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26EC7">
      <w:pPr>
        <w:shd w:val="clear"/>
        <w:adjustRightInd/>
        <w:spacing w:line="360" w:lineRule="auto"/>
        <w:jc w:val="center"/>
        <w:rPr>
          <w:rFonts w:hint="eastAsia" w:ascii="仿宋" w:hAnsi="仿宋" w:eastAsia="仿宋" w:cs="仿宋"/>
          <w:b/>
          <w:bCs/>
          <w:color w:val="auto"/>
          <w:sz w:val="52"/>
          <w:szCs w:val="52"/>
          <w:highlight w:val="none"/>
          <w:lang w:eastAsia="zh-CN"/>
        </w:rPr>
      </w:pPr>
      <w:bookmarkStart w:id="0" w:name="_Hlt67893495"/>
      <w:bookmarkEnd w:id="0"/>
      <w:r>
        <w:rPr>
          <w:rFonts w:hint="eastAsia" w:ascii="仿宋" w:hAnsi="仿宋" w:eastAsia="仿宋" w:cs="仿宋"/>
          <w:b/>
          <w:bCs/>
          <w:color w:val="auto"/>
          <w:sz w:val="52"/>
          <w:szCs w:val="52"/>
          <w:highlight w:val="none"/>
          <w:lang w:eastAsia="zh-CN"/>
        </w:rPr>
        <w:t>绍兴市公共交通集团有限公司</w:t>
      </w:r>
    </w:p>
    <w:p w14:paraId="6B4A1344">
      <w:pPr>
        <w:shd w:val="clear"/>
        <w:adjustRightInd/>
        <w:spacing w:line="360" w:lineRule="auto"/>
        <w:jc w:val="center"/>
        <w:rPr>
          <w:rFonts w:hint="eastAsia" w:ascii="仿宋" w:hAnsi="仿宋" w:eastAsia="仿宋" w:cs="仿宋"/>
          <w:b/>
          <w:bCs/>
          <w:color w:val="auto"/>
          <w:sz w:val="52"/>
          <w:szCs w:val="52"/>
          <w:highlight w:val="none"/>
          <w:lang w:eastAsia="zh-CN"/>
        </w:rPr>
      </w:pPr>
      <w:r>
        <w:rPr>
          <w:rFonts w:hint="eastAsia" w:ascii="仿宋" w:hAnsi="仿宋" w:eastAsia="仿宋" w:cs="仿宋"/>
          <w:b/>
          <w:bCs/>
          <w:color w:val="auto"/>
          <w:sz w:val="52"/>
          <w:szCs w:val="52"/>
          <w:highlight w:val="none"/>
          <w:lang w:eastAsia="zh-CN"/>
        </w:rPr>
        <w:t>2025年公交客车采购项目</w:t>
      </w:r>
    </w:p>
    <w:p w14:paraId="03B90E52">
      <w:pPr>
        <w:shd w:val="clear"/>
        <w:jc w:val="center"/>
        <w:outlineLvl w:val="0"/>
        <w:rPr>
          <w:rFonts w:ascii="仿宋" w:hAnsi="仿宋" w:eastAsia="仿宋" w:cs="仿宋"/>
          <w:b/>
          <w:color w:val="auto"/>
          <w:sz w:val="32"/>
          <w:szCs w:val="32"/>
          <w:highlight w:val="none"/>
        </w:rPr>
      </w:pPr>
    </w:p>
    <w:p w14:paraId="567E3D2B">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587DEF11">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2B108BAC">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292741B9">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11809EE">
      <w:pPr>
        <w:shd w:val="clea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0342C311">
      <w:pPr>
        <w:shd w:val="clea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6B8374C0">
      <w:pPr>
        <w:shd w:val="clea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4128BE45">
      <w:pPr>
        <w:shd w:val="clear"/>
        <w:spacing w:line="360" w:lineRule="auto"/>
        <w:rPr>
          <w:rFonts w:ascii="仿宋" w:hAnsi="仿宋" w:eastAsia="仿宋" w:cs="仿宋"/>
          <w:b/>
          <w:color w:val="auto"/>
          <w:sz w:val="44"/>
          <w:szCs w:val="44"/>
          <w:highlight w:val="none"/>
        </w:rPr>
      </w:pPr>
    </w:p>
    <w:p w14:paraId="05179152">
      <w:pPr>
        <w:shd w:val="clear"/>
        <w:ind w:firstLine="2530" w:firstLineChars="900"/>
        <w:jc w:val="both"/>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招标编号</w:t>
      </w:r>
      <w:r>
        <w:rPr>
          <w:rFonts w:ascii="仿宋" w:hAnsi="仿宋" w:eastAsia="仿宋" w:cs="仿宋"/>
          <w:b/>
          <w:color w:val="auto"/>
          <w:sz w:val="28"/>
          <w:szCs w:val="28"/>
          <w:highlight w:val="none"/>
        </w:rPr>
        <w:t>:</w:t>
      </w:r>
      <w:r>
        <w:rPr>
          <w:rFonts w:hint="eastAsia" w:ascii="仿宋" w:hAnsi="仿宋" w:eastAsia="仿宋" w:cs="仿宋"/>
          <w:b/>
          <w:color w:val="auto"/>
          <w:sz w:val="28"/>
          <w:szCs w:val="28"/>
          <w:highlight w:val="none"/>
          <w:lang w:val="en-US" w:eastAsia="zh-CN"/>
        </w:rPr>
        <w:t xml:space="preserve">CGSHZJ-2025-N001169    </w:t>
      </w:r>
    </w:p>
    <w:tbl>
      <w:tblPr>
        <w:tblStyle w:val="62"/>
        <w:tblW w:w="8128" w:type="dxa"/>
        <w:jc w:val="center"/>
        <w:tblLayout w:type="fixed"/>
        <w:tblCellMar>
          <w:top w:w="0" w:type="dxa"/>
          <w:left w:w="108" w:type="dxa"/>
          <w:bottom w:w="0" w:type="dxa"/>
          <w:right w:w="108" w:type="dxa"/>
        </w:tblCellMar>
      </w:tblPr>
      <w:tblGrid>
        <w:gridCol w:w="2683"/>
        <w:gridCol w:w="5445"/>
      </w:tblGrid>
      <w:tr w14:paraId="6E753C09">
        <w:tblPrEx>
          <w:tblCellMar>
            <w:top w:w="0" w:type="dxa"/>
            <w:left w:w="108" w:type="dxa"/>
            <w:bottom w:w="0" w:type="dxa"/>
            <w:right w:w="108" w:type="dxa"/>
          </w:tblCellMar>
        </w:tblPrEx>
        <w:trPr>
          <w:trHeight w:val="443" w:hRule="atLeast"/>
          <w:jc w:val="center"/>
        </w:trPr>
        <w:tc>
          <w:tcPr>
            <w:tcW w:w="2683" w:type="dxa"/>
            <w:vAlign w:val="center"/>
          </w:tcPr>
          <w:p w14:paraId="093F09E8">
            <w:pPr>
              <w:shd w:val="clear"/>
              <w:autoSpaceDE w:val="0"/>
              <w:autoSpaceDN w:val="0"/>
              <w:spacing w:before="100" w:after="100" w:afterAutospacing="1" w:line="440" w:lineRule="exact"/>
              <w:ind w:left="44" w:leftChars="21" w:right="360"/>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74F7AA24">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绍兴市公共交通集团有限公司</w:t>
            </w:r>
          </w:p>
        </w:tc>
      </w:tr>
      <w:tr w14:paraId="15970530">
        <w:tblPrEx>
          <w:tblCellMar>
            <w:top w:w="0" w:type="dxa"/>
            <w:left w:w="108" w:type="dxa"/>
            <w:bottom w:w="0" w:type="dxa"/>
            <w:right w:w="108" w:type="dxa"/>
          </w:tblCellMar>
        </w:tblPrEx>
        <w:trPr>
          <w:trHeight w:val="494" w:hRule="atLeast"/>
          <w:jc w:val="center"/>
        </w:trPr>
        <w:tc>
          <w:tcPr>
            <w:tcW w:w="2683" w:type="dxa"/>
            <w:vAlign w:val="center"/>
          </w:tcPr>
          <w:p w14:paraId="46A56350">
            <w:pPr>
              <w:shd w:val="clear"/>
              <w:autoSpaceDE w:val="0"/>
              <w:autoSpaceDN w:val="0"/>
              <w:spacing w:before="100" w:after="100" w:afterAutospacing="1" w:line="440" w:lineRule="exact"/>
              <w:ind w:left="44" w:leftChars="21" w:right="360"/>
              <w:rPr>
                <w:rFonts w:ascii="仿宋" w:hAnsi="仿宋" w:eastAsia="仿宋" w:cs="仿宋"/>
                <w:color w:val="auto"/>
                <w:sz w:val="28"/>
                <w:szCs w:val="28"/>
                <w:highlight w:val="none"/>
              </w:rPr>
            </w:pPr>
            <w:r>
              <w:rPr>
                <w:rFonts w:hint="eastAsia" w:ascii="仿宋" w:hAnsi="仿宋" w:eastAsia="仿宋" w:cs="仿宋"/>
                <w:color w:val="auto"/>
                <w:w w:val="93"/>
                <w:kern w:val="0"/>
                <w:sz w:val="28"/>
                <w:szCs w:val="28"/>
                <w:highlight w:val="none"/>
              </w:rPr>
              <w:t>采购代理机</w:t>
            </w:r>
            <w:r>
              <w:rPr>
                <w:rFonts w:hint="eastAsia" w:ascii="仿宋" w:hAnsi="仿宋" w:eastAsia="仿宋" w:cs="仿宋"/>
                <w:color w:val="auto"/>
                <w:spacing w:val="30"/>
                <w:w w:val="93"/>
                <w:kern w:val="0"/>
                <w:sz w:val="28"/>
                <w:szCs w:val="28"/>
                <w:highlight w:val="none"/>
              </w:rPr>
              <w:t>构</w:t>
            </w:r>
            <w:r>
              <w:rPr>
                <w:rFonts w:hint="eastAsia" w:ascii="仿宋" w:hAnsi="仿宋" w:eastAsia="仿宋" w:cs="仿宋"/>
                <w:color w:val="auto"/>
                <w:sz w:val="28"/>
                <w:szCs w:val="28"/>
                <w:highlight w:val="none"/>
              </w:rPr>
              <w:t>：</w:t>
            </w:r>
          </w:p>
        </w:tc>
        <w:tc>
          <w:tcPr>
            <w:tcW w:w="5445" w:type="dxa"/>
            <w:vAlign w:val="center"/>
          </w:tcPr>
          <w:p w14:paraId="24EEA054">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浙江筑脸全过程工程咨询有限公司</w:t>
            </w:r>
          </w:p>
        </w:tc>
      </w:tr>
      <w:tr w14:paraId="3797C251">
        <w:tblPrEx>
          <w:tblCellMar>
            <w:top w:w="0" w:type="dxa"/>
            <w:left w:w="108" w:type="dxa"/>
            <w:bottom w:w="0" w:type="dxa"/>
            <w:right w:w="108" w:type="dxa"/>
          </w:tblCellMar>
        </w:tblPrEx>
        <w:trPr>
          <w:trHeight w:val="515" w:hRule="atLeast"/>
          <w:jc w:val="center"/>
        </w:trPr>
        <w:tc>
          <w:tcPr>
            <w:tcW w:w="2683" w:type="dxa"/>
            <w:vAlign w:val="center"/>
          </w:tcPr>
          <w:p w14:paraId="3FE2A141">
            <w:pPr>
              <w:shd w:val="clea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736710334"/>
              </w:rPr>
              <w:t>监督单</w:t>
            </w:r>
            <w:r>
              <w:rPr>
                <w:rFonts w:hint="eastAsia" w:ascii="仿宋" w:hAnsi="仿宋" w:eastAsia="仿宋" w:cs="仿宋"/>
                <w:color w:val="auto"/>
                <w:spacing w:val="1"/>
                <w:kern w:val="0"/>
                <w:sz w:val="28"/>
                <w:szCs w:val="28"/>
                <w:highlight w:val="none"/>
                <w:fitText w:val="1680" w:id="1736710334"/>
              </w:rPr>
              <w:t>位</w:t>
            </w:r>
            <w:r>
              <w:rPr>
                <w:rFonts w:hint="eastAsia" w:ascii="仿宋" w:hAnsi="仿宋" w:eastAsia="仿宋" w:cs="仿宋"/>
                <w:color w:val="auto"/>
                <w:sz w:val="28"/>
                <w:szCs w:val="28"/>
                <w:highlight w:val="none"/>
              </w:rPr>
              <w:t>：</w:t>
            </w:r>
          </w:p>
        </w:tc>
        <w:tc>
          <w:tcPr>
            <w:tcW w:w="5445" w:type="dxa"/>
          </w:tcPr>
          <w:p w14:paraId="4D725DB7">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绍兴市轨道交通集团有限公司</w:t>
            </w:r>
          </w:p>
        </w:tc>
      </w:tr>
      <w:tr w14:paraId="294164CE">
        <w:tblPrEx>
          <w:tblCellMar>
            <w:top w:w="0" w:type="dxa"/>
            <w:left w:w="108" w:type="dxa"/>
            <w:bottom w:w="0" w:type="dxa"/>
            <w:right w:w="108" w:type="dxa"/>
          </w:tblCellMar>
        </w:tblPrEx>
        <w:trPr>
          <w:trHeight w:val="333" w:hRule="atLeast"/>
          <w:jc w:val="center"/>
        </w:trPr>
        <w:tc>
          <w:tcPr>
            <w:tcW w:w="8128" w:type="dxa"/>
            <w:gridSpan w:val="2"/>
          </w:tcPr>
          <w:p w14:paraId="65DE58A9">
            <w:pPr>
              <w:shd w:val="clea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eastAsia="zh-CN"/>
              </w:rPr>
              <w:t>八</w:t>
            </w:r>
            <w:r>
              <w:rPr>
                <w:rFonts w:hint="eastAsia" w:ascii="仿宋" w:hAnsi="仿宋" w:eastAsia="仿宋" w:cs="仿宋"/>
                <w:color w:val="auto"/>
                <w:sz w:val="28"/>
                <w:szCs w:val="28"/>
                <w:highlight w:val="none"/>
              </w:rPr>
              <w:t>月</w:t>
            </w:r>
          </w:p>
        </w:tc>
      </w:tr>
    </w:tbl>
    <w:p w14:paraId="6D1143DE">
      <w:pPr>
        <w:pStyle w:val="637"/>
        <w:shd w:val="clear"/>
        <w:rPr>
          <w:rFonts w:ascii="仿宋" w:hAnsi="仿宋" w:eastAsia="仿宋" w:cs="仿宋"/>
          <w:color w:val="auto"/>
          <w:highlight w:val="none"/>
        </w:rPr>
        <w:sectPr>
          <w:headerReference r:id="rId4" w:type="first"/>
          <w:footerReference r:id="rId7" w:type="first"/>
          <w:headerReference r:id="rId3" w:type="default"/>
          <w:footerReference r:id="rId5" w:type="default"/>
          <w:footerReference r:id="rId6" w:type="even"/>
          <w:pgSz w:w="11906" w:h="16838"/>
          <w:pgMar w:top="1814" w:right="1474" w:bottom="1814" w:left="1474"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764F8ACE">
      <w:pPr>
        <w:shd w:val="clear"/>
        <w:spacing w:line="360" w:lineRule="auto"/>
        <w:jc w:val="center"/>
        <w:rPr>
          <w:rFonts w:ascii="仿宋" w:hAnsi="仿宋" w:eastAsia="仿宋" w:cs="仿宋"/>
          <w:color w:val="auto"/>
          <w:sz w:val="24"/>
          <w:highlight w:val="none"/>
        </w:rPr>
      </w:pPr>
    </w:p>
    <w:p w14:paraId="25ACE31F">
      <w:pPr>
        <w:shd w:val="clear"/>
        <w:spacing w:line="360" w:lineRule="auto"/>
        <w:jc w:val="center"/>
        <w:rPr>
          <w:rFonts w:ascii="仿宋" w:hAnsi="仿宋" w:eastAsia="仿宋" w:cs="仿宋"/>
          <w:b/>
          <w:color w:val="auto"/>
          <w:sz w:val="44"/>
          <w:szCs w:val="44"/>
          <w:highlight w:val="none"/>
        </w:rPr>
      </w:pPr>
      <w:bookmarkStart w:id="1" w:name="_Hlt91233176"/>
      <w:bookmarkEnd w:id="1"/>
      <w:bookmarkStart w:id="2" w:name="_Toc91899869"/>
      <w:r>
        <w:rPr>
          <w:rFonts w:hint="eastAsia" w:ascii="仿宋" w:hAnsi="仿宋" w:eastAsia="仿宋" w:cs="仿宋"/>
          <w:b/>
          <w:color w:val="auto"/>
          <w:sz w:val="44"/>
          <w:szCs w:val="44"/>
          <w:highlight w:val="none"/>
        </w:rPr>
        <w:t>目录</w:t>
      </w:r>
    </w:p>
    <w:p w14:paraId="1575450C">
      <w:pPr>
        <w:shd w:val="clear"/>
        <w:spacing w:line="360" w:lineRule="auto"/>
        <w:jc w:val="center"/>
        <w:rPr>
          <w:rFonts w:ascii="仿宋" w:hAnsi="仿宋" w:eastAsia="仿宋" w:cs="仿宋"/>
          <w:b/>
          <w:color w:val="auto"/>
          <w:sz w:val="44"/>
          <w:szCs w:val="44"/>
          <w:highlight w:val="none"/>
        </w:rPr>
      </w:pPr>
    </w:p>
    <w:p w14:paraId="2F9D0DD8">
      <w:pPr>
        <w:shd w:val="clear"/>
        <w:spacing w:line="360" w:lineRule="auto"/>
        <w:jc w:val="center"/>
        <w:rPr>
          <w:rFonts w:ascii="仿宋" w:hAnsi="仿宋" w:eastAsia="仿宋" w:cs="仿宋"/>
          <w:color w:val="auto"/>
          <w:highlight w:val="none"/>
        </w:rPr>
      </w:pPr>
    </w:p>
    <w:p w14:paraId="5B7BFAB4">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招标公告</w:t>
      </w:r>
    </w:p>
    <w:p w14:paraId="1694E483">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56BBB419">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招标项目范围及要求</w:t>
      </w:r>
    </w:p>
    <w:p w14:paraId="5DEDFB7F">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合同的主要条款</w:t>
      </w:r>
    </w:p>
    <w:p w14:paraId="5FFC07AB">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评标方法及标准</w:t>
      </w:r>
    </w:p>
    <w:p w14:paraId="7A174E4D">
      <w:pPr>
        <w:shd w:val="clea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投标文件及其附件格式</w:t>
      </w:r>
    </w:p>
    <w:p w14:paraId="0A011977">
      <w:pPr>
        <w:shd w:val="clear"/>
        <w:spacing w:line="360" w:lineRule="auto"/>
        <w:ind w:firstLine="549" w:firstLineChars="229"/>
        <w:rPr>
          <w:rFonts w:ascii="仿宋" w:hAnsi="仿宋" w:eastAsia="仿宋" w:cs="仿宋"/>
          <w:color w:val="auto"/>
          <w:sz w:val="24"/>
          <w:highlight w:val="none"/>
        </w:rPr>
      </w:pPr>
    </w:p>
    <w:p w14:paraId="0358B322">
      <w:pPr>
        <w:shd w:val="clear"/>
        <w:spacing w:line="360" w:lineRule="auto"/>
        <w:ind w:firstLine="549" w:firstLineChars="229"/>
        <w:rPr>
          <w:rFonts w:ascii="仿宋" w:hAnsi="仿宋" w:eastAsia="仿宋" w:cs="仿宋"/>
          <w:color w:val="auto"/>
          <w:sz w:val="24"/>
          <w:highlight w:val="none"/>
        </w:rPr>
      </w:pPr>
    </w:p>
    <w:p w14:paraId="2ECAD966">
      <w:pPr>
        <w:shd w:val="clear"/>
        <w:spacing w:line="360" w:lineRule="auto"/>
        <w:ind w:firstLine="549" w:firstLineChars="229"/>
        <w:rPr>
          <w:rFonts w:ascii="仿宋" w:hAnsi="仿宋" w:eastAsia="仿宋" w:cs="仿宋"/>
          <w:color w:val="auto"/>
          <w:sz w:val="24"/>
          <w:highlight w:val="none"/>
        </w:rPr>
      </w:pPr>
    </w:p>
    <w:p w14:paraId="5F8421B1">
      <w:pPr>
        <w:shd w:val="clear"/>
        <w:spacing w:line="360" w:lineRule="auto"/>
        <w:ind w:firstLine="549" w:firstLineChars="229"/>
        <w:rPr>
          <w:rFonts w:ascii="仿宋" w:hAnsi="仿宋" w:eastAsia="仿宋" w:cs="仿宋"/>
          <w:color w:val="auto"/>
          <w:sz w:val="24"/>
          <w:highlight w:val="none"/>
        </w:rPr>
      </w:pPr>
    </w:p>
    <w:p w14:paraId="329B53E6">
      <w:pPr>
        <w:shd w:val="clear"/>
        <w:spacing w:line="360" w:lineRule="auto"/>
        <w:ind w:firstLine="549" w:firstLineChars="229"/>
        <w:rPr>
          <w:rFonts w:ascii="仿宋" w:hAnsi="仿宋" w:eastAsia="仿宋" w:cs="仿宋"/>
          <w:color w:val="auto"/>
          <w:sz w:val="24"/>
          <w:highlight w:val="none"/>
        </w:rPr>
      </w:pPr>
    </w:p>
    <w:p w14:paraId="64A7B469">
      <w:pPr>
        <w:shd w:val="clear"/>
        <w:spacing w:line="360" w:lineRule="auto"/>
        <w:ind w:firstLine="549" w:firstLineChars="229"/>
        <w:rPr>
          <w:rFonts w:ascii="仿宋" w:hAnsi="仿宋" w:eastAsia="仿宋" w:cs="仿宋"/>
          <w:color w:val="auto"/>
          <w:sz w:val="24"/>
          <w:highlight w:val="none"/>
        </w:rPr>
      </w:pPr>
    </w:p>
    <w:p w14:paraId="55FEC0C7">
      <w:pPr>
        <w:shd w:val="clear"/>
        <w:spacing w:line="360" w:lineRule="auto"/>
        <w:ind w:firstLine="549" w:firstLineChars="229"/>
        <w:rPr>
          <w:rFonts w:ascii="仿宋" w:hAnsi="仿宋" w:eastAsia="仿宋" w:cs="仿宋"/>
          <w:color w:val="auto"/>
          <w:sz w:val="24"/>
          <w:highlight w:val="none"/>
        </w:rPr>
      </w:pPr>
    </w:p>
    <w:p w14:paraId="2FFB91AE">
      <w:pPr>
        <w:shd w:val="clear"/>
        <w:spacing w:line="360" w:lineRule="auto"/>
        <w:ind w:firstLine="549" w:firstLineChars="229"/>
        <w:rPr>
          <w:rFonts w:ascii="仿宋" w:hAnsi="仿宋" w:eastAsia="仿宋" w:cs="仿宋"/>
          <w:color w:val="auto"/>
          <w:sz w:val="24"/>
          <w:highlight w:val="none"/>
        </w:rPr>
      </w:pPr>
    </w:p>
    <w:p w14:paraId="26064DE1">
      <w:pPr>
        <w:shd w:val="clear"/>
        <w:spacing w:line="360" w:lineRule="auto"/>
        <w:ind w:firstLine="549" w:firstLineChars="229"/>
        <w:rPr>
          <w:rFonts w:ascii="仿宋" w:hAnsi="仿宋" w:eastAsia="仿宋" w:cs="仿宋"/>
          <w:color w:val="auto"/>
          <w:sz w:val="24"/>
          <w:highlight w:val="none"/>
        </w:rPr>
      </w:pPr>
    </w:p>
    <w:p w14:paraId="3EE8524B">
      <w:pPr>
        <w:shd w:val="clear"/>
        <w:spacing w:line="360" w:lineRule="auto"/>
        <w:ind w:firstLine="549" w:firstLineChars="229"/>
        <w:rPr>
          <w:rFonts w:ascii="仿宋" w:hAnsi="仿宋" w:eastAsia="仿宋" w:cs="仿宋"/>
          <w:color w:val="auto"/>
          <w:sz w:val="24"/>
          <w:highlight w:val="none"/>
        </w:rPr>
      </w:pPr>
    </w:p>
    <w:p w14:paraId="26899E79">
      <w:pPr>
        <w:shd w:val="clear"/>
        <w:spacing w:line="360" w:lineRule="auto"/>
        <w:ind w:firstLine="549" w:firstLineChars="229"/>
        <w:rPr>
          <w:rFonts w:ascii="仿宋" w:hAnsi="仿宋" w:eastAsia="仿宋" w:cs="仿宋"/>
          <w:color w:val="auto"/>
          <w:sz w:val="24"/>
          <w:highlight w:val="none"/>
        </w:rPr>
      </w:pPr>
    </w:p>
    <w:p w14:paraId="27B7EA69">
      <w:pPr>
        <w:shd w:val="clear"/>
        <w:spacing w:line="360" w:lineRule="auto"/>
        <w:ind w:firstLine="549" w:firstLineChars="229"/>
        <w:rPr>
          <w:rFonts w:ascii="仿宋" w:hAnsi="仿宋" w:eastAsia="仿宋" w:cs="仿宋"/>
          <w:color w:val="auto"/>
          <w:sz w:val="24"/>
          <w:highlight w:val="none"/>
        </w:rPr>
      </w:pPr>
    </w:p>
    <w:p w14:paraId="66168447">
      <w:pPr>
        <w:shd w:val="clear"/>
        <w:spacing w:line="360" w:lineRule="auto"/>
        <w:ind w:firstLine="549" w:firstLineChars="229"/>
        <w:rPr>
          <w:rFonts w:ascii="仿宋" w:hAnsi="仿宋" w:eastAsia="仿宋" w:cs="仿宋"/>
          <w:color w:val="auto"/>
          <w:sz w:val="24"/>
          <w:highlight w:val="none"/>
        </w:rPr>
      </w:pPr>
    </w:p>
    <w:p w14:paraId="5AE465EC">
      <w:pPr>
        <w:shd w:val="clear"/>
        <w:spacing w:line="360" w:lineRule="auto"/>
        <w:rPr>
          <w:rFonts w:ascii="仿宋" w:hAnsi="仿宋" w:eastAsia="仿宋" w:cs="仿宋"/>
          <w:color w:val="auto"/>
          <w:sz w:val="24"/>
          <w:highlight w:val="none"/>
        </w:rPr>
      </w:pPr>
    </w:p>
    <w:bookmarkEnd w:id="2"/>
    <w:p w14:paraId="11476B8C">
      <w:pPr>
        <w:shd w:val="clear"/>
        <w:adjustRightInd/>
        <w:spacing w:line="360" w:lineRule="auto"/>
        <w:jc w:val="center"/>
        <w:outlineLvl w:val="0"/>
        <w:rPr>
          <w:rFonts w:ascii="仿宋" w:hAnsi="仿宋" w:eastAsia="仿宋" w:cs="仿宋"/>
          <w:b/>
          <w:color w:val="auto"/>
          <w:sz w:val="36"/>
          <w:szCs w:val="20"/>
          <w:highlight w:val="none"/>
        </w:rPr>
        <w:sectPr>
          <w:headerReference r:id="rId9" w:type="first"/>
          <w:footerReference r:id="rId12" w:type="first"/>
          <w:headerReference r:id="rId8" w:type="default"/>
          <w:footerReference r:id="rId10" w:type="default"/>
          <w:footerReference r:id="rId11" w:type="even"/>
          <w:pgSz w:w="11906" w:h="16838"/>
          <w:pgMar w:top="1814" w:right="1474" w:bottom="1814" w:left="1474" w:header="851" w:footer="992" w:gutter="0"/>
          <w:pgBorders>
            <w:top w:val="none" w:sz="0" w:space="0"/>
            <w:left w:val="none" w:sz="0" w:space="0"/>
            <w:bottom w:val="none" w:sz="0" w:space="0"/>
            <w:right w:val="none" w:sz="0" w:space="0"/>
          </w:pgBorders>
          <w:pgNumType w:fmt="decimal"/>
          <w:cols w:space="720" w:num="1"/>
          <w:titlePg/>
          <w:docGrid w:linePitch="312" w:charSpace="0"/>
        </w:sectPr>
      </w:pPr>
      <w:bookmarkStart w:id="3" w:name="_Hlt74649545"/>
      <w:bookmarkEnd w:id="3"/>
      <w:bookmarkStart w:id="4" w:name="_Hlt74729822"/>
      <w:bookmarkEnd w:id="4"/>
      <w:bookmarkStart w:id="5" w:name="_Hlt74707423"/>
      <w:bookmarkEnd w:id="5"/>
      <w:bookmarkStart w:id="6" w:name="_Hlt74728647"/>
      <w:bookmarkEnd w:id="6"/>
      <w:bookmarkStart w:id="7" w:name="_Toc91899870"/>
      <w:bookmarkStart w:id="8" w:name="第二部分"/>
      <w:bookmarkStart w:id="9" w:name="_Toc91899871"/>
    </w:p>
    <w:p w14:paraId="0E89D4A7">
      <w:pPr>
        <w:shd w:val="clea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第一部分招标公告</w:t>
      </w:r>
    </w:p>
    <w:p w14:paraId="2CDC47DC">
      <w:pPr>
        <w:pBdr>
          <w:top w:val="single" w:color="auto" w:sz="4" w:space="1"/>
          <w:left w:val="single" w:color="auto" w:sz="4" w:space="4"/>
          <w:bottom w:val="single" w:color="auto" w:sz="4" w:space="1"/>
          <w:right w:val="single" w:color="auto" w:sz="4" w:space="4"/>
        </w:pBdr>
        <w:shd w:val="clea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6BB67D99">
      <w:pPr>
        <w:pBdr>
          <w:top w:val="single" w:color="auto" w:sz="4" w:space="1"/>
          <w:left w:val="single" w:color="auto" w:sz="4" w:space="4"/>
          <w:bottom w:val="single" w:color="auto" w:sz="4" w:space="1"/>
          <w:right w:val="single" w:color="auto" w:sz="4" w:space="4"/>
        </w:pBdr>
        <w:shd w:val="clea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bCs/>
          <w:color w:val="auto"/>
          <w:sz w:val="24"/>
          <w:highlight w:val="none"/>
          <w:u w:val="single"/>
          <w:lang w:eastAsia="zh-CN"/>
        </w:rPr>
        <w:t>绍兴市公共交通集团有限公司2025年公交客车采购项目</w:t>
      </w: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76"/>
          <w:rFonts w:ascii="仿宋" w:hAnsi="仿宋" w:eastAsia="仿宋" w:cs="仿宋"/>
          <w:snapToGrid/>
          <w:color w:val="auto"/>
          <w:kern w:val="2"/>
          <w:sz w:val="24"/>
          <w:szCs w:val="24"/>
          <w:highlight w:val="none"/>
        </w:rPr>
        <w:t>https://www.lecaiyun.com/）获取（下载）招标文件，并于202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09</w:t>
      </w:r>
      <w:r>
        <w:rPr>
          <w:rStyle w:val="76"/>
          <w:rFonts w:hint="eastAsia" w:ascii="仿宋" w:hAnsi="仿宋" w:eastAsia="仿宋" w:cs="仿宋"/>
          <w:snapToGrid/>
          <w:color w:val="auto"/>
          <w:kern w:val="2"/>
          <w:sz w:val="24"/>
          <w:szCs w:val="24"/>
          <w:highlight w:val="none"/>
        </w:rPr>
        <w:t>月</w:t>
      </w:r>
      <w:r>
        <w:rPr>
          <w:rStyle w:val="76"/>
          <w:rFonts w:hint="eastAsia" w:ascii="仿宋" w:hAnsi="仿宋" w:eastAsia="仿宋" w:cs="仿宋"/>
          <w:snapToGrid/>
          <w:color w:val="auto"/>
          <w:kern w:val="2"/>
          <w:sz w:val="24"/>
          <w:szCs w:val="24"/>
          <w:highlight w:val="none"/>
          <w:lang w:val="en-US" w:eastAsia="zh-CN"/>
        </w:rPr>
        <w:t>18</w:t>
      </w:r>
      <w:r>
        <w:rPr>
          <w:rStyle w:val="76"/>
          <w:rFonts w:hint="eastAsia" w:ascii="仿宋" w:hAnsi="仿宋" w:eastAsia="仿宋" w:cs="仿宋"/>
          <w:snapToGrid/>
          <w:color w:val="auto"/>
          <w:kern w:val="2"/>
          <w:sz w:val="24"/>
          <w:szCs w:val="24"/>
          <w:highlight w:val="none"/>
        </w:rPr>
        <w:t>日</w:t>
      </w:r>
      <w:r>
        <w:rPr>
          <w:rStyle w:val="76"/>
          <w:rFonts w:hint="eastAsia" w:ascii="仿宋" w:hAnsi="仿宋" w:eastAsia="仿宋" w:cs="仿宋"/>
          <w:snapToGrid/>
          <w:color w:val="auto"/>
          <w:kern w:val="2"/>
          <w:sz w:val="24"/>
          <w:szCs w:val="24"/>
          <w:highlight w:val="none"/>
          <w:lang w:val="en-US" w:eastAsia="zh-CN"/>
        </w:rPr>
        <w:t>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ascii="仿宋" w:hAnsi="仿宋" w:eastAsia="仿宋" w:cs="仿宋"/>
          <w:bCs/>
          <w:snapToGrid/>
          <w:color w:val="auto"/>
          <w:kern w:val="2"/>
          <w:sz w:val="24"/>
          <w:szCs w:val="24"/>
          <w:highlight w:val="none"/>
        </w:rPr>
        <w:t>00秒</w:t>
      </w:r>
      <w:r>
        <w:rPr>
          <w:rStyle w:val="76"/>
          <w:rFonts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38B55420">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一、项目基本情况</w:t>
      </w:r>
    </w:p>
    <w:p w14:paraId="7B432C62">
      <w:pPr>
        <w:shd w:val="clear"/>
        <w:spacing w:line="440" w:lineRule="exact"/>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项目编号：</w:t>
      </w:r>
      <w:r>
        <w:rPr>
          <w:rFonts w:hint="eastAsia" w:ascii="仿宋" w:hAnsi="仿宋" w:eastAsia="仿宋" w:cs="仿宋"/>
          <w:b/>
          <w:color w:val="auto"/>
          <w:sz w:val="24"/>
          <w:highlight w:val="none"/>
          <w:lang w:eastAsia="zh-CN"/>
        </w:rPr>
        <w:t>CGSHZJ-2025-N00</w:t>
      </w:r>
      <w:r>
        <w:rPr>
          <w:rFonts w:hint="eastAsia" w:ascii="仿宋" w:hAnsi="仿宋" w:eastAsia="仿宋" w:cs="仿宋"/>
          <w:b/>
          <w:color w:val="auto"/>
          <w:sz w:val="24"/>
          <w:highlight w:val="none"/>
          <w:lang w:val="en-US" w:eastAsia="zh-CN"/>
        </w:rPr>
        <w:t>1169</w:t>
      </w:r>
      <w:r>
        <w:rPr>
          <w:rFonts w:hint="eastAsia" w:ascii="仿宋" w:hAnsi="仿宋" w:eastAsia="仿宋" w:cs="仿宋"/>
          <w:b/>
          <w:color w:val="auto"/>
          <w:sz w:val="24"/>
          <w:highlight w:val="none"/>
          <w:lang w:eastAsia="zh-CN"/>
        </w:rPr>
        <w:t xml:space="preserve"> </w:t>
      </w:r>
    </w:p>
    <w:p w14:paraId="13564059">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lang w:eastAsia="zh-CN"/>
        </w:rPr>
        <w:t>绍兴市公共交通集团有限公司2025年公交客车采购项目</w:t>
      </w:r>
    </w:p>
    <w:p w14:paraId="6BF77297">
      <w:pPr>
        <w:shd w:val="clear"/>
        <w:spacing w:line="440" w:lineRule="exact"/>
        <w:ind w:firstLine="482" w:firstLineChars="200"/>
        <w:rPr>
          <w:rFonts w:ascii="仿宋" w:hAnsi="仿宋" w:eastAsia="仿宋" w:cs="仿宋"/>
          <w:b w:val="0"/>
          <w:bCs/>
          <w:color w:val="auto"/>
          <w:sz w:val="24"/>
          <w:highlight w:val="none"/>
        </w:rPr>
      </w:pPr>
      <w:r>
        <w:rPr>
          <w:rFonts w:hint="eastAsia" w:ascii="仿宋" w:hAnsi="仿宋" w:eastAsia="仿宋" w:cs="仿宋"/>
          <w:b/>
          <w:color w:val="auto"/>
          <w:sz w:val="24"/>
          <w:highlight w:val="none"/>
        </w:rPr>
        <w:t>预算金额（元）：</w:t>
      </w:r>
      <w:r>
        <w:rPr>
          <w:rFonts w:hint="eastAsia" w:ascii="仿宋" w:hAnsi="仿宋" w:eastAsia="仿宋" w:cs="仿宋"/>
          <w:color w:val="auto"/>
          <w:sz w:val="24"/>
          <w:highlight w:val="none"/>
          <w:lang w:val="en-US" w:eastAsia="zh-CN"/>
        </w:rPr>
        <w:t>91,350,000.00</w:t>
      </w:r>
    </w:p>
    <w:p w14:paraId="6E41EFAB">
      <w:pPr>
        <w:shd w:val="clear"/>
        <w:spacing w:line="440" w:lineRule="exact"/>
        <w:ind w:firstLine="482" w:firstLineChars="200"/>
        <w:rPr>
          <w:rFonts w:ascii="仿宋" w:hAnsi="仿宋" w:eastAsia="仿宋" w:cs="仿宋"/>
          <w:b w:val="0"/>
          <w:bCs/>
          <w:color w:val="auto"/>
          <w:sz w:val="24"/>
          <w:highlight w:val="none"/>
        </w:rPr>
      </w:pPr>
      <w:r>
        <w:rPr>
          <w:rFonts w:hint="eastAsia" w:ascii="仿宋" w:hAnsi="仿宋" w:eastAsia="仿宋" w:cs="仿宋"/>
          <w:b/>
          <w:color w:val="auto"/>
          <w:sz w:val="24"/>
          <w:highlight w:val="none"/>
        </w:rPr>
        <w:t>最高限价（元）：</w:t>
      </w:r>
      <w:r>
        <w:rPr>
          <w:rFonts w:hint="eastAsia" w:ascii="仿宋" w:hAnsi="仿宋" w:eastAsia="仿宋" w:cs="仿宋"/>
          <w:color w:val="auto"/>
          <w:sz w:val="24"/>
          <w:highlight w:val="none"/>
          <w:lang w:val="en-US" w:eastAsia="zh-CN"/>
        </w:rPr>
        <w:t>34,230,000.00； 46,200,000.00； 5,000,000.00； 1,120,000.00；4,800,000.00</w:t>
      </w:r>
    </w:p>
    <w:p w14:paraId="3CC2F1D9">
      <w:pPr>
        <w:shd w:val="clea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2DB37531">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40409E9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标项名称: 8米级纯电空调公交客车</w:t>
      </w:r>
    </w:p>
    <w:p w14:paraId="362F2DFC">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42</w:t>
      </w:r>
      <w:r>
        <w:rPr>
          <w:rFonts w:hint="eastAsia" w:ascii="仿宋" w:hAnsi="仿宋" w:eastAsia="仿宋" w:cs="仿宋"/>
          <w:bCs/>
          <w:color w:val="auto"/>
          <w:sz w:val="24"/>
          <w:highlight w:val="none"/>
        </w:rPr>
        <w:t>辆</w:t>
      </w:r>
    </w:p>
    <w:p w14:paraId="476F6D1A">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预算金额（元）</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34,230,000.00</w:t>
      </w:r>
    </w:p>
    <w:p w14:paraId="271EA127">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主要内容：8米级纯电空调公交客车采购。详见招标文件。</w:t>
      </w:r>
    </w:p>
    <w:p w14:paraId="5EF3011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备注：</w:t>
      </w:r>
      <w:r>
        <w:rPr>
          <w:rFonts w:hint="eastAsia" w:ascii="仿宋" w:hAnsi="仿宋" w:eastAsia="仿宋" w:cs="仿宋"/>
          <w:bCs/>
          <w:color w:val="auto"/>
          <w:sz w:val="24"/>
          <w:highlight w:val="none"/>
          <w:lang w:eastAsia="zh-CN"/>
        </w:rPr>
        <w:t>无。</w:t>
      </w:r>
    </w:p>
    <w:p w14:paraId="2939F59C">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二</w:t>
      </w:r>
      <w:r>
        <w:rPr>
          <w:rFonts w:hint="eastAsia" w:ascii="仿宋" w:hAnsi="仿宋" w:eastAsia="仿宋" w:cs="仿宋"/>
          <w:bCs/>
          <w:color w:val="auto"/>
          <w:sz w:val="24"/>
          <w:highlight w:val="none"/>
        </w:rPr>
        <w:t>:</w:t>
      </w:r>
    </w:p>
    <w:p w14:paraId="38BB435E">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标项名称: 7米级纯电空调公交客车</w:t>
      </w:r>
    </w:p>
    <w:p w14:paraId="65CFB553">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66</w:t>
      </w:r>
      <w:r>
        <w:rPr>
          <w:rFonts w:hint="eastAsia" w:ascii="仿宋" w:hAnsi="仿宋" w:eastAsia="仿宋" w:cs="仿宋"/>
          <w:bCs/>
          <w:color w:val="auto"/>
          <w:sz w:val="24"/>
          <w:highlight w:val="none"/>
        </w:rPr>
        <w:t>辆</w:t>
      </w:r>
    </w:p>
    <w:p w14:paraId="212D4DF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预算金额（元）:</w:t>
      </w:r>
      <w:r>
        <w:rPr>
          <w:rFonts w:hint="eastAsia" w:ascii="仿宋" w:hAnsi="仿宋" w:eastAsia="仿宋" w:cs="仿宋"/>
          <w:bCs/>
          <w:color w:val="auto"/>
          <w:sz w:val="24"/>
          <w:highlight w:val="none"/>
          <w:lang w:val="en-US" w:eastAsia="zh-CN"/>
        </w:rPr>
        <w:t>46,200,000.00</w:t>
      </w:r>
    </w:p>
    <w:p w14:paraId="50737E67">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主要内容：7米级纯电空调公交客车采购。详见招标文件。</w:t>
      </w:r>
    </w:p>
    <w:p w14:paraId="222AB788">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备注：</w:t>
      </w:r>
      <w:r>
        <w:rPr>
          <w:rFonts w:hint="eastAsia" w:ascii="仿宋" w:hAnsi="仿宋" w:eastAsia="仿宋" w:cs="仿宋"/>
          <w:bCs/>
          <w:color w:val="auto"/>
          <w:sz w:val="24"/>
          <w:highlight w:val="none"/>
          <w:lang w:eastAsia="zh-CN"/>
        </w:rPr>
        <w:t>无。</w:t>
      </w:r>
    </w:p>
    <w:p w14:paraId="1A62F3BC">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三</w:t>
      </w:r>
      <w:r>
        <w:rPr>
          <w:rFonts w:hint="eastAsia" w:ascii="仿宋" w:hAnsi="仿宋" w:eastAsia="仿宋" w:cs="仿宋"/>
          <w:bCs/>
          <w:color w:val="auto"/>
          <w:sz w:val="24"/>
          <w:highlight w:val="none"/>
        </w:rPr>
        <w:t>:</w:t>
      </w:r>
    </w:p>
    <w:p w14:paraId="59100F4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 标项名称: </w:t>
      </w:r>
      <w:r>
        <w:rPr>
          <w:rFonts w:hint="eastAsia" w:ascii="仿宋" w:hAnsi="仿宋" w:eastAsia="仿宋" w:cs="仿宋"/>
          <w:b w:val="0"/>
          <w:bCs w:val="0"/>
          <w:color w:val="auto"/>
          <w:kern w:val="0"/>
          <w:sz w:val="24"/>
          <w:szCs w:val="24"/>
          <w:highlight w:val="none"/>
        </w:rPr>
        <w:t>5.9</w:t>
      </w:r>
      <w:r>
        <w:rPr>
          <w:rFonts w:hint="eastAsia" w:ascii="仿宋" w:hAnsi="仿宋" w:eastAsia="仿宋" w:cs="仿宋"/>
          <w:b w:val="0"/>
          <w:bCs w:val="0"/>
          <w:color w:val="auto"/>
          <w:kern w:val="0"/>
          <w:sz w:val="24"/>
          <w:szCs w:val="24"/>
          <w:highlight w:val="none"/>
          <w:lang w:val="en-US" w:eastAsia="zh-CN"/>
        </w:rPr>
        <w:t>9</w:t>
      </w:r>
      <w:r>
        <w:rPr>
          <w:rFonts w:hint="eastAsia" w:ascii="仿宋" w:hAnsi="仿宋" w:eastAsia="仿宋" w:cs="仿宋"/>
          <w:b w:val="0"/>
          <w:bCs w:val="0"/>
          <w:color w:val="auto"/>
          <w:kern w:val="0"/>
          <w:sz w:val="24"/>
          <w:szCs w:val="24"/>
          <w:highlight w:val="none"/>
        </w:rPr>
        <w:t>米</w:t>
      </w:r>
      <w:r>
        <w:rPr>
          <w:rFonts w:hint="eastAsia" w:ascii="仿宋" w:hAnsi="仿宋" w:eastAsia="仿宋" w:cs="仿宋"/>
          <w:b w:val="0"/>
          <w:bCs w:val="0"/>
          <w:color w:val="auto"/>
          <w:kern w:val="0"/>
          <w:sz w:val="24"/>
          <w:szCs w:val="24"/>
          <w:highlight w:val="none"/>
          <w:lang w:val="en-US" w:eastAsia="zh-CN"/>
        </w:rPr>
        <w:t>级</w:t>
      </w:r>
      <w:r>
        <w:rPr>
          <w:rFonts w:hint="eastAsia" w:ascii="仿宋" w:hAnsi="仿宋" w:eastAsia="仿宋" w:cs="仿宋"/>
          <w:b w:val="0"/>
          <w:bCs w:val="0"/>
          <w:color w:val="auto"/>
          <w:kern w:val="0"/>
          <w:sz w:val="24"/>
          <w:szCs w:val="24"/>
          <w:highlight w:val="none"/>
        </w:rPr>
        <w:t>纯电空调公交客车</w:t>
      </w:r>
    </w:p>
    <w:p w14:paraId="43D7341F">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10辆</w:t>
      </w:r>
    </w:p>
    <w:p w14:paraId="620B002E">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预算金额（元）:</w:t>
      </w:r>
      <w:r>
        <w:rPr>
          <w:rFonts w:hint="eastAsia" w:ascii="仿宋" w:hAnsi="仿宋" w:eastAsia="仿宋" w:cs="仿宋"/>
          <w:bCs/>
          <w:color w:val="auto"/>
          <w:sz w:val="24"/>
          <w:highlight w:val="none"/>
          <w:lang w:val="en-US" w:eastAsia="zh-CN"/>
        </w:rPr>
        <w:t>5,000,000.00</w:t>
      </w:r>
    </w:p>
    <w:p w14:paraId="7D9318A8">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主要内容：5.9</w:t>
      </w:r>
      <w:r>
        <w:rPr>
          <w:rFonts w:hint="eastAsia" w:ascii="仿宋" w:hAnsi="仿宋" w:eastAsia="仿宋" w:cs="仿宋"/>
          <w:bCs/>
          <w:color w:val="auto"/>
          <w:sz w:val="24"/>
          <w:highlight w:val="none"/>
          <w:lang w:val="en-US" w:eastAsia="zh-CN"/>
        </w:rPr>
        <w:t>9</w:t>
      </w:r>
      <w:r>
        <w:rPr>
          <w:rFonts w:hint="eastAsia" w:ascii="仿宋" w:hAnsi="仿宋" w:eastAsia="仿宋" w:cs="仿宋"/>
          <w:bCs/>
          <w:color w:val="auto"/>
          <w:sz w:val="24"/>
          <w:highlight w:val="none"/>
        </w:rPr>
        <w:t>米级纯电空调公交客车采购。详见招标文件。</w:t>
      </w:r>
    </w:p>
    <w:p w14:paraId="790426A9">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备注：</w:t>
      </w:r>
      <w:r>
        <w:rPr>
          <w:rFonts w:hint="eastAsia" w:ascii="仿宋" w:hAnsi="仿宋" w:eastAsia="仿宋" w:cs="仿宋"/>
          <w:bCs/>
          <w:color w:val="auto"/>
          <w:sz w:val="24"/>
          <w:highlight w:val="none"/>
          <w:lang w:eastAsia="zh-CN"/>
        </w:rPr>
        <w:t>无。</w:t>
      </w:r>
    </w:p>
    <w:p w14:paraId="747A44BC">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四</w:t>
      </w:r>
      <w:r>
        <w:rPr>
          <w:rFonts w:hint="eastAsia" w:ascii="仿宋" w:hAnsi="仿宋" w:eastAsia="仿宋" w:cs="仿宋"/>
          <w:bCs/>
          <w:color w:val="auto"/>
          <w:sz w:val="24"/>
          <w:highlight w:val="none"/>
        </w:rPr>
        <w:t>:</w:t>
      </w:r>
    </w:p>
    <w:p w14:paraId="0179C629">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 标项名称: </w:t>
      </w:r>
      <w:r>
        <w:rPr>
          <w:rFonts w:hint="eastAsia" w:ascii="仿宋" w:hAnsi="仿宋" w:eastAsia="仿宋" w:cs="仿宋"/>
          <w:bCs/>
          <w:color w:val="auto"/>
          <w:sz w:val="24"/>
          <w:highlight w:val="none"/>
          <w:lang w:val="en-US" w:eastAsia="zh-CN"/>
        </w:rPr>
        <w:t>5.99</w:t>
      </w:r>
      <w:r>
        <w:rPr>
          <w:rFonts w:hint="eastAsia" w:ascii="仿宋" w:hAnsi="仿宋" w:eastAsia="仿宋" w:cs="仿宋"/>
          <w:bCs/>
          <w:color w:val="auto"/>
          <w:sz w:val="24"/>
          <w:highlight w:val="none"/>
        </w:rPr>
        <w:t>米级纯电</w:t>
      </w:r>
      <w:r>
        <w:rPr>
          <w:rFonts w:hint="eastAsia" w:ascii="仿宋" w:hAnsi="仿宋" w:eastAsia="仿宋" w:cs="仿宋"/>
          <w:bCs/>
          <w:color w:val="auto"/>
          <w:sz w:val="24"/>
          <w:highlight w:val="none"/>
          <w:lang w:eastAsia="zh-CN"/>
        </w:rPr>
        <w:t>非站立（</w:t>
      </w:r>
      <w:r>
        <w:rPr>
          <w:rFonts w:hint="eastAsia" w:ascii="仿宋" w:hAnsi="仿宋" w:eastAsia="仿宋" w:cs="仿宋"/>
          <w:bCs/>
          <w:color w:val="auto"/>
          <w:sz w:val="24"/>
          <w:highlight w:val="none"/>
          <w:lang w:val="en-US" w:eastAsia="zh-CN"/>
        </w:rPr>
        <w:t>客货邮</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公交客车</w:t>
      </w:r>
    </w:p>
    <w:p w14:paraId="4959BF5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2辆</w:t>
      </w:r>
    </w:p>
    <w:p w14:paraId="04EE8245">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预算金额（元）:</w:t>
      </w:r>
      <w:r>
        <w:rPr>
          <w:rFonts w:hint="eastAsia" w:ascii="仿宋" w:hAnsi="仿宋" w:eastAsia="仿宋" w:cs="仿宋"/>
          <w:color w:val="auto"/>
          <w:sz w:val="24"/>
          <w:highlight w:val="none"/>
          <w:lang w:val="en-US" w:eastAsia="zh-CN"/>
        </w:rPr>
        <w:t>1,120,000.00</w:t>
      </w:r>
    </w:p>
    <w:p w14:paraId="7170960D">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主要内容：5.9</w:t>
      </w:r>
      <w:r>
        <w:rPr>
          <w:rFonts w:hint="eastAsia" w:ascii="仿宋" w:hAnsi="仿宋" w:eastAsia="仿宋" w:cs="仿宋"/>
          <w:bCs/>
          <w:color w:val="auto"/>
          <w:sz w:val="24"/>
          <w:highlight w:val="none"/>
          <w:lang w:val="en-US" w:eastAsia="zh-CN"/>
        </w:rPr>
        <w:t>9</w:t>
      </w:r>
      <w:r>
        <w:rPr>
          <w:rFonts w:hint="eastAsia" w:ascii="仿宋" w:hAnsi="仿宋" w:eastAsia="仿宋" w:cs="仿宋"/>
          <w:bCs/>
          <w:color w:val="auto"/>
          <w:sz w:val="24"/>
          <w:highlight w:val="none"/>
        </w:rPr>
        <w:t>米级纯电</w:t>
      </w:r>
      <w:r>
        <w:rPr>
          <w:rFonts w:hint="eastAsia" w:ascii="仿宋" w:hAnsi="仿宋" w:eastAsia="仿宋" w:cs="仿宋"/>
          <w:bCs/>
          <w:color w:val="auto"/>
          <w:sz w:val="24"/>
          <w:highlight w:val="none"/>
          <w:lang w:eastAsia="zh-CN"/>
        </w:rPr>
        <w:t>非站立</w:t>
      </w:r>
      <w:r>
        <w:rPr>
          <w:rFonts w:hint="eastAsia" w:ascii="仿宋" w:hAnsi="仿宋" w:eastAsia="仿宋" w:cs="仿宋"/>
          <w:bCs/>
          <w:color w:val="auto"/>
          <w:sz w:val="24"/>
          <w:highlight w:val="none"/>
        </w:rPr>
        <w:t>（客货邮）公交客车采购。详见招标文件。</w:t>
      </w:r>
    </w:p>
    <w:p w14:paraId="3499F2CA">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备注：</w:t>
      </w:r>
      <w:r>
        <w:rPr>
          <w:rFonts w:hint="eastAsia" w:ascii="仿宋" w:hAnsi="仿宋" w:eastAsia="仿宋" w:cs="仿宋"/>
          <w:bCs/>
          <w:color w:val="auto"/>
          <w:sz w:val="24"/>
          <w:highlight w:val="none"/>
          <w:lang w:eastAsia="zh-CN"/>
        </w:rPr>
        <w:t>无。</w:t>
      </w:r>
    </w:p>
    <w:p w14:paraId="363C57B2">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五</w:t>
      </w:r>
      <w:r>
        <w:rPr>
          <w:rFonts w:hint="eastAsia" w:ascii="仿宋" w:hAnsi="仿宋" w:eastAsia="仿宋" w:cs="仿宋"/>
          <w:bCs/>
          <w:color w:val="auto"/>
          <w:sz w:val="24"/>
          <w:highlight w:val="none"/>
        </w:rPr>
        <w:t>:</w:t>
      </w:r>
    </w:p>
    <w:p w14:paraId="4BB14224">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 标项名称: </w:t>
      </w:r>
      <w:r>
        <w:rPr>
          <w:rFonts w:hint="eastAsia" w:ascii="仿宋" w:hAnsi="仿宋" w:eastAsia="仿宋" w:cs="仿宋"/>
          <w:bCs/>
          <w:color w:val="auto"/>
          <w:sz w:val="24"/>
          <w:highlight w:val="none"/>
          <w:lang w:val="en-US" w:eastAsia="zh-CN"/>
        </w:rPr>
        <w:t>5.3</w:t>
      </w:r>
      <w:r>
        <w:rPr>
          <w:rFonts w:hint="eastAsia" w:ascii="仿宋" w:hAnsi="仿宋" w:eastAsia="仿宋" w:cs="仿宋"/>
          <w:bCs/>
          <w:color w:val="auto"/>
          <w:sz w:val="24"/>
          <w:highlight w:val="none"/>
        </w:rPr>
        <w:t>米级纯电</w:t>
      </w:r>
      <w:r>
        <w:rPr>
          <w:rFonts w:hint="eastAsia" w:ascii="仿宋" w:hAnsi="仿宋" w:eastAsia="仿宋" w:cs="仿宋"/>
          <w:bCs/>
          <w:color w:val="auto"/>
          <w:sz w:val="24"/>
          <w:highlight w:val="none"/>
          <w:lang w:val="en-US" w:eastAsia="zh-CN"/>
        </w:rPr>
        <w:t>空调</w:t>
      </w:r>
      <w:r>
        <w:rPr>
          <w:rFonts w:hint="eastAsia" w:ascii="仿宋" w:hAnsi="仿宋" w:eastAsia="仿宋" w:cs="仿宋"/>
          <w:bCs/>
          <w:color w:val="auto"/>
          <w:sz w:val="24"/>
          <w:highlight w:val="none"/>
        </w:rPr>
        <w:t>公交客车</w:t>
      </w:r>
    </w:p>
    <w:p w14:paraId="7B777B50">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数量:</w:t>
      </w:r>
      <w:r>
        <w:rPr>
          <w:rFonts w:hint="eastAsia" w:ascii="仿宋" w:hAnsi="仿宋" w:eastAsia="仿宋" w:cs="仿宋"/>
          <w:bCs/>
          <w:color w:val="auto"/>
          <w:sz w:val="24"/>
          <w:highlight w:val="none"/>
          <w:lang w:val="en-US" w:eastAsia="zh-CN"/>
        </w:rPr>
        <w:t>10辆</w:t>
      </w:r>
    </w:p>
    <w:p w14:paraId="73103E39">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预算金额（元）:</w:t>
      </w: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,8</w:t>
      </w:r>
      <w:r>
        <w:rPr>
          <w:rFonts w:hint="eastAsia" w:ascii="仿宋" w:hAnsi="仿宋" w:eastAsia="仿宋" w:cs="仿宋"/>
          <w:bCs/>
          <w:color w:val="auto"/>
          <w:sz w:val="24"/>
          <w:highlight w:val="none"/>
          <w:lang w:val="en-US" w:eastAsia="zh-CN"/>
        </w:rPr>
        <w:t>00</w:t>
      </w:r>
      <w:r>
        <w:rPr>
          <w:rFonts w:hint="eastAsia" w:ascii="仿宋" w:hAnsi="仿宋" w:eastAsia="仿宋" w:cs="仿宋"/>
          <w:bCs/>
          <w:color w:val="auto"/>
          <w:sz w:val="24"/>
          <w:highlight w:val="none"/>
        </w:rPr>
        <w:t>,000.00</w:t>
      </w:r>
    </w:p>
    <w:p w14:paraId="0A1A566E">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主要内容：5.3米级纯电空调公交客车采购。详见招标文件。</w:t>
      </w:r>
    </w:p>
    <w:p w14:paraId="2AB893D7">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备注：</w:t>
      </w:r>
      <w:r>
        <w:rPr>
          <w:rFonts w:hint="eastAsia" w:ascii="仿宋" w:hAnsi="仿宋" w:eastAsia="仿宋" w:cs="仿宋"/>
          <w:bCs/>
          <w:color w:val="auto"/>
          <w:sz w:val="24"/>
          <w:highlight w:val="none"/>
          <w:lang w:eastAsia="zh-CN"/>
        </w:rPr>
        <w:t>无。</w:t>
      </w:r>
    </w:p>
    <w:p w14:paraId="762AECDD">
      <w:pPr>
        <w:shd w:val="clea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bCs/>
          <w:color w:val="auto"/>
          <w:sz w:val="24"/>
          <w:highlight w:val="none"/>
        </w:rPr>
        <w:t>合同履行期限：按双方合同约定条款执行。</w:t>
      </w:r>
    </w:p>
    <w:p w14:paraId="3802692B">
      <w:pPr>
        <w:shd w:val="clear"/>
        <w:spacing w:line="440" w:lineRule="exact"/>
        <w:ind w:firstLine="482" w:firstLineChars="200"/>
        <w:rPr>
          <w:rFonts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color w:val="auto"/>
          <w:position w:val="-4"/>
          <w:sz w:val="24"/>
          <w:szCs w:val="24"/>
          <w:highlight w:val="none"/>
        </w:rPr>
        <w:drawing>
          <wp:inline distT="0" distB="0" distL="0" distR="0">
            <wp:extent cx="118110" cy="168275"/>
            <wp:effectExtent l="0" t="0" r="15240" b="254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5"/>
                    <a:stretch>
                      <a:fillRect/>
                    </a:stretch>
                  </pic:blipFill>
                  <pic:spPr>
                    <a:xfrm>
                      <a:off x="0" y="0"/>
                      <a:ext cx="118719" cy="168859"/>
                    </a:xfrm>
                    <a:prstGeom prst="rect">
                      <a:avLst/>
                    </a:prstGeom>
                  </pic:spPr>
                </pic:pic>
              </a:graphicData>
            </a:graphic>
          </wp:inline>
        </w:drawing>
      </w:r>
      <w:r>
        <w:rPr>
          <w:rFonts w:ascii="宋体" w:hAnsi="宋体" w:eastAsia="宋体" w:cs="宋体"/>
          <w:color w:val="auto"/>
          <w:spacing w:val="-100"/>
          <w:sz w:val="24"/>
          <w:szCs w:val="24"/>
          <w:highlight w:val="none"/>
        </w:rPr>
        <w:t xml:space="preserve"> </w:t>
      </w:r>
      <w:r>
        <w:rPr>
          <w:rFonts w:ascii="仿宋" w:hAnsi="仿宋" w:eastAsia="仿宋" w:cs="仿宋"/>
          <w:b/>
          <w:color w:val="auto"/>
          <w:sz w:val="24"/>
          <w:highlight w:val="none"/>
        </w:rPr>
        <w:t>是，☐否。</w:t>
      </w:r>
    </w:p>
    <w:p w14:paraId="372AA572">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二、申请人的资格要求：</w:t>
      </w:r>
    </w:p>
    <w:p w14:paraId="519BC3CD">
      <w:pPr>
        <w:shd w:val="clear"/>
        <w:spacing w:line="440" w:lineRule="exact"/>
        <w:ind w:firstLine="480" w:firstLineChars="200"/>
        <w:rPr>
          <w:rFonts w:ascii="仿宋" w:hAnsi="仿宋" w:eastAsia="仿宋" w:cs="仿宋"/>
          <w:snapToGrid w:val="0"/>
          <w:color w:val="auto"/>
          <w:kern w:val="28"/>
          <w:sz w:val="24"/>
          <w:szCs w:val="20"/>
          <w:highlight w:val="none"/>
        </w:rPr>
      </w:pPr>
      <w:r>
        <w:rPr>
          <w:rFonts w:ascii="仿宋" w:hAnsi="仿宋" w:eastAsia="仿宋" w:cs="仿宋"/>
          <w:snapToGrid w:val="0"/>
          <w:color w:val="auto"/>
          <w:kern w:val="28"/>
          <w:sz w:val="24"/>
          <w:szCs w:val="20"/>
          <w:highlight w:val="none"/>
        </w:rPr>
        <w:t xml:space="preserve">1. </w:t>
      </w:r>
      <w:r>
        <w:rPr>
          <w:rFonts w:hint="eastAsia" w:ascii="仿宋" w:hAnsi="仿宋" w:eastAsia="仿宋" w:cs="仿宋"/>
          <w:snapToGrid w:val="0"/>
          <w:color w:val="auto"/>
          <w:kern w:val="28"/>
          <w:sz w:val="24"/>
          <w:szCs w:val="20"/>
          <w:highlight w:val="none"/>
        </w:rPr>
        <w:t>满足《中华人民共和国政府采购法》第二十二条规定；未被“信用中国”（</w:t>
      </w:r>
      <w:r>
        <w:rPr>
          <w:rFonts w:ascii="仿宋" w:hAnsi="仿宋" w:eastAsia="仿宋" w:cs="仿宋"/>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lang w:eastAsia="zh-CN"/>
        </w:rPr>
        <w:t>重大税收违法失信主体</w:t>
      </w:r>
      <w:r>
        <w:rPr>
          <w:rFonts w:ascii="仿宋" w:hAnsi="仿宋" w:eastAsia="仿宋" w:cs="仿宋"/>
          <w:snapToGrid w:val="0"/>
          <w:color w:val="auto"/>
          <w:kern w:val="28"/>
          <w:sz w:val="24"/>
          <w:szCs w:val="20"/>
          <w:highlight w:val="none"/>
        </w:rPr>
        <w:t>、政府采购严重违法失信行为记录名单；</w:t>
      </w:r>
    </w:p>
    <w:p w14:paraId="0C148F5D">
      <w:pPr>
        <w:shd w:val="clear"/>
        <w:spacing w:line="440" w:lineRule="exact"/>
        <w:ind w:firstLine="480" w:firstLineChars="200"/>
        <w:rPr>
          <w:rFonts w:ascii="仿宋" w:hAnsi="仿宋" w:eastAsia="仿宋" w:cs="仿宋"/>
          <w:snapToGrid w:val="0"/>
          <w:color w:val="auto"/>
          <w:kern w:val="28"/>
          <w:sz w:val="24"/>
          <w:szCs w:val="20"/>
          <w:highlight w:val="none"/>
        </w:rPr>
      </w:pPr>
      <w:r>
        <w:rPr>
          <w:rFonts w:ascii="仿宋" w:hAnsi="仿宋" w:eastAsia="仿宋" w:cs="仿宋"/>
          <w:snapToGrid w:val="0"/>
          <w:color w:val="auto"/>
          <w:kern w:val="28"/>
          <w:sz w:val="24"/>
          <w:szCs w:val="20"/>
          <w:highlight w:val="none"/>
        </w:rPr>
        <w:t xml:space="preserve">2.以联合体形式投标的，提供联合协议(本项目不接受联合体投标或者投标人不以联合体形式投标的，则不需要提供) </w:t>
      </w:r>
      <w:r>
        <w:rPr>
          <w:rFonts w:hint="eastAsia" w:ascii="仿宋" w:hAnsi="仿宋" w:eastAsia="仿宋" w:cs="仿宋"/>
          <w:snapToGrid w:val="0"/>
          <w:color w:val="auto"/>
          <w:kern w:val="28"/>
          <w:sz w:val="24"/>
          <w:szCs w:val="20"/>
          <w:highlight w:val="none"/>
        </w:rPr>
        <w:t>；</w:t>
      </w:r>
    </w:p>
    <w:p w14:paraId="33BA7E24">
      <w:pPr>
        <w:shd w:val="clear"/>
        <w:spacing w:line="440" w:lineRule="exact"/>
        <w:ind w:firstLine="480" w:firstLineChars="200"/>
        <w:rPr>
          <w:rFonts w:ascii="仿宋" w:hAnsi="仿宋" w:eastAsia="仿宋" w:cs="仿宋"/>
          <w:snapToGrid w:val="0"/>
          <w:color w:val="auto"/>
          <w:kern w:val="28"/>
          <w:sz w:val="24"/>
          <w:szCs w:val="20"/>
          <w:highlight w:val="none"/>
        </w:rPr>
      </w:pPr>
      <w:r>
        <w:rPr>
          <w:rFonts w:ascii="仿宋" w:hAnsi="仿宋" w:eastAsia="仿宋" w:cs="仿宋"/>
          <w:snapToGrid w:val="0"/>
          <w:color w:val="auto"/>
          <w:kern w:val="28"/>
          <w:sz w:val="24"/>
          <w:szCs w:val="20"/>
          <w:highlight w:val="none"/>
        </w:rPr>
        <w:t>3.落实采购政策需满足的资格要求：</w:t>
      </w:r>
    </w:p>
    <w:p w14:paraId="0F13ED8A">
      <w:pPr>
        <w:shd w:val="clear"/>
        <w:spacing w:line="440" w:lineRule="exact"/>
        <w:ind w:firstLine="520" w:firstLineChars="1300"/>
        <w:rPr>
          <w:rFonts w:ascii="仿宋" w:hAnsi="仿宋" w:eastAsia="仿宋" w:cs="仿宋"/>
          <w:color w:val="auto"/>
          <w:sz w:val="24"/>
          <w:highlight w:val="none"/>
        </w:rPr>
      </w:pPr>
      <w:r>
        <w:rPr>
          <w:rFonts w:ascii="宋体" w:hAnsi="宋体" w:eastAsia="宋体" w:cs="宋体"/>
          <w:color w:val="auto"/>
          <w:spacing w:val="-100"/>
          <w:sz w:val="24"/>
          <w:szCs w:val="24"/>
          <w:highlight w:val="none"/>
        </w:rPr>
        <w:t xml:space="preserve"> </w:t>
      </w:r>
      <w:r>
        <w:rPr>
          <w:color w:val="auto"/>
          <w:position w:val="-4"/>
          <w:sz w:val="24"/>
          <w:szCs w:val="24"/>
          <w:highlight w:val="none"/>
        </w:rPr>
        <w:drawing>
          <wp:inline distT="0" distB="0" distL="0" distR="0">
            <wp:extent cx="118110" cy="168275"/>
            <wp:effectExtent l="0" t="0" r="15240" b="2540"/>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25"/>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z w:val="24"/>
          <w:highlight w:val="none"/>
        </w:rPr>
        <w:t>无；</w:t>
      </w:r>
    </w:p>
    <w:p w14:paraId="3F3EE3DB">
      <w:pPr>
        <w:shd w:val="clear"/>
        <w:spacing w:line="440" w:lineRule="exact"/>
        <w:ind w:firstLine="480" w:firstLineChars="200"/>
        <w:rPr>
          <w:rFonts w:ascii="仿宋" w:hAnsi="仿宋" w:eastAsia="仿宋" w:cs="仿宋"/>
          <w:color w:val="auto"/>
          <w:sz w:val="24"/>
          <w:highlight w:val="none"/>
        </w:rPr>
      </w:pPr>
      <w:r>
        <w:rPr>
          <w:rFonts w:ascii="MS Gothic" w:hAnsi="MS Gothic" w:eastAsia="仿宋" w:cs="仿宋"/>
          <w:color w:val="auto"/>
          <w:kern w:val="0"/>
          <w:sz w:val="24"/>
          <w:highlight w:val="none"/>
        </w:rPr>
        <w:t>☐</w:t>
      </w: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36332109">
      <w:pPr>
        <w:shd w:val="clear"/>
        <w:spacing w:line="440" w:lineRule="exact"/>
        <w:ind w:firstLine="897" w:firstLineChars="374"/>
        <w:rPr>
          <w:rFonts w:ascii="仿宋" w:hAnsi="仿宋" w:eastAsia="仿宋" w:cs="仿宋"/>
          <w:color w:val="auto"/>
          <w:sz w:val="24"/>
          <w:highlight w:val="none"/>
          <w:u w:val="single"/>
        </w:rPr>
      </w:pPr>
      <w:r>
        <w:rPr>
          <w:rFonts w:ascii="MS Gothic" w:hAnsi="MS Gothic" w:eastAsia="仿宋" w:cs="仿宋"/>
          <w:color w:val="auto"/>
          <w:kern w:val="0"/>
          <w:sz w:val="24"/>
          <w:highlight w:val="none"/>
        </w:rPr>
        <w:t>☐</w:t>
      </w:r>
      <w:r>
        <w:rPr>
          <w:rFonts w:hint="eastAsia" w:ascii="仿宋" w:hAnsi="仿宋" w:eastAsia="仿宋" w:cs="仿宋"/>
          <w:color w:val="auto"/>
          <w:sz w:val="24"/>
          <w:highlight w:val="none"/>
        </w:rPr>
        <w:t>货物全部由符合政策要求的中小企业制造，提供中小企业声明函；</w:t>
      </w:r>
    </w:p>
    <w:p w14:paraId="26C05B28">
      <w:pPr>
        <w:shd w:val="clear"/>
        <w:spacing w:line="440" w:lineRule="exact"/>
        <w:ind w:firstLine="897" w:firstLineChars="374"/>
        <w:rPr>
          <w:rFonts w:ascii="仿宋" w:hAnsi="仿宋" w:eastAsia="仿宋" w:cs="仿宋"/>
          <w:color w:val="auto"/>
          <w:sz w:val="24"/>
          <w:highlight w:val="none"/>
        </w:rPr>
      </w:pPr>
      <w:r>
        <w:rPr>
          <w:rFonts w:ascii="仿宋" w:hAnsi="仿宋" w:eastAsia="仿宋" w:cs="仿宋"/>
          <w:color w:val="auto"/>
          <w:kern w:val="0"/>
          <w:sz w:val="24"/>
          <w:highlight w:val="none"/>
        </w:rPr>
        <w:t>☐</w:t>
      </w:r>
      <w:r>
        <w:rPr>
          <w:rFonts w:hint="eastAsia" w:ascii="仿宋" w:hAnsi="仿宋" w:eastAsia="仿宋" w:cs="仿宋"/>
          <w:color w:val="auto"/>
          <w:sz w:val="24"/>
          <w:highlight w:val="none"/>
        </w:rPr>
        <w:t>货物全部由符合政策要求的小微企业制造，提供中小企业声明函；</w:t>
      </w:r>
    </w:p>
    <w:p w14:paraId="7BAF07C1">
      <w:pPr>
        <w:shd w:val="clear"/>
        <w:spacing w:line="440" w:lineRule="exact"/>
        <w:ind w:firstLine="480" w:firstLineChars="200"/>
        <w:rPr>
          <w:rFonts w:ascii="仿宋" w:hAnsi="仿宋" w:eastAsia="仿宋" w:cs="仿宋"/>
          <w:color w:val="auto"/>
          <w:sz w:val="24"/>
          <w:highlight w:val="none"/>
        </w:rPr>
      </w:pPr>
      <w:r>
        <w:rPr>
          <w:rFonts w:ascii="仿宋" w:hAnsi="仿宋" w:eastAsia="仿宋" w:cs="仿宋"/>
          <w:color w:val="auto"/>
          <w:kern w:val="0"/>
          <w:sz w:val="24"/>
          <w:highlight w:val="none"/>
        </w:rPr>
        <w:t>☐</w:t>
      </w:r>
      <w:bookmarkStart w:id="10" w:name="_Hlk101132524"/>
      <w:r>
        <w:rPr>
          <w:rFonts w:hint="eastAsia" w:ascii="仿宋" w:hAnsi="仿宋" w:eastAsia="仿宋" w:cs="仿宋"/>
          <w:color w:val="auto"/>
          <w:sz w:val="24"/>
          <w:highlight w:val="none"/>
        </w:rPr>
        <w:t>要求以联合体形式参加，提供联合协议和中小企业声明函，联合协议中中小企业合同金额应当达到</w:t>
      </w:r>
      <w:r>
        <w:rPr>
          <w:rFonts w:ascii="仿宋" w:hAnsi="仿宋" w:eastAsia="仿宋" w:cs="仿宋"/>
          <w:color w:val="auto"/>
          <w:sz w:val="24"/>
          <w:highlight w:val="none"/>
        </w:rPr>
        <w:t>%，其中小微企业合同金额应当达到%;</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如果供应商本身提供所有标的均由中小企业制造、承建或承接，并相应达到了前述比例要求，视同符合了资格条件，无需再与其他中小企业组成联合体参加采购活动，无需提供联合协议</w:t>
      </w:r>
      <w:r>
        <w:rPr>
          <w:rFonts w:hint="eastAsia" w:ascii="仿宋" w:hAnsi="仿宋" w:eastAsia="仿宋" w:cs="仿宋"/>
          <w:color w:val="auto"/>
          <w:sz w:val="24"/>
          <w:highlight w:val="none"/>
        </w:rPr>
        <w:t>；</w:t>
      </w:r>
    </w:p>
    <w:bookmarkEnd w:id="10"/>
    <w:p w14:paraId="4D30C38A">
      <w:pPr>
        <w:shd w:val="clear"/>
        <w:spacing w:line="440" w:lineRule="exact"/>
        <w:ind w:firstLine="480" w:firstLineChars="200"/>
        <w:rPr>
          <w:rFonts w:ascii="仿宋" w:hAnsi="仿宋" w:eastAsia="仿宋" w:cs="仿宋"/>
          <w:color w:val="auto"/>
          <w:sz w:val="24"/>
          <w:highlight w:val="none"/>
        </w:rPr>
      </w:pPr>
      <w:r>
        <w:rPr>
          <w:rFonts w:ascii="仿宋" w:hAnsi="仿宋" w:eastAsia="仿宋" w:cs="仿宋"/>
          <w:color w:val="auto"/>
          <w:kern w:val="0"/>
          <w:sz w:val="24"/>
          <w:highlight w:val="none"/>
        </w:rPr>
        <w:t>☐</w:t>
      </w:r>
      <w:r>
        <w:rPr>
          <w:rFonts w:hint="eastAsia" w:ascii="仿宋" w:hAnsi="仿宋" w:eastAsia="仿宋" w:cs="仿宋"/>
          <w:color w:val="auto"/>
          <w:sz w:val="24"/>
          <w:highlight w:val="none"/>
        </w:rPr>
        <w:t>要求合同分包，提供分包意向协议和中小企业声明函，分包意向协议中中小企业合同金额应当达到</w:t>
      </w:r>
      <w:r>
        <w:rPr>
          <w:rFonts w:ascii="仿宋" w:hAnsi="仿宋" w:eastAsia="仿宋" w:cs="仿宋"/>
          <w:color w:val="auto"/>
          <w:sz w:val="24"/>
          <w:highlight w:val="none"/>
        </w:rPr>
        <w:t xml:space="preserve">% </w:t>
      </w:r>
      <w:r>
        <w:rPr>
          <w:rFonts w:hint="eastAsia" w:ascii="仿宋" w:hAnsi="仿宋" w:eastAsia="仿宋" w:cs="仿宋"/>
          <w:color w:val="auto"/>
          <w:sz w:val="24"/>
          <w:highlight w:val="none"/>
        </w:rPr>
        <w:t>，其中小微企业合同金额应当达到</w:t>
      </w:r>
      <w:r>
        <w:rPr>
          <w:rFonts w:ascii="仿宋" w:hAnsi="仿宋" w:eastAsia="仿宋" w:cs="仿宋"/>
          <w:color w:val="auto"/>
          <w:sz w:val="24"/>
          <w:highlight w:val="none"/>
        </w:rPr>
        <w:t>% ;</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color w:val="auto"/>
          <w:sz w:val="24"/>
          <w:highlight w:val="none"/>
        </w:rPr>
        <w:t>；</w:t>
      </w:r>
    </w:p>
    <w:p w14:paraId="65845BFE">
      <w:pPr>
        <w:shd w:val="clear"/>
        <w:spacing w:line="440" w:lineRule="exact"/>
        <w:ind w:firstLine="480" w:firstLineChars="200"/>
        <w:rPr>
          <w:rFonts w:hint="eastAsia" w:ascii="仿宋" w:hAnsi="仿宋" w:eastAsia="仿宋" w:cs="仿宋"/>
          <w:color w:val="auto"/>
          <w:spacing w:val="8"/>
          <w:kern w:val="0"/>
          <w:sz w:val="24"/>
          <w:highlight w:val="none"/>
        </w:rPr>
      </w:pPr>
      <w:r>
        <w:rPr>
          <w:rFonts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无</w:t>
      </w:r>
      <w:r>
        <w:rPr>
          <w:rFonts w:hint="eastAsia" w:ascii="仿宋" w:hAnsi="仿宋" w:eastAsia="仿宋" w:cs="仿宋"/>
          <w:color w:val="auto"/>
          <w:spacing w:val="8"/>
          <w:kern w:val="0"/>
          <w:sz w:val="24"/>
          <w:highlight w:val="none"/>
        </w:rPr>
        <w:t>。</w:t>
      </w:r>
    </w:p>
    <w:p w14:paraId="6CBB29DD">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5BADE375">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三、获取招标文件</w:t>
      </w:r>
    </w:p>
    <w:p w14:paraId="24144DD9">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时间：</w:t>
      </w:r>
      <w:r>
        <w:rPr>
          <w:rFonts w:ascii="仿宋" w:hAnsi="仿宋" w:eastAsia="仿宋" w:cs="仿宋"/>
          <w:color w:val="auto"/>
          <w:sz w:val="24"/>
          <w:highlight w:val="none"/>
        </w:rPr>
        <w:t>/至</w:t>
      </w:r>
      <w:r>
        <w:rPr>
          <w:rFonts w:hint="eastAsia" w:ascii="仿宋" w:hAnsi="仿宋" w:eastAsia="仿宋" w:cs="仿宋"/>
          <w:color w:val="auto"/>
          <w:sz w:val="24"/>
          <w:highlight w:val="none"/>
          <w:u w:val="single"/>
          <w:lang w:val="en-US" w:eastAsia="zh-CN"/>
        </w:rPr>
        <w:t>2025</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09月18日</w:t>
      </w:r>
      <w:r>
        <w:rPr>
          <w:rFonts w:hint="eastAsia" w:ascii="仿宋" w:hAnsi="仿宋" w:eastAsia="仿宋" w:cs="仿宋"/>
          <w:color w:val="auto"/>
          <w:sz w:val="24"/>
          <w:highlight w:val="none"/>
        </w:rPr>
        <w:t>，每天上午</w:t>
      </w:r>
      <w:r>
        <w:rPr>
          <w:rFonts w:ascii="仿宋" w:hAnsi="仿宋" w:eastAsia="仿宋" w:cs="仿宋"/>
          <w:color w:val="auto"/>
          <w:sz w:val="24"/>
          <w:highlight w:val="none"/>
        </w:rPr>
        <w:t xml:space="preserve">00:00至12:00 </w:t>
      </w:r>
      <w:r>
        <w:rPr>
          <w:rFonts w:hint="eastAsia" w:ascii="仿宋" w:hAnsi="仿宋" w:eastAsia="仿宋" w:cs="仿宋"/>
          <w:color w:val="auto"/>
          <w:sz w:val="24"/>
          <w:highlight w:val="none"/>
        </w:rPr>
        <w:t>，下午</w:t>
      </w:r>
      <w:r>
        <w:rPr>
          <w:rFonts w:ascii="仿宋" w:hAnsi="仿宋" w:eastAsia="仿宋" w:cs="仿宋"/>
          <w:color w:val="auto"/>
          <w:sz w:val="24"/>
          <w:highlight w:val="none"/>
        </w:rPr>
        <w:t>12:00至23:59（北京时间，线上获取法定节假日均可，线下获取文件法定节假日除外）</w:t>
      </w:r>
    </w:p>
    <w:p w14:paraId="6FAADDA5">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乐采云平台（</w:t>
      </w:r>
      <w:r>
        <w:rPr>
          <w:rFonts w:ascii="仿宋" w:hAnsi="仿宋" w:eastAsia="仿宋" w:cs="仿宋"/>
          <w:color w:val="auto"/>
          <w:sz w:val="24"/>
          <w:highlight w:val="none"/>
        </w:rPr>
        <w:t xml:space="preserve">https://www.lecaiyun.com/） </w:t>
      </w:r>
    </w:p>
    <w:p w14:paraId="7D8F538A">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供应商登录乐采云平台</w:t>
      </w:r>
      <w:r>
        <w:rPr>
          <w:rFonts w:ascii="仿宋" w:hAnsi="仿宋" w:eastAsia="仿宋" w:cs="仿宋"/>
          <w:color w:val="auto"/>
          <w:sz w:val="24"/>
          <w:highlight w:val="none"/>
        </w:rPr>
        <w:t xml:space="preserve">https://www.lecaiyun.com/在线申请获取采购文件（进入“项目采购”应用，在获取采购文件菜单中选择项目，申请获取采购文件）。 </w:t>
      </w:r>
    </w:p>
    <w:p w14:paraId="048DA5CF">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ascii="仿宋" w:hAnsi="仿宋" w:eastAsia="仿宋" w:cs="仿宋"/>
          <w:color w:val="auto"/>
          <w:sz w:val="24"/>
          <w:highlight w:val="none"/>
        </w:rPr>
        <w:t xml:space="preserve">0 </w:t>
      </w:r>
      <w:r>
        <w:rPr>
          <w:rFonts w:ascii="仿宋" w:hAnsi="仿宋" w:eastAsia="仿宋" w:cs="仿宋"/>
          <w:color w:val="auto"/>
          <w:sz w:val="24"/>
          <w:highlight w:val="none"/>
        </w:rPr>
        <w:tab/>
      </w:r>
    </w:p>
    <w:p w14:paraId="4A955967">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四、提交投标文件截止时间、开标时间和地点</w:t>
      </w:r>
    </w:p>
    <w:p w14:paraId="0085EDFE">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Style w:val="76"/>
          <w:rFonts w:ascii="仿宋" w:hAnsi="仿宋" w:eastAsia="仿宋" w:cs="仿宋"/>
          <w:snapToGrid/>
          <w:color w:val="auto"/>
          <w:kern w:val="2"/>
          <w:sz w:val="24"/>
          <w:szCs w:val="24"/>
          <w:highlight w:val="none"/>
        </w:rPr>
        <w:t>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09月18日9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ascii="仿宋" w:hAnsi="仿宋" w:eastAsia="仿宋" w:cs="仿宋"/>
          <w:bCs/>
          <w:snapToGrid/>
          <w:color w:val="auto"/>
          <w:kern w:val="2"/>
          <w:sz w:val="24"/>
          <w:szCs w:val="24"/>
          <w:highlight w:val="none"/>
        </w:rPr>
        <w:t>00秒</w:t>
      </w:r>
      <w:r>
        <w:rPr>
          <w:rFonts w:hint="eastAsia" w:ascii="仿宋" w:hAnsi="仿宋" w:eastAsia="仿宋" w:cs="仿宋"/>
          <w:color w:val="auto"/>
          <w:sz w:val="24"/>
          <w:highlight w:val="none"/>
        </w:rPr>
        <w:t>（北京时间）</w:t>
      </w:r>
    </w:p>
    <w:p w14:paraId="41BBD1D4">
      <w:pPr>
        <w:shd w:val="clea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乐采云平台（</w:t>
      </w:r>
      <w:r>
        <w:rPr>
          <w:rFonts w:ascii="仿宋" w:hAnsi="仿宋" w:eastAsia="仿宋" w:cs="仿宋"/>
          <w:color w:val="auto"/>
          <w:sz w:val="24"/>
          <w:highlight w:val="none"/>
        </w:rPr>
        <w:t xml:space="preserve">https://www.lecaiyun.com/） </w:t>
      </w:r>
    </w:p>
    <w:p w14:paraId="64EC92D1">
      <w:pPr>
        <w:shd w:val="clear"/>
        <w:spacing w:line="440" w:lineRule="exact"/>
        <w:ind w:firstLine="482" w:firstLineChars="200"/>
        <w:rPr>
          <w:rFonts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Style w:val="76"/>
          <w:rFonts w:ascii="仿宋" w:hAnsi="仿宋" w:eastAsia="仿宋" w:cs="仿宋"/>
          <w:snapToGrid/>
          <w:color w:val="auto"/>
          <w:kern w:val="2"/>
          <w:sz w:val="24"/>
          <w:szCs w:val="24"/>
          <w:highlight w:val="none"/>
        </w:rPr>
        <w:t>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09月18日9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ascii="仿宋" w:hAnsi="仿宋" w:eastAsia="仿宋" w:cs="仿宋"/>
          <w:bCs/>
          <w:snapToGrid/>
          <w:color w:val="auto"/>
          <w:kern w:val="2"/>
          <w:sz w:val="24"/>
          <w:szCs w:val="24"/>
          <w:highlight w:val="none"/>
        </w:rPr>
        <w:t>00秒</w:t>
      </w:r>
    </w:p>
    <w:p w14:paraId="737C6101">
      <w:pPr>
        <w:shd w:val="clear"/>
        <w:spacing w:line="440" w:lineRule="exact"/>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w:t>
      </w:r>
      <w:r>
        <w:rPr>
          <w:rFonts w:ascii="仿宋" w:hAnsi="仿宋" w:eastAsia="仿宋" w:cs="仿宋"/>
          <w:color w:val="auto"/>
          <w:sz w:val="24"/>
          <w:highlight w:val="none"/>
        </w:rPr>
        <w:t>https://www.lecaiyun.com/）</w:t>
      </w:r>
    </w:p>
    <w:p w14:paraId="2DCA8906">
      <w:pPr>
        <w:shd w:val="clea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五、公告期限</w:t>
      </w:r>
    </w:p>
    <w:p w14:paraId="08BEEDEE">
      <w:pPr>
        <w:shd w:val="clea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自本公告发布之日起</w:t>
      </w:r>
      <w:r>
        <w:rPr>
          <w:rFonts w:ascii="仿宋" w:hAnsi="仿宋" w:eastAsia="仿宋" w:cs="仿宋"/>
          <w:color w:val="auto"/>
          <w:sz w:val="24"/>
          <w:highlight w:val="none"/>
        </w:rPr>
        <w:t>5个工作日。</w:t>
      </w:r>
    </w:p>
    <w:p w14:paraId="29AF8D26">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六、其他补充事宜</w:t>
      </w:r>
    </w:p>
    <w:p w14:paraId="50FD166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 （浙财采监〔2022〕8号）已分别于2022年1月29日、2022年2月1日和2022年7月1日开始实施，此前有关规定与上述文件内容不一致的，按上述文件要求执行。</w:t>
      </w:r>
    </w:p>
    <w:p w14:paraId="3273529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根据《浙江省财政厅关于进一步促进政府采购公平竞争打造最优营商环境的通知》（浙财采监〔2021〕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政务服务网-政府采购投诉处理-在线办理。</w:t>
      </w:r>
    </w:p>
    <w:p w14:paraId="22AAF5C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7399B9E0">
      <w:pPr>
        <w:shd w:val="clea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其他事项：（1）需要落实的采购政策：包括节约资源、保护环境、支持创新、促进中小企业发展等。详见招标文件的第二部分总则。（2）电子招投标的说明：①电子招投标：本项目以数据电文形式，依托乐采云平台（www.lecaiyun.com）”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乐采云平台”上传递交的投标文件无法按时解密的，视为投标文件撤回；⑩具体操作指南：详见乐采云平台“服务中心-帮助文档-项目采购-操作流程-电子招投标-政府采购项目电子交易管理操作指南-供应商”。（3）招标文件公告期限与招标公告的公告期限一致</w:t>
      </w:r>
      <w:r>
        <w:rPr>
          <w:rFonts w:ascii="仿宋" w:hAnsi="仿宋" w:eastAsia="仿宋" w:cs="仿宋"/>
          <w:color w:val="auto"/>
          <w:sz w:val="24"/>
          <w:highlight w:val="none"/>
        </w:rPr>
        <w:t>。</w:t>
      </w:r>
    </w:p>
    <w:p w14:paraId="5B3570ED">
      <w:pPr>
        <w:shd w:val="clea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七、对本次采购提出询问、质疑、投诉，请按以下方式联系</w:t>
      </w:r>
    </w:p>
    <w:p w14:paraId="7363C037">
      <w:pPr>
        <w:shd w:val="clear"/>
        <w:spacing w:line="440" w:lineRule="exact"/>
        <w:ind w:firstLine="480" w:firstLineChars="200"/>
        <w:rPr>
          <w:rFonts w:hint="eastAsia" w:ascii="仿宋" w:hAnsi="仿宋" w:eastAsia="仿宋" w:cs="仿宋"/>
          <w:color w:val="auto"/>
          <w:sz w:val="24"/>
          <w:highlight w:val="none"/>
        </w:rPr>
      </w:pPr>
      <w:bookmarkStart w:id="11" w:name="_Toc35393637"/>
      <w:bookmarkStart w:id="12" w:name="_Toc35393806"/>
      <w:bookmarkStart w:id="13" w:name="_Toc28359019"/>
      <w:bookmarkStart w:id="14" w:name="_Toc28359096"/>
      <w:bookmarkStart w:id="53" w:name="_GoBack"/>
      <w:r>
        <w:rPr>
          <w:rFonts w:hint="eastAsia" w:ascii="仿宋" w:hAnsi="仿宋" w:eastAsia="仿宋" w:cs="仿宋"/>
          <w:color w:val="auto"/>
          <w:sz w:val="24"/>
          <w:highlight w:val="none"/>
        </w:rPr>
        <w:t>1.采购人信息</w:t>
      </w:r>
      <w:bookmarkEnd w:id="11"/>
      <w:bookmarkEnd w:id="12"/>
      <w:bookmarkEnd w:id="13"/>
      <w:bookmarkEnd w:id="14"/>
      <w:r>
        <w:rPr>
          <w:rFonts w:hint="eastAsia" w:ascii="仿宋" w:hAnsi="仿宋" w:eastAsia="仿宋" w:cs="仿宋"/>
          <w:color w:val="auto"/>
          <w:sz w:val="24"/>
          <w:highlight w:val="none"/>
        </w:rPr>
        <w:t>：</w:t>
      </w:r>
    </w:p>
    <w:p w14:paraId="7B8D416F">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名称：绍兴市公共交通集团有限公司</w:t>
      </w:r>
    </w:p>
    <w:p w14:paraId="2371BE85">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地址：浙江省绍兴市润沁路 19 号</w:t>
      </w:r>
    </w:p>
    <w:p w14:paraId="1651F20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传真：/</w:t>
      </w:r>
    </w:p>
    <w:p w14:paraId="01F74306">
      <w:pPr>
        <w:shd w:val="clear"/>
        <w:spacing w:line="4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项目联系人（询问）：</w:t>
      </w:r>
      <w:r>
        <w:rPr>
          <w:rFonts w:hint="eastAsia" w:ascii="仿宋" w:hAnsi="仿宋" w:eastAsia="仿宋" w:cs="仿宋"/>
          <w:color w:val="auto"/>
          <w:sz w:val="24"/>
          <w:highlight w:val="none"/>
          <w:lang w:val="en-US" w:eastAsia="zh-CN"/>
        </w:rPr>
        <w:t>骆爱兰</w:t>
      </w:r>
    </w:p>
    <w:p w14:paraId="7F13124D">
      <w:pPr>
        <w:shd w:val="clear"/>
        <w:spacing w:line="440" w:lineRule="exact"/>
        <w:ind w:firstLine="480" w:firstLineChars="2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项目联系方式（询问）：0575-</w:t>
      </w:r>
      <w:r>
        <w:rPr>
          <w:rFonts w:hint="eastAsia" w:ascii="仿宋" w:hAnsi="仿宋" w:eastAsia="仿宋" w:cs="仿宋"/>
          <w:color w:val="auto"/>
          <w:sz w:val="24"/>
          <w:highlight w:val="none"/>
          <w:lang w:val="en-US" w:eastAsia="zh-CN"/>
        </w:rPr>
        <w:t>88023892</w:t>
      </w:r>
    </w:p>
    <w:p w14:paraId="7F71BB93">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质疑联系人：许吉明</w:t>
      </w:r>
    </w:p>
    <w:p w14:paraId="6C7C9AF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质疑联系方式：</w:t>
      </w:r>
      <w:bookmarkStart w:id="15" w:name="_Toc28359097"/>
      <w:bookmarkStart w:id="16" w:name="_Toc28359020"/>
      <w:bookmarkStart w:id="17" w:name="_Toc35393807"/>
      <w:bookmarkStart w:id="18" w:name="_Toc35393638"/>
      <w:r>
        <w:rPr>
          <w:rFonts w:hint="eastAsia" w:ascii="仿宋" w:hAnsi="仿宋" w:eastAsia="仿宋" w:cs="仿宋"/>
          <w:color w:val="auto"/>
          <w:sz w:val="24"/>
          <w:highlight w:val="none"/>
        </w:rPr>
        <w:t>0575-88318786</w:t>
      </w:r>
    </w:p>
    <w:p w14:paraId="1FB2A3EE">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2.采购代理机构信息</w:t>
      </w:r>
      <w:bookmarkEnd w:id="15"/>
      <w:bookmarkEnd w:id="16"/>
      <w:bookmarkEnd w:id="17"/>
      <w:bookmarkEnd w:id="18"/>
      <w:r>
        <w:rPr>
          <w:rFonts w:hint="eastAsia" w:ascii="仿宋" w:hAnsi="仿宋" w:eastAsia="仿宋" w:cs="仿宋"/>
          <w:color w:val="auto"/>
          <w:sz w:val="24"/>
          <w:highlight w:val="none"/>
        </w:rPr>
        <w:t>：</w:t>
      </w:r>
    </w:p>
    <w:p w14:paraId="06A986E3">
      <w:pPr>
        <w:shd w:val="clear"/>
        <w:spacing w:line="440" w:lineRule="exact"/>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名称：</w:t>
      </w:r>
      <w:r>
        <w:rPr>
          <w:rFonts w:hint="eastAsia" w:ascii="仿宋" w:hAnsi="仿宋" w:eastAsia="仿宋" w:cs="仿宋"/>
          <w:color w:val="auto"/>
          <w:sz w:val="24"/>
          <w:highlight w:val="none"/>
          <w:lang w:eastAsia="zh-CN"/>
        </w:rPr>
        <w:t>浙江筑脸全过程工程咨询有限公司</w:t>
      </w:r>
    </w:p>
    <w:p w14:paraId="5BD4949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szCs w:val="24"/>
          <w:highlight w:val="none"/>
          <w:lang w:eastAsia="zh-CN" w:bidi="ar-SA"/>
        </w:rPr>
        <w:t>绍兴市越城区环城西路396#5号</w:t>
      </w:r>
    </w:p>
    <w:p w14:paraId="141F98DE">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highlight w:val="none"/>
        </w:rPr>
        <w:t>传真：/</w:t>
      </w:r>
      <w:bookmarkStart w:id="19" w:name="_Toc28359098"/>
      <w:bookmarkStart w:id="20" w:name="_Toc28359021"/>
      <w:bookmarkStart w:id="21" w:name="_Toc35393639"/>
      <w:bookmarkStart w:id="22" w:name="_Toc35393808"/>
      <w:r>
        <w:rPr>
          <w:rFonts w:hint="eastAsia" w:ascii="仿宋" w:hAnsi="仿宋" w:eastAsia="仿宋" w:cs="仿宋"/>
          <w:color w:val="auto"/>
          <w:sz w:val="24"/>
          <w:szCs w:val="24"/>
          <w:highlight w:val="none"/>
          <w:lang w:bidi="ar-SA"/>
        </w:rPr>
        <w:t>     </w:t>
      </w:r>
    </w:p>
    <w:p w14:paraId="73ACB7C5">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项目联系人（询问）：李国虎、金伟城</w:t>
      </w:r>
    </w:p>
    <w:p w14:paraId="77F7AF9B">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项目联系方式（询问）：13867518936</w:t>
      </w:r>
    </w:p>
    <w:p w14:paraId="68DBADF4">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质疑联系人：金波浩</w:t>
      </w:r>
    </w:p>
    <w:p w14:paraId="53F7CD9E">
      <w:pPr>
        <w:shd w:val="clear"/>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质疑联系方式：18069556899</w:t>
      </w:r>
    </w:p>
    <w:p w14:paraId="04A935F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3.采购监督管理部门信息： </w:t>
      </w:r>
    </w:p>
    <w:bookmarkEnd w:id="19"/>
    <w:bookmarkEnd w:id="20"/>
    <w:bookmarkEnd w:id="21"/>
    <w:bookmarkEnd w:id="22"/>
    <w:p w14:paraId="5BDB4AF3">
      <w:pPr>
        <w:shd w:val="clear"/>
        <w:spacing w:line="440" w:lineRule="exact"/>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名称：</w:t>
      </w:r>
      <w:r>
        <w:rPr>
          <w:rFonts w:hint="eastAsia" w:ascii="仿宋" w:hAnsi="仿宋" w:eastAsia="仿宋" w:cs="仿宋"/>
          <w:color w:val="auto"/>
          <w:sz w:val="24"/>
          <w:highlight w:val="none"/>
          <w:lang w:eastAsia="zh-CN"/>
        </w:rPr>
        <w:t>绍兴市轨道交通集团有限公司</w:t>
      </w:r>
    </w:p>
    <w:p w14:paraId="557CC459">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地址：绍兴市越城区解放大道386号9层</w:t>
      </w:r>
    </w:p>
    <w:p w14:paraId="582E9686">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传真：/</w:t>
      </w:r>
    </w:p>
    <w:p w14:paraId="690AFD35">
      <w:pPr>
        <w:shd w:val="clear"/>
        <w:spacing w:line="4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联系人：姚宇航</w:t>
      </w:r>
    </w:p>
    <w:p w14:paraId="287CA5BE">
      <w:pPr>
        <w:shd w:val="clear"/>
        <w:spacing w:line="440" w:lineRule="exact"/>
        <w:ind w:firstLine="480" w:firstLineChars="20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0575-88160052</w:t>
      </w:r>
    </w:p>
    <w:p w14:paraId="32620816">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若对项目采购电子交易系统操作有疑问，可登录乐采云（https://www.lecaiyun.com/），点击右侧咨询小采，获取采小蜜智能服务管家帮助，或拨打乐采云服务热线95763获取热线服务帮助。      </w:t>
      </w:r>
    </w:p>
    <w:p w14:paraId="232850ED">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bookmarkEnd w:id="53"/>
    <w:p w14:paraId="4EE0AA13">
      <w:pPr>
        <w:widowControl/>
        <w:shd w:val="clear"/>
        <w:adjustRightInd/>
        <w:jc w:val="left"/>
        <w:rPr>
          <w:rFonts w:ascii="仿宋" w:hAnsi="仿宋" w:eastAsia="仿宋" w:cs="仿宋"/>
          <w:snapToGrid w:val="0"/>
          <w:color w:val="auto"/>
          <w:highlight w:val="none"/>
        </w:rPr>
      </w:pPr>
      <w:r>
        <w:rPr>
          <w:rFonts w:ascii="仿宋" w:hAnsi="仿宋" w:eastAsia="仿宋" w:cs="仿宋"/>
          <w:b/>
          <w:color w:val="auto"/>
          <w:sz w:val="36"/>
          <w:szCs w:val="20"/>
          <w:highlight w:val="none"/>
        </w:rPr>
        <w:br w:type="page"/>
      </w:r>
    </w:p>
    <w:bookmarkEnd w:id="7"/>
    <w:bookmarkEnd w:id="8"/>
    <w:p w14:paraId="31F59D01">
      <w:pPr>
        <w:shd w:val="clea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第二部分投标须知</w:t>
      </w:r>
    </w:p>
    <w:p w14:paraId="2CB34732">
      <w:pPr>
        <w:shd w:val="clea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4BC5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62BD0C29">
            <w:pPr>
              <w:shd w:val="clear"/>
              <w:autoSpaceDE w:val="0"/>
              <w:autoSpaceDN w:val="0"/>
              <w:spacing w:line="440" w:lineRule="exact"/>
              <w:jc w:val="center"/>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43F97E2B">
            <w:pPr>
              <w:shd w:val="clear"/>
              <w:autoSpaceDE w:val="0"/>
              <w:autoSpaceDN w:val="0"/>
              <w:spacing w:line="440" w:lineRule="exact"/>
              <w:jc w:val="center"/>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5782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F549C70">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p>
        </w:tc>
        <w:tc>
          <w:tcPr>
            <w:tcW w:w="8370" w:type="dxa"/>
            <w:gridSpan w:val="2"/>
            <w:vAlign w:val="center"/>
          </w:tcPr>
          <w:p w14:paraId="2A0D4DA3">
            <w:pPr>
              <w:shd w:val="clear"/>
              <w:autoSpaceDE w:val="0"/>
              <w:autoSpaceDN w:val="0"/>
              <w:snapToGrid w:val="0"/>
              <w:spacing w:line="440" w:lineRule="exact"/>
              <w:textAlignment w:val="center"/>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1F8891AC">
            <w:pPr>
              <w:shd w:val="clear"/>
              <w:autoSpaceDE w:val="0"/>
              <w:autoSpaceDN w:val="0"/>
              <w:spacing w:line="440" w:lineRule="exact"/>
              <w:ind w:firstLine="480" w:firstLineChars="200"/>
              <w:textAlignment w:val="center"/>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598F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3259AC0">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2</w:t>
            </w:r>
          </w:p>
        </w:tc>
        <w:tc>
          <w:tcPr>
            <w:tcW w:w="8370" w:type="dxa"/>
            <w:gridSpan w:val="2"/>
            <w:vAlign w:val="center"/>
          </w:tcPr>
          <w:p w14:paraId="6FD543ED">
            <w:pPr>
              <w:shd w:val="clear"/>
              <w:autoSpaceDE w:val="0"/>
              <w:autoSpaceDN w:val="0"/>
              <w:snapToGrid w:val="0"/>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6D0794EF">
            <w:pPr>
              <w:shd w:val="clear"/>
              <w:autoSpaceDE w:val="0"/>
              <w:autoSpaceDN w:val="0"/>
              <w:snapToGrid w:val="0"/>
              <w:spacing w:line="440" w:lineRule="exact"/>
              <w:textAlignment w:val="center"/>
              <w:rPr>
                <w:rFonts w:ascii="仿宋" w:hAnsi="仿宋" w:eastAsia="仿宋" w:cs="仿宋"/>
                <w:b/>
                <w:color w:val="auto"/>
                <w:sz w:val="24"/>
                <w:highlight w:val="none"/>
              </w:rPr>
            </w:pPr>
            <w:r>
              <w:rPr>
                <w:rFonts w:ascii="仿宋" w:hAnsi="仿宋" w:eastAsia="仿宋" w:cs="仿宋"/>
                <w:b/>
                <w:color w:val="auto"/>
                <w:sz w:val="24"/>
                <w:highlight w:val="none"/>
              </w:rPr>
              <w:t>1.资格后审。</w:t>
            </w:r>
          </w:p>
          <w:p w14:paraId="56D976E9">
            <w:pPr>
              <w:shd w:val="clear"/>
              <w:autoSpaceDE w:val="0"/>
              <w:autoSpaceDN w:val="0"/>
              <w:snapToGrid w:val="0"/>
              <w:spacing w:line="440" w:lineRule="exact"/>
              <w:textAlignment w:val="center"/>
              <w:rPr>
                <w:rFonts w:ascii="仿宋" w:hAnsi="仿宋" w:eastAsia="仿宋" w:cs="仿宋"/>
                <w:b/>
                <w:color w:val="auto"/>
                <w:sz w:val="24"/>
                <w:highlight w:val="none"/>
              </w:rPr>
            </w:pPr>
            <w:r>
              <w:rPr>
                <w:rFonts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62F1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3A6101B9">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3</w:t>
            </w:r>
          </w:p>
        </w:tc>
        <w:tc>
          <w:tcPr>
            <w:tcW w:w="8370" w:type="dxa"/>
            <w:gridSpan w:val="2"/>
            <w:vAlign w:val="center"/>
          </w:tcPr>
          <w:p w14:paraId="55BC4641">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w:t>
            </w:r>
            <w:r>
              <w:rPr>
                <w:rFonts w:ascii="仿宋" w:hAnsi="仿宋" w:eastAsia="仿宋" w:cs="仿宋"/>
                <w:color w:val="auto"/>
                <w:sz w:val="24"/>
                <w:highlight w:val="none"/>
              </w:rPr>
              <w:t>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1C89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47891F4D">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4</w:t>
            </w:r>
          </w:p>
        </w:tc>
        <w:tc>
          <w:tcPr>
            <w:tcW w:w="8370" w:type="dxa"/>
            <w:gridSpan w:val="2"/>
            <w:vAlign w:val="center"/>
          </w:tcPr>
          <w:p w14:paraId="0354302B">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2A59B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644F37C">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5</w:t>
            </w:r>
          </w:p>
        </w:tc>
        <w:tc>
          <w:tcPr>
            <w:tcW w:w="8370" w:type="dxa"/>
            <w:gridSpan w:val="2"/>
            <w:vAlign w:val="center"/>
          </w:tcPr>
          <w:p w14:paraId="079268F2">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244D8754">
            <w:pPr>
              <w:shd w:val="clear"/>
              <w:autoSpaceDE w:val="0"/>
              <w:autoSpaceDN w:val="0"/>
              <w:spacing w:line="440" w:lineRule="exact"/>
              <w:ind w:firstLine="840" w:firstLineChars="400"/>
              <w:textAlignment w:val="center"/>
              <w:rPr>
                <w:rFonts w:ascii="仿宋" w:hAnsi="仿宋" w:eastAsia="仿宋" w:cs="仿宋"/>
                <w:b/>
                <w:color w:val="auto"/>
                <w:sz w:val="24"/>
                <w:highlight w:val="none"/>
              </w:rPr>
            </w:pPr>
            <w:r>
              <w:rPr>
                <w:color w:val="auto"/>
                <w:position w:val="-4"/>
                <w:highlight w:val="none"/>
              </w:rPr>
              <w:drawing>
                <wp:inline distT="0" distB="0" distL="0" distR="0">
                  <wp:extent cx="118110" cy="168275"/>
                  <wp:effectExtent l="0" t="0" r="15240" b="254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7B8C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45D2435F">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6</w:t>
            </w:r>
          </w:p>
        </w:tc>
        <w:tc>
          <w:tcPr>
            <w:tcW w:w="8370" w:type="dxa"/>
            <w:gridSpan w:val="2"/>
            <w:vAlign w:val="center"/>
          </w:tcPr>
          <w:p w14:paraId="1EECFDBA">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57F3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1E909E71">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7</w:t>
            </w:r>
          </w:p>
        </w:tc>
        <w:tc>
          <w:tcPr>
            <w:tcW w:w="8370" w:type="dxa"/>
            <w:gridSpan w:val="2"/>
            <w:vAlign w:val="center"/>
          </w:tcPr>
          <w:p w14:paraId="6E0E17AA">
            <w:pPr>
              <w:shd w:val="clear"/>
              <w:autoSpaceDE w:val="0"/>
              <w:autoSpaceDN w:val="0"/>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2885C69F">
            <w:pPr>
              <w:shd w:val="clear"/>
              <w:autoSpaceDE w:val="0"/>
              <w:autoSpaceDN w:val="0"/>
              <w:spacing w:line="440" w:lineRule="exact"/>
              <w:textAlignment w:val="center"/>
              <w:rPr>
                <w:rFonts w:ascii="仿宋" w:hAnsi="仿宋" w:eastAsia="仿宋" w:cs="仿宋"/>
                <w:color w:val="auto"/>
                <w:sz w:val="24"/>
                <w:highlight w:val="none"/>
              </w:rPr>
            </w:pPr>
            <w:r>
              <w:rPr>
                <w:color w:val="auto"/>
                <w:position w:val="-4"/>
                <w:highlight w:val="none"/>
              </w:rPr>
              <w:drawing>
                <wp:inline distT="0" distB="0" distL="0" distR="0">
                  <wp:extent cx="118110" cy="168275"/>
                  <wp:effectExtent l="0" t="0" r="15240" b="2540"/>
                  <wp:docPr id="4" name="IM 12"/>
                  <wp:cNvGraphicFramePr/>
                  <a:graphic xmlns:a="http://schemas.openxmlformats.org/drawingml/2006/main">
                    <a:graphicData uri="http://schemas.openxmlformats.org/drawingml/2006/picture">
                      <pic:pic xmlns:pic="http://schemas.openxmlformats.org/drawingml/2006/picture">
                        <pic:nvPicPr>
                          <pic:cNvPr id="4"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6EF69725">
            <w:pPr>
              <w:shd w:val="clear"/>
              <w:autoSpaceDE w:val="0"/>
              <w:autoSpaceDN w:val="0"/>
              <w:spacing w:line="440" w:lineRule="exact"/>
              <w:textAlignment w:val="center"/>
              <w:rPr>
                <w:rFonts w:ascii="仿宋" w:hAnsi="仿宋" w:eastAsia="仿宋" w:cs="仿宋"/>
                <w:b/>
                <w:color w:val="auto"/>
                <w:sz w:val="24"/>
                <w:highlight w:val="none"/>
              </w:rPr>
            </w:pPr>
            <w:r>
              <w:rPr>
                <w:rFonts w:ascii="仿宋" w:hAnsi="仿宋" w:eastAsia="仿宋" w:cs="仿宋"/>
                <w:color w:val="auto"/>
                <w:kern w:val="0"/>
                <w:sz w:val="24"/>
                <w:highlight w:val="none"/>
              </w:rPr>
              <w:t>☐B组织，</w:t>
            </w:r>
            <w:r>
              <w:rPr>
                <w:rFonts w:hint="eastAsia" w:ascii="仿宋" w:hAnsi="仿宋" w:eastAsia="仿宋" w:cs="仿宋"/>
                <w:color w:val="auto"/>
                <w:sz w:val="24"/>
                <w:highlight w:val="none"/>
              </w:rPr>
              <w:t>时间</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u w:val="single"/>
                <w:lang w:val="en-US" w:eastAsia="zh-CN"/>
              </w:rPr>
              <w:t xml:space="preserve">   </w:t>
            </w:r>
            <w:r>
              <w:rPr>
                <w:rFonts w:ascii="仿宋" w:hAnsi="仿宋" w:eastAsia="仿宋" w:cs="仿宋"/>
                <w:color w:val="auto"/>
                <w:sz w:val="24"/>
                <w:highlight w:val="none"/>
              </w:rPr>
              <w:t>,地点</w:t>
            </w:r>
            <w:r>
              <w:rPr>
                <w:rFonts w:ascii="仿宋" w:hAnsi="仿宋" w:eastAsia="仿宋" w:cs="仿宋"/>
                <w:color w:val="auto"/>
                <w:sz w:val="24"/>
                <w:highlight w:val="none"/>
                <w:u w:val="single"/>
              </w:rPr>
              <w:t xml:space="preserve">：      </w:t>
            </w:r>
            <w:r>
              <w:rPr>
                <w:rFonts w:ascii="仿宋" w:hAnsi="仿宋" w:eastAsia="仿宋" w:cs="仿宋"/>
                <w:color w:val="auto"/>
                <w:sz w:val="24"/>
                <w:highlight w:val="none"/>
              </w:rPr>
              <w:t>，联系人</w:t>
            </w:r>
            <w:r>
              <w:rPr>
                <w:rFonts w:ascii="仿宋" w:hAnsi="仿宋" w:eastAsia="仿宋" w:cs="仿宋"/>
                <w:color w:val="auto"/>
                <w:sz w:val="24"/>
                <w:highlight w:val="none"/>
                <w:u w:val="single"/>
              </w:rPr>
              <w:t xml:space="preserve">：      </w:t>
            </w:r>
            <w:r>
              <w:rPr>
                <w:rFonts w:ascii="仿宋" w:hAnsi="仿宋" w:eastAsia="仿宋" w:cs="仿宋"/>
                <w:color w:val="auto"/>
                <w:sz w:val="24"/>
                <w:highlight w:val="none"/>
              </w:rPr>
              <w:t>，联系方式</w:t>
            </w:r>
            <w:r>
              <w:rPr>
                <w:rFonts w:ascii="仿宋" w:hAnsi="仿宋" w:eastAsia="仿宋" w:cs="仿宋"/>
                <w:color w:val="auto"/>
                <w:sz w:val="24"/>
                <w:highlight w:val="none"/>
                <w:u w:val="single"/>
              </w:rPr>
              <w:t xml:space="preserve">：      </w:t>
            </w:r>
            <w:r>
              <w:rPr>
                <w:rFonts w:hint="eastAsia" w:ascii="仿宋" w:hAnsi="仿宋" w:eastAsia="仿宋" w:cs="仿宋"/>
                <w:color w:val="auto"/>
                <w:sz w:val="24"/>
                <w:szCs w:val="20"/>
                <w:highlight w:val="none"/>
              </w:rPr>
              <w:t>。</w:t>
            </w:r>
          </w:p>
        </w:tc>
      </w:tr>
      <w:tr w14:paraId="6AD2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EBBE317">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8</w:t>
            </w:r>
          </w:p>
        </w:tc>
        <w:tc>
          <w:tcPr>
            <w:tcW w:w="8370" w:type="dxa"/>
            <w:gridSpan w:val="2"/>
            <w:vAlign w:val="center"/>
          </w:tcPr>
          <w:p w14:paraId="64DB4A14">
            <w:pPr>
              <w:shd w:val="clear"/>
              <w:autoSpaceDE w:val="0"/>
              <w:autoSpaceDN w:val="0"/>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29DF1512">
            <w:pPr>
              <w:shd w:val="clear"/>
              <w:autoSpaceDE w:val="0"/>
              <w:autoSpaceDN w:val="0"/>
              <w:spacing w:line="440" w:lineRule="exact"/>
              <w:textAlignment w:val="center"/>
              <w:rPr>
                <w:rFonts w:ascii="仿宋" w:hAnsi="仿宋" w:eastAsia="仿宋" w:cs="仿宋"/>
                <w:color w:val="auto"/>
                <w:sz w:val="24"/>
                <w:highlight w:val="none"/>
              </w:rPr>
            </w:pPr>
            <w:r>
              <w:rPr>
                <w:color w:val="auto"/>
                <w:position w:val="-4"/>
                <w:highlight w:val="none"/>
              </w:rPr>
              <w:drawing>
                <wp:inline distT="0" distB="0" distL="0" distR="0">
                  <wp:extent cx="118110" cy="168275"/>
                  <wp:effectExtent l="0" t="0" r="15240" b="2540"/>
                  <wp:docPr id="5" name="IM 12"/>
                  <wp:cNvGraphicFramePr/>
                  <a:graphic xmlns:a="http://schemas.openxmlformats.org/drawingml/2006/main">
                    <a:graphicData uri="http://schemas.openxmlformats.org/drawingml/2006/picture">
                      <pic:pic xmlns:pic="http://schemas.openxmlformats.org/drawingml/2006/picture">
                        <pic:nvPicPr>
                          <pic:cNvPr id="5"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7EE8D02B">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B要求提供，</w:t>
            </w:r>
          </w:p>
          <w:p w14:paraId="6C34BF5D">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snapToGrid w:val="0"/>
                <w:color w:val="auto"/>
                <w:kern w:val="28"/>
                <w:sz w:val="24"/>
                <w:highlight w:val="none"/>
                <w:u w:val="single"/>
              </w:rPr>
              <w:t>：</w:t>
            </w:r>
            <w:r>
              <w:rPr>
                <w:rFonts w:hint="eastAsia" w:ascii="仿宋" w:hAnsi="仿宋" w:eastAsia="仿宋" w:cs="仿宋"/>
                <w:color w:val="auto"/>
                <w:kern w:val="0"/>
                <w:sz w:val="24"/>
                <w:highlight w:val="none"/>
              </w:rPr>
              <w:t>；</w:t>
            </w:r>
          </w:p>
          <w:p w14:paraId="73E2E067">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snapToGrid w:val="0"/>
                <w:color w:val="auto"/>
                <w:kern w:val="28"/>
                <w:sz w:val="24"/>
                <w:highlight w:val="none"/>
                <w:u w:val="single"/>
              </w:rPr>
              <w:t>：</w:t>
            </w:r>
            <w:r>
              <w:rPr>
                <w:rFonts w:hint="eastAsia" w:ascii="仿宋" w:hAnsi="仿宋" w:eastAsia="仿宋" w:cs="仿宋"/>
                <w:color w:val="auto"/>
                <w:kern w:val="0"/>
                <w:sz w:val="24"/>
                <w:highlight w:val="none"/>
              </w:rPr>
              <w:t>；</w:t>
            </w:r>
          </w:p>
          <w:p w14:paraId="37EB52E7">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6FDE4610">
            <w:pPr>
              <w:shd w:val="clear"/>
              <w:autoSpaceDE w:val="0"/>
              <w:autoSpaceDN w:val="0"/>
              <w:spacing w:line="440" w:lineRule="exact"/>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4）是否需要随样品提交检测报告：</w:t>
            </w:r>
            <w:r>
              <w:rPr>
                <w:rFonts w:hint="eastAsia" w:ascii="仿宋" w:hAnsi="仿宋" w:eastAsia="仿宋" w:cs="仿宋"/>
                <w:color w:val="auto"/>
                <w:kern w:val="0"/>
                <w:sz w:val="24"/>
                <w:highlight w:val="none"/>
              </w:rPr>
              <w:t>□否；□是，检测机构的要求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5208616C">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5）</w:t>
            </w:r>
            <w:r>
              <w:rPr>
                <w:rFonts w:hint="eastAsia" w:ascii="仿宋" w:hAnsi="仿宋" w:eastAsia="仿宋" w:cs="仿宋"/>
                <w:color w:val="auto"/>
                <w:sz w:val="24"/>
                <w:highlight w:val="none"/>
              </w:rPr>
              <w:t>提供样品的时间</w:t>
            </w:r>
            <w:r>
              <w:rPr>
                <w:rFonts w:hint="eastAsia" w:ascii="仿宋" w:hAnsi="仿宋" w:eastAsia="仿宋" w:cs="仿宋"/>
                <w:color w:val="auto"/>
                <w:sz w:val="24"/>
                <w:highlight w:val="none"/>
                <w:u w:val="single"/>
              </w:rPr>
              <w:t>：</w:t>
            </w:r>
            <w:r>
              <w:rPr>
                <w:rFonts w:hint="eastAsia" w:ascii="仿宋" w:hAnsi="仿宋" w:eastAsia="仿宋" w:cs="仿宋"/>
                <w:color w:val="auto"/>
                <w:kern w:val="0"/>
                <w:sz w:val="24"/>
                <w:highlight w:val="none"/>
              </w:rPr>
              <w:t>；地点</w:t>
            </w:r>
            <w:r>
              <w:rPr>
                <w:rFonts w:hint="eastAsia"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rPr>
              <w:t>；联系人</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kern w:val="28"/>
                <w:sz w:val="24"/>
                <w:highlight w:val="none"/>
                <w:u w:val="single"/>
              </w:rPr>
              <w:t>：</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4B85E3E6">
            <w:pPr>
              <w:shd w:val="clear"/>
              <w:autoSpaceDE w:val="0"/>
              <w:autoSpaceDN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66D9CE05">
            <w:pPr>
              <w:shd w:val="clear"/>
              <w:autoSpaceDE w:val="0"/>
              <w:autoSpaceDN w:val="0"/>
              <w:spacing w:line="440" w:lineRule="exact"/>
              <w:jc w:val="lef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7）制作、运输、安装和保管样品所发生的一切费用由投标人自理。</w:t>
            </w:r>
          </w:p>
          <w:p w14:paraId="0E92CC9D">
            <w:pPr>
              <w:shd w:val="clear"/>
              <w:autoSpaceDE w:val="0"/>
              <w:autoSpaceDN w:val="0"/>
              <w:spacing w:line="440" w:lineRule="exact"/>
              <w:jc w:val="left"/>
              <w:textAlignment w:val="center"/>
              <w:rPr>
                <w:rFonts w:ascii="仿宋" w:hAnsi="仿宋" w:eastAsia="仿宋" w:cs="仿宋"/>
                <w:b/>
                <w:color w:val="auto"/>
                <w:sz w:val="24"/>
                <w:highlight w:val="none"/>
              </w:rPr>
            </w:pPr>
            <w:r>
              <w:rPr>
                <w:rFonts w:hint="eastAsia" w:ascii="仿宋" w:hAnsi="仿宋" w:eastAsia="仿宋" w:cs="仿宋"/>
                <w:b/>
                <w:bCs/>
                <w:snapToGrid/>
                <w:color w:val="auto"/>
                <w:kern w:val="0"/>
                <w:sz w:val="24"/>
                <w:szCs w:val="24"/>
                <w:highlight w:val="none"/>
              </w:rPr>
              <w:t>（</w:t>
            </w:r>
            <w:r>
              <w:rPr>
                <w:rFonts w:ascii="仿宋" w:hAnsi="仿宋" w:eastAsia="仿宋" w:cs="仿宋"/>
                <w:b/>
                <w:bCs/>
                <w:snapToGrid/>
                <w:color w:val="auto"/>
                <w:kern w:val="0"/>
                <w:sz w:val="24"/>
                <w:szCs w:val="24"/>
                <w:highlight w:val="none"/>
              </w:rPr>
              <w:t>8</w:t>
            </w:r>
            <w:r>
              <w:rPr>
                <w:rFonts w:hint="eastAsia" w:ascii="仿宋" w:hAnsi="仿宋" w:eastAsia="仿宋" w:cs="仿宋"/>
                <w:b/>
                <w:bCs/>
                <w:snapToGrid/>
                <w:color w:val="auto"/>
                <w:kern w:val="0"/>
                <w:sz w:val="24"/>
                <w:szCs w:val="24"/>
                <w:highlight w:val="none"/>
              </w:rPr>
              <w:t>）</w:t>
            </w:r>
            <w:r>
              <w:rPr>
                <w:rFonts w:hint="eastAsia" w:ascii="仿宋" w:hAnsi="仿宋" w:eastAsia="仿宋" w:cs="仿宋"/>
                <w:b w:val="0"/>
                <w:bCs w:val="0"/>
                <w:snapToGrid/>
                <w:color w:val="auto"/>
                <w:kern w:val="0"/>
                <w:sz w:val="24"/>
                <w:szCs w:val="24"/>
                <w:highlight w:val="none"/>
              </w:rPr>
              <w:t>未按招标文件要求提供样品或提供样品不满足采购需求实质性条件的，投标无效。</w:t>
            </w:r>
          </w:p>
        </w:tc>
      </w:tr>
      <w:tr w14:paraId="7990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729484D6">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9</w:t>
            </w:r>
          </w:p>
        </w:tc>
        <w:tc>
          <w:tcPr>
            <w:tcW w:w="8370" w:type="dxa"/>
            <w:gridSpan w:val="2"/>
            <w:vAlign w:val="center"/>
          </w:tcPr>
          <w:p w14:paraId="4D16BE11">
            <w:pPr>
              <w:shd w:val="clear"/>
              <w:autoSpaceDE w:val="0"/>
              <w:autoSpaceDN w:val="0"/>
              <w:spacing w:line="440" w:lineRule="exact"/>
              <w:textAlignment w:val="center"/>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7D920A86">
            <w:pPr>
              <w:shd w:val="clear"/>
              <w:autoSpaceDE w:val="0"/>
              <w:autoSpaceDN w:val="0"/>
              <w:spacing w:line="440" w:lineRule="exact"/>
              <w:textAlignment w:val="center"/>
              <w:rPr>
                <w:rFonts w:ascii="仿宋" w:hAnsi="仿宋" w:eastAsia="仿宋" w:cs="仿宋"/>
                <w:color w:val="auto"/>
                <w:sz w:val="24"/>
                <w:highlight w:val="none"/>
              </w:rPr>
            </w:pPr>
            <w:r>
              <w:rPr>
                <w:color w:val="auto"/>
                <w:position w:val="-4"/>
                <w:highlight w:val="none"/>
              </w:rPr>
              <w:drawing>
                <wp:inline distT="0" distB="0" distL="0" distR="0">
                  <wp:extent cx="118110" cy="168275"/>
                  <wp:effectExtent l="0" t="0" r="3810" b="14605"/>
                  <wp:docPr id="6" name="IM 12"/>
                  <wp:cNvGraphicFramePr/>
                  <a:graphic xmlns:a="http://schemas.openxmlformats.org/drawingml/2006/main">
                    <a:graphicData uri="http://schemas.openxmlformats.org/drawingml/2006/picture">
                      <pic:pic xmlns:pic="http://schemas.openxmlformats.org/drawingml/2006/picture">
                        <pic:nvPicPr>
                          <pic:cNvPr id="6"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sz w:val="24"/>
                <w:highlight w:val="none"/>
              </w:rPr>
              <w:t>A无方案讲解演示。</w:t>
            </w:r>
          </w:p>
          <w:p w14:paraId="0BBE5C35">
            <w:pPr>
              <w:shd w:val="clear"/>
              <w:autoSpaceDE w:val="0"/>
              <w:autoSpaceDN w:val="0"/>
              <w:spacing w:line="440" w:lineRule="exact"/>
              <w:textAlignment w:val="center"/>
              <w:rPr>
                <w:rFonts w:ascii="仿宋" w:hAnsi="仿宋" w:eastAsia="仿宋" w:cs="仿宋"/>
                <w:b/>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B有方案讲解演示：</w:t>
            </w:r>
          </w:p>
          <w:p w14:paraId="053F5C90">
            <w:pPr>
              <w:shd w:val="clear"/>
              <w:autoSpaceDE w:val="0"/>
              <w:autoSpaceDN w:val="0"/>
              <w:spacing w:line="440" w:lineRule="exact"/>
              <w:textAlignment w:val="cente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r>
              <w:rPr>
                <w:rFonts w:ascii="仿宋" w:hAnsi="仿宋" w:eastAsia="仿宋" w:cs="仿宋"/>
                <w:color w:val="auto"/>
                <w:sz w:val="24"/>
                <w:highlight w:val="none"/>
                <w:lang w:val="zh-CN"/>
              </w:rPr>
              <w:t>1）在评标时安排每个供应商进行方案讲解演示。</w:t>
            </w:r>
            <w:r>
              <w:rPr>
                <w:rFonts w:hint="eastAsia" w:ascii="仿宋" w:hAnsi="仿宋" w:eastAsia="仿宋" w:cs="仿宋"/>
                <w:color w:val="auto"/>
                <w:sz w:val="24"/>
                <w:highlight w:val="none"/>
                <w:lang w:val="zh-CN"/>
              </w:rPr>
              <w:t>每个供应商时间不超过</w:t>
            </w:r>
            <w:r>
              <w:rPr>
                <w:rFonts w:hint="eastAsia" w:ascii="仿宋" w:hAnsi="仿宋" w:eastAsia="仿宋" w:cs="仿宋"/>
                <w:color w:val="auto"/>
                <w:sz w:val="24"/>
                <w:highlight w:val="none"/>
                <w:u w:val="single"/>
                <w:lang w:val="en-US" w:eastAsia="zh-CN"/>
              </w:rPr>
              <w:t>20</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55E2F615">
            <w:pPr>
              <w:shd w:val="clear"/>
              <w:autoSpaceDE w:val="0"/>
              <w:autoSpaceDN w:val="0"/>
              <w:spacing w:line="440" w:lineRule="exact"/>
              <w:textAlignment w:val="center"/>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r>
              <w:rPr>
                <w:rFonts w:ascii="仿宋" w:hAnsi="仿宋" w:eastAsia="仿宋" w:cs="仿宋"/>
                <w:color w:val="auto"/>
                <w:sz w:val="24"/>
                <w:highlight w:val="none"/>
                <w:lang w:val="zh-CN"/>
              </w:rPr>
              <w:t>2）方案讲解演示可选择以下其中一种方式：</w:t>
            </w:r>
          </w:p>
          <w:p w14:paraId="271E3B03">
            <w:pPr>
              <w:shd w:val="clear"/>
              <w:autoSpaceDE w:val="0"/>
              <w:autoSpaceDN w:val="0"/>
              <w:spacing w:line="440" w:lineRule="exact"/>
              <w:textAlignment w:val="center"/>
              <w:rPr>
                <w:rFonts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03AF907C">
            <w:pPr>
              <w:shd w:val="clear"/>
              <w:autoSpaceDE w:val="0"/>
              <w:autoSpaceDN w:val="0"/>
              <w:spacing w:line="440" w:lineRule="exact"/>
              <w:textAlignment w:val="center"/>
              <w:rPr>
                <w:rFonts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ascii="仿宋" w:hAnsi="仿宋" w:eastAsia="仿宋" w:cs="仿宋"/>
                <w:color w:val="auto"/>
                <w:kern w:val="0"/>
                <w:sz w:val="24"/>
                <w:highlight w:val="none"/>
                <w:u w:val="single"/>
                <w:lang w:val="zh-CN"/>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1DB10706">
            <w:pPr>
              <w:shd w:val="clear"/>
              <w:autoSpaceDE w:val="0"/>
              <w:autoSpaceDN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2DD2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45D06D5E">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10</w:t>
            </w:r>
          </w:p>
        </w:tc>
        <w:tc>
          <w:tcPr>
            <w:tcW w:w="855" w:type="dxa"/>
            <w:vAlign w:val="center"/>
          </w:tcPr>
          <w:p w14:paraId="15A06D29">
            <w:pPr>
              <w:shd w:val="clear"/>
              <w:autoSpaceDE w:val="0"/>
              <w:autoSpaceDN w:val="0"/>
              <w:snapToGrid w:val="0"/>
              <w:spacing w:line="440" w:lineRule="exact"/>
              <w:jc w:val="lef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09B409B1">
            <w:pPr>
              <w:shd w:val="clear"/>
              <w:autoSpaceDE w:val="0"/>
              <w:autoSpaceDN w:val="0"/>
              <w:spacing w:line="440" w:lineRule="exact"/>
              <w:textAlignment w:val="center"/>
              <w:rPr>
                <w:rFonts w:ascii="仿宋" w:hAnsi="仿宋" w:eastAsia="仿宋" w:cs="仿宋"/>
                <w:color w:val="auto"/>
                <w:kern w:val="0"/>
                <w:sz w:val="24"/>
                <w:highlight w:val="none"/>
              </w:rPr>
            </w:pPr>
            <w:r>
              <w:rPr>
                <w:color w:val="auto"/>
                <w:position w:val="-4"/>
                <w:highlight w:val="none"/>
              </w:rPr>
              <w:drawing>
                <wp:inline distT="0" distB="0" distL="0" distR="0">
                  <wp:extent cx="118110" cy="168275"/>
                  <wp:effectExtent l="0" t="0" r="15240" b="2540"/>
                  <wp:docPr id="7" name="IM 12"/>
                  <wp:cNvGraphicFramePr/>
                  <a:graphic xmlns:a="http://schemas.openxmlformats.org/drawingml/2006/main">
                    <a:graphicData uri="http://schemas.openxmlformats.org/drawingml/2006/picture">
                      <pic:pic xmlns:pic="http://schemas.openxmlformats.org/drawingml/2006/picture">
                        <pic:nvPicPr>
                          <pic:cNvPr id="7" name="IM 12"/>
                          <pic:cNvPicPr/>
                        </pic:nvPicPr>
                        <pic:blipFill>
                          <a:blip r:embed="rId26"/>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highlight w:val="none"/>
              </w:rPr>
              <w:t>本项目不允许采购进口产品。</w:t>
            </w:r>
          </w:p>
          <w:p w14:paraId="693EDB74">
            <w:pPr>
              <w:shd w:val="clear"/>
              <w:autoSpaceDE w:val="0"/>
              <w:autoSpaceDN w:val="0"/>
              <w:snapToGrid w:val="0"/>
              <w:spacing w:line="440" w:lineRule="exact"/>
              <w:textAlignment w:val="center"/>
              <w:rPr>
                <w:rFonts w:ascii="仿宋" w:hAnsi="仿宋" w:eastAsia="仿宋" w:cs="仿宋"/>
                <w:b/>
                <w:color w:val="auto"/>
                <w:sz w:val="24"/>
                <w:highlight w:val="none"/>
              </w:rPr>
            </w:pPr>
            <w:r>
              <w:rPr>
                <w:rFonts w:ascii="仿宋" w:hAnsi="仿宋" w:eastAsia="仿宋" w:cs="仿宋"/>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color w:val="auto"/>
                <w:kern w:val="0"/>
                <w:sz w:val="24"/>
                <w:highlight w:val="none"/>
              </w:rPr>
              <w:t>原因，仍有满足需求的国内产品要求参与采购竞争的，采购人及其委托的采购代理机构不对其加以限制，将按照公平竞争原则实施采购。</w:t>
            </w:r>
          </w:p>
        </w:tc>
      </w:tr>
      <w:tr w14:paraId="729B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07F93E83">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11</w:t>
            </w:r>
          </w:p>
        </w:tc>
        <w:tc>
          <w:tcPr>
            <w:tcW w:w="855" w:type="dxa"/>
            <w:vAlign w:val="center"/>
          </w:tcPr>
          <w:p w14:paraId="48212673">
            <w:pPr>
              <w:shd w:val="clear"/>
              <w:autoSpaceDE w:val="0"/>
              <w:autoSpaceDN w:val="0"/>
              <w:snapToGrid w:val="0"/>
              <w:spacing w:line="440" w:lineRule="exact"/>
              <w:ind w:left="14" w:hanging="14" w:hangingChars="7"/>
              <w:jc w:val="left"/>
              <w:textAlignment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13117EAE">
            <w:pPr>
              <w:shd w:val="clear"/>
              <w:autoSpaceDE w:val="0"/>
              <w:autoSpaceDN w:val="0"/>
              <w:spacing w:line="440" w:lineRule="exact"/>
              <w:textAlignment w:val="center"/>
              <w:rPr>
                <w:rFonts w:ascii="仿宋" w:hAnsi="仿宋" w:eastAsia="仿宋" w:cs="仿宋"/>
                <w:color w:val="auto"/>
                <w:sz w:val="24"/>
                <w:highlight w:val="none"/>
              </w:rPr>
            </w:pPr>
            <w:r>
              <w:rPr>
                <w:color w:val="auto"/>
                <w:position w:val="-4"/>
                <w:highlight w:val="none"/>
              </w:rPr>
              <w:drawing>
                <wp:inline distT="0" distB="0" distL="0" distR="0">
                  <wp:extent cx="118110" cy="168275"/>
                  <wp:effectExtent l="0" t="0" r="3810" b="14605"/>
                  <wp:docPr id="9" name="IM 12"/>
                  <wp:cNvGraphicFramePr/>
                  <a:graphic xmlns:a="http://schemas.openxmlformats.org/drawingml/2006/main">
                    <a:graphicData uri="http://schemas.openxmlformats.org/drawingml/2006/picture">
                      <pic:pic xmlns:pic="http://schemas.openxmlformats.org/drawingml/2006/picture">
                        <pic:nvPicPr>
                          <pic:cNvPr id="9" name="IM 12"/>
                          <pic:cNvPicPr/>
                        </pic:nvPicPr>
                        <pic:blipFill>
                          <a:blip r:embed="rId26"/>
                          <a:stretch>
                            <a:fillRect/>
                          </a:stretch>
                        </pic:blipFill>
                        <pic:spPr>
                          <a:xfrm>
                            <a:off x="0" y="0"/>
                            <a:ext cx="118719" cy="168859"/>
                          </a:xfrm>
                          <a:prstGeom prst="rect">
                            <a:avLst/>
                          </a:prstGeom>
                        </pic:spPr>
                      </pic:pic>
                    </a:graphicData>
                  </a:graphic>
                </wp:inline>
              </w:drawing>
            </w:r>
            <w:r>
              <w:rPr>
                <w:rFonts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u w:val="single"/>
                <w:lang w:val="en-US" w:eastAsia="zh-CN"/>
              </w:rPr>
              <w:t xml:space="preserve"> /   </w:t>
            </w:r>
            <w:r>
              <w:rPr>
                <w:rFonts w:hint="eastAsia" w:ascii="仿宋" w:hAnsi="仿宋" w:eastAsia="仿宋" w:cs="仿宋"/>
                <w:color w:val="auto"/>
                <w:sz w:val="24"/>
                <w:highlight w:val="none"/>
              </w:rPr>
              <w:t>。</w:t>
            </w:r>
          </w:p>
          <w:p w14:paraId="3E67C84B">
            <w:pPr>
              <w:shd w:val="clear"/>
              <w:autoSpaceDE w:val="0"/>
              <w:autoSpaceDN w:val="0"/>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20DD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0B479DB">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12</w:t>
            </w:r>
          </w:p>
        </w:tc>
        <w:tc>
          <w:tcPr>
            <w:tcW w:w="855" w:type="dxa"/>
            <w:vAlign w:val="center"/>
          </w:tcPr>
          <w:p w14:paraId="1FE6A301">
            <w:pPr>
              <w:shd w:val="clear"/>
              <w:autoSpaceDE w:val="0"/>
              <w:autoSpaceDN w:val="0"/>
              <w:snapToGrid w:val="0"/>
              <w:spacing w:line="440" w:lineRule="exact"/>
              <w:ind w:hanging="1"/>
              <w:jc w:val="left"/>
              <w:textAlignment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77C7F86A">
            <w:pPr>
              <w:numPr>
                <w:ilvl w:val="0"/>
                <w:numId w:val="1"/>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标项一</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1F653E7A">
            <w:pPr>
              <w:numPr>
                <w:ilvl w:val="0"/>
                <w:numId w:val="1"/>
              </w:numPr>
              <w:shd w:val="clear"/>
              <w:tabs>
                <w:tab w:val="left" w:pos="5967"/>
              </w:tabs>
              <w:autoSpaceDE w:val="0"/>
              <w:autoSpaceDN w:val="0"/>
              <w:spacing w:line="440" w:lineRule="exact"/>
              <w:ind w:left="0" w:leftChars="0" w:firstLine="0" w:firstLineChars="0"/>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二</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5AD1F3CE">
            <w:pPr>
              <w:numPr>
                <w:ilvl w:val="0"/>
                <w:numId w:val="0"/>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3）</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三</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3DD9970F">
            <w:pPr>
              <w:numPr>
                <w:ilvl w:val="0"/>
                <w:numId w:val="0"/>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4）</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四</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0AC93825">
            <w:pPr>
              <w:numPr>
                <w:ilvl w:val="0"/>
                <w:numId w:val="0"/>
              </w:numPr>
              <w:shd w:val="clear"/>
              <w:tabs>
                <w:tab w:val="left" w:pos="5967"/>
              </w:tabs>
              <w:autoSpaceDE w:val="0"/>
              <w:autoSpaceDN w:val="0"/>
              <w:spacing w:line="440" w:lineRule="exact"/>
              <w:textAlignment w:val="center"/>
              <w:rPr>
                <w:color w:val="auto"/>
                <w:highlight w:val="none"/>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5）</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val="en-US" w:eastAsia="zh-CN" w:bidi="ar-SA"/>
              </w:rPr>
              <w:t>五</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r>
              <w:rPr>
                <w:rFonts w:hint="eastAsia" w:ascii="仿宋" w:hAnsi="仿宋" w:eastAsia="仿宋" w:cs="仿宋"/>
                <w:color w:val="auto"/>
                <w:sz w:val="24"/>
                <w:highlight w:val="none"/>
                <w:lang w:eastAsia="zh-CN"/>
              </w:rPr>
              <w:tab/>
            </w:r>
          </w:p>
        </w:tc>
      </w:tr>
      <w:tr w14:paraId="2619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219A2A00">
            <w:pPr>
              <w:shd w:val="clear"/>
              <w:autoSpaceDE w:val="0"/>
              <w:autoSpaceDN w:val="0"/>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13</w:t>
            </w:r>
          </w:p>
        </w:tc>
        <w:tc>
          <w:tcPr>
            <w:tcW w:w="855" w:type="dxa"/>
            <w:vMerge w:val="restart"/>
            <w:vAlign w:val="center"/>
          </w:tcPr>
          <w:p w14:paraId="1A66656B">
            <w:pPr>
              <w:shd w:val="clear"/>
              <w:autoSpaceDE w:val="0"/>
              <w:autoSpaceDN w:val="0"/>
              <w:snapToGrid w:val="0"/>
              <w:spacing w:line="440" w:lineRule="exact"/>
              <w:jc w:val="lef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28240A28">
            <w:pPr>
              <w:shd w:val="clear"/>
              <w:autoSpaceDE w:val="0"/>
              <w:autoSpaceDN w:val="0"/>
              <w:snapToGrid w:val="0"/>
              <w:spacing w:line="440" w:lineRule="exact"/>
              <w:textAlignment w:val="center"/>
              <w:rPr>
                <w:rFonts w:ascii="仿宋" w:hAnsi="仿宋" w:eastAsia="仿宋" w:cs="仿宋"/>
                <w:b/>
                <w:bCs/>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t>
            </w:r>
            <w:r>
              <w:rPr>
                <w:rFonts w:ascii="仿宋" w:hAnsi="仿宋" w:eastAsia="仿宋" w:cs="仿宋"/>
                <w:color w:val="auto"/>
                <w:sz w:val="24"/>
                <w:highlight w:val="none"/>
              </w:rPr>
              <w:t>(www.creditchina.gov.cn)、中国政府采购网(www.ccgp.gov.cn)渠道查询投标人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6E72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2EF4C00">
            <w:pPr>
              <w:keepNext/>
              <w:keepLines/>
              <w:shd w:val="clear"/>
              <w:tabs>
                <w:tab w:val="left" w:pos="900"/>
              </w:tabs>
              <w:spacing w:line="440" w:lineRule="exact"/>
              <w:ind w:hanging="720"/>
              <w:jc w:val="center"/>
              <w:textAlignment w:val="center"/>
              <w:outlineLvl w:val="2"/>
              <w:rPr>
                <w:rFonts w:ascii="仿宋" w:hAnsi="仿宋" w:eastAsia="仿宋" w:cs="仿宋"/>
                <w:color w:val="auto"/>
                <w:sz w:val="24"/>
                <w:highlight w:val="none"/>
              </w:rPr>
            </w:pPr>
          </w:p>
        </w:tc>
        <w:tc>
          <w:tcPr>
            <w:tcW w:w="855" w:type="dxa"/>
            <w:vMerge w:val="continue"/>
            <w:vAlign w:val="center"/>
          </w:tcPr>
          <w:p w14:paraId="13BDC4DB">
            <w:pPr>
              <w:keepNext/>
              <w:keepLines/>
              <w:shd w:val="clear"/>
              <w:tabs>
                <w:tab w:val="left" w:pos="900"/>
              </w:tabs>
              <w:snapToGrid w:val="0"/>
              <w:spacing w:line="440" w:lineRule="exact"/>
              <w:ind w:hanging="720"/>
              <w:textAlignment w:val="center"/>
              <w:outlineLvl w:val="2"/>
              <w:rPr>
                <w:rFonts w:ascii="仿宋" w:hAnsi="仿宋" w:eastAsia="仿宋" w:cs="仿宋"/>
                <w:b/>
                <w:color w:val="auto"/>
                <w:sz w:val="24"/>
                <w:highlight w:val="none"/>
              </w:rPr>
            </w:pPr>
          </w:p>
        </w:tc>
        <w:tc>
          <w:tcPr>
            <w:tcW w:w="7515" w:type="dxa"/>
            <w:vAlign w:val="center"/>
          </w:tcPr>
          <w:p w14:paraId="1827E335">
            <w:pPr>
              <w:shd w:val="clear"/>
              <w:snapToGrid w:val="0"/>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7865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2E03F6E2">
            <w:pPr>
              <w:keepNext/>
              <w:keepLines/>
              <w:shd w:val="clear"/>
              <w:tabs>
                <w:tab w:val="left" w:pos="900"/>
              </w:tabs>
              <w:spacing w:line="440" w:lineRule="exact"/>
              <w:ind w:hanging="720"/>
              <w:jc w:val="center"/>
              <w:textAlignment w:val="center"/>
              <w:outlineLvl w:val="2"/>
              <w:rPr>
                <w:rFonts w:ascii="仿宋" w:hAnsi="仿宋" w:eastAsia="仿宋" w:cs="仿宋"/>
                <w:color w:val="auto"/>
                <w:sz w:val="24"/>
                <w:highlight w:val="none"/>
              </w:rPr>
            </w:pPr>
          </w:p>
        </w:tc>
        <w:tc>
          <w:tcPr>
            <w:tcW w:w="855" w:type="dxa"/>
            <w:vMerge w:val="continue"/>
            <w:vAlign w:val="center"/>
          </w:tcPr>
          <w:p w14:paraId="7CCC8E90">
            <w:pPr>
              <w:keepNext/>
              <w:keepLines/>
              <w:shd w:val="clear"/>
              <w:tabs>
                <w:tab w:val="left" w:pos="900"/>
              </w:tabs>
              <w:snapToGrid w:val="0"/>
              <w:spacing w:line="440" w:lineRule="exact"/>
              <w:ind w:hanging="720"/>
              <w:textAlignment w:val="center"/>
              <w:outlineLvl w:val="2"/>
              <w:rPr>
                <w:rFonts w:ascii="仿宋" w:hAnsi="仿宋" w:eastAsia="仿宋" w:cs="仿宋"/>
                <w:b/>
                <w:color w:val="auto"/>
                <w:sz w:val="24"/>
                <w:highlight w:val="none"/>
              </w:rPr>
            </w:pPr>
          </w:p>
        </w:tc>
        <w:tc>
          <w:tcPr>
            <w:tcW w:w="7515" w:type="dxa"/>
            <w:vAlign w:val="center"/>
          </w:tcPr>
          <w:p w14:paraId="1F1263A4">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w:t>
            </w:r>
            <w:r>
              <w:rPr>
                <w:rFonts w:hint="eastAsia" w:ascii="仿宋" w:hAnsi="仿宋" w:eastAsia="仿宋" w:cs="仿宋"/>
                <w:snapToGrid w:val="0"/>
                <w:color w:val="auto"/>
                <w:kern w:val="28"/>
                <w:sz w:val="24"/>
                <w:szCs w:val="20"/>
                <w:highlight w:val="none"/>
                <w:lang w:eastAsia="zh-CN"/>
              </w:rPr>
              <w:t>重大税收违法失信主体</w:t>
            </w:r>
            <w:r>
              <w:rPr>
                <w:rFonts w:hint="eastAsia" w:ascii="仿宋" w:hAnsi="仿宋" w:eastAsia="仿宋" w:cs="仿宋"/>
                <w:color w:val="auto"/>
                <w:sz w:val="24"/>
                <w:highlight w:val="none"/>
              </w:rPr>
              <w:t>、政府采购严重违法失信行为记录名单的投标人将被拒绝参与采购活动。</w:t>
            </w:r>
          </w:p>
          <w:p w14:paraId="20B83386">
            <w:pPr>
              <w:shd w:val="clear"/>
              <w:snapToGrid w:val="0"/>
              <w:spacing w:line="440" w:lineRule="exact"/>
              <w:textAlignment w:val="center"/>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0166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41622616">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4</w:t>
            </w:r>
          </w:p>
        </w:tc>
        <w:tc>
          <w:tcPr>
            <w:tcW w:w="8370" w:type="dxa"/>
            <w:gridSpan w:val="2"/>
            <w:vAlign w:val="center"/>
          </w:tcPr>
          <w:p w14:paraId="7737378A">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70BC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6BC1B229">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5</w:t>
            </w:r>
          </w:p>
        </w:tc>
        <w:tc>
          <w:tcPr>
            <w:tcW w:w="8370" w:type="dxa"/>
            <w:gridSpan w:val="2"/>
            <w:vAlign w:val="center"/>
          </w:tcPr>
          <w:p w14:paraId="7916DBEF">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5D4B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7BF7FB46">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6</w:t>
            </w:r>
            <w:r>
              <w:rPr>
                <w:rFonts w:ascii="仿宋" w:hAnsi="仿宋" w:eastAsia="仿宋" w:cs="仿宋"/>
                <w:color w:val="auto"/>
                <w:sz w:val="24"/>
                <w:highlight w:val="none"/>
              </w:rPr>
              <w:t xml:space="preserve">                                                                                                                                                                                                                                                                                                                                                                                                                                                                                                                                                                                                                                                                                                                                                                                                                                                                                                                                                                                                                                                                                                                                                                                                                                                                                                                                        </w:t>
            </w:r>
          </w:p>
        </w:tc>
        <w:tc>
          <w:tcPr>
            <w:tcW w:w="8370" w:type="dxa"/>
            <w:gridSpan w:val="2"/>
            <w:vAlign w:val="center"/>
          </w:tcPr>
          <w:p w14:paraId="258C32FF">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52BAD5F4">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1.本项目实行网上投标，采用电子投标文件。若供应商参与投标，自行承担投标一切费用。</w:t>
            </w:r>
          </w:p>
          <w:p w14:paraId="52BF9401">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2.标前准备：各供应商应在开标前完成CA数字证书办理。供应商将</w:t>
            </w:r>
            <w:r>
              <w:rPr>
                <w:rFonts w:hint="eastAsia" w:ascii="仿宋" w:hAnsi="仿宋" w:eastAsia="仿宋" w:cs="仿宋"/>
                <w:color w:val="auto"/>
                <w:sz w:val="24"/>
                <w:highlight w:val="none"/>
              </w:rPr>
              <w:t>乐采云电子交易客户端下载、安装完成后，可通过账号密码或</w:t>
            </w:r>
            <w:r>
              <w:rPr>
                <w:rFonts w:ascii="仿宋" w:hAnsi="仿宋" w:eastAsia="仿宋" w:cs="仿宋"/>
                <w:color w:val="auto"/>
                <w:sz w:val="24"/>
                <w:highlight w:val="none"/>
              </w:rPr>
              <w:t>CA登录客户端进行投标文件制作。在使用</w:t>
            </w:r>
            <w:r>
              <w:rPr>
                <w:rFonts w:hint="eastAsia" w:ascii="仿宋" w:hAnsi="仿宋" w:eastAsia="仿宋" w:cs="仿宋"/>
                <w:color w:val="auto"/>
                <w:sz w:val="24"/>
                <w:highlight w:val="none"/>
              </w:rPr>
              <w:t>乐采云投标客户端时，建议使用</w:t>
            </w:r>
            <w:r>
              <w:rPr>
                <w:rFonts w:ascii="仿宋" w:hAnsi="仿宋" w:eastAsia="仿宋" w:cs="仿宋"/>
                <w:color w:val="auto"/>
                <w:sz w:val="24"/>
                <w:highlight w:val="none"/>
              </w:rPr>
              <w:t>WIN7及以上操作系统。</w:t>
            </w:r>
          </w:p>
          <w:p w14:paraId="4A42F7CD">
            <w:pPr>
              <w:shd w:val="clear"/>
              <w:snapToGrid w:val="0"/>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注：供应商</w:t>
            </w:r>
            <w:r>
              <w:rPr>
                <w:rFonts w:ascii="仿宋" w:hAnsi="仿宋" w:eastAsia="仿宋" w:cs="仿宋"/>
                <w:color w:val="auto"/>
                <w:sz w:val="24"/>
                <w:highlight w:val="none"/>
              </w:rPr>
              <w:t>CA相关操作可参考</w:t>
            </w:r>
            <w:r>
              <w:rPr>
                <w:rFonts w:hint="eastAsia" w:ascii="仿宋" w:hAnsi="仿宋" w:eastAsia="仿宋" w:cs="仿宋"/>
                <w:color w:val="auto"/>
                <w:sz w:val="24"/>
                <w:highlight w:val="none"/>
              </w:rPr>
              <w:t>乐采云平台</w:t>
            </w:r>
            <w:r>
              <w:rPr>
                <w:rFonts w:ascii="仿宋" w:hAnsi="仿宋" w:eastAsia="仿宋" w:cs="仿宋"/>
                <w:color w:val="auto"/>
                <w:highlight w:val="none"/>
              </w:rPr>
              <w:t>https://www.lecaiyun.com/</w:t>
            </w:r>
            <w:r>
              <w:rPr>
                <w:rFonts w:hint="eastAsia" w:ascii="仿宋" w:hAnsi="仿宋" w:eastAsia="仿宋" w:cs="仿宋"/>
                <w:color w:val="auto"/>
                <w:sz w:val="24"/>
                <w:highlight w:val="none"/>
              </w:rPr>
              <w:t>《</w:t>
            </w:r>
            <w:r>
              <w:rPr>
                <w:rFonts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60352E8D">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3.投标文件制作、递交、解密：</w:t>
            </w:r>
          </w:p>
          <w:p w14:paraId="4E4CEFF7">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3.1应按照本项目招标文件和</w:t>
            </w:r>
            <w:r>
              <w:rPr>
                <w:rFonts w:hint="eastAsia" w:ascii="仿宋" w:hAnsi="仿宋" w:eastAsia="仿宋" w:cs="仿宋"/>
                <w:color w:val="auto"/>
                <w:sz w:val="24"/>
                <w:highlight w:val="none"/>
              </w:rPr>
              <w:t>乐采云平台的要求编制、加密传输投标文件。供应商在使用系统进行投标的过程中遇到涉及平台使用的任何问题，可致电乐采云平台技术支持热线咨询，联系方式：</w:t>
            </w:r>
            <w:r>
              <w:rPr>
                <w:rFonts w:ascii="仿宋" w:hAnsi="仿宋" w:eastAsia="仿宋" w:cs="仿宋"/>
                <w:color w:val="auto"/>
                <w:sz w:val="24"/>
                <w:highlight w:val="none"/>
              </w:rPr>
              <w:t>95763。</w:t>
            </w:r>
          </w:p>
          <w:p w14:paraId="0EFD4BA4">
            <w:pPr>
              <w:shd w:val="clear"/>
              <w:snapToGrid w:val="0"/>
              <w:spacing w:line="440" w:lineRule="exact"/>
              <w:jc w:val="left"/>
              <w:textAlignment w:val="center"/>
              <w:rPr>
                <w:rFonts w:ascii="仿宋" w:hAnsi="仿宋" w:eastAsia="仿宋" w:cs="仿宋"/>
                <w:color w:val="auto"/>
                <w:sz w:val="24"/>
                <w:highlight w:val="none"/>
              </w:rPr>
            </w:pPr>
            <w:r>
              <w:rPr>
                <w:rFonts w:ascii="仿宋" w:hAnsi="仿宋" w:eastAsia="仿宋" w:cs="仿宋"/>
                <w:color w:val="auto"/>
                <w:sz w:val="24"/>
                <w:highlight w:val="none"/>
              </w:rPr>
              <w:t>3.2投标人通过“</w:t>
            </w:r>
            <w:r>
              <w:rPr>
                <w:rFonts w:hint="eastAsia" w:ascii="仿宋" w:hAnsi="仿宋" w:eastAsia="仿宋" w:cs="仿宋"/>
                <w:color w:val="auto"/>
                <w:sz w:val="24"/>
                <w:highlight w:val="none"/>
              </w:rPr>
              <w:t>乐采云”平台制作电子投标文件，投标文件制作详见“供应商</w:t>
            </w:r>
            <w:r>
              <w:rPr>
                <w:rFonts w:ascii="仿宋" w:hAnsi="仿宋" w:eastAsia="仿宋" w:cs="仿宋"/>
                <w:color w:val="auto"/>
                <w:sz w:val="24"/>
                <w:highlight w:val="none"/>
              </w:rPr>
              <w:t>-政府采购项目电子交易操作指南。</w:t>
            </w:r>
          </w:p>
          <w:p w14:paraId="4A1F2E6A">
            <w:pPr>
              <w:shd w:val="clear"/>
              <w:snapToGrid w:val="0"/>
              <w:spacing w:line="440" w:lineRule="exact"/>
              <w:textAlignment w:val="center"/>
              <w:rPr>
                <w:rFonts w:ascii="仿宋" w:hAnsi="仿宋" w:eastAsia="仿宋" w:cs="仿宋"/>
                <w:color w:val="auto"/>
                <w:sz w:val="24"/>
                <w:highlight w:val="none"/>
              </w:rPr>
            </w:pPr>
            <w:r>
              <w:rPr>
                <w:rFonts w:ascii="仿宋" w:hAnsi="仿宋" w:eastAsia="仿宋" w:cs="仿宋"/>
                <w:color w:val="auto"/>
                <w:sz w:val="24"/>
                <w:highlight w:val="none"/>
              </w:rPr>
              <w:t>3.3开标时间后30分钟内供应商可以登录“</w:t>
            </w:r>
            <w:r>
              <w:rPr>
                <w:rFonts w:hint="eastAsia" w:ascii="仿宋" w:hAnsi="仿宋" w:eastAsia="仿宋" w:cs="仿宋"/>
                <w:color w:val="auto"/>
                <w:sz w:val="24"/>
                <w:highlight w:val="none"/>
              </w:rPr>
              <w:t>乐采云”平台，用“项目采购</w:t>
            </w:r>
            <w:r>
              <w:rPr>
                <w:rFonts w:ascii="仿宋" w:hAnsi="仿宋" w:eastAsia="仿宋" w:cs="仿宋"/>
                <w:color w:val="auto"/>
                <w:sz w:val="24"/>
                <w:highlight w:val="none"/>
              </w:rPr>
              <w:t>-开标评标”功能进行解密投标文件。若供应商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65DE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44E329CA">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7</w:t>
            </w:r>
          </w:p>
        </w:tc>
        <w:tc>
          <w:tcPr>
            <w:tcW w:w="8370" w:type="dxa"/>
            <w:gridSpan w:val="2"/>
            <w:vAlign w:val="center"/>
          </w:tcPr>
          <w:p w14:paraId="22DD204B">
            <w:pPr>
              <w:shd w:val="clear"/>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78E20AA2">
            <w:pPr>
              <w:shd w:val="clear"/>
              <w:spacing w:line="440" w:lineRule="exact"/>
              <w:textAlignment w:val="center"/>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684C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3B569C3E">
            <w:pPr>
              <w:keepNext/>
              <w:keepLines/>
              <w:shd w:val="clear"/>
              <w:tabs>
                <w:tab w:val="left" w:pos="900"/>
              </w:tabs>
              <w:spacing w:line="440" w:lineRule="exact"/>
              <w:ind w:hanging="720"/>
              <w:textAlignment w:val="center"/>
              <w:outlineLvl w:val="2"/>
              <w:rPr>
                <w:rFonts w:ascii="仿宋" w:hAnsi="仿宋" w:eastAsia="仿宋" w:cs="仿宋"/>
                <w:color w:val="auto"/>
                <w:sz w:val="24"/>
                <w:highlight w:val="none"/>
              </w:rPr>
            </w:pPr>
          </w:p>
        </w:tc>
        <w:tc>
          <w:tcPr>
            <w:tcW w:w="8370" w:type="dxa"/>
            <w:gridSpan w:val="2"/>
            <w:vAlign w:val="center"/>
          </w:tcPr>
          <w:p w14:paraId="0ACAFCDE">
            <w:pPr>
              <w:shd w:val="clear"/>
              <w:spacing w:line="440" w:lineRule="exact"/>
              <w:textAlignment w:val="center"/>
              <w:rPr>
                <w:rFonts w:ascii="仿宋" w:hAnsi="仿宋" w:eastAsia="仿宋" w:cs="仿宋"/>
                <w:snapToGrid w:val="0"/>
                <w:color w:val="auto"/>
                <w:kern w:val="28"/>
                <w:sz w:val="24"/>
                <w:highlight w:val="none"/>
              </w:rPr>
            </w:pPr>
            <w:r>
              <w:rPr>
                <w:rFonts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79319730">
            <w:pPr>
              <w:shd w:val="clear"/>
              <w:spacing w:line="440" w:lineRule="exact"/>
              <w:textAlignment w:val="center"/>
              <w:rPr>
                <w:rFonts w:ascii="仿宋" w:hAnsi="仿宋" w:eastAsia="仿宋" w:cs="仿宋"/>
                <w:b/>
                <w:color w:val="auto"/>
                <w:sz w:val="24"/>
                <w:highlight w:val="none"/>
              </w:rPr>
            </w:pPr>
            <w:r>
              <w:rPr>
                <w:color w:val="auto"/>
                <w:position w:val="-4"/>
                <w:highlight w:val="none"/>
              </w:rPr>
              <w:drawing>
                <wp:inline distT="0" distB="0" distL="0" distR="0">
                  <wp:extent cx="118110" cy="168275"/>
                  <wp:effectExtent l="0" t="0" r="15240" b="2540"/>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26"/>
                          <a:stretch>
                            <a:fillRect/>
                          </a:stretch>
                        </pic:blipFill>
                        <pic:spPr>
                          <a:xfrm>
                            <a:off x="0" y="0"/>
                            <a:ext cx="118719" cy="168859"/>
                          </a:xfrm>
                          <a:prstGeom prst="rect">
                            <a:avLst/>
                          </a:prstGeom>
                        </pic:spPr>
                      </pic:pic>
                    </a:graphicData>
                  </a:graphic>
                </wp:inline>
              </w:drawing>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0D82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0" w:type="dxa"/>
            <w:vAlign w:val="center"/>
          </w:tcPr>
          <w:p w14:paraId="16370758">
            <w:pPr>
              <w:shd w:val="clear"/>
              <w:spacing w:line="440" w:lineRule="exact"/>
              <w:jc w:val="center"/>
              <w:textAlignment w:val="center"/>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8</w:t>
            </w:r>
          </w:p>
        </w:tc>
        <w:tc>
          <w:tcPr>
            <w:tcW w:w="8370" w:type="dxa"/>
            <w:gridSpan w:val="2"/>
            <w:vAlign w:val="center"/>
          </w:tcPr>
          <w:p w14:paraId="7FC19970">
            <w:pPr>
              <w:shd w:val="clear"/>
              <w:spacing w:line="44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采购代理服务费：</w:t>
            </w:r>
          </w:p>
          <w:p w14:paraId="6A93F1D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（一）中标人须向招标代理机构按如下标准和规定交纳代理服务费：</w:t>
            </w:r>
          </w:p>
          <w:p w14:paraId="793B9A77">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①以标项中确定的中标金额作为服务费的计算基数，按以下标准×70%×（1-10.5%）计取。</w:t>
            </w:r>
          </w:p>
          <w:tbl>
            <w:tblPr>
              <w:tblStyle w:val="6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3CEB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D6AD40C">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14E9E9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货物招标</w:t>
                  </w:r>
                </w:p>
              </w:tc>
            </w:tr>
            <w:tr w14:paraId="0563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3191DD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1378DE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1.50%</w:t>
                  </w:r>
                </w:p>
              </w:tc>
            </w:tr>
            <w:tr w14:paraId="7CC3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6B8936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37CC43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1.1%</w:t>
                  </w:r>
                </w:p>
              </w:tc>
            </w:tr>
            <w:tr w14:paraId="2AEA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F40167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7DEAE5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2"/>
                      <w:sz w:val="24"/>
                      <w:szCs w:val="24"/>
                      <w:highlight w:val="none"/>
                      <w:lang w:val="en-US" w:eastAsia="zh-CN" w:bidi="ar"/>
                    </w:rPr>
                    <w:t>0.8%</w:t>
                  </w:r>
                </w:p>
              </w:tc>
            </w:tr>
            <w:tr w14:paraId="6F6A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3D9F02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
                    </w:rPr>
                    <w:t>1000-5000部分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71D6FBF">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
                    </w:rPr>
                    <w:t>0.5%</w:t>
                  </w:r>
                </w:p>
              </w:tc>
            </w:tr>
            <w:tr w14:paraId="48A4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1D9E10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
                    </w:rPr>
                    <w:t>5000-10000部分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838B22F">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
                    </w:rPr>
                    <w:t>0.25%</w:t>
                  </w:r>
                </w:p>
              </w:tc>
            </w:tr>
          </w:tbl>
          <w:p w14:paraId="3252DD9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②代理服务费的交纳方式：</w:t>
            </w:r>
          </w:p>
          <w:p w14:paraId="21FDA4A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用银行支票、汇票、电汇、现金等付款方式直接交纳代理服务费。</w:t>
            </w:r>
          </w:p>
          <w:p w14:paraId="7784860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公司名称：浙江筑脸全过程工程咨询有限公司</w:t>
            </w:r>
          </w:p>
          <w:p w14:paraId="187F0565">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账    号：85040154800000107</w:t>
            </w:r>
          </w:p>
          <w:p w14:paraId="2A0B839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bidi="ar"/>
              </w:rPr>
              <w:t xml:space="preserve">开 户 行：上海浦东发展银行绍兴城西支行 </w:t>
            </w:r>
          </w:p>
          <w:p w14:paraId="72B9FF39">
            <w:pPr>
              <w:shd w:val="clear" w:color="auto" w:fill="auto"/>
              <w:adjustRightInd/>
              <w:spacing w:line="360" w:lineRule="auto"/>
              <w:rPr>
                <w:rFonts w:ascii="仿宋" w:hAnsi="仿宋" w:eastAsia="仿宋" w:cs="仿宋"/>
                <w:color w:val="auto"/>
                <w:kern w:val="0"/>
                <w:sz w:val="24"/>
                <w:szCs w:val="21"/>
                <w:highlight w:val="none"/>
              </w:rPr>
            </w:pPr>
            <w:r>
              <w:rPr>
                <w:rFonts w:hint="eastAsia" w:ascii="仿宋" w:hAnsi="仿宋" w:eastAsia="仿宋" w:cs="仿宋"/>
                <w:color w:val="auto"/>
                <w:kern w:val="2"/>
                <w:sz w:val="24"/>
                <w:szCs w:val="24"/>
                <w:highlight w:val="none"/>
                <w:lang w:val="en-US" w:eastAsia="zh-CN" w:bidi="ar"/>
              </w:rPr>
              <w:t>③ 代理服务费的交纳时间：领取中标通知书前交纳。</w:t>
            </w:r>
          </w:p>
        </w:tc>
      </w:tr>
      <w:tr w14:paraId="0C43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40EFDC3D">
            <w:pPr>
              <w:shd w:val="clear"/>
              <w:spacing w:line="440" w:lineRule="exact"/>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64B1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C966CCF">
            <w:pPr>
              <w:shd w:val="clear"/>
              <w:spacing w:line="440" w:lineRule="exact"/>
              <w:textAlignment w:val="center"/>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9"/>
    </w:tbl>
    <w:p w14:paraId="5E092174">
      <w:pPr>
        <w:pageBreakBefore/>
        <w:shd w:val="clear"/>
        <w:adjustRightInd/>
        <w:spacing w:line="360" w:lineRule="auto"/>
        <w:jc w:val="center"/>
        <w:outlineLvl w:val="0"/>
        <w:rPr>
          <w:rFonts w:ascii="仿宋" w:hAnsi="仿宋" w:eastAsia="仿宋" w:cs="仿宋"/>
          <w:b/>
          <w:color w:val="auto"/>
          <w:sz w:val="32"/>
          <w:szCs w:val="32"/>
          <w:highlight w:val="none"/>
        </w:rPr>
      </w:pPr>
      <w:bookmarkStart w:id="23" w:name="_Hlt68073093"/>
      <w:bookmarkEnd w:id="23"/>
      <w:bookmarkStart w:id="24" w:name="_Hlt75236101"/>
      <w:bookmarkEnd w:id="24"/>
      <w:bookmarkStart w:id="25" w:name="_Hlt74707468"/>
      <w:bookmarkEnd w:id="25"/>
      <w:bookmarkStart w:id="26" w:name="_Hlt75236290"/>
      <w:bookmarkEnd w:id="26"/>
      <w:bookmarkStart w:id="27" w:name="_Hlt68072990"/>
      <w:bookmarkEnd w:id="27"/>
      <w:bookmarkStart w:id="28" w:name="_Hlt68072998"/>
      <w:bookmarkEnd w:id="28"/>
      <w:bookmarkStart w:id="29" w:name="_Hlt74714665"/>
      <w:bookmarkEnd w:id="29"/>
      <w:bookmarkStart w:id="30" w:name="_Hlt74729768"/>
      <w:bookmarkEnd w:id="30"/>
      <w:bookmarkStart w:id="31" w:name="_Hlt68403820"/>
      <w:bookmarkEnd w:id="31"/>
      <w:bookmarkStart w:id="32" w:name="_Hlt74730295"/>
      <w:bookmarkEnd w:id="32"/>
      <w:bookmarkStart w:id="33" w:name="_Hlt68057669"/>
      <w:bookmarkEnd w:id="33"/>
      <w:bookmarkStart w:id="34" w:name="_Hlt75236011"/>
      <w:bookmarkEnd w:id="34"/>
      <w:bookmarkStart w:id="35" w:name="第三部分"/>
      <w:bookmarkStart w:id="36" w:name="_Toc164416483"/>
      <w:r>
        <w:rPr>
          <w:rFonts w:hint="eastAsia" w:ascii="仿宋" w:hAnsi="仿宋" w:eastAsia="仿宋" w:cs="仿宋"/>
          <w:b/>
          <w:color w:val="auto"/>
          <w:sz w:val="32"/>
          <w:szCs w:val="32"/>
          <w:highlight w:val="none"/>
        </w:rPr>
        <w:t>一、总则</w:t>
      </w:r>
    </w:p>
    <w:p w14:paraId="120ED261">
      <w:pPr>
        <w:shd w:val="clear"/>
        <w:snapToGrid w:val="0"/>
        <w:spacing w:line="440" w:lineRule="exact"/>
        <w:jc w:val="left"/>
        <w:outlineLvl w:val="1"/>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18F5CB2D">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2C609217">
      <w:pPr>
        <w:shd w:val="clear"/>
        <w:adjustRightInd/>
        <w:spacing w:line="440" w:lineRule="exact"/>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31B282F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78C0DE4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02471F9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1192ACA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2.4“监督单位”系指招标公告中载明的本项目的监督管理部门。</w:t>
      </w:r>
    </w:p>
    <w:p w14:paraId="591E284F">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5CBFE101">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w:t>
      </w:r>
    </w:p>
    <w:p w14:paraId="2CC1937A">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2.7“电子交易平台”系指本项目采购活动所依托的乐采云平台（https://www.lecaiyun.com/）。</w:t>
      </w:r>
    </w:p>
    <w:p w14:paraId="5335FF50">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2.8“★”系指实质性指标要求条款，“▲” 系指主要性能指标要求条款。如任意一条打“★”的指标出现负偏离视为实质性不响应招标文件要求，作无效投标处理；如任意一条打“▲”的指标出现负偏离按评分标准作扣分处理。“☑”系指适用本项目的要求，“☐” 系指不适用本项目的要求。</w:t>
      </w:r>
    </w:p>
    <w:p w14:paraId="4439604E">
      <w:pPr>
        <w:shd w:val="clea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5BAE4C4F">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F929E6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5AC5D77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085D283">
      <w:pPr>
        <w:shd w:val="clear"/>
        <w:spacing w:line="440" w:lineRule="exact"/>
        <w:ind w:firstLine="480" w:firstLineChars="200"/>
        <w:rPr>
          <w:rFonts w:hint="eastAsia" w:ascii="仿宋" w:hAnsi="仿宋" w:eastAsia="仿宋" w:cs="仿宋"/>
          <w:b/>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4BC2EF15">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3.2.3纳入政府采购管理的修缮、装修类项目采购建材的，采购单位应将绿色建材性能、指标等作为实质性条件纳入采购文件和合同，具体性能指标要求按照相关绿色建材政府采购需求标准执行。</w:t>
      </w:r>
    </w:p>
    <w:p w14:paraId="32F0F769">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5097412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7AB9C05E">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322729E1">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60271EB0">
      <w:pP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符合中小企业划分标准的个体工商户，在采购活动中视同中小企业。</w:t>
      </w:r>
    </w:p>
    <w:p w14:paraId="2ADAB934">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0C51E694">
      <w:pPr>
        <w:shd w:val="clear"/>
        <w:spacing w:line="440" w:lineRule="exact"/>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336E77F1">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0233003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24F2C6FE">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5CAAEE74">
      <w:pPr>
        <w:shd w:val="clear"/>
        <w:spacing w:line="44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以联合体形式参加采购活动，联合体各方均为中小企业的，联合体视同中小企业。其中，联合体各方均为小微企业的，联合体视同小微企业。</w:t>
      </w:r>
    </w:p>
    <w:p w14:paraId="3C211A0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3.3.7符合《关于促进残疾人就业政府采购政策的通知》（财库〔2017〕141号）规定的条件并提供《残疾人福利性单位声明函》的残疾人福利性单位视同小微企业；</w:t>
      </w:r>
    </w:p>
    <w:p w14:paraId="46D0391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105450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3.4支持科技创新发展</w:t>
      </w:r>
    </w:p>
    <w:p w14:paraId="78F3EE6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691F658A">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6371BA9F">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5C2CC92D">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111007F8">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3A5BD835">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1A0BB2A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3C80787">
      <w:pPr>
        <w:pStyle w:val="132"/>
        <w:shd w:val="clear"/>
        <w:snapToGrid w:val="0"/>
        <w:spacing w:before="0" w:line="440" w:lineRule="exact"/>
        <w:ind w:firstLine="640"/>
        <w:rPr>
          <w:rFonts w:hint="eastAsia" w:ascii="仿宋" w:hAnsi="仿宋" w:eastAsia="仿宋" w:cs="仿宋"/>
          <w:color w:val="auto"/>
          <w:sz w:val="32"/>
          <w:szCs w:val="32"/>
          <w:highlight w:val="none"/>
        </w:rPr>
      </w:pPr>
    </w:p>
    <w:p w14:paraId="354C7F09">
      <w:pPr>
        <w:shd w:val="clear"/>
        <w:adjustRightInd/>
        <w:spacing w:line="360" w:lineRule="auto"/>
        <w:jc w:val="center"/>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2D6039DD">
      <w:pPr>
        <w:shd w:val="clea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71516CCE">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2C8C04D7">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5697390C">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253A3B99">
      <w:pPr>
        <w:pStyle w:val="25"/>
        <w:shd w:val="clear"/>
        <w:snapToGrid w:val="0"/>
        <w:spacing w:line="440" w:lineRule="exact"/>
        <w:ind w:firstLine="0" w:firstLineChars="0"/>
        <w:jc w:val="left"/>
        <w:rPr>
          <w:rFonts w:hint="eastAsia" w:ascii="仿宋" w:hAnsi="仿宋" w:eastAsia="仿宋" w:cs="仿宋"/>
          <w:b/>
          <w:color w:val="auto"/>
          <w:highlight w:val="none"/>
        </w:rPr>
      </w:pPr>
      <w:r>
        <w:rPr>
          <w:rFonts w:hint="eastAsia" w:ascii="仿宋" w:hAnsi="仿宋" w:eastAsia="仿宋" w:cs="仿宋"/>
          <w:b/>
          <w:color w:val="auto"/>
          <w:highlight w:val="none"/>
        </w:rPr>
        <w:t>2.授权委托</w:t>
      </w:r>
    </w:p>
    <w:p w14:paraId="495D9C21">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486C5AFE">
      <w:pPr>
        <w:shd w:val="clea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投标费用</w:t>
      </w:r>
    </w:p>
    <w:p w14:paraId="3D302C74">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投标人应自行承担编制投标文件及参加本次投标所涉及的一切费用。不管投标结果如何，招标人对上述费用不负任何责任。</w:t>
      </w:r>
    </w:p>
    <w:p w14:paraId="598471BE">
      <w:pPr>
        <w:shd w:val="clea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 招标文件的修改</w:t>
      </w:r>
    </w:p>
    <w:p w14:paraId="1B395675">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4.1招标文件包括本招标文件及所有的招标答疑记录（澄清、修改）和发出的补充通知。</w:t>
      </w:r>
    </w:p>
    <w:p w14:paraId="42AAEF5A">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169B66A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425F8882">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07BF9BA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58F8677B">
      <w:pPr>
        <w:shd w:val="clea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4A1A84C6">
      <w:pPr>
        <w:shd w:val="clea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68967823">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0DF8DEB">
      <w:pPr>
        <w:spacing w:line="440" w:lineRule="exact"/>
        <w:ind w:firstLine="640" w:firstLineChars="200"/>
        <w:rPr>
          <w:rFonts w:hint="eastAsia" w:ascii="仿宋" w:hAnsi="仿宋" w:eastAsia="仿宋" w:cs="仿宋"/>
          <w:color w:val="auto"/>
          <w:sz w:val="32"/>
          <w:szCs w:val="32"/>
          <w:highlight w:val="none"/>
          <w:lang w:val="en-US"/>
        </w:rPr>
      </w:pPr>
    </w:p>
    <w:p w14:paraId="6600E27D">
      <w:pPr>
        <w:shd w:val="clear"/>
        <w:adjustRightInd/>
        <w:spacing w:line="360" w:lineRule="auto"/>
        <w:jc w:val="center"/>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487F2A9B">
      <w:pPr>
        <w:shd w:val="clear"/>
        <w:snapToGrid w:val="0"/>
        <w:spacing w:line="440" w:lineRule="exact"/>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5214944E">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w:t>
      </w:r>
      <w:r>
        <w:rPr>
          <w:rFonts w:ascii="仿宋" w:hAnsi="仿宋" w:eastAsia="仿宋" w:cs="仿宋"/>
          <w:color w:val="auto"/>
          <w:sz w:val="24"/>
          <w:highlight w:val="none"/>
        </w:rPr>
        <w:t>标人应仔细阅读招标文件中的所有内容，按照招标文件要求，详细编制投标文件，并保证投标文件的正确性和真实性。</w:t>
      </w:r>
    </w:p>
    <w:p w14:paraId="52DF33E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1.2 </w:t>
      </w:r>
      <w:r>
        <w:rPr>
          <w:rFonts w:hint="eastAsia" w:ascii="仿宋" w:hAnsi="仿宋" w:eastAsia="仿宋" w:cs="仿宋"/>
          <w:color w:val="auto"/>
          <w:sz w:val="24"/>
          <w:highlight w:val="none"/>
        </w:rPr>
        <w:t>投标文件以及投标方与招标方就有关投标事宜的所有来往函电，均应以中文书写（技术术语除外）。</w:t>
      </w:r>
    </w:p>
    <w:p w14:paraId="76D909B7">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1.3 </w:t>
      </w:r>
      <w:r>
        <w:rPr>
          <w:rFonts w:hint="eastAsia" w:ascii="仿宋" w:hAnsi="仿宋" w:eastAsia="仿宋" w:cs="仿宋"/>
          <w:color w:val="auto"/>
          <w:sz w:val="24"/>
          <w:highlight w:val="none"/>
        </w:rPr>
        <w:t>投标计量单位，除招标文件中有特殊要求外，应采用中华人民共和国法定计量单位，货币单位：人民币元。</w:t>
      </w:r>
    </w:p>
    <w:p w14:paraId="586569DB">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1.4不按招标文件的要求提供的投标文件可能导致被拒绝。</w:t>
      </w:r>
    </w:p>
    <w:p w14:paraId="1AC183B8">
      <w:pPr>
        <w:shd w:val="clea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color w:val="auto"/>
          <w:sz w:val="24"/>
          <w:highlight w:val="none"/>
        </w:rPr>
        <w:t>1.5投标文件的形式和效力</w:t>
      </w:r>
    </w:p>
    <w:p w14:paraId="432BD0D0">
      <w:pPr>
        <w:shd w:val="clear"/>
        <w:snapToGrid w:val="0"/>
        <w:spacing w:line="440" w:lineRule="exact"/>
        <w:ind w:firstLine="723" w:firstLineChars="300"/>
        <w:jc w:val="left"/>
        <w:rPr>
          <w:rFonts w:ascii="仿宋" w:hAnsi="仿宋" w:eastAsia="仿宋" w:cs="仿宋"/>
          <w:b/>
          <w:color w:val="auto"/>
          <w:sz w:val="24"/>
          <w:highlight w:val="none"/>
        </w:rPr>
      </w:pPr>
      <w:r>
        <w:rPr>
          <w:rFonts w:ascii="仿宋" w:hAnsi="仿宋" w:eastAsia="仿宋" w:cs="仿宋"/>
          <w:b/>
          <w:color w:val="auto"/>
          <w:sz w:val="24"/>
          <w:highlight w:val="none"/>
        </w:rPr>
        <w:t>1.5.1投标文件为电子投标文件，电子投标文件按“</w:t>
      </w:r>
      <w:r>
        <w:rPr>
          <w:rFonts w:hint="eastAsia" w:ascii="仿宋" w:hAnsi="仿宋" w:eastAsia="仿宋" w:cs="仿宋"/>
          <w:b/>
          <w:color w:val="auto"/>
          <w:sz w:val="24"/>
          <w:highlight w:val="none"/>
        </w:rPr>
        <w:t>乐采云供应商项目采购</w:t>
      </w:r>
      <w:r>
        <w:rPr>
          <w:rFonts w:ascii="仿宋" w:hAnsi="仿宋" w:eastAsia="仿宋" w:cs="仿宋"/>
          <w:b/>
          <w:color w:val="auto"/>
          <w:sz w:val="24"/>
          <w:highlight w:val="none"/>
        </w:rPr>
        <w:t>-电子招投标操作指南”及本招标文件要求制作、加密传输。</w:t>
      </w:r>
    </w:p>
    <w:p w14:paraId="6BAAE106">
      <w:pPr>
        <w:shd w:val="clear"/>
        <w:snapToGrid w:val="0"/>
        <w:spacing w:line="440" w:lineRule="exact"/>
        <w:ind w:firstLine="723" w:firstLineChars="300"/>
        <w:jc w:val="left"/>
        <w:rPr>
          <w:rFonts w:ascii="仿宋" w:hAnsi="仿宋" w:eastAsia="仿宋" w:cs="仿宋"/>
          <w:b/>
          <w:color w:val="auto"/>
          <w:sz w:val="24"/>
          <w:highlight w:val="none"/>
          <w:u w:val="single"/>
        </w:rPr>
      </w:pPr>
      <w:r>
        <w:rPr>
          <w:rFonts w:ascii="仿宋" w:hAnsi="仿宋" w:eastAsia="仿宋" w:cs="仿宋"/>
          <w:b/>
          <w:color w:val="auto"/>
          <w:sz w:val="24"/>
          <w:highlight w:val="none"/>
          <w:u w:val="single"/>
        </w:rPr>
        <w:t>1.5.2投标文件的效力：</w:t>
      </w:r>
    </w:p>
    <w:p w14:paraId="62400101">
      <w:pPr>
        <w:shd w:val="clear"/>
        <w:snapToGrid w:val="0"/>
        <w:spacing w:line="440" w:lineRule="exact"/>
        <w:ind w:firstLine="723" w:firstLineChars="3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5AC40690">
      <w:pPr>
        <w:pStyle w:val="33"/>
        <w:shd w:val="clear"/>
        <w:spacing w:line="440" w:lineRule="exact"/>
        <w:rPr>
          <w:rFonts w:ascii="仿宋" w:hAnsi="仿宋" w:eastAsia="仿宋" w:cs="仿宋"/>
          <w:b/>
          <w:color w:val="auto"/>
          <w:sz w:val="24"/>
          <w:szCs w:val="24"/>
          <w:highlight w:val="none"/>
        </w:rPr>
      </w:pPr>
      <w:r>
        <w:rPr>
          <w:rFonts w:ascii="仿宋" w:hAnsi="仿宋" w:eastAsia="仿宋" w:cs="仿宋"/>
          <w:b/>
          <w:color w:val="auto"/>
          <w:sz w:val="24"/>
          <w:szCs w:val="24"/>
          <w:highlight w:val="none"/>
        </w:rPr>
        <w:t>2.</w:t>
      </w:r>
      <w:r>
        <w:rPr>
          <w:rFonts w:hint="eastAsia" w:ascii="仿宋" w:hAnsi="仿宋" w:eastAsia="仿宋" w:cs="仿宋"/>
          <w:b/>
          <w:color w:val="auto"/>
          <w:sz w:val="24"/>
          <w:szCs w:val="24"/>
          <w:highlight w:val="none"/>
        </w:rPr>
        <w:t>投标文件的组成</w:t>
      </w:r>
    </w:p>
    <w:p w14:paraId="7992819D">
      <w:pPr>
        <w:shd w:val="clea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367AB0FB">
      <w:pPr>
        <w:shd w:val="clea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5A25F8C2">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2B082EB4">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57F00340">
      <w:pPr>
        <w:shd w:val="clea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238E1D9D">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386F71B7">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3AAA237F">
      <w:pPr>
        <w:shd w:val="clea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4F0C5E36">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5B1E9A11">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5F5391FC">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64F20F2D">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6CDB70EB">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1A612A28">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2B16CF52">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2EB4948A">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8</w:t>
      </w:r>
      <w:r>
        <w:rPr>
          <w:rFonts w:hint="eastAsia" w:ascii="仿宋" w:hAnsi="仿宋" w:eastAsia="仿宋" w:cs="仿宋"/>
          <w:color w:val="auto"/>
          <w:sz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5986A239">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9</w:t>
      </w:r>
      <w:r>
        <w:rPr>
          <w:rFonts w:hint="eastAsia" w:ascii="仿宋" w:hAnsi="仿宋" w:eastAsia="仿宋" w:cs="仿宋"/>
          <w:color w:val="auto"/>
          <w:sz w:val="24"/>
          <w:highlight w:val="none"/>
        </w:rPr>
        <w:t>供应商应提供针对项目的完整技术解决方案：</w:t>
      </w:r>
    </w:p>
    <w:p w14:paraId="03583EA5">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19124244">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2A7CA3C">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138CD533">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40A3A8E8">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1</w:t>
      </w:r>
      <w:r>
        <w:rPr>
          <w:rFonts w:hint="eastAsia" w:ascii="仿宋" w:hAnsi="仿宋" w:eastAsia="仿宋" w:cs="仿宋"/>
          <w:color w:val="auto"/>
          <w:sz w:val="24"/>
          <w:highlight w:val="none"/>
        </w:rPr>
        <w:t>项目验收之前、验收之后的维护方案；针对本项目的维护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35D92CC1">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2</w:t>
      </w:r>
      <w:r>
        <w:rPr>
          <w:rFonts w:hint="eastAsia" w:ascii="仿宋" w:hAnsi="仿宋" w:eastAsia="仿宋" w:cs="仿宋"/>
          <w:color w:val="auto"/>
          <w:sz w:val="24"/>
          <w:highlight w:val="none"/>
        </w:rPr>
        <w:t>供应商售后服务证明材料：由供应商根据本项目要求提供相应的售后服务证明材料或售后服务承诺；</w:t>
      </w:r>
    </w:p>
    <w:p w14:paraId="232C877F">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3</w:t>
      </w:r>
      <w:r>
        <w:rPr>
          <w:rFonts w:hint="eastAsia" w:ascii="仿宋" w:hAnsi="仿宋" w:eastAsia="仿宋" w:cs="仿宋"/>
          <w:color w:val="auto"/>
          <w:sz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41825E4B">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4</w:t>
      </w:r>
      <w:r>
        <w:rPr>
          <w:rFonts w:hint="eastAsia" w:ascii="仿宋" w:hAnsi="仿宋" w:eastAsia="仿宋" w:cs="仿宋"/>
          <w:color w:val="auto"/>
          <w:sz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1AA06964">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5</w:t>
      </w:r>
      <w:r>
        <w:rPr>
          <w:rFonts w:hint="eastAsia" w:ascii="仿宋" w:hAnsi="仿宋" w:eastAsia="仿宋" w:cs="仿宋"/>
          <w:color w:val="auto"/>
          <w:sz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1AE40C73">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6</w:t>
      </w:r>
      <w:r>
        <w:rPr>
          <w:rFonts w:hint="eastAsia" w:ascii="仿宋" w:hAnsi="仿宋" w:eastAsia="仿宋" w:cs="仿宋"/>
          <w:color w:val="auto"/>
          <w:sz w:val="24"/>
          <w:highlight w:val="none"/>
        </w:rPr>
        <w:t>培训计划（如有）；</w:t>
      </w:r>
    </w:p>
    <w:p w14:paraId="53A18F76">
      <w:pPr>
        <w:shd w:val="clea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7</w:t>
      </w:r>
      <w:r>
        <w:rPr>
          <w:rFonts w:hint="eastAsia" w:ascii="仿宋" w:hAnsi="仿宋" w:eastAsia="仿宋" w:cs="仿宋"/>
          <w:color w:val="auto"/>
          <w:sz w:val="24"/>
          <w:highlight w:val="none"/>
        </w:rPr>
        <w:t>验收方案；</w:t>
      </w:r>
    </w:p>
    <w:p w14:paraId="789DC6C4">
      <w:pPr>
        <w:shd w:val="clear"/>
        <w:snapToGrid w:val="0"/>
        <w:spacing w:line="336" w:lineRule="auto"/>
        <w:ind w:firstLine="480" w:firstLineChars="200"/>
        <w:rPr>
          <w:rFonts w:ascii="仿宋" w:hAnsi="仿宋" w:eastAsia="仿宋" w:cs="仿宋"/>
          <w:color w:val="auto"/>
          <w:sz w:val="24"/>
          <w:highlight w:val="none"/>
          <w:u w:val="wave"/>
        </w:rPr>
      </w:pPr>
      <w:r>
        <w:rPr>
          <w:rFonts w:hint="eastAsia" w:ascii="仿宋" w:hAnsi="仿宋" w:eastAsia="仿宋" w:cs="仿宋"/>
          <w:color w:val="auto"/>
          <w:sz w:val="24"/>
          <w:highlight w:val="none"/>
        </w:rPr>
        <w:t>2.2.1</w:t>
      </w:r>
      <w:r>
        <w:rPr>
          <w:rFonts w:ascii="仿宋" w:hAnsi="仿宋" w:eastAsia="仿宋" w:cs="仿宋"/>
          <w:color w:val="auto"/>
          <w:sz w:val="24"/>
          <w:highlight w:val="none"/>
        </w:rPr>
        <w:t>8</w:t>
      </w:r>
      <w:r>
        <w:rPr>
          <w:rFonts w:hint="eastAsia" w:ascii="仿宋" w:hAnsi="仿宋" w:eastAsia="仿宋" w:cs="仿宋"/>
          <w:color w:val="auto"/>
          <w:sz w:val="24"/>
          <w:highlight w:val="none"/>
          <w:u w:val="wave"/>
        </w:rPr>
        <w:t>未尽事宜请各投标单位按评分标准和相对应标项相关要求制作；</w:t>
      </w:r>
    </w:p>
    <w:p w14:paraId="364EB64F">
      <w:pPr>
        <w:shd w:val="clear"/>
        <w:snapToGrid w:val="0"/>
        <w:spacing w:line="336" w:lineRule="auto"/>
        <w:ind w:firstLine="480" w:firstLineChars="200"/>
        <w:rPr>
          <w:color w:val="auto"/>
          <w:highlight w:val="none"/>
          <w:lang w:val="zh-CN"/>
        </w:rPr>
      </w:pPr>
      <w:r>
        <w:rPr>
          <w:rFonts w:hint="eastAsia" w:ascii="仿宋" w:hAnsi="仿宋" w:eastAsia="仿宋" w:cs="仿宋"/>
          <w:color w:val="auto"/>
          <w:sz w:val="24"/>
          <w:highlight w:val="none"/>
        </w:rPr>
        <w:t>2.2.1</w:t>
      </w:r>
      <w:r>
        <w:rPr>
          <w:rFonts w:ascii="仿宋" w:hAnsi="仿宋" w:eastAsia="仿宋" w:cs="仿宋"/>
          <w:color w:val="auto"/>
          <w:sz w:val="24"/>
          <w:highlight w:val="none"/>
        </w:rPr>
        <w:t>9</w:t>
      </w:r>
      <w:r>
        <w:rPr>
          <w:rFonts w:hint="eastAsia" w:ascii="仿宋" w:hAnsi="仿宋" w:eastAsia="仿宋" w:cs="仿宋"/>
          <w:color w:val="auto"/>
          <w:sz w:val="24"/>
          <w:highlight w:val="none"/>
        </w:rPr>
        <w:t>投标人需要说明的其他文件和说明（格式自拟）。</w:t>
      </w:r>
    </w:p>
    <w:p w14:paraId="5EF25E00">
      <w:pPr>
        <w:shd w:val="clea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4BDFA4C3">
      <w:pPr>
        <w:pStyle w:val="24"/>
        <w:shd w:val="clear"/>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1ED85F63">
      <w:pPr>
        <w:pStyle w:val="24"/>
        <w:shd w:val="clear"/>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6C9E1203">
      <w:pPr>
        <w:pStyle w:val="24"/>
        <w:shd w:val="clear"/>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18E978F1">
      <w:pPr>
        <w:pStyle w:val="24"/>
        <w:shd w:val="clear"/>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7E9A64A7">
      <w:pPr>
        <w:pStyle w:val="24"/>
        <w:shd w:val="clear"/>
        <w:autoSpaceDE/>
        <w:autoSpaceDN/>
        <w:snapToGrid w:val="0"/>
        <w:spacing w:line="440" w:lineRule="exact"/>
        <w:ind w:firstLine="480" w:firstLineChars="200"/>
        <w:rPr>
          <w:rFonts w:ascii="仿宋" w:hAnsi="仿宋" w:eastAsia="仿宋" w:cs="仿宋"/>
          <w:color w:val="auto"/>
          <w:highlight w:val="none"/>
          <w:lang w:val="en-US"/>
        </w:rPr>
      </w:pPr>
      <w:r>
        <w:rPr>
          <w:rFonts w:ascii="仿宋" w:hAnsi="仿宋" w:eastAsia="仿宋" w:cs="仿宋"/>
          <w:color w:val="auto"/>
          <w:highlight w:val="none"/>
          <w:lang w:val="en-US"/>
        </w:rPr>
        <w:t>3.1供应商应按招标文件中《开标一览表》等附表要求填写。</w:t>
      </w:r>
    </w:p>
    <w:p w14:paraId="55ADE88C">
      <w:pPr>
        <w:shd w:val="clear"/>
        <w:snapToGrid w:val="0"/>
        <w:spacing w:line="336" w:lineRule="auto"/>
        <w:ind w:firstLine="480" w:firstLineChars="200"/>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rPr>
        <w:t>3.2报价为采购人可以合格使用产品的价格，包括货款、包装、运输、保险、货到就位以及安装、调试、培训、保修及产品知识产权等一切费用。</w:t>
      </w:r>
    </w:p>
    <w:p w14:paraId="2CF4114E">
      <w:pPr>
        <w:shd w:val="clear"/>
        <w:snapToGrid w:val="0"/>
        <w:spacing w:line="336" w:lineRule="auto"/>
        <w:ind w:firstLine="480" w:firstLineChars="200"/>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rPr>
        <w:t>3.3招标文件未列明，而供应商认为必需的费用也需列入报价。</w:t>
      </w:r>
    </w:p>
    <w:p w14:paraId="4BCC43A5">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rPr>
        <w:t>3.4投标报价只允许有一个报价，有选择的报价将不予接受（除指定外）</w:t>
      </w:r>
      <w:r>
        <w:rPr>
          <w:rFonts w:hint="eastAsia" w:ascii="仿宋" w:hAnsi="仿宋" w:eastAsia="仿宋" w:cs="仿宋"/>
          <w:color w:val="auto"/>
          <w:sz w:val="24"/>
          <w:highlight w:val="none"/>
        </w:rPr>
        <w:t>。</w:t>
      </w:r>
    </w:p>
    <w:p w14:paraId="6FA91100">
      <w:pPr>
        <w:pStyle w:val="132"/>
        <w:shd w:val="clear"/>
        <w:snapToGrid w:val="0"/>
        <w:spacing w:before="0" w:line="440" w:lineRule="exact"/>
        <w:ind w:firstLine="0" w:firstLineChars="0"/>
        <w:outlineLvl w:val="0"/>
        <w:rPr>
          <w:rFonts w:ascii="仿宋" w:hAnsi="仿宋" w:eastAsia="仿宋" w:cs="仿宋"/>
          <w:b/>
          <w:color w:val="auto"/>
          <w:szCs w:val="24"/>
          <w:highlight w:val="none"/>
        </w:rPr>
      </w:pP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61B0FCB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0E6AD755">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ascii="仿宋" w:hAnsi="仿宋" w:eastAsia="仿宋" w:cs="仿宋"/>
          <w:color w:val="auto"/>
          <w:sz w:val="24"/>
          <w:highlight w:val="none"/>
          <w:lang w:val="zh-CN"/>
        </w:rPr>
        <w:t>.2投标人进行电子投标应安装客户端软件—“</w:t>
      </w:r>
      <w:r>
        <w:rPr>
          <w:rFonts w:hint="eastAsia" w:ascii="仿宋" w:hAnsi="仿宋" w:eastAsia="仿宋" w:cs="仿宋"/>
          <w:color w:val="auto"/>
          <w:sz w:val="24"/>
          <w:highlight w:val="none"/>
          <w:lang w:val="zh-CN"/>
        </w:rPr>
        <w:t>乐采云电子交易客户端”，并按照招标文件和电子交易平台的要求编制并加密投标文件。投标人未按规定加密的投标文件，电子交易平台将拒收并提示。</w:t>
      </w:r>
    </w:p>
    <w:p w14:paraId="5FF9E1E0">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ascii="仿宋" w:hAnsi="仿宋" w:eastAsia="仿宋" w:cs="仿宋"/>
          <w:color w:val="auto"/>
          <w:sz w:val="24"/>
          <w:highlight w:val="none"/>
          <w:lang w:val="zh-CN"/>
        </w:rPr>
        <w:t>.3使用“</w:t>
      </w:r>
      <w:r>
        <w:rPr>
          <w:rFonts w:hint="eastAsia" w:ascii="仿宋" w:hAnsi="仿宋" w:eastAsia="仿宋" w:cs="仿宋"/>
          <w:color w:val="auto"/>
          <w:sz w:val="24"/>
          <w:highlight w:val="none"/>
          <w:lang w:val="zh-CN"/>
        </w:rPr>
        <w:t>乐采云电子交易客户端”需要提前申领</w:t>
      </w:r>
      <w:r>
        <w:rPr>
          <w:rFonts w:ascii="仿宋" w:hAnsi="仿宋" w:eastAsia="仿宋" w:cs="仿宋"/>
          <w:color w:val="auto"/>
          <w:sz w:val="24"/>
          <w:highlight w:val="none"/>
          <w:lang w:val="zh-CN"/>
        </w:rPr>
        <w:t>CA数字证书，申领流程请自行前往“浙江政府采购网-下载专区-电子交易客户端-CA驱动和申领流程”进行查阅。</w:t>
      </w:r>
    </w:p>
    <w:p w14:paraId="3EDE02E0">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751E0628">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5B0FD43B">
      <w:pPr>
        <w:shd w:val="clea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0BA9A27A">
      <w:pPr>
        <w:pStyle w:val="132"/>
        <w:shd w:val="clear"/>
        <w:spacing w:before="0" w:line="440" w:lineRule="exact"/>
        <w:ind w:firstLine="0" w:firstLineChars="0"/>
        <w:rPr>
          <w:rFonts w:ascii="仿宋" w:hAnsi="仿宋" w:eastAsia="仿宋" w:cs="仿宋"/>
          <w:b/>
          <w:color w:val="auto"/>
          <w:szCs w:val="24"/>
          <w:highlight w:val="none"/>
        </w:rPr>
      </w:pPr>
      <w:r>
        <w:rPr>
          <w:rFonts w:ascii="仿宋" w:hAnsi="仿宋" w:eastAsia="仿宋" w:cs="仿宋"/>
          <w:b/>
          <w:color w:val="auto"/>
          <w:szCs w:val="24"/>
          <w:highlight w:val="none"/>
        </w:rPr>
        <w:t>5.投标文件的提交、补充、修改、撤回</w:t>
      </w:r>
    </w:p>
    <w:p w14:paraId="19C2A49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5.1 </w:t>
      </w:r>
      <w:r>
        <w:rPr>
          <w:rFonts w:hint="eastAsia" w:ascii="仿宋" w:hAnsi="仿宋" w:eastAsia="仿宋" w:cs="仿宋"/>
          <w:color w:val="auto"/>
          <w:sz w:val="24"/>
          <w:highlight w:val="none"/>
        </w:rPr>
        <w:t>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75E0F6EA">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5.2电子交易平台收到投标文件，将妥善保存并即时向供应商发出确认回执通知。在投标截止时间前，除供应商补充、修改或者撤回投标文件外，任何单位和个人不得解密或提取投标文件。</w:t>
      </w:r>
    </w:p>
    <w:p w14:paraId="29741CD2">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5.3采购人、采购代理机构可以视情况延长投标文件提交的截止时间。在上述情况下，采购代理机构与投标人以前在投标截止期方面的全部权利、责任和义务，将适用于延长至新的投标截止期。</w:t>
      </w:r>
    </w:p>
    <w:p w14:paraId="5AA2415C">
      <w:pPr>
        <w:shd w:val="clear"/>
        <w:spacing w:line="440" w:lineRule="exact"/>
        <w:rPr>
          <w:rFonts w:ascii="仿宋" w:hAnsi="仿宋" w:eastAsia="仿宋" w:cs="仿宋"/>
          <w:b/>
          <w:color w:val="auto"/>
          <w:sz w:val="32"/>
          <w:highlight w:val="none"/>
        </w:rPr>
      </w:pPr>
      <w:r>
        <w:rPr>
          <w:rFonts w:ascii="仿宋" w:hAnsi="仿宋" w:eastAsia="仿宋" w:cs="仿宋"/>
          <w:b/>
          <w:bCs/>
          <w:color w:val="auto"/>
          <w:sz w:val="24"/>
          <w:highlight w:val="none"/>
        </w:rPr>
        <w:t>6.投标有效期</w:t>
      </w:r>
    </w:p>
    <w:p w14:paraId="0B3E738E">
      <w:pPr>
        <w:shd w:val="clear"/>
        <w:snapToGrid w:val="0"/>
        <w:spacing w:line="440" w:lineRule="exact"/>
        <w:ind w:firstLine="480" w:firstLineChars="200"/>
        <w:jc w:val="left"/>
        <w:rPr>
          <w:rFonts w:ascii="仿宋" w:hAnsi="仿宋" w:eastAsia="仿宋" w:cs="仿宋"/>
          <w:b/>
          <w:color w:val="auto"/>
          <w:sz w:val="32"/>
          <w:highlight w:val="none"/>
        </w:rPr>
      </w:pPr>
      <w:r>
        <w:rPr>
          <w:rFonts w:ascii="仿宋" w:hAnsi="仿宋" w:eastAsia="仿宋" w:cs="仿宋"/>
          <w:color w:val="auto"/>
          <w:sz w:val="24"/>
          <w:highlight w:val="none"/>
        </w:rPr>
        <w:t>6.1投标有效期为从提交投标文件的截止之日起90天。投标人的投标文件中承诺的投标有效期少于招标文件中载明的投标有效期的，投标无效。</w:t>
      </w:r>
    </w:p>
    <w:p w14:paraId="78A48F52">
      <w:pPr>
        <w:shd w:val="clear"/>
        <w:snapToGrid w:val="0"/>
        <w:spacing w:line="440" w:lineRule="exact"/>
        <w:ind w:firstLine="480" w:firstLineChars="200"/>
        <w:jc w:val="left"/>
        <w:rPr>
          <w:rFonts w:ascii="仿宋" w:hAnsi="仿宋" w:eastAsia="仿宋" w:cs="仿宋"/>
          <w:b/>
          <w:color w:val="auto"/>
          <w:sz w:val="32"/>
          <w:highlight w:val="none"/>
        </w:rPr>
      </w:pPr>
      <w:r>
        <w:rPr>
          <w:rFonts w:ascii="仿宋" w:hAnsi="仿宋" w:eastAsia="仿宋" w:cs="仿宋"/>
          <w:color w:val="auto"/>
          <w:sz w:val="24"/>
          <w:highlight w:val="none"/>
        </w:rPr>
        <w:t>6.2投标文件合格投递后，自投标截止日期起，在投标有效期内有效</w:t>
      </w:r>
      <w:r>
        <w:rPr>
          <w:rFonts w:hint="eastAsia" w:ascii="仿宋" w:hAnsi="仿宋" w:eastAsia="仿宋" w:cs="仿宋"/>
          <w:color w:val="auto"/>
          <w:sz w:val="24"/>
          <w:highlight w:val="none"/>
        </w:rPr>
        <w:t>。</w:t>
      </w:r>
      <w:r>
        <w:rPr>
          <w:rFonts w:hint="eastAsia" w:ascii="仿宋_GB2312" w:hAnsi="仿宋_GB2312" w:eastAsia="仿宋_GB2312" w:cs="仿宋_GB2312"/>
          <w:color w:val="auto"/>
          <w:sz w:val="24"/>
        </w:rPr>
        <w:t>在投标截止时间起至投标有效期届满，供应商投标文件不可撤销。</w:t>
      </w:r>
    </w:p>
    <w:p w14:paraId="2A67A2B1">
      <w:pPr>
        <w:pStyle w:val="132"/>
        <w:shd w:val="clear"/>
        <w:spacing w:before="0" w:line="440" w:lineRule="exact"/>
        <w:ind w:firstLine="480"/>
        <w:rPr>
          <w:rFonts w:ascii="仿宋" w:hAnsi="仿宋" w:eastAsia="仿宋" w:cs="仿宋"/>
          <w:color w:val="auto"/>
          <w:szCs w:val="24"/>
          <w:highlight w:val="none"/>
        </w:rPr>
      </w:pPr>
      <w:r>
        <w:rPr>
          <w:rFonts w:ascii="仿宋" w:hAnsi="仿宋" w:eastAsia="仿宋" w:cs="仿宋"/>
          <w:color w:val="auto"/>
          <w:szCs w:val="24"/>
          <w:highlight w:val="none"/>
        </w:rPr>
        <w:t>6.3在原定投标有效期满之前，如果出现特殊情况，采购代理机构可以以书面形式通知投标人延长投标有效期。投标人同意延长的，不得要求或被允许修改其投标文件，投标人拒绝延长的，其投标无效。</w:t>
      </w:r>
    </w:p>
    <w:p w14:paraId="2CF4E32C">
      <w:pPr>
        <w:pStyle w:val="132"/>
        <w:shd w:val="clear"/>
        <w:spacing w:before="0" w:line="440" w:lineRule="exact"/>
        <w:ind w:firstLine="643"/>
        <w:rPr>
          <w:rFonts w:ascii="仿宋" w:hAnsi="仿宋" w:eastAsia="仿宋" w:cs="仿宋"/>
          <w:b/>
          <w:color w:val="auto"/>
          <w:sz w:val="32"/>
          <w:highlight w:val="none"/>
        </w:rPr>
      </w:pPr>
    </w:p>
    <w:p w14:paraId="147C9447">
      <w:pPr>
        <w:shd w:val="clear"/>
        <w:spacing w:line="360" w:lineRule="auto"/>
        <w:jc w:val="center"/>
        <w:rPr>
          <w:rFonts w:ascii="仿宋" w:hAnsi="仿宋" w:eastAsia="仿宋" w:cs="仿宋"/>
          <w:b/>
          <w:color w:val="auto"/>
          <w:sz w:val="32"/>
          <w:szCs w:val="32"/>
          <w:highlight w:val="none"/>
        </w:rPr>
      </w:pPr>
      <w:bookmarkStart w:id="37" w:name="_Toc91899903"/>
      <w:r>
        <w:rPr>
          <w:rFonts w:hint="eastAsia" w:ascii="仿宋" w:hAnsi="仿宋" w:eastAsia="仿宋" w:cs="仿宋"/>
          <w:b/>
          <w:color w:val="auto"/>
          <w:sz w:val="32"/>
          <w:szCs w:val="32"/>
          <w:highlight w:val="none"/>
        </w:rPr>
        <w:t>四、开标和评标</w:t>
      </w:r>
    </w:p>
    <w:p w14:paraId="745E8F49">
      <w:pPr>
        <w:shd w:val="clear"/>
        <w:snapToGrid w:val="0"/>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1．电子招投标开标及评审程序</w:t>
      </w:r>
    </w:p>
    <w:p w14:paraId="25332EB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1.1投标截止时间后，主持人宣布开标会开始。</w:t>
      </w:r>
    </w:p>
    <w:p w14:paraId="7F6D9EB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1.2投标人登录</w:t>
      </w:r>
      <w:r>
        <w:rPr>
          <w:rFonts w:hint="eastAsia" w:ascii="仿宋" w:hAnsi="仿宋" w:eastAsia="仿宋" w:cs="仿宋"/>
          <w:color w:val="auto"/>
          <w:sz w:val="24"/>
          <w:highlight w:val="none"/>
        </w:rPr>
        <w:t>乐采云平台，用“项目采购</w:t>
      </w:r>
      <w:r>
        <w:rPr>
          <w:rFonts w:ascii="仿宋" w:hAnsi="仿宋" w:eastAsia="仿宋" w:cs="仿宋"/>
          <w:color w:val="auto"/>
          <w:sz w:val="24"/>
          <w:highlight w:val="none"/>
        </w:rPr>
        <w:t>-开标评标”功能对电子投标文件进行在线解密。在线解密电子投标文件时间为开标时间起30分钟内。</w:t>
      </w:r>
    </w:p>
    <w:p w14:paraId="1BBB3228">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1.3评标委员会对资格和商务技术响应文件进行评审。</w:t>
      </w:r>
    </w:p>
    <w:p w14:paraId="5DF8C907">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573235D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31EF3163">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539579A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1.7主持人公布评标结果。</w:t>
      </w:r>
    </w:p>
    <w:p w14:paraId="3DD5BD9D">
      <w:pPr>
        <w:shd w:val="clea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34FDEAD9">
      <w:pPr>
        <w:shd w:val="clear"/>
        <w:snapToGrid w:val="0"/>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2EE35ED8">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2.1电子交易平台发生故障而无法登录访问的； </w:t>
      </w:r>
    </w:p>
    <w:p w14:paraId="6A6F646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2.2电子交易平台应用或数据库出现错误，不能进行正常操作的；</w:t>
      </w:r>
    </w:p>
    <w:p w14:paraId="31A91246">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2.3电子交易平台发现严重安全漏洞，有潜在泄密危险的；</w:t>
      </w:r>
    </w:p>
    <w:p w14:paraId="215490C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2.4病毒发作导致不能进行正常操作的； </w:t>
      </w:r>
    </w:p>
    <w:p w14:paraId="34981930">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2.5其他无法保证电子交易的公平、公正和安全的情况。</w:t>
      </w:r>
    </w:p>
    <w:p w14:paraId="03213A62">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25D820F8">
      <w:pPr>
        <w:shd w:val="clear"/>
        <w:snapToGrid w:val="0"/>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3．评标</w:t>
      </w:r>
    </w:p>
    <w:p w14:paraId="1CA1FAB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3.1评标委员会由招标采购单位依法组建，负责评标活动。评标委员会遵循公开、公平、公正、科学合理、竞争择优的原则。</w:t>
      </w:r>
    </w:p>
    <w:p w14:paraId="15B25EB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3.2评标委员会由采购人代表和有关方面的专家组成，</w:t>
      </w:r>
      <w:r>
        <w:rPr>
          <w:rFonts w:hint="eastAsia" w:ascii="仿宋" w:hAnsi="仿宋" w:eastAsia="仿宋" w:cs="仿宋"/>
          <w:color w:val="auto"/>
          <w:sz w:val="24"/>
          <w:highlight w:val="none"/>
        </w:rPr>
        <w:t>成员人数为</w:t>
      </w:r>
      <w:r>
        <w:rPr>
          <w:rFonts w:hint="eastAsia" w:ascii="仿宋" w:hAnsi="仿宋" w:eastAsia="仿宋" w:cs="仿宋"/>
          <w:color w:val="auto"/>
          <w:sz w:val="24"/>
          <w:highlight w:val="none"/>
          <w:u w:val="single"/>
          <w:lang w:val="en-US" w:eastAsia="zh-CN"/>
        </w:rPr>
        <w:t>七</w:t>
      </w:r>
      <w:r>
        <w:rPr>
          <w:rFonts w:hint="eastAsia" w:ascii="仿宋" w:hAnsi="仿宋" w:eastAsia="仿宋" w:cs="仿宋"/>
          <w:color w:val="auto"/>
          <w:sz w:val="24"/>
          <w:highlight w:val="none"/>
        </w:rPr>
        <w:t>人以上单数。</w:t>
      </w:r>
    </w:p>
    <w:p w14:paraId="0B9FCD6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3.3评标委员会负责对投标人资格的最终审定。</w:t>
      </w:r>
    </w:p>
    <w:p w14:paraId="53983B54">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6DF2C1E6">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52B13493">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1544CF08">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3.5</w:t>
      </w:r>
      <w:r>
        <w:rPr>
          <w:rFonts w:ascii="仿宋" w:hAnsi="仿宋" w:eastAsia="仿宋" w:cs="仿宋"/>
          <w:snapToGrid/>
          <w:color w:val="auto"/>
          <w:kern w:val="2"/>
          <w:sz w:val="24"/>
          <w:szCs w:val="24"/>
          <w:highlight w:val="none"/>
        </w:rPr>
        <w:t>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33109DCC">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3.6评标委员会对投标文件的判定，只依据投标文件和招标文件内容本身，不依据任何外来证明。</w:t>
      </w:r>
    </w:p>
    <w:p w14:paraId="1B232E62">
      <w:pPr>
        <w:shd w:val="clear"/>
        <w:snapToGrid w:val="0"/>
        <w:spacing w:line="440" w:lineRule="exact"/>
        <w:ind w:firstLine="480" w:firstLineChars="200"/>
        <w:jc w:val="left"/>
        <w:rPr>
          <w:rFonts w:ascii="仿宋" w:hAnsi="仿宋" w:eastAsia="仿宋" w:cs="仿宋"/>
          <w:color w:val="auto"/>
          <w:kern w:val="0"/>
          <w:sz w:val="24"/>
          <w:highlight w:val="none"/>
        </w:rPr>
      </w:pPr>
      <w:r>
        <w:rPr>
          <w:rFonts w:ascii="仿宋" w:hAnsi="仿宋" w:eastAsia="仿宋" w:cs="仿宋"/>
          <w:color w:val="auto"/>
          <w:sz w:val="24"/>
          <w:highlight w:val="none"/>
        </w:rPr>
        <w:t>3.7评标委员会不向落标方解释落标的原因。</w:t>
      </w:r>
    </w:p>
    <w:p w14:paraId="6879F60F">
      <w:pPr>
        <w:shd w:val="clear"/>
        <w:snapToGrid w:val="0"/>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4．投标文件的初审鉴定</w:t>
      </w:r>
    </w:p>
    <w:p w14:paraId="38C8177D">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4.1资格性审查</w:t>
      </w:r>
    </w:p>
    <w:p w14:paraId="180086B7">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4.1.1依据法律、法规和招标文件规定，采购人或采购人代表对投标人进行资格审查，以确定投标人是否具备投标资格。</w:t>
      </w:r>
    </w:p>
    <w:p w14:paraId="7D5D07F4">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4.2符合性审查</w:t>
      </w:r>
    </w:p>
    <w:p w14:paraId="060DD642">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2E383610">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34717A87">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2A6AEC69">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5.1投标文件中开标一览表（报价表）内容与投标文件中相应内容不一致的，以开标一览表（报价表）为准；</w:t>
      </w:r>
    </w:p>
    <w:p w14:paraId="1DC442D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5.2大写金额和小写金额不一致的，以大写金额为准；</w:t>
      </w:r>
    </w:p>
    <w:p w14:paraId="32C24CB7">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5.3单价金额小数点或者百分比有明显错位的，以开标一览表的总价为准，并修改单价；</w:t>
      </w:r>
    </w:p>
    <w:p w14:paraId="62888F75">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5.4总价金额与按单价汇总金额不一致的，以单价金额计算结果为准。</w:t>
      </w:r>
    </w:p>
    <w:p w14:paraId="0D2B12C9">
      <w:pPr>
        <w:shd w:val="clea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w:t>
      </w:r>
      <w:r>
        <w:rPr>
          <w:rFonts w:ascii="仿宋" w:hAnsi="仿宋" w:eastAsia="仿宋" w:cs="仿宋"/>
          <w:color w:val="auto"/>
          <w:sz w:val="24"/>
          <w:highlight w:val="none"/>
        </w:rPr>
        <w:t xml:space="preserve">87号令 </w:t>
      </w:r>
      <w:r>
        <w:rPr>
          <w:rFonts w:hint="eastAsia" w:ascii="仿宋" w:hAnsi="仿宋" w:eastAsia="仿宋" w:cs="仿宋"/>
          <w:color w:val="auto"/>
          <w:sz w:val="24"/>
          <w:highlight w:val="none"/>
        </w:rPr>
        <w:t>《政府采购货物和服务招标投标管理办法》第五十一条第二款的规定经投标人确认后产生约束力，投标人不确认的，其投标无效。</w:t>
      </w:r>
    </w:p>
    <w:p w14:paraId="6BA1BDC2">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6.投标文件的评审、比较和否决</w:t>
      </w:r>
    </w:p>
    <w:p w14:paraId="732E8EAE">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6.1评标委员会将对在实质上响应招标文件要求的投标文件进行评估和比较。</w:t>
      </w:r>
    </w:p>
    <w:p w14:paraId="4C663404">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6.2在评审过程中，评标委员会可以书面形式要求投标人就投标文件含义不明确的内容可对其通过</w:t>
      </w:r>
      <w:r>
        <w:rPr>
          <w:rFonts w:hint="eastAsia" w:ascii="仿宋" w:hAnsi="仿宋" w:eastAsia="仿宋" w:cs="仿宋"/>
          <w:color w:val="auto"/>
          <w:sz w:val="24"/>
          <w:highlight w:val="none"/>
        </w:rPr>
        <w:t>乐采云平台进行书面说明并提供相关材料，但不得超过投标文件的范围或者改变投标文件的实质性内容。</w:t>
      </w:r>
    </w:p>
    <w:p w14:paraId="720D4113">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6.3在评标过程中，如发现与招标文件要求相偏离的，评标委员会可对其偏离情形进行必要的核实。</w:t>
      </w:r>
    </w:p>
    <w:p w14:paraId="5B5B028A">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6.4在评审过程中，如属于实质性偏离或符合无效响应条件的，应当询问相关投标人，并可对其通过</w:t>
      </w:r>
      <w:r>
        <w:rPr>
          <w:rFonts w:hint="eastAsia" w:ascii="仿宋" w:hAnsi="仿宋" w:eastAsia="仿宋" w:cs="仿宋"/>
          <w:color w:val="auto"/>
          <w:sz w:val="24"/>
          <w:highlight w:val="none"/>
        </w:rPr>
        <w:t>乐采云平台进行线上确认，但不允许对偏离条款进行补充、修正或撤回。</w:t>
      </w:r>
    </w:p>
    <w:p w14:paraId="12C18C52">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6.5比较与评价。评标委员会应当按照评标标准，对符合性审查合格的投标文件进行商务和技术评估，综合比较与评价。</w:t>
      </w:r>
    </w:p>
    <w:p w14:paraId="598CCF2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04A4192F">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 xml:space="preserve">6.7 </w:t>
      </w:r>
      <w:r>
        <w:rPr>
          <w:rFonts w:hint="eastAsia" w:ascii="仿宋" w:hAnsi="仿宋" w:eastAsia="仿宋" w:cs="仿宋"/>
          <w:color w:val="auto"/>
          <w:sz w:val="24"/>
          <w:highlight w:val="none"/>
        </w:rPr>
        <w:t>报价审核。对符合采购需求且通过商务技术（资信）评审的投标人的报价的合理性、准确性等进行审查核实。</w:t>
      </w:r>
    </w:p>
    <w:p w14:paraId="42DD39C9">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w:t>
      </w:r>
      <w:r>
        <w:rPr>
          <w:rFonts w:hint="eastAsia" w:ascii="仿宋" w:hAnsi="仿宋" w:eastAsia="仿宋" w:cs="仿宋"/>
          <w:color w:val="auto"/>
          <w:sz w:val="24"/>
          <w:highlight w:val="none"/>
        </w:rPr>
        <w:t>乐采云平台提供线上说明，必要时提交相关证明材料。</w:t>
      </w:r>
    </w:p>
    <w:p w14:paraId="0C198559">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3488041D">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6.7.3如需投标价格修正，按财政部87号令第五十九条的规定对投标价格进行修正。</w:t>
      </w:r>
    </w:p>
    <w:p w14:paraId="1FB46073">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4323AD1D">
      <w:pPr>
        <w:pStyle w:val="15"/>
        <w:widowControl w:val="0"/>
        <w:shd w:val="clear"/>
        <w:tabs>
          <w:tab w:val="clear" w:pos="390"/>
          <w:tab w:val="clear" w:pos="454"/>
        </w:tabs>
        <w:spacing w:after="120" w:line="440" w:lineRule="exact"/>
        <w:ind w:left="0" w:firstLine="0"/>
        <w:rPr>
          <w:rFonts w:ascii="仿宋" w:hAnsi="仿宋" w:eastAsia="仿宋" w:cs="仿宋"/>
          <w:b/>
          <w:color w:val="auto"/>
          <w:highlight w:val="none"/>
        </w:rPr>
      </w:pPr>
      <w:r>
        <w:rPr>
          <w:rFonts w:ascii="仿宋" w:hAnsi="仿宋" w:eastAsia="仿宋" w:cs="仿宋"/>
          <w:b/>
          <w:color w:val="auto"/>
          <w:highlight w:val="none"/>
        </w:rPr>
        <w:t>7.投标文件的澄清</w:t>
      </w:r>
    </w:p>
    <w:p w14:paraId="17CF4E90">
      <w:pPr>
        <w:pStyle w:val="15"/>
        <w:widowControl w:val="0"/>
        <w:shd w:val="clear"/>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3FC34BC7">
      <w:pPr>
        <w:pStyle w:val="33"/>
        <w:shd w:val="clear"/>
        <w:snapToGrid w:val="0"/>
        <w:spacing w:line="440" w:lineRule="exact"/>
        <w:jc w:val="left"/>
        <w:rPr>
          <w:rFonts w:ascii="仿宋" w:hAnsi="仿宋" w:eastAsia="仿宋" w:cs="仿宋"/>
          <w:b/>
          <w:color w:val="auto"/>
          <w:sz w:val="24"/>
          <w:szCs w:val="24"/>
          <w:highlight w:val="none"/>
        </w:rPr>
      </w:pPr>
      <w:r>
        <w:rPr>
          <w:rFonts w:ascii="仿宋" w:hAnsi="仿宋" w:eastAsia="仿宋" w:cs="仿宋"/>
          <w:b/>
          <w:color w:val="auto"/>
          <w:sz w:val="24"/>
          <w:szCs w:val="24"/>
          <w:highlight w:val="none"/>
        </w:rPr>
        <w:t>8.无效投标的情形</w:t>
      </w:r>
    </w:p>
    <w:p w14:paraId="2C1DBFF5">
      <w:pPr>
        <w:shd w:val="clear"/>
        <w:tabs>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688F7DAA">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193BDD06">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6DB68B84">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3A5293DE">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5866C2E3">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1047F942">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1BB1299B">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2270F1E9">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D4B9DDC">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3DE312AE">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4FE44B89">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5720C8F4">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1D309C71">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64770ECA">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02797D50">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000D0220">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8.16投标文件“商务技术文件资料”部分中出现《开标一览表》相关内容的；</w:t>
      </w:r>
    </w:p>
    <w:p w14:paraId="6811C2CE">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24B24B96">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38B7F8EE">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30B28669">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775C023A">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47442AC0">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66E5B1E8">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4495A850">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36C840B2">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67581779">
      <w:pPr>
        <w:shd w:val="clear"/>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28FDA797">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292D8D02">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5AE5B673">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68A66519">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51A95FA9">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F7E4A73">
      <w:pPr>
        <w:shd w:val="clea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282F5F96">
      <w:pPr>
        <w:tabs>
          <w:tab w:val="left" w:pos="3870"/>
          <w:tab w:val="left" w:pos="4085"/>
        </w:tabs>
        <w:snapToGrid w:val="0"/>
        <w:spacing w:line="440" w:lineRule="exact"/>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16D0B4CB">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8.22.1供应商直接或者间接从采购人或者采购机构处获得其他供应商的相关情况并修改其投标文件或者响应文件；</w:t>
      </w:r>
    </w:p>
    <w:p w14:paraId="0F2EEDB6">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8.22.2供应商按照采购人或者采购机构的授意撤换、修改投标文件或者响应文件；</w:t>
      </w:r>
    </w:p>
    <w:p w14:paraId="5A65D99E">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8.22.3供应商之间协商报价、技术方案等投标文件或者响应文件的实质性内容；</w:t>
      </w:r>
    </w:p>
    <w:p w14:paraId="6E700DCE">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8.22.4属于同一集团、协会、商会等组织成员的供应商按照该组织要求协同参加采购活动；</w:t>
      </w:r>
    </w:p>
    <w:p w14:paraId="22174BE7">
      <w:pPr>
        <w:tabs>
          <w:tab w:val="left" w:pos="3870"/>
          <w:tab w:val="left" w:pos="4085"/>
        </w:tabs>
        <w:snapToGrid w:val="0"/>
        <w:spacing w:line="440" w:lineRule="exact"/>
        <w:ind w:firstLine="720" w:firstLineChars="300"/>
        <w:jc w:val="left"/>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8.22.5供应商之间事先约定由某一特定供应商中标、成交；</w:t>
      </w:r>
    </w:p>
    <w:p w14:paraId="7132E670">
      <w:pPr>
        <w:tabs>
          <w:tab w:val="left" w:pos="3870"/>
          <w:tab w:val="left" w:pos="4085"/>
        </w:tabs>
        <w:snapToGrid w:val="0"/>
        <w:spacing w:line="440" w:lineRule="exact"/>
        <w:ind w:firstLine="720" w:firstLineChars="3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8.22.6供应商之间商定部分供应商放弃参加采购活动或者放弃中标、成交；</w:t>
      </w:r>
    </w:p>
    <w:p w14:paraId="383E5B1F">
      <w:pPr>
        <w:tabs>
          <w:tab w:val="left" w:pos="3870"/>
          <w:tab w:val="left" w:pos="4085"/>
        </w:tabs>
        <w:snapToGrid w:val="0"/>
        <w:spacing w:line="440" w:lineRule="exact"/>
        <w:ind w:firstLine="720" w:firstLineChars="3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8.22.7供应商与采购人或者采购机构之间、供应商相互之间，为谋求特定供应商中标、成交或者排斥其他供应商的其他串通行为。</w:t>
      </w:r>
    </w:p>
    <w:p w14:paraId="71B065C1">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8.23评标委员会认定有重大偏差或实质性不响应招标文件要求的；</w:t>
      </w:r>
    </w:p>
    <w:p w14:paraId="49809727">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8.24投标文件出现不是唯一的、有选择性投标报价的；</w:t>
      </w:r>
    </w:p>
    <w:p w14:paraId="44ABBE8E">
      <w:pPr>
        <w:snapToGrid w:val="0"/>
        <w:spacing w:line="440" w:lineRule="exact"/>
        <w:ind w:firstLine="482" w:firstLineChars="200"/>
        <w:rPr>
          <w:rFonts w:ascii="仿宋" w:hAnsi="仿宋" w:eastAsia="仿宋" w:cs="仿宋"/>
          <w:b/>
          <w:bCs/>
          <w:color w:val="auto"/>
          <w:highlight w:val="none"/>
        </w:rPr>
      </w:pPr>
      <w:r>
        <w:rPr>
          <w:rFonts w:hint="eastAsia" w:ascii="仿宋" w:hAnsi="仿宋" w:eastAsia="仿宋" w:cs="仿宋"/>
          <w:b/>
          <w:bCs/>
          <w:snapToGrid w:val="0"/>
          <w:color w:val="auto"/>
          <w:sz w:val="24"/>
          <w:szCs w:val="18"/>
          <w:highlight w:val="none"/>
        </w:rPr>
        <w:t>8.25未按招标文件要求提供样品或提供样品不满足采购需求实质性条件的；</w:t>
      </w:r>
    </w:p>
    <w:p w14:paraId="00FE3E77">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bCs/>
          <w:snapToGrid w:val="0"/>
          <w:color w:val="auto"/>
          <w:sz w:val="24"/>
          <w:szCs w:val="18"/>
          <w:highlight w:val="none"/>
        </w:rPr>
        <w:t>8.26</w:t>
      </w:r>
      <w:r>
        <w:rPr>
          <w:rFonts w:hint="eastAsia" w:ascii="仿宋" w:hAnsi="仿宋" w:eastAsia="仿宋" w:cs="仿宋"/>
          <w:b/>
          <w:bCs/>
          <w:snapToGrid w:val="0"/>
          <w:color w:val="auto"/>
          <w:sz w:val="24"/>
          <w:szCs w:val="18"/>
          <w:highlight w:val="none"/>
        </w:rPr>
        <w:t>参与同一个采购包(标段)的供应商存在下列情形之一的其投标(响应)文件无效:</w:t>
      </w:r>
    </w:p>
    <w:p w14:paraId="7F5F7854">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snapToGrid w:val="0"/>
          <w:color w:val="auto"/>
          <w:sz w:val="24"/>
          <w:szCs w:val="18"/>
          <w:highlight w:val="none"/>
        </w:rPr>
        <w:t>8.26.1</w:t>
      </w:r>
      <w:r>
        <w:rPr>
          <w:rFonts w:hint="eastAsia" w:ascii="仿宋" w:hAnsi="仿宋" w:eastAsia="仿宋" w:cs="仿宋"/>
          <w:b/>
          <w:bCs/>
          <w:snapToGrid w:val="0"/>
          <w:color w:val="auto"/>
          <w:sz w:val="24"/>
          <w:szCs w:val="18"/>
          <w:highlight w:val="none"/>
        </w:rPr>
        <w:t>不同供应商的电子投标(响应)文件上传计算机的网卡MAC地址、CPU序列号和硬盘序列号等硬件信息相同的;</w:t>
      </w:r>
    </w:p>
    <w:p w14:paraId="0969D3C8">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snapToGrid w:val="0"/>
          <w:color w:val="auto"/>
          <w:sz w:val="24"/>
          <w:szCs w:val="18"/>
          <w:highlight w:val="none"/>
        </w:rPr>
        <w:t>8.26.2</w:t>
      </w:r>
      <w:r>
        <w:rPr>
          <w:rFonts w:hint="eastAsia" w:ascii="仿宋" w:hAnsi="仿宋" w:eastAsia="仿宋" w:cs="仿宋"/>
          <w:b/>
          <w:bCs/>
          <w:snapToGrid w:val="0"/>
          <w:color w:val="auto"/>
          <w:sz w:val="24"/>
          <w:szCs w:val="18"/>
          <w:highlight w:val="none"/>
        </w:rPr>
        <w:t>上传的电子投标(响应)文件若出现使用本项目其他投标(响应)供应商的数字证书加密的，或者加盖本项目其他投标(响应)供应商的电子印章的;</w:t>
      </w:r>
    </w:p>
    <w:p w14:paraId="500C378B">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snapToGrid w:val="0"/>
          <w:color w:val="auto"/>
          <w:sz w:val="24"/>
          <w:szCs w:val="18"/>
          <w:highlight w:val="none"/>
        </w:rPr>
        <w:t>8.26.3</w:t>
      </w:r>
      <w:r>
        <w:rPr>
          <w:rFonts w:hint="eastAsia" w:ascii="仿宋" w:hAnsi="仿宋" w:eastAsia="仿宋" w:cs="仿宋"/>
          <w:b/>
          <w:bCs/>
          <w:snapToGrid w:val="0"/>
          <w:color w:val="auto"/>
          <w:sz w:val="24"/>
          <w:szCs w:val="18"/>
          <w:highlight w:val="none"/>
        </w:rPr>
        <w:t>不同供应商的投标(响应)文件的内容存在三处(含)以上错误一致，且无法合理解释的;</w:t>
      </w:r>
    </w:p>
    <w:p w14:paraId="3EFE5A39">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snapToGrid w:val="0"/>
          <w:color w:val="auto"/>
          <w:sz w:val="24"/>
          <w:szCs w:val="18"/>
          <w:highlight w:val="none"/>
        </w:rPr>
        <w:t>8.26.4</w:t>
      </w:r>
      <w:r>
        <w:rPr>
          <w:rFonts w:hint="eastAsia" w:ascii="仿宋" w:hAnsi="仿宋" w:eastAsia="仿宋" w:cs="仿宋"/>
          <w:b/>
          <w:bCs/>
          <w:snapToGrid w:val="0"/>
          <w:color w:val="auto"/>
          <w:sz w:val="24"/>
          <w:szCs w:val="18"/>
          <w:highlight w:val="none"/>
        </w:rPr>
        <w:t>不同供应商联系人为同一人或不同联系人的联系电话一致，且无法合理解释的。</w:t>
      </w:r>
    </w:p>
    <w:p w14:paraId="4EF38119">
      <w:pPr>
        <w:snapToGrid w:val="0"/>
        <w:spacing w:line="440" w:lineRule="exact"/>
        <w:ind w:firstLine="482" w:firstLineChars="200"/>
        <w:jc w:val="left"/>
        <w:rPr>
          <w:rFonts w:ascii="仿宋" w:hAnsi="仿宋" w:eastAsia="仿宋" w:cs="仿宋"/>
          <w:color w:val="auto"/>
          <w:highlight w:val="none"/>
        </w:rPr>
      </w:pPr>
      <w:r>
        <w:rPr>
          <w:rFonts w:ascii="仿宋" w:hAnsi="仿宋" w:eastAsia="仿宋" w:cs="仿宋"/>
          <w:b/>
          <w:snapToGrid/>
          <w:color w:val="auto"/>
          <w:kern w:val="2"/>
          <w:sz w:val="24"/>
          <w:szCs w:val="24"/>
          <w:highlight w:val="none"/>
        </w:rPr>
        <w:t>8.27</w:t>
      </w:r>
      <w:r>
        <w:rPr>
          <w:rFonts w:hint="eastAsia" w:ascii="仿宋" w:hAnsi="仿宋" w:eastAsia="仿宋" w:cs="仿宋"/>
          <w:b/>
          <w:snapToGrid/>
          <w:color w:val="auto"/>
          <w:kern w:val="2"/>
          <w:sz w:val="24"/>
          <w:szCs w:val="24"/>
          <w:highlight w:val="none"/>
        </w:rPr>
        <w:t>其他违反法律、法规的情形。</w:t>
      </w:r>
    </w:p>
    <w:p w14:paraId="45229B51">
      <w:pPr>
        <w:shd w:val="clear"/>
        <w:snapToGrid w:val="0"/>
        <w:spacing w:line="440" w:lineRule="exact"/>
        <w:rPr>
          <w:rFonts w:ascii="仿宋" w:hAnsi="仿宋" w:eastAsia="仿宋" w:cs="仿宋"/>
          <w:b/>
          <w:color w:val="auto"/>
          <w:kern w:val="0"/>
          <w:sz w:val="24"/>
          <w:highlight w:val="none"/>
        </w:rPr>
      </w:pPr>
      <w:r>
        <w:rPr>
          <w:rFonts w:ascii="仿宋" w:hAnsi="仿宋" w:eastAsia="仿宋" w:cs="仿宋"/>
          <w:b/>
          <w:color w:val="auto"/>
          <w:kern w:val="0"/>
          <w:sz w:val="24"/>
          <w:highlight w:val="none"/>
        </w:rPr>
        <w:t xml:space="preserve">9. </w:t>
      </w:r>
      <w:r>
        <w:rPr>
          <w:rFonts w:hint="eastAsia" w:ascii="仿宋" w:hAnsi="仿宋" w:eastAsia="仿宋" w:cs="仿宋"/>
          <w:b/>
          <w:color w:val="auto"/>
          <w:kern w:val="0"/>
          <w:sz w:val="24"/>
          <w:highlight w:val="none"/>
        </w:rPr>
        <w:t>评标过程保密</w:t>
      </w:r>
    </w:p>
    <w:p w14:paraId="0E9041EC">
      <w:pPr>
        <w:shd w:val="clear"/>
        <w:snapToGrid w:val="0"/>
        <w:spacing w:line="440" w:lineRule="exact"/>
        <w:ind w:firstLine="480" w:firstLineChars="200"/>
        <w:rPr>
          <w:rFonts w:ascii="仿宋" w:hAnsi="仿宋" w:eastAsia="仿宋" w:cs="仿宋"/>
          <w:color w:val="auto"/>
          <w:kern w:val="0"/>
          <w:sz w:val="24"/>
          <w:highlight w:val="none"/>
        </w:rPr>
      </w:pPr>
      <w:r>
        <w:rPr>
          <w:rFonts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6AA3259F">
      <w:pPr>
        <w:shd w:val="clear"/>
        <w:snapToGrid w:val="0"/>
        <w:spacing w:line="440" w:lineRule="exact"/>
        <w:ind w:firstLine="480" w:firstLineChars="200"/>
        <w:rPr>
          <w:rFonts w:ascii="仿宋" w:hAnsi="仿宋" w:eastAsia="仿宋" w:cs="仿宋"/>
          <w:color w:val="auto"/>
          <w:kern w:val="0"/>
          <w:sz w:val="24"/>
          <w:highlight w:val="none"/>
        </w:rPr>
      </w:pPr>
      <w:r>
        <w:rPr>
          <w:rFonts w:ascii="仿宋" w:hAnsi="仿宋" w:eastAsia="仿宋" w:cs="仿宋"/>
          <w:color w:val="auto"/>
          <w:kern w:val="0"/>
          <w:sz w:val="24"/>
          <w:highlight w:val="none"/>
        </w:rPr>
        <w:t xml:space="preserve">9.2 </w:t>
      </w:r>
      <w:r>
        <w:rPr>
          <w:rFonts w:hint="eastAsia" w:ascii="仿宋" w:hAnsi="仿宋" w:eastAsia="仿宋" w:cs="仿宋"/>
          <w:color w:val="auto"/>
          <w:kern w:val="0"/>
          <w:sz w:val="24"/>
          <w:highlight w:val="none"/>
        </w:rPr>
        <w:t>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1A92C07C">
      <w:pPr>
        <w:shd w:val="clear"/>
        <w:snapToGrid w:val="0"/>
        <w:spacing w:line="360" w:lineRule="auto"/>
        <w:ind w:firstLine="482" w:firstLineChars="150"/>
        <w:jc w:val="center"/>
        <w:rPr>
          <w:rFonts w:ascii="仿宋" w:hAnsi="仿宋" w:eastAsia="仿宋" w:cs="仿宋"/>
          <w:b/>
          <w:color w:val="auto"/>
          <w:sz w:val="32"/>
          <w:highlight w:val="none"/>
        </w:rPr>
      </w:pPr>
    </w:p>
    <w:bookmarkEnd w:id="37"/>
    <w:p w14:paraId="4B4417EE">
      <w:pPr>
        <w:pStyle w:val="33"/>
        <w:shd w:val="clear"/>
        <w:spacing w:line="360" w:lineRule="auto"/>
        <w:ind w:firstLine="726"/>
        <w:jc w:val="center"/>
        <w:rPr>
          <w:rFonts w:ascii="仿宋" w:hAnsi="仿宋" w:eastAsia="仿宋" w:cs="仿宋"/>
          <w:b/>
          <w:color w:val="auto"/>
          <w:sz w:val="32"/>
          <w:szCs w:val="32"/>
          <w:highlight w:val="none"/>
        </w:rPr>
      </w:pPr>
      <w:bookmarkStart w:id="38" w:name="_Toc84325929"/>
      <w:bookmarkStart w:id="39" w:name="_Toc81372953"/>
      <w:bookmarkStart w:id="40" w:name="_Toc81372776"/>
      <w:r>
        <w:rPr>
          <w:rFonts w:hint="eastAsia" w:ascii="仿宋" w:hAnsi="仿宋" w:eastAsia="仿宋" w:cs="仿宋"/>
          <w:b/>
          <w:color w:val="auto"/>
          <w:sz w:val="32"/>
          <w:szCs w:val="32"/>
          <w:highlight w:val="none"/>
        </w:rPr>
        <w:t>五、授予合同</w:t>
      </w:r>
    </w:p>
    <w:bookmarkEnd w:id="38"/>
    <w:bookmarkEnd w:id="39"/>
    <w:bookmarkEnd w:id="40"/>
    <w:p w14:paraId="4E3B31BC">
      <w:pPr>
        <w:pStyle w:val="15"/>
        <w:shd w:val="clear"/>
        <w:tabs>
          <w:tab w:val="clear" w:pos="390"/>
          <w:tab w:val="clear" w:pos="454"/>
        </w:tabs>
        <w:spacing w:after="120" w:line="440" w:lineRule="exact"/>
        <w:ind w:left="0" w:firstLine="0"/>
        <w:rPr>
          <w:rFonts w:ascii="仿宋" w:hAnsi="仿宋" w:eastAsia="仿宋" w:cs="仿宋"/>
          <w:b/>
          <w:color w:val="auto"/>
          <w:szCs w:val="24"/>
          <w:highlight w:val="none"/>
        </w:rPr>
      </w:pPr>
      <w:r>
        <w:rPr>
          <w:rFonts w:ascii="仿宋" w:hAnsi="仿宋" w:eastAsia="仿宋" w:cs="仿宋"/>
          <w:b/>
          <w:color w:val="auto"/>
          <w:szCs w:val="24"/>
          <w:highlight w:val="none"/>
        </w:rPr>
        <w:t>1.中标条件</w:t>
      </w:r>
    </w:p>
    <w:p w14:paraId="7892E4F0">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1.1投标文件基本符合招标文件要求；</w:t>
      </w:r>
    </w:p>
    <w:p w14:paraId="48369E7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1.2投标人有很好的执行合同的能力；</w:t>
      </w:r>
    </w:p>
    <w:p w14:paraId="60A7F643">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1.3实施方案最合理并对招标人最为有利，最大限度满足招标文件的要求；</w:t>
      </w:r>
    </w:p>
    <w:p w14:paraId="1663D2B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1.4投标人能够提供质量技术、商务经济占综合优势的系统及服务。</w:t>
      </w:r>
    </w:p>
    <w:p w14:paraId="72D178B6">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1.5招标人将把中标通知书授予最佳投标者，但最低价不是中标的绝对保证。</w:t>
      </w:r>
    </w:p>
    <w:p w14:paraId="172121BB">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2.中标确认</w:t>
      </w:r>
    </w:p>
    <w:p w14:paraId="6524DD2B">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2.1采购人应当自收到评标报告之日起５个工作日内，在评标报告确定的中标候选人名单中按顺序确定中标人。</w:t>
      </w:r>
    </w:p>
    <w:p w14:paraId="08891145">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77325DD5">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2.3采购人应在确认中标人前再次对资格条件和相关证件材料进一步查验核实。</w:t>
      </w:r>
    </w:p>
    <w:p w14:paraId="0D2BCBF0">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3．中标通知</w:t>
      </w:r>
    </w:p>
    <w:p w14:paraId="1E3B3CE2">
      <w:pPr>
        <w:shd w:val="clea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3.1采购代理机构对中标结果在指定媒体（浙江政府采购网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ascii="仿宋" w:hAnsi="仿宋" w:eastAsia="仿宋" w:cs="仿宋"/>
          <w:color w:val="auto"/>
          <w:sz w:val="24"/>
          <w:highlight w:val="none"/>
        </w:rPr>
        <w:t>http://zfcg.czt.zj.gov.cn/</w:t>
      </w:r>
      <w:r>
        <w:rPr>
          <w:rFonts w:ascii="仿宋" w:hAnsi="仿宋" w:eastAsia="仿宋" w:cs="仿宋"/>
          <w:color w:val="auto"/>
          <w:sz w:val="24"/>
          <w:highlight w:val="none"/>
        </w:rPr>
        <w:fldChar w:fldCharType="end"/>
      </w:r>
      <w:r>
        <w:rPr>
          <w:rFonts w:hint="eastAsia" w:ascii="仿宋" w:hAnsi="仿宋" w:eastAsia="仿宋" w:cs="仿宋"/>
          <w:color w:val="auto"/>
          <w:sz w:val="24"/>
          <w:highlight w:val="none"/>
        </w:rPr>
        <w:t>、绍兴公共资源交易网</w:t>
      </w:r>
      <w:r>
        <w:rPr>
          <w:color w:val="auto"/>
          <w:highlight w:val="none"/>
        </w:rPr>
        <w:fldChar w:fldCharType="begin"/>
      </w:r>
      <w:r>
        <w:rPr>
          <w:color w:val="auto"/>
          <w:highlight w:val="none"/>
        </w:rPr>
        <w:instrText xml:space="preserve"> HYPERLINK "http://ggb.sx.gov.cn" </w:instrText>
      </w:r>
      <w:r>
        <w:rPr>
          <w:color w:val="auto"/>
          <w:highlight w:val="none"/>
        </w:rPr>
        <w:fldChar w:fldCharType="separate"/>
      </w:r>
      <w:r>
        <w:rPr>
          <w:rFonts w:ascii="仿宋" w:hAnsi="仿宋" w:eastAsia="仿宋" w:cs="仿宋"/>
          <w:color w:val="auto"/>
          <w:sz w:val="24"/>
          <w:highlight w:val="none"/>
        </w:rPr>
        <w:t>http://ggb.sx.gov.cn</w:t>
      </w:r>
      <w:r>
        <w:rPr>
          <w:rFonts w:ascii="仿宋" w:hAnsi="仿宋" w:eastAsia="仿宋" w:cs="仿宋"/>
          <w:color w:val="auto"/>
          <w:sz w:val="24"/>
          <w:highlight w:val="none"/>
        </w:rPr>
        <w:fldChar w:fldCharType="end"/>
      </w:r>
      <w:r>
        <w:rPr>
          <w:rFonts w:hint="eastAsia" w:ascii="仿宋" w:hAnsi="仿宋" w:eastAsia="仿宋" w:cs="仿宋"/>
          <w:color w:val="auto"/>
          <w:sz w:val="24"/>
          <w:highlight w:val="none"/>
        </w:rPr>
        <w:t>）发布中标公告，中标公告期限为</w:t>
      </w:r>
      <w:r>
        <w:rPr>
          <w:rFonts w:ascii="仿宋" w:hAnsi="仿宋" w:eastAsia="仿宋" w:cs="仿宋"/>
          <w:color w:val="auto"/>
          <w:sz w:val="24"/>
          <w:highlight w:val="none"/>
        </w:rPr>
        <w:t>1个工作日。</w:t>
      </w:r>
    </w:p>
    <w:p w14:paraId="30D407D2">
      <w:pPr>
        <w:shd w:val="clear"/>
        <w:snapToGrid w:val="0"/>
        <w:spacing w:line="440" w:lineRule="exact"/>
        <w:ind w:firstLine="480" w:firstLineChars="200"/>
        <w:rPr>
          <w:rFonts w:ascii="仿宋" w:hAnsi="仿宋" w:eastAsia="仿宋" w:cs="仿宋"/>
          <w:color w:val="auto"/>
          <w:sz w:val="24"/>
          <w:highlight w:val="none"/>
          <w:lang w:val="zh-CN"/>
        </w:rPr>
      </w:pPr>
      <w:r>
        <w:rPr>
          <w:rFonts w:ascii="仿宋" w:hAnsi="仿宋" w:eastAsia="仿宋" w:cs="仿宋"/>
          <w:color w:val="auto"/>
          <w:sz w:val="24"/>
          <w:highlight w:val="none"/>
        </w:rPr>
        <w:t>3.2采购机构通过</w:t>
      </w:r>
      <w:r>
        <w:rPr>
          <w:rFonts w:hint="eastAsia" w:ascii="仿宋" w:hAnsi="仿宋" w:eastAsia="仿宋" w:cs="仿宋"/>
          <w:color w:val="auto"/>
          <w:sz w:val="24"/>
          <w:highlight w:val="none"/>
        </w:rPr>
        <w:t>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752CB5F7">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3.3采购代理机构对中标结果不作任何说明和解释，也不回答任何提问。</w:t>
      </w:r>
    </w:p>
    <w:p w14:paraId="09E41CD9">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4．履约保证金</w:t>
      </w:r>
    </w:p>
    <w:p w14:paraId="56C5F567">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4.1</w:t>
      </w:r>
      <w:r>
        <w:rPr>
          <w:rFonts w:hint="eastAsia" w:ascii="仿宋" w:hAnsi="仿宋" w:eastAsia="仿宋" w:cs="仿宋"/>
          <w:color w:val="auto"/>
          <w:sz w:val="24"/>
          <w:highlight w:val="none"/>
        </w:rPr>
        <w:t>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r>
        <w:rPr>
          <w:rFonts w:ascii="仿宋" w:hAnsi="仿宋" w:eastAsia="仿宋" w:cs="仿宋"/>
          <w:color w:val="auto"/>
          <w:sz w:val="24"/>
          <w:highlight w:val="none"/>
        </w:rPr>
        <w:t>。</w:t>
      </w:r>
    </w:p>
    <w:p w14:paraId="4B4F181B">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4.2项目验收结束后，采购人应及时退还履约保证金。</w:t>
      </w:r>
    </w:p>
    <w:p w14:paraId="16FE42C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4.3供应商以银行、保险公司出具保函形式提交履约保证金的，采购人不得拒收。</w:t>
      </w:r>
    </w:p>
    <w:p w14:paraId="05520412">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4.4采购货物和服务项目不得收取质量保证金。</w:t>
      </w:r>
    </w:p>
    <w:p w14:paraId="1B2EBB6E">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5．合同签订及备案</w:t>
      </w:r>
    </w:p>
    <w:p w14:paraId="511BCEA1">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5.1中标人应当在中标通知书发出之日起30天内与采购人签订合同，自采购合同签订之日起</w:t>
      </w:r>
      <w:r>
        <w:rPr>
          <w:rFonts w:hint="eastAsia" w:ascii="仿宋" w:hAnsi="仿宋" w:eastAsia="仿宋" w:cs="仿宋"/>
          <w:b/>
          <w:bCs/>
          <w:color w:val="auto"/>
          <w:sz w:val="24"/>
          <w:highlight w:val="none"/>
          <w:lang w:val="en-US" w:eastAsia="zh-CN"/>
        </w:rPr>
        <w:t>2</w:t>
      </w:r>
      <w:r>
        <w:rPr>
          <w:rFonts w:ascii="仿宋" w:hAnsi="仿宋" w:eastAsia="仿宋" w:cs="仿宋"/>
          <w:b/>
          <w:bCs/>
          <w:color w:val="auto"/>
          <w:sz w:val="24"/>
          <w:highlight w:val="none"/>
        </w:rPr>
        <w:t>个工作日内</w:t>
      </w:r>
      <w:r>
        <w:rPr>
          <w:rFonts w:hint="eastAsia" w:ascii="仿宋" w:hAnsi="仿宋" w:eastAsia="仿宋" w:cs="仿宋"/>
          <w:color w:val="auto"/>
          <w:sz w:val="24"/>
          <w:highlight w:val="none"/>
        </w:rPr>
        <w:t>，通过电子交易平台进行备案。</w:t>
      </w:r>
    </w:p>
    <w:p w14:paraId="011D9CCF">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5.2如中标人为联合体的，由联合体成员各方法定代表人或其授权代表与采购人代表签订合同。</w:t>
      </w:r>
    </w:p>
    <w:p w14:paraId="00AC50B8">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6.验收</w:t>
      </w:r>
    </w:p>
    <w:p w14:paraId="639270E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8B5CF5B">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77782BA0">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 xml:space="preserve">6.3 </w:t>
      </w:r>
      <w:r>
        <w:rPr>
          <w:rFonts w:hint="eastAsia" w:ascii="仿宋" w:hAnsi="仿宋" w:eastAsia="仿宋" w:cs="仿宋"/>
          <w:color w:val="auto"/>
          <w:sz w:val="24"/>
          <w:highlight w:val="none"/>
        </w:rPr>
        <w:t>采购人负责加强对中标人的履约管理，并按照采购合同约定，及时向中标人支付采购资金。对于中标人违反采购合同约定的行为，采购人应当及时处理，依法追究其违约责任。</w:t>
      </w:r>
    </w:p>
    <w:p w14:paraId="79EF7646">
      <w:pPr>
        <w:shd w:val="clear"/>
        <w:spacing w:line="440" w:lineRule="exact"/>
        <w:jc w:val="left"/>
        <w:rPr>
          <w:rFonts w:ascii="仿宋" w:hAnsi="仿宋" w:eastAsia="仿宋" w:cs="仿宋"/>
          <w:b/>
          <w:color w:val="auto"/>
          <w:sz w:val="24"/>
          <w:highlight w:val="none"/>
        </w:rPr>
      </w:pPr>
      <w:r>
        <w:rPr>
          <w:rFonts w:ascii="仿宋" w:hAnsi="仿宋" w:eastAsia="仿宋" w:cs="仿宋"/>
          <w:b/>
          <w:color w:val="auto"/>
          <w:sz w:val="24"/>
          <w:highlight w:val="none"/>
        </w:rPr>
        <w:t>7.售后服务考核</w:t>
      </w:r>
    </w:p>
    <w:p w14:paraId="4E9A65FD">
      <w:pPr>
        <w:shd w:val="clea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C2DE63A">
      <w:pPr>
        <w:shd w:val="clear"/>
        <w:tabs>
          <w:tab w:val="left" w:pos="0"/>
        </w:tabs>
        <w:spacing w:line="360" w:lineRule="auto"/>
        <w:ind w:firstLine="480"/>
        <w:rPr>
          <w:rFonts w:ascii="仿宋" w:hAnsi="仿宋" w:eastAsia="仿宋" w:cs="仿宋"/>
          <w:color w:val="auto"/>
          <w:kern w:val="0"/>
          <w:sz w:val="24"/>
          <w:highlight w:val="none"/>
        </w:rPr>
      </w:pPr>
    </w:p>
    <w:p w14:paraId="5210CA3A">
      <w:pPr>
        <w:shd w:val="clea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4E457259">
      <w:pPr>
        <w:shd w:val="clear"/>
        <w:spacing w:line="440" w:lineRule="exact"/>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1CDD36F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snapToGrid/>
          <w:color w:val="auto"/>
          <w:kern w:val="2"/>
          <w:sz w:val="24"/>
          <w:szCs w:val="20"/>
          <w:highlight w:val="none"/>
        </w:rPr>
        <w:t>根据《浙江省财政厅关于进一步促进政府采购公平竞争打造最优营商环境的通知》（浙财采监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ascii="仿宋" w:hAnsi="仿宋" w:eastAsia="仿宋" w:cs="仿宋"/>
          <w:snapToGrid/>
          <w:color w:val="auto"/>
          <w:kern w:val="2"/>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snapToGrid/>
          <w:color w:val="auto"/>
          <w:kern w:val="2"/>
          <w:sz w:val="24"/>
          <w:szCs w:val="20"/>
          <w:highlight w:val="none"/>
        </w:rPr>
        <w:t>政务</w:t>
      </w:r>
      <w:r>
        <w:rPr>
          <w:rFonts w:ascii="仿宋" w:hAnsi="仿宋" w:eastAsia="仿宋" w:cs="仿宋"/>
          <w:snapToGrid/>
          <w:color w:val="auto"/>
          <w:kern w:val="2"/>
          <w:sz w:val="24"/>
          <w:szCs w:val="20"/>
          <w:highlight w:val="none"/>
        </w:rPr>
        <w:t>服务网-政府采购投诉处理-在线办理。</w:t>
      </w:r>
    </w:p>
    <w:p w14:paraId="0C61A233">
      <w:pPr>
        <w:shd w:val="clear"/>
        <w:spacing w:line="440" w:lineRule="exact"/>
        <w:rPr>
          <w:rFonts w:ascii="仿宋" w:hAnsi="仿宋" w:eastAsia="仿宋" w:cs="仿宋"/>
          <w:b/>
          <w:color w:val="auto"/>
          <w:sz w:val="32"/>
          <w:szCs w:val="32"/>
          <w:highlight w:val="none"/>
        </w:rPr>
      </w:pPr>
      <w:r>
        <w:rPr>
          <w:rFonts w:ascii="仿宋" w:hAnsi="仿宋" w:eastAsia="仿宋" w:cs="仿宋"/>
          <w:b/>
          <w:bCs/>
          <w:color w:val="auto"/>
          <w:sz w:val="24"/>
          <w:highlight w:val="none"/>
        </w:rPr>
        <w:t>2.供应商询问</w:t>
      </w:r>
    </w:p>
    <w:p w14:paraId="215A54BF">
      <w:pPr>
        <w:shd w:val="clear"/>
        <w:autoSpaceDE w:val="0"/>
        <w:autoSpaceDN w:val="0"/>
        <w:spacing w:line="440" w:lineRule="exact"/>
        <w:ind w:firstLine="480" w:firstLineChars="200"/>
        <w:jc w:val="left"/>
        <w:rPr>
          <w:rFonts w:ascii="仿宋" w:hAnsi="仿宋" w:eastAsia="仿宋" w:cs="仿宋"/>
          <w:b/>
          <w:color w:val="auto"/>
          <w:sz w:val="32"/>
          <w:szCs w:val="32"/>
          <w:highlight w:val="none"/>
        </w:rPr>
      </w:pPr>
      <w:r>
        <w:rPr>
          <w:rFonts w:ascii="仿宋" w:hAnsi="仿宋" w:eastAsia="仿宋" w:cs="仿宋"/>
          <w:color w:val="auto"/>
          <w:kern w:val="0"/>
          <w:sz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35EA9F28">
      <w:pPr>
        <w:shd w:val="clear"/>
        <w:spacing w:line="440" w:lineRule="exact"/>
        <w:rPr>
          <w:rFonts w:ascii="仿宋" w:hAnsi="仿宋" w:eastAsia="仿宋" w:cs="仿宋"/>
          <w:b/>
          <w:color w:val="auto"/>
          <w:sz w:val="32"/>
          <w:szCs w:val="32"/>
          <w:highlight w:val="none"/>
        </w:rPr>
      </w:pPr>
      <w:r>
        <w:rPr>
          <w:rFonts w:ascii="仿宋" w:hAnsi="仿宋" w:eastAsia="仿宋" w:cs="仿宋"/>
          <w:b/>
          <w:bCs/>
          <w:color w:val="auto"/>
          <w:sz w:val="24"/>
          <w:highlight w:val="none"/>
        </w:rPr>
        <w:t>3.供应商质疑</w:t>
      </w:r>
    </w:p>
    <w:p w14:paraId="0348B590">
      <w:pPr>
        <w:shd w:val="clear"/>
        <w:spacing w:line="440" w:lineRule="exact"/>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23524A25">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34952DFF">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CC59901">
      <w:pPr>
        <w:widowControl/>
        <w:shd w:val="clear"/>
        <w:snapToGrid w:val="0"/>
        <w:spacing w:line="440" w:lineRule="exact"/>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1A935A9E">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76A74DC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7A3F322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79372569">
      <w:pPr>
        <w:shd w:val="clear"/>
        <w:spacing w:line="440" w:lineRule="exact"/>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64120D5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70A4C6FE">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663121BD">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6F7BFB58">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5AE35189">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6B7321FC">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34A6F99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04CFA982">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3471BEEF">
      <w:pPr>
        <w:shd w:val="clear"/>
        <w:spacing w:line="440" w:lineRule="exact"/>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6D780FF7">
      <w:pPr>
        <w:shd w:val="clear"/>
        <w:spacing w:line="440" w:lineRule="exact"/>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02630431">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169F3D28">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125AB918">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1B51FBBF">
      <w:pPr>
        <w:shd w:val="clear"/>
        <w:spacing w:line="440" w:lineRule="exact"/>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33323F67">
      <w:pPr>
        <w:shd w:val="clear"/>
        <w:snapToGrid w:val="0"/>
        <w:spacing w:line="440" w:lineRule="exac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00128760">
      <w:pPr>
        <w:pStyle w:val="23"/>
        <w:shd w:val="clear"/>
        <w:spacing w:line="440" w:lineRule="exact"/>
        <w:ind w:firstLine="480" w:firstLineChars="200"/>
        <w:rPr>
          <w:rFonts w:ascii="仿宋" w:hAnsi="仿宋" w:eastAsia="仿宋" w:cs="仿宋"/>
          <w:color w:val="auto"/>
          <w:kern w:val="0"/>
          <w:highlight w:val="none"/>
        </w:rPr>
        <w:sectPr>
          <w:footerReference r:id="rId14" w:type="first"/>
          <w:footerReference r:id="rId13" w:type="default"/>
          <w:pgSz w:w="11906" w:h="16838"/>
          <w:pgMar w:top="1814" w:right="1474" w:bottom="1644" w:left="1474" w:header="851" w:footer="992" w:gutter="0"/>
          <w:pgBorders>
            <w:top w:val="none" w:sz="0" w:space="0"/>
            <w:left w:val="none" w:sz="0" w:space="0"/>
            <w:bottom w:val="none" w:sz="0" w:space="0"/>
            <w:right w:val="none" w:sz="0" w:space="0"/>
          </w:pgBorders>
          <w:pgNumType w:fmt="decimal"/>
          <w:cols w:space="720" w:num="1"/>
          <w:docGrid w:linePitch="312" w:charSpace="0"/>
        </w:sectPr>
      </w:pPr>
    </w:p>
    <w:bookmarkEnd w:id="35"/>
    <w:bookmarkEnd w:id="36"/>
    <w:p w14:paraId="5FD1ADA1">
      <w:pPr>
        <w:shd w:val="clear"/>
        <w:spacing w:line="360" w:lineRule="auto"/>
        <w:jc w:val="center"/>
        <w:outlineLvl w:val="0"/>
        <w:rPr>
          <w:rFonts w:hint="eastAsia" w:ascii="仿宋" w:hAnsi="仿宋" w:eastAsia="仿宋" w:cs="仿宋"/>
          <w:b/>
          <w:color w:val="auto"/>
          <w:sz w:val="36"/>
          <w:szCs w:val="36"/>
          <w:highlight w:val="none"/>
        </w:rPr>
      </w:pPr>
      <w:bookmarkStart w:id="41" w:name="第五部分"/>
      <w:bookmarkStart w:id="42" w:name="_Toc86217003"/>
      <w:r>
        <w:rPr>
          <w:rFonts w:hint="eastAsia" w:ascii="仿宋" w:hAnsi="仿宋" w:eastAsia="仿宋" w:cs="仿宋"/>
          <w:b/>
          <w:color w:val="auto"/>
          <w:sz w:val="36"/>
          <w:szCs w:val="36"/>
          <w:highlight w:val="none"/>
        </w:rPr>
        <w:t>第三部分招标项目范围及要求</w:t>
      </w:r>
    </w:p>
    <w:p w14:paraId="61D4B631">
      <w:pPr>
        <w:jc w:val="left"/>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一、车辆性能及要求</w:t>
      </w:r>
    </w:p>
    <w:tbl>
      <w:tblPr>
        <w:tblStyle w:val="62"/>
        <w:tblW w:w="9700" w:type="dxa"/>
        <w:jc w:val="center"/>
        <w:tblLayout w:type="fixed"/>
        <w:tblCellMar>
          <w:top w:w="0" w:type="dxa"/>
          <w:left w:w="108" w:type="dxa"/>
          <w:bottom w:w="0" w:type="dxa"/>
          <w:right w:w="108" w:type="dxa"/>
        </w:tblCellMar>
      </w:tblPr>
      <w:tblGrid>
        <w:gridCol w:w="685"/>
        <w:gridCol w:w="1335"/>
        <w:gridCol w:w="6832"/>
        <w:gridCol w:w="848"/>
      </w:tblGrid>
      <w:tr w14:paraId="28207BD4">
        <w:tblPrEx>
          <w:tblCellMar>
            <w:top w:w="0" w:type="dxa"/>
            <w:left w:w="108" w:type="dxa"/>
            <w:bottom w:w="0" w:type="dxa"/>
            <w:right w:w="108" w:type="dxa"/>
          </w:tblCellMar>
        </w:tblPrEx>
        <w:trPr>
          <w:trHeight w:val="90" w:hRule="atLeast"/>
          <w:jc w:val="center"/>
        </w:trPr>
        <w:tc>
          <w:tcPr>
            <w:tcW w:w="9700" w:type="dxa"/>
            <w:gridSpan w:val="4"/>
            <w:tcBorders>
              <w:top w:val="nil"/>
              <w:left w:val="nil"/>
              <w:bottom w:val="nil"/>
              <w:right w:val="nil"/>
            </w:tcBorders>
            <w:shd w:val="clear" w:color="auto" w:fill="auto"/>
            <w:vAlign w:val="center"/>
          </w:tcPr>
          <w:tbl>
            <w:tblPr>
              <w:tblStyle w:val="62"/>
              <w:tblW w:w="9309" w:type="dxa"/>
              <w:tblInd w:w="91" w:type="dxa"/>
              <w:tblLayout w:type="fixed"/>
              <w:tblCellMar>
                <w:top w:w="0" w:type="dxa"/>
                <w:left w:w="108" w:type="dxa"/>
                <w:bottom w:w="0" w:type="dxa"/>
                <w:right w:w="108" w:type="dxa"/>
              </w:tblCellMar>
            </w:tblPr>
            <w:tblGrid>
              <w:gridCol w:w="739"/>
              <w:gridCol w:w="1136"/>
              <w:gridCol w:w="6474"/>
              <w:gridCol w:w="960"/>
            </w:tblGrid>
            <w:tr w14:paraId="6808E4B4">
              <w:tblPrEx>
                <w:tblCellMar>
                  <w:top w:w="0" w:type="dxa"/>
                  <w:left w:w="108" w:type="dxa"/>
                  <w:bottom w:w="0" w:type="dxa"/>
                  <w:right w:w="108" w:type="dxa"/>
                </w:tblCellMar>
              </w:tblPrEx>
              <w:trPr>
                <w:trHeight w:val="446" w:hRule="atLeast"/>
              </w:trPr>
              <w:tc>
                <w:tcPr>
                  <w:tcW w:w="9309" w:type="dxa"/>
                  <w:gridSpan w:val="4"/>
                  <w:tcBorders>
                    <w:top w:val="nil"/>
                    <w:left w:val="nil"/>
                    <w:bottom w:val="nil"/>
                    <w:right w:val="nil"/>
                    <w:tl2br w:val="nil"/>
                    <w:tr2bl w:val="nil"/>
                  </w:tcBorders>
                  <w:vAlign w:val="center"/>
                </w:tcPr>
                <w:p w14:paraId="536D329C">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标项一：8米级纯电空调公交客车</w:t>
                  </w:r>
                </w:p>
              </w:tc>
            </w:tr>
            <w:tr w14:paraId="40DCA5AD">
              <w:tblPrEx>
                <w:tblCellMar>
                  <w:top w:w="0" w:type="dxa"/>
                  <w:left w:w="108" w:type="dxa"/>
                  <w:bottom w:w="0" w:type="dxa"/>
                  <w:right w:w="108" w:type="dxa"/>
                </w:tblCellMar>
              </w:tblPrEx>
              <w:trPr>
                <w:trHeight w:val="446" w:hRule="atLeast"/>
              </w:trPr>
              <w:tc>
                <w:tcPr>
                  <w:tcW w:w="9309" w:type="dxa"/>
                  <w:gridSpan w:val="4"/>
                  <w:tcBorders>
                    <w:top w:val="nil"/>
                    <w:left w:val="nil"/>
                    <w:bottom w:val="nil"/>
                    <w:right w:val="nil"/>
                    <w:tl2br w:val="nil"/>
                    <w:tr2bl w:val="nil"/>
                  </w:tcBorders>
                  <w:vAlign w:val="center"/>
                </w:tcPr>
                <w:p w14:paraId="53F1777C">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数量：</w:t>
                  </w:r>
                  <w:r>
                    <w:rPr>
                      <w:rFonts w:hint="eastAsia" w:ascii="仿宋" w:eastAsia="仿宋"/>
                      <w:b/>
                      <w:bCs/>
                      <w:color w:val="auto"/>
                      <w:kern w:val="0"/>
                      <w:sz w:val="22"/>
                      <w:szCs w:val="22"/>
                      <w:highlight w:val="none"/>
                      <w:lang w:val="en-US" w:eastAsia="zh-CN"/>
                    </w:rPr>
                    <w:t>42</w:t>
                  </w:r>
                  <w:r>
                    <w:rPr>
                      <w:rFonts w:hint="eastAsia" w:ascii="仿宋" w:eastAsia="仿宋"/>
                      <w:b/>
                      <w:bCs/>
                      <w:color w:val="auto"/>
                      <w:kern w:val="0"/>
                      <w:sz w:val="22"/>
                      <w:szCs w:val="22"/>
                      <w:highlight w:val="none"/>
                    </w:rPr>
                    <w:t>辆</w:t>
                  </w:r>
                </w:p>
              </w:tc>
            </w:tr>
            <w:tr w14:paraId="50D69EF0">
              <w:tblPrEx>
                <w:tblCellMar>
                  <w:top w:w="0" w:type="dxa"/>
                  <w:left w:w="108" w:type="dxa"/>
                  <w:bottom w:w="0" w:type="dxa"/>
                  <w:right w:w="108" w:type="dxa"/>
                </w:tblCellMar>
              </w:tblPrEx>
              <w:trPr>
                <w:trHeight w:val="461" w:hRule="atLeast"/>
              </w:trPr>
              <w:tc>
                <w:tcPr>
                  <w:tcW w:w="9309" w:type="dxa"/>
                  <w:gridSpan w:val="4"/>
                  <w:tcBorders>
                    <w:top w:val="nil"/>
                    <w:left w:val="nil"/>
                    <w:bottom w:val="nil"/>
                    <w:right w:val="nil"/>
                    <w:tl2br w:val="nil"/>
                    <w:tr2bl w:val="nil"/>
                  </w:tcBorders>
                  <w:vAlign w:val="center"/>
                </w:tcPr>
                <w:p w14:paraId="722082F4">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（一）招标车辆技术要求</w:t>
                  </w:r>
                </w:p>
              </w:tc>
            </w:tr>
            <w:tr w14:paraId="4AD8E94E">
              <w:tblPrEx>
                <w:tblCellMar>
                  <w:top w:w="0" w:type="dxa"/>
                  <w:left w:w="108" w:type="dxa"/>
                  <w:bottom w:w="0" w:type="dxa"/>
                  <w:right w:w="108" w:type="dxa"/>
                </w:tblCellMar>
              </w:tblPrEx>
              <w:trPr>
                <w:trHeight w:val="401" w:hRule="atLeast"/>
              </w:trPr>
              <w:tc>
                <w:tcPr>
                  <w:tcW w:w="9309" w:type="dxa"/>
                  <w:gridSpan w:val="4"/>
                  <w:tcBorders>
                    <w:top w:val="nil"/>
                    <w:left w:val="nil"/>
                    <w:bottom w:val="nil"/>
                    <w:right w:val="nil"/>
                    <w:tl2br w:val="nil"/>
                    <w:tr2bl w:val="nil"/>
                  </w:tcBorders>
                  <w:vAlign w:val="center"/>
                </w:tcPr>
                <w:p w14:paraId="1641EB3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1、整车性能要求</w:t>
                  </w:r>
                </w:p>
              </w:tc>
            </w:tr>
            <w:tr w14:paraId="796F8C55">
              <w:tblPrEx>
                <w:tblCellMar>
                  <w:top w:w="0" w:type="dxa"/>
                  <w:left w:w="108" w:type="dxa"/>
                  <w:bottom w:w="0" w:type="dxa"/>
                  <w:right w:w="108" w:type="dxa"/>
                </w:tblCellMar>
              </w:tblPrEx>
              <w:trPr>
                <w:trHeight w:val="406"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42E1780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4BB3DEE6">
                  <w:pPr>
                    <w:widowControl/>
                    <w:tabs>
                      <w:tab w:val="left" w:pos="9040"/>
                    </w:tabs>
                    <w:ind w:right="-1575" w:rightChars="-750"/>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安装要求</w:t>
                  </w:r>
                </w:p>
              </w:tc>
            </w:tr>
            <w:tr w14:paraId="4AF02E10">
              <w:tblPrEx>
                <w:tblCellMar>
                  <w:top w:w="0" w:type="dxa"/>
                  <w:left w:w="108" w:type="dxa"/>
                  <w:bottom w:w="0" w:type="dxa"/>
                  <w:right w:w="108" w:type="dxa"/>
                </w:tblCellMar>
              </w:tblPrEx>
              <w:trPr>
                <w:trHeight w:val="815"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78B5AB4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011593C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必须是列入国家上牌目录的车型，客车整车性能必须符合国家GB7258《机动车运行安全条例》，GB13094《客车结构安全要求》GB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38E7E912">
              <w:tblPrEx>
                <w:tblCellMar>
                  <w:top w:w="0" w:type="dxa"/>
                  <w:left w:w="108" w:type="dxa"/>
                  <w:bottom w:w="0" w:type="dxa"/>
                  <w:right w:w="108" w:type="dxa"/>
                </w:tblCellMar>
              </w:tblPrEx>
              <w:trPr>
                <w:trHeight w:val="566"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4FE4F82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61F4F38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0F8424B2">
              <w:tblPrEx>
                <w:tblCellMar>
                  <w:top w:w="0" w:type="dxa"/>
                  <w:left w:w="108" w:type="dxa"/>
                  <w:bottom w:w="0" w:type="dxa"/>
                  <w:right w:w="108" w:type="dxa"/>
                </w:tblCellMar>
              </w:tblPrEx>
              <w:trPr>
                <w:trHeight w:val="566"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1A64F88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01790D16">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4D55A6FE">
              <w:tblPrEx>
                <w:tblCellMar>
                  <w:top w:w="0" w:type="dxa"/>
                  <w:left w:w="108" w:type="dxa"/>
                  <w:bottom w:w="0" w:type="dxa"/>
                  <w:right w:w="108" w:type="dxa"/>
                </w:tblCellMar>
              </w:tblPrEx>
              <w:trPr>
                <w:trHeight w:val="660"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46C2EEC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2889128D">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179FF0A3">
              <w:tblPrEx>
                <w:tblCellMar>
                  <w:top w:w="0" w:type="dxa"/>
                  <w:left w:w="108" w:type="dxa"/>
                  <w:bottom w:w="0" w:type="dxa"/>
                  <w:right w:w="108" w:type="dxa"/>
                </w:tblCellMar>
              </w:tblPrEx>
              <w:trPr>
                <w:trHeight w:val="465"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1C78552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5C83A10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470686B6">
              <w:tblPrEx>
                <w:tblCellMar>
                  <w:top w:w="0" w:type="dxa"/>
                  <w:left w:w="108" w:type="dxa"/>
                  <w:bottom w:w="0" w:type="dxa"/>
                  <w:right w:w="108" w:type="dxa"/>
                </w:tblCellMar>
              </w:tblPrEx>
              <w:trPr>
                <w:trHeight w:val="90"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110D9A2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76CA3C6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38D5EBDB">
              <w:tblPrEx>
                <w:tblCellMar>
                  <w:top w:w="0" w:type="dxa"/>
                  <w:left w:w="108" w:type="dxa"/>
                  <w:bottom w:w="0" w:type="dxa"/>
                  <w:right w:w="108" w:type="dxa"/>
                </w:tblCellMar>
              </w:tblPrEx>
              <w:trPr>
                <w:trHeight w:val="485"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3CBF590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3E4ACB2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投标车型必须已进入国家汽车产品公告，在《免征车辆购置税的新能源汽车车型目录》及《享受车船税减免优惠的节约能源使用新能源汽车车型目录》内。</w:t>
                  </w:r>
                </w:p>
              </w:tc>
            </w:tr>
            <w:tr w14:paraId="24A3EACC">
              <w:tblPrEx>
                <w:tblCellMar>
                  <w:top w:w="0" w:type="dxa"/>
                  <w:left w:w="108" w:type="dxa"/>
                  <w:bottom w:w="0" w:type="dxa"/>
                  <w:right w:w="108" w:type="dxa"/>
                </w:tblCellMar>
              </w:tblPrEx>
              <w:trPr>
                <w:trHeight w:val="620"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68C9DF1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37B15CBF">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车辆各项安全设施配置功能和有关标志标示等必须符合国家JT/T 1240、JT/T 1241、CCCF/XFJJ-01、GB/T13094、GB8624、GB38262、JT/T1095、GB5845等标准要求。</w:t>
                  </w:r>
                </w:p>
              </w:tc>
            </w:tr>
            <w:tr w14:paraId="58740598">
              <w:tblPrEx>
                <w:tblCellMar>
                  <w:top w:w="0" w:type="dxa"/>
                  <w:left w:w="108" w:type="dxa"/>
                  <w:bottom w:w="0" w:type="dxa"/>
                  <w:right w:w="108" w:type="dxa"/>
                </w:tblCellMar>
              </w:tblPrEx>
              <w:trPr>
                <w:trHeight w:val="566" w:hRule="atLeast"/>
              </w:trPr>
              <w:tc>
                <w:tcPr>
                  <w:tcW w:w="9309" w:type="dxa"/>
                  <w:gridSpan w:val="4"/>
                  <w:tcBorders>
                    <w:top w:val="nil"/>
                    <w:left w:val="nil"/>
                    <w:bottom w:val="nil"/>
                    <w:right w:val="nil"/>
                    <w:tl2br w:val="nil"/>
                    <w:tr2bl w:val="nil"/>
                  </w:tcBorders>
                  <w:vAlign w:val="center"/>
                </w:tcPr>
                <w:p w14:paraId="5D08966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2、整车技术参数要求</w:t>
                  </w:r>
                </w:p>
              </w:tc>
            </w:tr>
            <w:tr w14:paraId="6642D1D8">
              <w:tblPrEx>
                <w:tblCellMar>
                  <w:top w:w="0" w:type="dxa"/>
                  <w:left w:w="108" w:type="dxa"/>
                  <w:bottom w:w="0" w:type="dxa"/>
                  <w:right w:w="108" w:type="dxa"/>
                </w:tblCellMar>
              </w:tblPrEx>
              <w:trPr>
                <w:trHeight w:val="566" w:hRule="atLeast"/>
              </w:trPr>
              <w:tc>
                <w:tcPr>
                  <w:tcW w:w="187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46FCF2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内  容</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5B65EE0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技术参数及说明</w:t>
                  </w:r>
                </w:p>
              </w:tc>
            </w:tr>
            <w:tr w14:paraId="01BC6050">
              <w:tblPrEx>
                <w:tblCellMar>
                  <w:top w:w="0" w:type="dxa"/>
                  <w:left w:w="108" w:type="dxa"/>
                  <w:bottom w:w="0" w:type="dxa"/>
                  <w:right w:w="108" w:type="dxa"/>
                </w:tblCellMar>
              </w:tblPrEx>
              <w:trPr>
                <w:trHeight w:val="566"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2730B5D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w:t>
                  </w:r>
                </w:p>
              </w:tc>
              <w:tc>
                <w:tcPr>
                  <w:tcW w:w="1136" w:type="dxa"/>
                  <w:tcBorders>
                    <w:top w:val="single" w:color="auto" w:sz="4" w:space="0"/>
                    <w:left w:val="nil"/>
                    <w:bottom w:val="single" w:color="auto" w:sz="4" w:space="0"/>
                    <w:right w:val="single" w:color="auto" w:sz="4" w:space="0"/>
                    <w:tl2br w:val="nil"/>
                    <w:tr2bl w:val="nil"/>
                  </w:tcBorders>
                  <w:vAlign w:val="center"/>
                </w:tcPr>
                <w:p w14:paraId="37BCB75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▲长（mm）</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587B164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8100±100</w:t>
                  </w:r>
                </w:p>
              </w:tc>
            </w:tr>
            <w:tr w14:paraId="63498067">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2AEB6CF">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71C7275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宽（mm）</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39378C9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2500±100</w:t>
                  </w:r>
                </w:p>
              </w:tc>
            </w:tr>
            <w:tr w14:paraId="5727FA73">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6DAA87E">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106B1D0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高（mm）</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4A3F296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33</w:t>
                  </w:r>
                  <w:r>
                    <w:rPr>
                      <w:rFonts w:hint="eastAsia" w:ascii="仿宋" w:eastAsia="仿宋"/>
                      <w:color w:val="auto"/>
                      <w:kern w:val="0"/>
                      <w:sz w:val="22"/>
                      <w:szCs w:val="22"/>
                      <w:highlight w:val="none"/>
                      <w:lang w:val="en-US" w:eastAsia="zh-CN"/>
                    </w:rPr>
                    <w:t>6</w:t>
                  </w:r>
                  <w:r>
                    <w:rPr>
                      <w:rFonts w:hint="eastAsia" w:ascii="仿宋" w:eastAsia="仿宋"/>
                      <w:color w:val="auto"/>
                      <w:kern w:val="0"/>
                      <w:sz w:val="22"/>
                      <w:szCs w:val="22"/>
                      <w:highlight w:val="none"/>
                    </w:rPr>
                    <w:t>0±100</w:t>
                  </w:r>
                </w:p>
              </w:tc>
            </w:tr>
            <w:tr w14:paraId="49FC61E0">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BA8905D">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1EF1FF1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最大额定人数</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240E6C4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r>
                    <w:rPr>
                      <w:rFonts w:ascii="仿宋" w:eastAsia="仿宋"/>
                      <w:color w:val="auto"/>
                      <w:kern w:val="0"/>
                      <w:sz w:val="22"/>
                      <w:szCs w:val="22"/>
                      <w:highlight w:val="none"/>
                    </w:rPr>
                    <w:t>2</w:t>
                  </w:r>
                </w:p>
              </w:tc>
            </w:tr>
            <w:tr w14:paraId="04325D45">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2086BE6">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76C6C6D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标配座位数</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7518841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w:t>
                  </w:r>
                  <w:r>
                    <w:rPr>
                      <w:rFonts w:ascii="仿宋" w:eastAsia="仿宋"/>
                      <w:color w:val="auto"/>
                      <w:kern w:val="0"/>
                      <w:sz w:val="22"/>
                      <w:szCs w:val="22"/>
                      <w:highlight w:val="none"/>
                    </w:rPr>
                    <w:t>26</w:t>
                  </w:r>
                </w:p>
              </w:tc>
            </w:tr>
            <w:tr w14:paraId="31052122">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E1EB668">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72433FF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最高车速（km/h）</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40E8A7D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≤69</w:t>
                  </w:r>
                </w:p>
              </w:tc>
            </w:tr>
            <w:tr w14:paraId="4E466E56">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0D1901C">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11B2984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总质量（kg）</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6A4BD27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w:t>
                  </w:r>
                  <w:r>
                    <w:rPr>
                      <w:rFonts w:ascii="仿宋" w:eastAsia="仿宋"/>
                      <w:color w:val="auto"/>
                      <w:kern w:val="0"/>
                      <w:sz w:val="22"/>
                      <w:szCs w:val="22"/>
                      <w:highlight w:val="none"/>
                    </w:rPr>
                    <w:t>12150</w:t>
                  </w:r>
                </w:p>
              </w:tc>
            </w:tr>
            <w:tr w14:paraId="727F2AED">
              <w:tblPrEx>
                <w:tblCellMar>
                  <w:top w:w="0" w:type="dxa"/>
                  <w:left w:w="108" w:type="dxa"/>
                  <w:bottom w:w="0" w:type="dxa"/>
                  <w:right w:w="108" w:type="dxa"/>
                </w:tblCellMar>
              </w:tblPrEx>
              <w:trPr>
                <w:trHeight w:val="566"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E917A69">
                  <w:pPr>
                    <w:rPr>
                      <w:color w:val="auto"/>
                      <w:highlight w:val="none"/>
                    </w:rPr>
                  </w:pPr>
                </w:p>
              </w:tc>
              <w:tc>
                <w:tcPr>
                  <w:tcW w:w="1136" w:type="dxa"/>
                  <w:tcBorders>
                    <w:top w:val="single" w:color="auto" w:sz="4" w:space="0"/>
                    <w:left w:val="nil"/>
                    <w:bottom w:val="single" w:color="auto" w:sz="4" w:space="0"/>
                    <w:right w:val="single" w:color="auto" w:sz="4" w:space="0"/>
                    <w:tl2br w:val="nil"/>
                    <w:tr2bl w:val="nil"/>
                  </w:tcBorders>
                  <w:vAlign w:val="center"/>
                </w:tcPr>
                <w:p w14:paraId="001DF89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续驶里程（km）</w:t>
                  </w:r>
                </w:p>
              </w:tc>
              <w:tc>
                <w:tcPr>
                  <w:tcW w:w="7434" w:type="dxa"/>
                  <w:gridSpan w:val="2"/>
                  <w:tcBorders>
                    <w:top w:val="single" w:color="auto" w:sz="4" w:space="0"/>
                    <w:left w:val="nil"/>
                    <w:bottom w:val="single" w:color="auto" w:sz="4" w:space="0"/>
                    <w:right w:val="single" w:color="auto" w:sz="4" w:space="0"/>
                    <w:tl2br w:val="nil"/>
                    <w:tr2bl w:val="nil"/>
                  </w:tcBorders>
                  <w:vAlign w:val="center"/>
                </w:tcPr>
                <w:p w14:paraId="3EC8AD9C">
                  <w:pPr>
                    <w:widowControl/>
                    <w:jc w:val="center"/>
                    <w:textAlignment w:val="center"/>
                    <w:rPr>
                      <w:rFonts w:hint="default" w:ascii="仿宋" w:eastAsia="仿宋"/>
                      <w:color w:val="auto"/>
                      <w:sz w:val="22"/>
                      <w:szCs w:val="22"/>
                      <w:highlight w:val="none"/>
                      <w:lang w:val="en-US" w:eastAsia="zh-CN"/>
                    </w:rPr>
                  </w:pPr>
                  <w:r>
                    <w:rPr>
                      <w:rFonts w:hint="eastAsia" w:ascii="仿宋" w:eastAsia="仿宋"/>
                      <w:color w:val="auto"/>
                      <w:kern w:val="0"/>
                      <w:sz w:val="22"/>
                      <w:szCs w:val="22"/>
                      <w:highlight w:val="none"/>
                    </w:rPr>
                    <w:t>≥</w:t>
                  </w:r>
                  <w:r>
                    <w:rPr>
                      <w:rFonts w:hint="eastAsia" w:ascii="仿宋" w:eastAsia="仿宋"/>
                      <w:color w:val="auto"/>
                      <w:kern w:val="0"/>
                      <w:sz w:val="22"/>
                      <w:szCs w:val="22"/>
                      <w:highlight w:val="none"/>
                      <w:lang w:val="en-US" w:eastAsia="zh-CN"/>
                    </w:rPr>
                    <w:t>500</w:t>
                  </w:r>
                </w:p>
              </w:tc>
            </w:tr>
            <w:tr w14:paraId="2CFC0F41">
              <w:tblPrEx>
                <w:tblCellMar>
                  <w:top w:w="0" w:type="dxa"/>
                  <w:left w:w="108" w:type="dxa"/>
                  <w:bottom w:w="0" w:type="dxa"/>
                  <w:right w:w="108" w:type="dxa"/>
                </w:tblCellMar>
              </w:tblPrEx>
              <w:trPr>
                <w:trHeight w:val="921"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5B91C57">
                  <w:pPr>
                    <w:rPr>
                      <w:color w:val="auto"/>
                      <w:highlight w:val="none"/>
                    </w:rPr>
                  </w:pPr>
                </w:p>
              </w:tc>
              <w:tc>
                <w:tcPr>
                  <w:tcW w:w="8570" w:type="dxa"/>
                  <w:gridSpan w:val="3"/>
                  <w:tcBorders>
                    <w:top w:val="single" w:color="auto" w:sz="4" w:space="0"/>
                    <w:left w:val="nil"/>
                    <w:bottom w:val="single" w:color="auto" w:sz="4" w:space="0"/>
                    <w:right w:val="single" w:color="auto" w:sz="4" w:space="0"/>
                    <w:tl2br w:val="nil"/>
                    <w:tr2bl w:val="nil"/>
                  </w:tcBorders>
                  <w:vAlign w:val="center"/>
                </w:tcPr>
                <w:p w14:paraId="620E9DAD">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注：1、续驶里程以工信部发布的新能源汽车车辆购置税减免车型目录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p>
                <w:p w14:paraId="664FD0B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2、整车参数及车辆名称、车辆外观以投标车辆公告为准。</w:t>
                  </w:r>
                </w:p>
              </w:tc>
            </w:tr>
            <w:tr w14:paraId="328BA296">
              <w:tblPrEx>
                <w:tblCellMar>
                  <w:top w:w="0" w:type="dxa"/>
                  <w:left w:w="108" w:type="dxa"/>
                  <w:bottom w:w="0" w:type="dxa"/>
                  <w:right w:w="108" w:type="dxa"/>
                </w:tblCellMar>
              </w:tblPrEx>
              <w:trPr>
                <w:trHeight w:val="566" w:hRule="atLeast"/>
              </w:trPr>
              <w:tc>
                <w:tcPr>
                  <w:tcW w:w="9309" w:type="dxa"/>
                  <w:gridSpan w:val="4"/>
                  <w:tcBorders>
                    <w:top w:val="nil"/>
                    <w:left w:val="nil"/>
                    <w:bottom w:val="nil"/>
                    <w:right w:val="nil"/>
                    <w:tl2br w:val="nil"/>
                    <w:tr2bl w:val="nil"/>
                  </w:tcBorders>
                  <w:vAlign w:val="center"/>
                </w:tcPr>
                <w:p w14:paraId="208E662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3、整车技术配置需求：</w:t>
                  </w:r>
                </w:p>
              </w:tc>
            </w:tr>
            <w:tr w14:paraId="4374874C">
              <w:tblPrEx>
                <w:tblCellMar>
                  <w:top w:w="0" w:type="dxa"/>
                  <w:left w:w="108" w:type="dxa"/>
                  <w:bottom w:w="0" w:type="dxa"/>
                  <w:right w:w="108" w:type="dxa"/>
                </w:tblCellMar>
              </w:tblPrEx>
              <w:trPr>
                <w:trHeight w:val="425"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375A4B2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1136" w:type="dxa"/>
                  <w:tcBorders>
                    <w:top w:val="single" w:color="auto" w:sz="4" w:space="0"/>
                    <w:left w:val="nil"/>
                    <w:bottom w:val="single" w:color="auto" w:sz="4" w:space="0"/>
                    <w:right w:val="single" w:color="auto" w:sz="4" w:space="0"/>
                    <w:tl2br w:val="nil"/>
                    <w:tr2bl w:val="nil"/>
                  </w:tcBorders>
                  <w:vAlign w:val="center"/>
                </w:tcPr>
                <w:p w14:paraId="05E860E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项目</w:t>
                  </w:r>
                </w:p>
              </w:tc>
              <w:tc>
                <w:tcPr>
                  <w:tcW w:w="6474" w:type="dxa"/>
                  <w:tcBorders>
                    <w:top w:val="single" w:color="auto" w:sz="4" w:space="0"/>
                    <w:left w:val="nil"/>
                    <w:bottom w:val="single" w:color="auto" w:sz="4" w:space="0"/>
                    <w:right w:val="single" w:color="auto" w:sz="4" w:space="0"/>
                    <w:tl2br w:val="nil"/>
                    <w:tr2bl w:val="nil"/>
                  </w:tcBorders>
                  <w:vAlign w:val="center"/>
                </w:tcPr>
                <w:p w14:paraId="1B1F7F5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技术配置要求</w:t>
                  </w:r>
                </w:p>
              </w:tc>
              <w:tc>
                <w:tcPr>
                  <w:tcW w:w="960" w:type="dxa"/>
                  <w:tcBorders>
                    <w:top w:val="single" w:color="auto" w:sz="4" w:space="0"/>
                    <w:left w:val="nil"/>
                    <w:bottom w:val="single" w:color="auto" w:sz="4" w:space="0"/>
                    <w:right w:val="single" w:color="auto" w:sz="4" w:space="0"/>
                    <w:tl2br w:val="nil"/>
                    <w:tr2bl w:val="nil"/>
                  </w:tcBorders>
                  <w:vAlign w:val="center"/>
                </w:tcPr>
                <w:p w14:paraId="14AD0D16">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推荐品牌</w:t>
                  </w:r>
                </w:p>
              </w:tc>
            </w:tr>
            <w:tr w14:paraId="732E112C">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72192DC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1136" w:type="dxa"/>
                  <w:vMerge w:val="restart"/>
                  <w:tcBorders>
                    <w:top w:val="nil"/>
                    <w:left w:val="nil"/>
                    <w:bottom w:val="single" w:color="auto" w:sz="4" w:space="0"/>
                    <w:right w:val="single" w:color="auto" w:sz="4" w:space="0"/>
                    <w:tl2br w:val="nil"/>
                    <w:tr2bl w:val="nil"/>
                  </w:tcBorders>
                  <w:vAlign w:val="center"/>
                </w:tcPr>
                <w:p w14:paraId="526C5C4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电池系统</w:t>
                  </w:r>
                </w:p>
              </w:tc>
              <w:tc>
                <w:tcPr>
                  <w:tcW w:w="6474" w:type="dxa"/>
                  <w:vMerge w:val="restart"/>
                  <w:tcBorders>
                    <w:top w:val="nil"/>
                    <w:left w:val="nil"/>
                    <w:bottom w:val="single" w:color="auto" w:sz="4" w:space="0"/>
                    <w:right w:val="single" w:color="auto" w:sz="4" w:space="0"/>
                    <w:tl2br w:val="nil"/>
                    <w:tr2bl w:val="nil"/>
                  </w:tcBorders>
                  <w:vAlign w:val="center"/>
                </w:tcPr>
                <w:p w14:paraId="10AF294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▲1、采用优质磷酸铁锂电池，电量不低于195kWh（电池容量以工信部发布的《减免购置税的新能源汽车推荐车型目录》查询截图为依据）。</w:t>
                  </w:r>
                </w:p>
                <w:p w14:paraId="0821A01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★2、电芯与电池系统为同一电池生产企业。</w:t>
                  </w:r>
                </w:p>
                <w:p w14:paraId="312A59E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35476B4B">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4、单位载质量能量消耗量：Ekg≤0.18（投标人提供依据）</w:t>
                  </w:r>
                  <w:r>
                    <w:rPr>
                      <w:rFonts w:hint="eastAsia" w:ascii="仿宋" w:eastAsia="仿宋"/>
                      <w:color w:val="auto"/>
                      <w:sz w:val="22"/>
                      <w:szCs w:val="22"/>
                      <w:highlight w:val="none"/>
                      <w:lang w:eastAsia="zh-CN"/>
                    </w:rPr>
                    <w:t>。</w:t>
                  </w:r>
                </w:p>
                <w:p w14:paraId="52F00B2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eastAsia="仿宋"/>
                      <w:color w:val="auto"/>
                      <w:sz w:val="22"/>
                      <w:szCs w:val="22"/>
                      <w:highlight w:val="none"/>
                    </w:rPr>
                    <w:t>。</w:t>
                  </w:r>
                </w:p>
                <w:p w14:paraId="0F80AD8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6、配备电池管理系统(BMS)，管理功能如下：</w:t>
                  </w:r>
                </w:p>
                <w:p w14:paraId="5996181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1）具有电池温度、电压、电流、电量的监控功能及加热控制、电池故障分析与在线报警，采用主动均衡技术，满足各种工况要求。</w:t>
                  </w:r>
                </w:p>
                <w:p w14:paraId="175DFEC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2）为保证车辆收车或长期停放过程中电池系统安全，电池系统要求具备24小时监控系统。</w:t>
                  </w:r>
                </w:p>
                <w:p w14:paraId="3A570BF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3）满足国家充电技术要求,充电插口必须是国标。具备未拔充电枪车辆不能起步功能、拔枪时灭弧功能。</w:t>
                  </w:r>
                </w:p>
                <w:p w14:paraId="3C3ED0D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4）电池管理系统免费质保期不少于8年。电池管理系统要符合国家标准，系统要提供免费升级更新。</w:t>
                  </w:r>
                </w:p>
                <w:p w14:paraId="1B6FFF6C">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5）储存车辆VIN码等相关信息，以使采购人充电桩在车辆充电过程中可读取车辆VIN码等信息，并可与采购人公交车智能充电管理系统进行免费对接。</w:t>
                  </w:r>
                </w:p>
                <w:p w14:paraId="3EF2BF3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7、电池安全：</w:t>
                  </w:r>
                </w:p>
                <w:p w14:paraId="341A6A8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56DF3A6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6AC1A9C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w:t>
                  </w:r>
                  <w:r>
                    <w:rPr>
                      <w:rFonts w:hint="eastAsia" w:ascii="仿宋" w:eastAsia="仿宋"/>
                      <w:color w:val="auto"/>
                      <w:sz w:val="22"/>
                      <w:szCs w:val="22"/>
                      <w:highlight w:val="none"/>
                      <w:lang w:eastAsia="zh-CN"/>
                    </w:rPr>
                    <w:t>第三方检测机构</w:t>
                  </w:r>
                  <w:r>
                    <w:rPr>
                      <w:rFonts w:hint="eastAsia" w:ascii="仿宋" w:eastAsia="仿宋"/>
                      <w:color w:val="auto"/>
                      <w:sz w:val="22"/>
                      <w:szCs w:val="22"/>
                      <w:highlight w:val="none"/>
                    </w:rPr>
                    <w:t>对该产品的</w:t>
                  </w:r>
                  <w:r>
                    <w:rPr>
                      <w:rFonts w:hint="eastAsia" w:ascii="仿宋" w:eastAsia="仿宋"/>
                      <w:color w:val="auto"/>
                      <w:sz w:val="22"/>
                      <w:szCs w:val="22"/>
                      <w:highlight w:val="none"/>
                      <w:lang w:eastAsia="zh-CN"/>
                    </w:rPr>
                    <w:t>检测报告</w:t>
                  </w:r>
                  <w:r>
                    <w:rPr>
                      <w:rFonts w:hint="eastAsia" w:ascii="仿宋" w:eastAsia="仿宋"/>
                      <w:color w:val="auto"/>
                      <w:sz w:val="22"/>
                      <w:szCs w:val="22"/>
                      <w:highlight w:val="none"/>
                    </w:rPr>
                    <w:t>。</w:t>
                  </w:r>
                </w:p>
                <w:p w14:paraId="45B699D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8、电池组冷却系统采用内置空调集成液冷模式，冷却系统风扇电机为进口无刷电机，带进口循环水泵，并接入CAN总线具有提示功能。</w:t>
                  </w:r>
                </w:p>
                <w:p w14:paraId="672A01D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9、电池布置形式：电池合理布置，做好车辆重量重心的均衡分布，电池安装位置不低于国家标准，满足涉水深度要求。</w:t>
                  </w:r>
                </w:p>
                <w:p w14:paraId="2681A55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1E2B270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11、动力电池企业售后服务能力通过国家标准GB/T27922-2011《商品售后服务评价体系》认证并获得五星及以上级别的证书，须提供证明文件。</w:t>
                  </w:r>
                </w:p>
                <w:p w14:paraId="5B86939B">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960" w:type="dxa"/>
                  <w:vMerge w:val="restart"/>
                  <w:tcBorders>
                    <w:top w:val="nil"/>
                    <w:left w:val="nil"/>
                    <w:bottom w:val="single" w:color="auto" w:sz="4" w:space="0"/>
                    <w:right w:val="single" w:color="auto" w:sz="4" w:space="0"/>
                    <w:tl2br w:val="nil"/>
                    <w:tr2bl w:val="nil"/>
                  </w:tcBorders>
                </w:tcPr>
                <w:p w14:paraId="420A399E">
                  <w:pPr>
                    <w:widowControl/>
                    <w:jc w:val="center"/>
                    <w:rPr>
                      <w:rFonts w:ascii="仿宋" w:eastAsia="仿宋"/>
                      <w:color w:val="auto"/>
                      <w:sz w:val="22"/>
                      <w:szCs w:val="22"/>
                      <w:highlight w:val="none"/>
                    </w:rPr>
                  </w:pPr>
                </w:p>
              </w:tc>
            </w:tr>
            <w:tr w14:paraId="3F0C86D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50109F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C957ED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20E17D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C5EE05B">
                  <w:pPr>
                    <w:rPr>
                      <w:color w:val="auto"/>
                      <w:highlight w:val="none"/>
                    </w:rPr>
                  </w:pPr>
                </w:p>
              </w:tc>
            </w:tr>
            <w:tr w14:paraId="01E14A2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1AD76A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96138C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07BD46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6243CD4">
                  <w:pPr>
                    <w:rPr>
                      <w:color w:val="auto"/>
                      <w:highlight w:val="none"/>
                    </w:rPr>
                  </w:pPr>
                </w:p>
              </w:tc>
            </w:tr>
            <w:tr w14:paraId="6E75874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FC61BA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C7321C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B1BB92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30D4D5B">
                  <w:pPr>
                    <w:rPr>
                      <w:color w:val="auto"/>
                      <w:highlight w:val="none"/>
                    </w:rPr>
                  </w:pPr>
                </w:p>
              </w:tc>
            </w:tr>
            <w:tr w14:paraId="214BAF9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FE12C6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907C9F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9BE308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9DA1748">
                  <w:pPr>
                    <w:rPr>
                      <w:color w:val="auto"/>
                      <w:highlight w:val="none"/>
                    </w:rPr>
                  </w:pPr>
                </w:p>
              </w:tc>
            </w:tr>
            <w:tr w14:paraId="0D789E6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D0C2F1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3348AC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F1EBC1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5B67BA7">
                  <w:pPr>
                    <w:rPr>
                      <w:color w:val="auto"/>
                      <w:highlight w:val="none"/>
                    </w:rPr>
                  </w:pPr>
                </w:p>
              </w:tc>
            </w:tr>
            <w:tr w14:paraId="07B412A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3C5E6F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CE0943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F4CCAE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6D45C78">
                  <w:pPr>
                    <w:rPr>
                      <w:color w:val="auto"/>
                      <w:highlight w:val="none"/>
                    </w:rPr>
                  </w:pPr>
                </w:p>
              </w:tc>
            </w:tr>
            <w:tr w14:paraId="0D05BB3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59EFFD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F82F3E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906E35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41D49C2">
                  <w:pPr>
                    <w:rPr>
                      <w:color w:val="auto"/>
                      <w:highlight w:val="none"/>
                    </w:rPr>
                  </w:pPr>
                </w:p>
              </w:tc>
            </w:tr>
            <w:tr w14:paraId="296AC6E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A23229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BE55508">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88C4F4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074362F">
                  <w:pPr>
                    <w:rPr>
                      <w:color w:val="auto"/>
                      <w:highlight w:val="none"/>
                    </w:rPr>
                  </w:pPr>
                </w:p>
              </w:tc>
            </w:tr>
            <w:tr w14:paraId="51DDC32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087208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8FF087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861787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4C4946F">
                  <w:pPr>
                    <w:rPr>
                      <w:color w:val="auto"/>
                      <w:highlight w:val="none"/>
                    </w:rPr>
                  </w:pPr>
                </w:p>
              </w:tc>
            </w:tr>
            <w:tr w14:paraId="4450128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8CE75D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D99D11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15EC26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2EDC728">
                  <w:pPr>
                    <w:rPr>
                      <w:color w:val="auto"/>
                      <w:highlight w:val="none"/>
                    </w:rPr>
                  </w:pPr>
                </w:p>
              </w:tc>
            </w:tr>
            <w:tr w14:paraId="627AD5D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D322D7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37EE8D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618A15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A62389A">
                  <w:pPr>
                    <w:rPr>
                      <w:color w:val="auto"/>
                      <w:highlight w:val="none"/>
                    </w:rPr>
                  </w:pPr>
                </w:p>
              </w:tc>
            </w:tr>
            <w:tr w14:paraId="4F8870DA">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17FC706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p>
              </w:tc>
              <w:tc>
                <w:tcPr>
                  <w:tcW w:w="1136" w:type="dxa"/>
                  <w:vMerge w:val="restart"/>
                  <w:tcBorders>
                    <w:top w:val="nil"/>
                    <w:left w:val="nil"/>
                    <w:bottom w:val="single" w:color="auto" w:sz="4" w:space="0"/>
                    <w:right w:val="single" w:color="auto" w:sz="4" w:space="0"/>
                    <w:tl2br w:val="nil"/>
                    <w:tr2bl w:val="nil"/>
                  </w:tcBorders>
                  <w:vAlign w:val="center"/>
                </w:tcPr>
                <w:p w14:paraId="339CD57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驱动电机</w:t>
                  </w:r>
                </w:p>
              </w:tc>
              <w:tc>
                <w:tcPr>
                  <w:tcW w:w="6474" w:type="dxa"/>
                  <w:vMerge w:val="restart"/>
                  <w:tcBorders>
                    <w:top w:val="nil"/>
                    <w:left w:val="nil"/>
                    <w:bottom w:val="single" w:color="auto" w:sz="4" w:space="0"/>
                    <w:right w:val="single" w:color="auto" w:sz="4" w:space="0"/>
                    <w:tl2br w:val="nil"/>
                    <w:tr2bl w:val="nil"/>
                  </w:tcBorders>
                  <w:vAlign w:val="center"/>
                </w:tcPr>
                <w:p w14:paraId="7BE7BF8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▲1、采用集成式电驱桥。</w:t>
                  </w:r>
                </w:p>
                <w:p w14:paraId="5E7D3BD1">
                  <w:pPr>
                    <w:widowControl/>
                    <w:numPr>
                      <w:ilvl w:val="0"/>
                      <w:numId w:val="2"/>
                    </w:numPr>
                    <w:jc w:val="left"/>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rPr>
                    <w:t>采用水冷永磁同</w:t>
                  </w:r>
                  <w:r>
                    <w:rPr>
                      <w:rFonts w:hint="eastAsia" w:ascii="仿宋" w:eastAsia="仿宋"/>
                      <w:color w:val="auto"/>
                      <w:sz w:val="22"/>
                      <w:szCs w:val="22"/>
                      <w:highlight w:val="none"/>
                    </w:rPr>
                    <w:t>步电机，电机峰值功率≥180KW，（以工信部发布的车型公告以及相关车桥示意图等资料为依据）</w:t>
                  </w:r>
                  <w:r>
                    <w:rPr>
                      <w:rFonts w:hint="eastAsia" w:ascii="仿宋" w:eastAsia="仿宋"/>
                      <w:color w:val="auto"/>
                      <w:sz w:val="22"/>
                      <w:szCs w:val="22"/>
                      <w:highlight w:val="none"/>
                      <w:lang w:eastAsia="zh-CN"/>
                    </w:rPr>
                    <w:t>。</w:t>
                  </w:r>
                </w:p>
                <w:p w14:paraId="2CAB8084">
                  <w:pPr>
                    <w:widowControl/>
                    <w:numPr>
                      <w:ilvl w:val="0"/>
                      <w:numId w:val="0"/>
                    </w:numPr>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3、无级变速，驱动电机具备辅助制动功能，同时具有能量回收功能。</w:t>
                  </w:r>
                </w:p>
                <w:p w14:paraId="5DF24C1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4、电机防护等级：IP67或以上防护等级。</w:t>
                  </w:r>
                </w:p>
                <w:p w14:paraId="4CC3622C">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rPr>
                    <w:t>5、电机冷却系统采用厂家标配电子智能冷却控制系统，标配水箱、进口无刷风机。</w:t>
                  </w:r>
                </w:p>
              </w:tc>
              <w:tc>
                <w:tcPr>
                  <w:tcW w:w="960" w:type="dxa"/>
                  <w:vMerge w:val="restart"/>
                  <w:tcBorders>
                    <w:top w:val="nil"/>
                    <w:left w:val="nil"/>
                    <w:bottom w:val="single" w:color="auto" w:sz="4" w:space="0"/>
                    <w:right w:val="single" w:color="auto" w:sz="4" w:space="0"/>
                    <w:tl2br w:val="nil"/>
                    <w:tr2bl w:val="nil"/>
                  </w:tcBorders>
                </w:tcPr>
                <w:p w14:paraId="6C05ED38">
                  <w:pPr>
                    <w:widowControl/>
                    <w:jc w:val="center"/>
                    <w:rPr>
                      <w:rFonts w:ascii="仿宋" w:eastAsia="仿宋"/>
                      <w:color w:val="auto"/>
                      <w:sz w:val="22"/>
                      <w:szCs w:val="22"/>
                      <w:highlight w:val="none"/>
                    </w:rPr>
                  </w:pPr>
                </w:p>
              </w:tc>
            </w:tr>
            <w:tr w14:paraId="7BC2131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3DC50F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A10EC9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7B2AD7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ED3FC1B">
                  <w:pPr>
                    <w:rPr>
                      <w:color w:val="auto"/>
                      <w:highlight w:val="none"/>
                    </w:rPr>
                  </w:pPr>
                </w:p>
              </w:tc>
            </w:tr>
            <w:tr w14:paraId="6308217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F37440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8D5691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D1ED9A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C892E27">
                  <w:pPr>
                    <w:rPr>
                      <w:color w:val="auto"/>
                      <w:highlight w:val="none"/>
                    </w:rPr>
                  </w:pPr>
                </w:p>
              </w:tc>
            </w:tr>
            <w:tr w14:paraId="711EA4F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5BC9F0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BF0623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645DB8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DCEB3E6">
                  <w:pPr>
                    <w:rPr>
                      <w:color w:val="auto"/>
                      <w:highlight w:val="none"/>
                    </w:rPr>
                  </w:pPr>
                </w:p>
              </w:tc>
            </w:tr>
            <w:tr w14:paraId="6EC3A1B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6F6B97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E03860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B73C42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D80F58F">
                  <w:pPr>
                    <w:rPr>
                      <w:color w:val="auto"/>
                      <w:highlight w:val="none"/>
                    </w:rPr>
                  </w:pPr>
                </w:p>
              </w:tc>
            </w:tr>
            <w:tr w14:paraId="6F4F70CE">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3E7E980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1136" w:type="dxa"/>
                  <w:vMerge w:val="restart"/>
                  <w:tcBorders>
                    <w:top w:val="nil"/>
                    <w:left w:val="nil"/>
                    <w:bottom w:val="single" w:color="auto" w:sz="4" w:space="0"/>
                    <w:right w:val="single" w:color="auto" w:sz="4" w:space="0"/>
                    <w:tl2br w:val="nil"/>
                    <w:tr2bl w:val="nil"/>
                  </w:tcBorders>
                  <w:noWrap/>
                  <w:vAlign w:val="center"/>
                </w:tcPr>
                <w:p w14:paraId="37E9BA8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整车高压部件控制器</w:t>
                  </w:r>
                </w:p>
              </w:tc>
              <w:tc>
                <w:tcPr>
                  <w:tcW w:w="6474" w:type="dxa"/>
                  <w:vMerge w:val="restart"/>
                  <w:tcBorders>
                    <w:top w:val="nil"/>
                    <w:left w:val="nil"/>
                    <w:bottom w:val="single" w:color="auto" w:sz="4" w:space="0"/>
                    <w:right w:val="single" w:color="auto" w:sz="4" w:space="0"/>
                    <w:tl2br w:val="nil"/>
                    <w:tr2bl w:val="nil"/>
                  </w:tcBorders>
                  <w:vAlign w:val="center"/>
                </w:tcPr>
                <w:p w14:paraId="1676135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1、高压电控系统均采用优质控制器，要求控制器高度集成，尽量减少高压连接点。</w:t>
                  </w:r>
                </w:p>
                <w:p w14:paraId="0A13ECF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771B78A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57B1938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4、整车采用耐高温的辐照阻燃电动车专用电缆，具有屏蔽层，各高压系统具有电磁干扰认证，各高压部件之间不可互相干扰。</w:t>
                  </w:r>
                </w:p>
              </w:tc>
              <w:tc>
                <w:tcPr>
                  <w:tcW w:w="960" w:type="dxa"/>
                  <w:vMerge w:val="restart"/>
                  <w:tcBorders>
                    <w:top w:val="nil"/>
                    <w:left w:val="nil"/>
                    <w:bottom w:val="single" w:color="auto" w:sz="4" w:space="0"/>
                    <w:right w:val="single" w:color="auto" w:sz="4" w:space="0"/>
                    <w:tl2br w:val="nil"/>
                    <w:tr2bl w:val="nil"/>
                  </w:tcBorders>
                </w:tcPr>
                <w:p w14:paraId="2C46BC5C">
                  <w:pPr>
                    <w:widowControl/>
                    <w:jc w:val="center"/>
                    <w:rPr>
                      <w:rFonts w:ascii="仿宋" w:eastAsia="仿宋"/>
                      <w:color w:val="auto"/>
                      <w:sz w:val="22"/>
                      <w:szCs w:val="22"/>
                      <w:highlight w:val="none"/>
                    </w:rPr>
                  </w:pPr>
                </w:p>
              </w:tc>
            </w:tr>
            <w:tr w14:paraId="0FDA36F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61AE04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noWrap/>
                  <w:vAlign w:val="center"/>
                </w:tcPr>
                <w:p w14:paraId="7DA91F6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7EF445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78CC539">
                  <w:pPr>
                    <w:rPr>
                      <w:color w:val="auto"/>
                      <w:highlight w:val="none"/>
                    </w:rPr>
                  </w:pPr>
                </w:p>
              </w:tc>
            </w:tr>
            <w:tr w14:paraId="2F938CC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E61C25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noWrap/>
                  <w:vAlign w:val="center"/>
                </w:tcPr>
                <w:p w14:paraId="1F5507A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C24680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D09FE74">
                  <w:pPr>
                    <w:rPr>
                      <w:color w:val="auto"/>
                      <w:highlight w:val="none"/>
                    </w:rPr>
                  </w:pPr>
                </w:p>
              </w:tc>
            </w:tr>
            <w:tr w14:paraId="5E4AC92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B2AA3C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noWrap/>
                  <w:vAlign w:val="center"/>
                </w:tcPr>
                <w:p w14:paraId="0CB4B2D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DEA55A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293E321">
                  <w:pPr>
                    <w:rPr>
                      <w:color w:val="auto"/>
                      <w:highlight w:val="none"/>
                    </w:rPr>
                  </w:pPr>
                </w:p>
              </w:tc>
            </w:tr>
            <w:tr w14:paraId="703987E2">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5C7238F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1136" w:type="dxa"/>
                  <w:vMerge w:val="restart"/>
                  <w:tcBorders>
                    <w:top w:val="nil"/>
                    <w:left w:val="nil"/>
                    <w:bottom w:val="single" w:color="auto" w:sz="4" w:space="0"/>
                    <w:right w:val="single" w:color="auto" w:sz="4" w:space="0"/>
                    <w:tl2br w:val="nil"/>
                    <w:tr2bl w:val="nil"/>
                  </w:tcBorders>
                  <w:vAlign w:val="center"/>
                </w:tcPr>
                <w:p w14:paraId="2B05E00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底盘</w:t>
                  </w:r>
                </w:p>
              </w:tc>
              <w:tc>
                <w:tcPr>
                  <w:tcW w:w="6474" w:type="dxa"/>
                  <w:vMerge w:val="restart"/>
                  <w:tcBorders>
                    <w:top w:val="nil"/>
                    <w:left w:val="nil"/>
                    <w:bottom w:val="single" w:color="auto" w:sz="4" w:space="0"/>
                    <w:right w:val="single" w:color="auto" w:sz="4" w:space="0"/>
                    <w:tl2br w:val="nil"/>
                    <w:tr2bl w:val="nil"/>
                  </w:tcBorders>
                  <w:vAlign w:val="center"/>
                </w:tcPr>
                <w:p w14:paraId="4570265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▲1、采用集成式电驱桥。前桥轴荷5600kg及以上，后桥轴荷6500kg及以上。（以车型公告以及相关车桥示意图等资料为依据）</w:t>
                  </w:r>
                </w:p>
                <w:p w14:paraId="63ECA23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24015F6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空气悬挂系统，配装进口气囊和进口减震器，空气悬挂系统承载能力必须满足城市公交运营线路实际超载要求，平衡杆及连接支架在使用周期内出现断裂等现象，其责任全部由投标人承担。</w:t>
                  </w:r>
                </w:p>
                <w:p w14:paraId="013A61E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4、轮毂采用进口一体化轴承单元免维护（免维护轮毂总成）。</w:t>
                  </w:r>
                </w:p>
                <w:p w14:paraId="341F1E1C">
                  <w:pPr>
                    <w:widowControl/>
                    <w:jc w:val="left"/>
                    <w:textAlignment w:val="center"/>
                    <w:rPr>
                      <w:rFonts w:hint="eastAsia" w:ascii="仿宋" w:eastAsia="仿宋"/>
                      <w:color w:val="auto"/>
                      <w:kern w:val="0"/>
                      <w:sz w:val="22"/>
                      <w:szCs w:val="22"/>
                      <w:highlight w:val="none"/>
                      <w:lang w:eastAsia="zh-CN"/>
                    </w:rPr>
                  </w:pPr>
                  <w:r>
                    <w:rPr>
                      <w:rFonts w:hint="eastAsia" w:ascii="仿宋" w:eastAsia="仿宋"/>
                      <w:color w:val="auto"/>
                      <w:kern w:val="0"/>
                      <w:sz w:val="22"/>
                      <w:szCs w:val="22"/>
                      <w:highlight w:val="none"/>
                    </w:rPr>
                    <w:t>5、制动系统：采用厂家标配前后盘式制动，制动灵敏，具有良好的操作稳定性和可靠性；配双回路气制动系统，配带制动阀、回路保护阀、前后继动阀、差动继动阀、冷凝器、空气干燥器。制动系统阀类、ABS均使用进口品牌。配制动过热预警装置，要求与制动系统匹配，不得影响制动效果</w:t>
                  </w:r>
                  <w:r>
                    <w:rPr>
                      <w:rFonts w:hint="eastAsia" w:ascii="仿宋" w:eastAsia="仿宋"/>
                      <w:color w:val="auto"/>
                      <w:kern w:val="0"/>
                      <w:sz w:val="22"/>
                      <w:szCs w:val="22"/>
                      <w:highlight w:val="none"/>
                      <w:lang w:eastAsia="zh-CN"/>
                    </w:rPr>
                    <w:t>。</w:t>
                  </w:r>
                </w:p>
                <w:p w14:paraId="4A6C156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6、驻车制动：采用双回路气制动系统，驻车制动采用手控操纵储能弹簧制动，作用于后轮，增设有解除驻车制动控制气路与接口。</w:t>
                  </w:r>
                </w:p>
                <w:p w14:paraId="22B0BCC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7、转向系统：采用厂家标配电动液压转向助力系统，转向助力泵与转向器要匹配。</w:t>
                  </w:r>
                </w:p>
                <w:p w14:paraId="4CDAA64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8、配置投标人标配无油活塞电动打气泵。</w:t>
                  </w:r>
                </w:p>
                <w:p w14:paraId="2BA2D4D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9、液管路：管路采用优质聚氨酯增强型软管及耐油胶管。管路系统按标准进行保压泄露测试，符合要求，与电线束和油水管分别布置。</w:t>
                  </w:r>
                </w:p>
                <w:p w14:paraId="5912FD9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气管路：空压机至冷凝器管路采用优质铜管、其余部分亚太管，并根据不同功能采用不同颜色管路进行区分，便于后期维护保养。管路各接口连接可靠，不凹瘪、不扭曲、不坠挂，在车辆运动中不碰擦其它零部件或因抖动出现断裂。管路弯曲或与车身接近部位必须采用固定支架（中间增加防磨损胶垫圈）进行固定，固定间距不得大于600mm。</w:t>
                  </w:r>
                </w:p>
                <w:p w14:paraId="0AC6203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11、贮气筒容量：贮气筒总容量满足整车实际需求及公交线路实际使用需求，耐腐蚀。储气筒放水开关采用智能自动放水。</w:t>
                  </w:r>
                </w:p>
                <w:p w14:paraId="67D4CB4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12、配装底盘集中润滑系统，需实现远程监控功能，加入CAN总线，智能ECU液晶监控，具有计数、油压、运行、故障报警、故障诊断等功能,可接入采购人统一的管理平台。</w:t>
                  </w:r>
                </w:p>
                <w:p w14:paraId="414612C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13、采用铝合金轮辋，真空胎轮胎型号265/70R19.5，标配胎压监测系统（每一辆带一个加轮辋备胎，配胎压监测），胎压监测系统可接入采购人统一的管理平台。配轮胎螺丝防松扣。</w:t>
                  </w:r>
                </w:p>
                <w:p w14:paraId="4087EC5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14、制动低压报警：设有灯光指示报警和声响报警。</w:t>
                  </w:r>
                </w:p>
                <w:p w14:paraId="43DA138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15、各类管路（包括各类滤清器）不得与电器和电线、以及客车其它运动部件发生干涉和碰擦，所有管路线束等不得布置在底架下方（不得低于底架平面）。电线束、气管必须分列敷设，不得混扎一起，便于维修检查。</w:t>
                  </w:r>
                </w:p>
              </w:tc>
              <w:tc>
                <w:tcPr>
                  <w:tcW w:w="960" w:type="dxa"/>
                  <w:vMerge w:val="restart"/>
                  <w:tcBorders>
                    <w:top w:val="nil"/>
                    <w:left w:val="nil"/>
                    <w:bottom w:val="single" w:color="auto" w:sz="4" w:space="0"/>
                    <w:right w:val="single" w:color="auto" w:sz="4" w:space="0"/>
                    <w:tl2br w:val="nil"/>
                    <w:tr2bl w:val="nil"/>
                  </w:tcBorders>
                </w:tcPr>
                <w:p w14:paraId="77A62624">
                  <w:pPr>
                    <w:widowControl/>
                    <w:jc w:val="left"/>
                    <w:textAlignment w:val="top"/>
                    <w:rPr>
                      <w:rFonts w:hint="eastAsia" w:ascii="仿宋" w:eastAsia="仿宋"/>
                      <w:color w:val="auto"/>
                      <w:kern w:val="0"/>
                      <w:sz w:val="22"/>
                      <w:szCs w:val="22"/>
                      <w:highlight w:val="none"/>
                    </w:rPr>
                  </w:pPr>
                  <w:r>
                    <w:rPr>
                      <w:rFonts w:hint="eastAsia" w:ascii="仿宋" w:eastAsia="仿宋"/>
                      <w:color w:val="auto"/>
                      <w:kern w:val="0"/>
                      <w:sz w:val="22"/>
                      <w:szCs w:val="22"/>
                      <w:highlight w:val="none"/>
                    </w:rPr>
                    <w:t>参考品牌：</w:t>
                  </w:r>
                </w:p>
                <w:p w14:paraId="67268D0F">
                  <w:pPr>
                    <w:widowControl/>
                    <w:jc w:val="left"/>
                    <w:textAlignment w:val="top"/>
                    <w:rPr>
                      <w:rFonts w:ascii="仿宋" w:eastAsia="仿宋"/>
                      <w:color w:val="auto"/>
                      <w:kern w:val="0"/>
                      <w:sz w:val="22"/>
                      <w:szCs w:val="22"/>
                      <w:highlight w:val="none"/>
                    </w:rPr>
                  </w:pPr>
                  <w:r>
                    <w:rPr>
                      <w:rFonts w:hint="eastAsia" w:ascii="仿宋" w:eastAsia="仿宋"/>
                      <w:color w:val="auto"/>
                      <w:kern w:val="0"/>
                      <w:sz w:val="22"/>
                      <w:szCs w:val="22"/>
                      <w:highlight w:val="none"/>
                    </w:rPr>
                    <w:t>一、前、后桥推荐品牌：东风德纳桥或方盛或ZF</w:t>
                  </w:r>
                  <w:r>
                    <w:rPr>
                      <w:rFonts w:hint="eastAsia" w:ascii="仿宋" w:eastAsia="仿宋"/>
                      <w:color w:val="auto"/>
                      <w:kern w:val="0"/>
                      <w:sz w:val="22"/>
                      <w:szCs w:val="22"/>
                      <w:highlight w:val="none"/>
                      <w:lang w:val="en-US" w:eastAsia="zh-CN"/>
                    </w:rPr>
                    <w:t>等</w:t>
                  </w:r>
                  <w:r>
                    <w:rPr>
                      <w:rFonts w:hint="eastAsia" w:ascii="仿宋" w:eastAsia="仿宋"/>
                      <w:color w:val="auto"/>
                      <w:kern w:val="0"/>
                      <w:sz w:val="22"/>
                      <w:szCs w:val="22"/>
                      <w:highlight w:val="none"/>
                    </w:rPr>
                    <w:t>。</w:t>
                  </w:r>
                </w:p>
                <w:p w14:paraId="1C06ADC1">
                  <w:pPr>
                    <w:widowControl/>
                    <w:jc w:val="left"/>
                    <w:textAlignment w:val="top"/>
                    <w:rPr>
                      <w:rFonts w:hint="eastAsia" w:ascii="仿宋" w:eastAsia="仿宋"/>
                      <w:color w:val="auto"/>
                      <w:sz w:val="22"/>
                      <w:szCs w:val="22"/>
                      <w:highlight w:val="none"/>
                      <w:lang w:val="en-US" w:eastAsia="zh-CN"/>
                    </w:rPr>
                  </w:pPr>
                  <w:r>
                    <w:rPr>
                      <w:rFonts w:hint="eastAsia" w:ascii="仿宋" w:eastAsia="仿宋"/>
                      <w:color w:val="auto"/>
                      <w:kern w:val="0"/>
                      <w:sz w:val="22"/>
                      <w:szCs w:val="22"/>
                      <w:highlight w:val="none"/>
                    </w:rPr>
                    <w:t>二、轮胎推荐品牌：佳通或倍耐力或米其林或普利司通</w:t>
                  </w:r>
                  <w:r>
                    <w:rPr>
                      <w:rFonts w:hint="eastAsia" w:ascii="仿宋" w:eastAsia="仿宋"/>
                      <w:color w:val="auto"/>
                      <w:kern w:val="0"/>
                      <w:sz w:val="22"/>
                      <w:szCs w:val="22"/>
                      <w:highlight w:val="none"/>
                      <w:lang w:eastAsia="zh-CN"/>
                    </w:rPr>
                    <w:t>。</w:t>
                  </w:r>
                </w:p>
              </w:tc>
            </w:tr>
            <w:tr w14:paraId="272CEE5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E57D8E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ABEB33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477597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95FC982">
                  <w:pPr>
                    <w:rPr>
                      <w:color w:val="auto"/>
                      <w:highlight w:val="none"/>
                    </w:rPr>
                  </w:pPr>
                </w:p>
              </w:tc>
            </w:tr>
            <w:tr w14:paraId="387E357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D3FD31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B7AD6F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467D1D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3696065">
                  <w:pPr>
                    <w:rPr>
                      <w:color w:val="auto"/>
                      <w:highlight w:val="none"/>
                    </w:rPr>
                  </w:pPr>
                </w:p>
              </w:tc>
            </w:tr>
            <w:tr w14:paraId="52C5AA8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53B40C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F8EAAF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E1ED9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C9A38CA">
                  <w:pPr>
                    <w:rPr>
                      <w:color w:val="auto"/>
                      <w:highlight w:val="none"/>
                    </w:rPr>
                  </w:pPr>
                </w:p>
              </w:tc>
            </w:tr>
            <w:tr w14:paraId="19133AB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F1CF60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20054B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6EEE33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F022A2B">
                  <w:pPr>
                    <w:rPr>
                      <w:color w:val="auto"/>
                      <w:highlight w:val="none"/>
                    </w:rPr>
                  </w:pPr>
                </w:p>
              </w:tc>
            </w:tr>
            <w:tr w14:paraId="30706BF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B513FC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9A288E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54F053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895BF6D">
                  <w:pPr>
                    <w:rPr>
                      <w:color w:val="auto"/>
                      <w:highlight w:val="none"/>
                    </w:rPr>
                  </w:pPr>
                </w:p>
              </w:tc>
            </w:tr>
            <w:tr w14:paraId="38F1A25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B40788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3ACF37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AC7B1E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2F6CB08">
                  <w:pPr>
                    <w:rPr>
                      <w:color w:val="auto"/>
                      <w:highlight w:val="none"/>
                    </w:rPr>
                  </w:pPr>
                </w:p>
              </w:tc>
            </w:tr>
            <w:tr w14:paraId="0F8CBDD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C40B49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AC4F98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E24257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9387C35">
                  <w:pPr>
                    <w:rPr>
                      <w:color w:val="auto"/>
                      <w:highlight w:val="none"/>
                    </w:rPr>
                  </w:pPr>
                </w:p>
              </w:tc>
            </w:tr>
            <w:tr w14:paraId="2472E85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05EFF5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373D7B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3A8A6B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15AB2D8">
                  <w:pPr>
                    <w:rPr>
                      <w:color w:val="auto"/>
                      <w:highlight w:val="none"/>
                    </w:rPr>
                  </w:pPr>
                </w:p>
              </w:tc>
            </w:tr>
            <w:tr w14:paraId="70F6B09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A909A8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4B1DC2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B65EFE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C7573A7">
                  <w:pPr>
                    <w:rPr>
                      <w:color w:val="auto"/>
                      <w:highlight w:val="none"/>
                    </w:rPr>
                  </w:pPr>
                </w:p>
              </w:tc>
            </w:tr>
            <w:tr w14:paraId="5C5F9B3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B5D58D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D197C9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46D99A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B83974E">
                  <w:pPr>
                    <w:rPr>
                      <w:color w:val="auto"/>
                      <w:highlight w:val="none"/>
                    </w:rPr>
                  </w:pPr>
                </w:p>
              </w:tc>
            </w:tr>
            <w:tr w14:paraId="675CBBD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4B6DE1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79CEE8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351D09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CABCE02">
                  <w:pPr>
                    <w:rPr>
                      <w:color w:val="auto"/>
                      <w:highlight w:val="none"/>
                    </w:rPr>
                  </w:pPr>
                </w:p>
              </w:tc>
            </w:tr>
            <w:tr w14:paraId="561466D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A47D48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1F6BF5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AEDA73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B64ACD7">
                  <w:pPr>
                    <w:rPr>
                      <w:color w:val="auto"/>
                      <w:highlight w:val="none"/>
                    </w:rPr>
                  </w:pPr>
                </w:p>
              </w:tc>
            </w:tr>
            <w:tr w14:paraId="3A14FFF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F7E31F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E0EFC9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96EB9B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DD509F9">
                  <w:pPr>
                    <w:rPr>
                      <w:color w:val="auto"/>
                      <w:highlight w:val="none"/>
                    </w:rPr>
                  </w:pPr>
                </w:p>
              </w:tc>
            </w:tr>
            <w:tr w14:paraId="5E4B78B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877C3F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26779A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5947CD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10EDFCB">
                  <w:pPr>
                    <w:rPr>
                      <w:color w:val="auto"/>
                      <w:highlight w:val="none"/>
                    </w:rPr>
                  </w:pPr>
                </w:p>
              </w:tc>
            </w:tr>
            <w:tr w14:paraId="015580D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1D1930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651C5A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D8B371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CCA7322">
                  <w:pPr>
                    <w:rPr>
                      <w:color w:val="auto"/>
                      <w:highlight w:val="none"/>
                    </w:rPr>
                  </w:pPr>
                </w:p>
              </w:tc>
            </w:tr>
            <w:tr w14:paraId="33256294">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428E65D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1136" w:type="dxa"/>
                  <w:vMerge w:val="restart"/>
                  <w:tcBorders>
                    <w:top w:val="nil"/>
                    <w:left w:val="nil"/>
                    <w:bottom w:val="single" w:color="auto" w:sz="4" w:space="0"/>
                    <w:right w:val="single" w:color="auto" w:sz="4" w:space="0"/>
                    <w:tl2br w:val="nil"/>
                    <w:tr2bl w:val="nil"/>
                  </w:tcBorders>
                  <w:vAlign w:val="center"/>
                </w:tcPr>
                <w:p w14:paraId="2B68D3A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电器系统</w:t>
                  </w:r>
                </w:p>
              </w:tc>
              <w:tc>
                <w:tcPr>
                  <w:tcW w:w="6474" w:type="dxa"/>
                  <w:vMerge w:val="restart"/>
                  <w:tcBorders>
                    <w:top w:val="nil"/>
                    <w:left w:val="nil"/>
                    <w:bottom w:val="single" w:color="auto" w:sz="4" w:space="0"/>
                    <w:right w:val="single" w:color="auto" w:sz="4" w:space="0"/>
                    <w:tl2br w:val="nil"/>
                    <w:tr2bl w:val="nil"/>
                  </w:tcBorders>
                  <w:vAlign w:val="center"/>
                </w:tcPr>
                <w:p w14:paraId="0550892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766A0D9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2、整车集中配电板安装在防水、防潮、防尘及便于检修的安全位置。</w:t>
                  </w:r>
                </w:p>
                <w:p w14:paraId="684F1B6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配备低压锂电池系统，符合GB38032《电动客车安全要求》。蓄电池仓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32FC48A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6BCA5A6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5、电线和电线束走向及安装应规范，布置整齐，接头牢固并有绝缘护套，电线和线束每隔250-300 mm安装固定扣攀。</w:t>
                  </w:r>
                </w:p>
                <w:p w14:paraId="458CDDF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45E47FB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7、车辆前部（仪表台附近）电器线路需预留部分备用线路或接线柱，并且接线柱或插接件前端有保险装置。以备车辆增加临时用电器的需求。</w:t>
                  </w:r>
                </w:p>
                <w:p w14:paraId="29A4C87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8、灯光、照明装置，信号装置、开关的布置符合相关法规的要求。前后灯具维护方便，安全可靠，具有角度可调装置。</w:t>
                  </w:r>
                </w:p>
                <w:p w14:paraId="602BE37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9、车厢顶部示宽灯采用内嵌式，车内上下踏步灯安装在踏步内。</w:t>
                  </w:r>
                </w:p>
                <w:p w14:paraId="7C0485E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10、车厢内灯采用铝合金全景风道内置LED灯源，前后贯通，厢灯采用三档分段交叉控制。</w:t>
                  </w:r>
                </w:p>
                <w:p w14:paraId="4FC1767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11、采用一体式仪表系统，在仪表显示面板上要有故障“闪码”显示功能。驻车制动气压指示应与后轮制动气压指示的仪表应在同一仪表里显示。</w:t>
                  </w:r>
                </w:p>
                <w:p w14:paraId="0D332EF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12、CAN总线控制模块的安装必须满足防尘、防水、防静电的要求。</w:t>
                  </w:r>
                </w:p>
                <w:p w14:paraId="4C11D2F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13、安装可打印式行车记录仪。</w:t>
                  </w:r>
                </w:p>
                <w:p w14:paraId="24662EF9">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w:t>
                  </w:r>
                </w:p>
              </w:tc>
              <w:tc>
                <w:tcPr>
                  <w:tcW w:w="960" w:type="dxa"/>
                  <w:vMerge w:val="restart"/>
                  <w:tcBorders>
                    <w:top w:val="nil"/>
                    <w:left w:val="nil"/>
                    <w:bottom w:val="single" w:color="auto" w:sz="4" w:space="0"/>
                    <w:right w:val="single" w:color="auto" w:sz="4" w:space="0"/>
                    <w:tl2br w:val="nil"/>
                    <w:tr2bl w:val="nil"/>
                  </w:tcBorders>
                </w:tcPr>
                <w:p w14:paraId="1321BD38">
                  <w:pPr>
                    <w:widowControl/>
                    <w:jc w:val="center"/>
                    <w:rPr>
                      <w:rFonts w:ascii="仿宋" w:eastAsia="仿宋"/>
                      <w:color w:val="auto"/>
                      <w:sz w:val="22"/>
                      <w:szCs w:val="22"/>
                      <w:highlight w:val="none"/>
                    </w:rPr>
                  </w:pPr>
                </w:p>
              </w:tc>
            </w:tr>
            <w:tr w14:paraId="52DEEFE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2127FA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D9AACA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899F0A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D4261B8">
                  <w:pPr>
                    <w:rPr>
                      <w:color w:val="auto"/>
                      <w:highlight w:val="none"/>
                    </w:rPr>
                  </w:pPr>
                </w:p>
              </w:tc>
            </w:tr>
            <w:tr w14:paraId="53FA9BD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028A17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779AB4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CEC49D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228BD2E">
                  <w:pPr>
                    <w:rPr>
                      <w:color w:val="auto"/>
                      <w:highlight w:val="none"/>
                    </w:rPr>
                  </w:pPr>
                </w:p>
              </w:tc>
            </w:tr>
            <w:tr w14:paraId="5481018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5C4D01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AEF0E0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243959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D5C8C91">
                  <w:pPr>
                    <w:rPr>
                      <w:color w:val="auto"/>
                      <w:highlight w:val="none"/>
                    </w:rPr>
                  </w:pPr>
                </w:p>
              </w:tc>
            </w:tr>
            <w:tr w14:paraId="36396AD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A33E00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23DE85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488A98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AA7FE37">
                  <w:pPr>
                    <w:rPr>
                      <w:color w:val="auto"/>
                      <w:highlight w:val="none"/>
                    </w:rPr>
                  </w:pPr>
                </w:p>
              </w:tc>
            </w:tr>
            <w:tr w14:paraId="386C417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8A8B46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98F8EB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3E5692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28EFA1E">
                  <w:pPr>
                    <w:rPr>
                      <w:color w:val="auto"/>
                      <w:highlight w:val="none"/>
                    </w:rPr>
                  </w:pPr>
                </w:p>
              </w:tc>
            </w:tr>
            <w:tr w14:paraId="72B6DCF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3223BD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C8F822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71D680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D4663EE">
                  <w:pPr>
                    <w:rPr>
                      <w:color w:val="auto"/>
                      <w:highlight w:val="none"/>
                    </w:rPr>
                  </w:pPr>
                </w:p>
              </w:tc>
            </w:tr>
            <w:tr w14:paraId="25797BC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114B43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9CD679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1E0D2D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72D4B07">
                  <w:pPr>
                    <w:rPr>
                      <w:color w:val="auto"/>
                      <w:highlight w:val="none"/>
                    </w:rPr>
                  </w:pPr>
                </w:p>
              </w:tc>
            </w:tr>
            <w:tr w14:paraId="255CE68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F66A71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13B5C1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10429A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9D6C22A">
                  <w:pPr>
                    <w:rPr>
                      <w:color w:val="auto"/>
                      <w:highlight w:val="none"/>
                    </w:rPr>
                  </w:pPr>
                </w:p>
              </w:tc>
            </w:tr>
            <w:tr w14:paraId="498DDBD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525AD2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BAFC4C8">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299499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15FF9BC">
                  <w:pPr>
                    <w:rPr>
                      <w:color w:val="auto"/>
                      <w:highlight w:val="none"/>
                    </w:rPr>
                  </w:pPr>
                </w:p>
              </w:tc>
            </w:tr>
            <w:tr w14:paraId="1179C44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6CA06E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4E5472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2D83D8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C519994">
                  <w:pPr>
                    <w:rPr>
                      <w:color w:val="auto"/>
                      <w:highlight w:val="none"/>
                    </w:rPr>
                  </w:pPr>
                </w:p>
              </w:tc>
            </w:tr>
            <w:tr w14:paraId="56E9BAD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B5BA40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47E258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040F1F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3A48C97">
                  <w:pPr>
                    <w:rPr>
                      <w:color w:val="auto"/>
                      <w:highlight w:val="none"/>
                    </w:rPr>
                  </w:pPr>
                </w:p>
              </w:tc>
            </w:tr>
            <w:tr w14:paraId="528AA90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1F120D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A0DDE4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C55DE3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F752668">
                  <w:pPr>
                    <w:rPr>
                      <w:color w:val="auto"/>
                      <w:highlight w:val="none"/>
                    </w:rPr>
                  </w:pPr>
                </w:p>
              </w:tc>
            </w:tr>
            <w:tr w14:paraId="5CC08AF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B4DAE9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0A0B09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006D14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584A64A">
                  <w:pPr>
                    <w:rPr>
                      <w:color w:val="auto"/>
                      <w:highlight w:val="none"/>
                    </w:rPr>
                  </w:pPr>
                </w:p>
              </w:tc>
            </w:tr>
            <w:tr w14:paraId="3093F12B">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4B62A8E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1136" w:type="dxa"/>
                  <w:vMerge w:val="restart"/>
                  <w:tcBorders>
                    <w:top w:val="nil"/>
                    <w:left w:val="nil"/>
                    <w:bottom w:val="single" w:color="auto" w:sz="4" w:space="0"/>
                    <w:right w:val="single" w:color="auto" w:sz="4" w:space="0"/>
                    <w:tl2br w:val="nil"/>
                    <w:tr2bl w:val="nil"/>
                  </w:tcBorders>
                  <w:vAlign w:val="center"/>
                </w:tcPr>
                <w:p w14:paraId="58EAA5A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底架</w:t>
                  </w:r>
                </w:p>
              </w:tc>
              <w:tc>
                <w:tcPr>
                  <w:tcW w:w="6474" w:type="dxa"/>
                  <w:vMerge w:val="restart"/>
                  <w:tcBorders>
                    <w:top w:val="nil"/>
                    <w:left w:val="nil"/>
                    <w:bottom w:val="single" w:color="auto" w:sz="4" w:space="0"/>
                    <w:right w:val="single" w:color="auto" w:sz="4" w:space="0"/>
                    <w:tl2br w:val="nil"/>
                    <w:tr2bl w:val="nil"/>
                  </w:tcBorders>
                  <w:vAlign w:val="center"/>
                </w:tcPr>
                <w:p w14:paraId="1E976D5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1、采用全承载结构，车辆纵梁和车身骨架应有足够的强度，抗扭、抗弯性能好。充分考虑城市车辆实际运行的特殊要求，以及绍兴路桥高低落差大的道路条件。</w:t>
                  </w:r>
                </w:p>
                <w:p w14:paraId="35124B6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2、底骨架焊接处应有两次防腐处理。下表面应防石击漆涂处理。</w:t>
                  </w:r>
                </w:p>
                <w:p w14:paraId="27FB247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3、前后桥轮毂区域应有两层密封防腐处理。保证骨架不外露。</w:t>
                  </w:r>
                </w:p>
                <w:p w14:paraId="33FFB8B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4、在前、后桥附近底部空间，应根据车辆底架结构特点，设置承重梁。在车身左右侧设有多个支车点，并设置支车点标记。</w:t>
                  </w:r>
                </w:p>
                <w:p w14:paraId="3881716F">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960" w:type="dxa"/>
                  <w:vMerge w:val="restart"/>
                  <w:tcBorders>
                    <w:top w:val="nil"/>
                    <w:left w:val="nil"/>
                    <w:bottom w:val="single" w:color="auto" w:sz="4" w:space="0"/>
                    <w:right w:val="single" w:color="auto" w:sz="4" w:space="0"/>
                    <w:tl2br w:val="nil"/>
                    <w:tr2bl w:val="nil"/>
                  </w:tcBorders>
                </w:tcPr>
                <w:p w14:paraId="6070625F">
                  <w:pPr>
                    <w:widowControl/>
                    <w:jc w:val="center"/>
                    <w:rPr>
                      <w:rFonts w:ascii="仿宋" w:eastAsia="仿宋"/>
                      <w:color w:val="auto"/>
                      <w:sz w:val="22"/>
                      <w:szCs w:val="22"/>
                      <w:highlight w:val="none"/>
                    </w:rPr>
                  </w:pPr>
                </w:p>
              </w:tc>
            </w:tr>
            <w:tr w14:paraId="2ABE7A1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857C3E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E1AB83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DC3AF9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8119C1D">
                  <w:pPr>
                    <w:rPr>
                      <w:color w:val="auto"/>
                      <w:highlight w:val="none"/>
                    </w:rPr>
                  </w:pPr>
                </w:p>
              </w:tc>
            </w:tr>
            <w:tr w14:paraId="4E7C2E8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2A023E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D2CF6D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561980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55162F9">
                  <w:pPr>
                    <w:rPr>
                      <w:color w:val="auto"/>
                      <w:highlight w:val="none"/>
                    </w:rPr>
                  </w:pPr>
                </w:p>
              </w:tc>
            </w:tr>
            <w:tr w14:paraId="0E50305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B63F9C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132DD1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18861C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D84E1BA">
                  <w:pPr>
                    <w:rPr>
                      <w:color w:val="auto"/>
                      <w:highlight w:val="none"/>
                    </w:rPr>
                  </w:pPr>
                </w:p>
              </w:tc>
            </w:tr>
            <w:tr w14:paraId="337AB8B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28B206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5BE08A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B3A68B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80C9446">
                  <w:pPr>
                    <w:rPr>
                      <w:color w:val="auto"/>
                      <w:highlight w:val="none"/>
                    </w:rPr>
                  </w:pPr>
                </w:p>
              </w:tc>
            </w:tr>
            <w:tr w14:paraId="54081A08">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376C670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1136" w:type="dxa"/>
                  <w:vMerge w:val="restart"/>
                  <w:tcBorders>
                    <w:top w:val="nil"/>
                    <w:left w:val="nil"/>
                    <w:bottom w:val="single" w:color="auto" w:sz="4" w:space="0"/>
                    <w:right w:val="single" w:color="auto" w:sz="4" w:space="0"/>
                    <w:tl2br w:val="nil"/>
                    <w:tr2bl w:val="nil"/>
                  </w:tcBorders>
                  <w:vAlign w:val="center"/>
                </w:tcPr>
                <w:p w14:paraId="737B6E7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w:t>
                  </w:r>
                </w:p>
              </w:tc>
              <w:tc>
                <w:tcPr>
                  <w:tcW w:w="6474" w:type="dxa"/>
                  <w:vMerge w:val="restart"/>
                  <w:tcBorders>
                    <w:top w:val="nil"/>
                    <w:left w:val="nil"/>
                    <w:bottom w:val="single" w:color="auto" w:sz="4" w:space="0"/>
                    <w:right w:val="single" w:color="auto" w:sz="4" w:space="0"/>
                    <w:tl2br w:val="nil"/>
                    <w:tr2bl w:val="nil"/>
                  </w:tcBorders>
                  <w:vAlign w:val="center"/>
                </w:tcPr>
                <w:p w14:paraId="35645A1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1、车身骨架采用高强度优质矩形钢管拼焊，整车采用阴极电泳防腐（车身及底盘）工艺或采用铝合金车身，并保证8年以上不锈蚀，充分考虑绍兴地区的潮湿性气候的特点。</w:t>
                  </w:r>
                </w:p>
                <w:p w14:paraId="7A7AD99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2、整车防漏水、漏灰及密封性能良好。</w:t>
                  </w:r>
                </w:p>
                <w:p w14:paraId="5A19C97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395401B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4、骨架与蒙皮、骨架与地板等接合缝处采用聚氨脂密封胶进行密封防水防锈处理。</w:t>
                  </w:r>
                </w:p>
                <w:p w14:paraId="5F8BC90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5、车身顶棚骨架间距不大于900mm。</w:t>
                  </w:r>
                </w:p>
                <w:p w14:paraId="4279F6A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6、前后门骨架及上方应加强，必要时加焊加强铁板、厚度不小于3mm。</w:t>
                  </w:r>
                </w:p>
                <w:p w14:paraId="4405CE3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3E982C2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188A3D4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37D85A9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10、凡需检修的部位都应开设工作门或检修窗。</w:t>
                  </w:r>
                </w:p>
                <w:p w14:paraId="115918E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前后门未关时仪表台有报警灯显示。</w:t>
                  </w:r>
                </w:p>
                <w:p w14:paraId="5E4FFCD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12、驾驶室安装带锁证件箱，配置茶杯架；驾驶室不安装收音机和USB接口；驾驶员左上侧安装电扇（小风扇）。</w:t>
                  </w:r>
                </w:p>
                <w:p w14:paraId="49C0675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13、乘客可触及的车身内外部件、构件都不应有尖角和锐边；乘客门上面的导水槽不应有尖角和锐边，以免影响自动洗车机。</w:t>
                  </w:r>
                </w:p>
                <w:p w14:paraId="5DE9819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14、安装隐藏式拖把箱及分类垃圾桶（由中标人提供样式，采购人确认）。</w:t>
                  </w:r>
                </w:p>
                <w:p w14:paraId="0E412EE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15、车厢安装一只车顶逃生窗；确保密闭性良好，不漏水。</w:t>
                  </w:r>
                </w:p>
                <w:p w14:paraId="1F96AC1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16、车身油漆采用进口或投标人标配油漆。</w:t>
                  </w:r>
                </w:p>
              </w:tc>
              <w:tc>
                <w:tcPr>
                  <w:tcW w:w="960" w:type="dxa"/>
                  <w:vMerge w:val="restart"/>
                  <w:tcBorders>
                    <w:top w:val="nil"/>
                    <w:left w:val="nil"/>
                    <w:bottom w:val="single" w:color="auto" w:sz="4" w:space="0"/>
                    <w:right w:val="single" w:color="auto" w:sz="4" w:space="0"/>
                    <w:tl2br w:val="nil"/>
                    <w:tr2bl w:val="nil"/>
                  </w:tcBorders>
                </w:tcPr>
                <w:p w14:paraId="72D4D834">
                  <w:pPr>
                    <w:widowControl/>
                    <w:jc w:val="center"/>
                    <w:rPr>
                      <w:rFonts w:ascii="仿宋" w:eastAsia="仿宋"/>
                      <w:color w:val="auto"/>
                      <w:sz w:val="22"/>
                      <w:szCs w:val="22"/>
                      <w:highlight w:val="none"/>
                    </w:rPr>
                  </w:pPr>
                </w:p>
              </w:tc>
            </w:tr>
            <w:tr w14:paraId="26FCC65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317029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85668D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AFA84A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1D7B327">
                  <w:pPr>
                    <w:rPr>
                      <w:color w:val="auto"/>
                      <w:highlight w:val="none"/>
                    </w:rPr>
                  </w:pPr>
                </w:p>
              </w:tc>
            </w:tr>
            <w:tr w14:paraId="05BAD71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F6123F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892EE8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2205F1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955B412">
                  <w:pPr>
                    <w:rPr>
                      <w:color w:val="auto"/>
                      <w:highlight w:val="none"/>
                    </w:rPr>
                  </w:pPr>
                </w:p>
              </w:tc>
            </w:tr>
            <w:tr w14:paraId="44755A8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5CF75D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B6F76F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0BE6A9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3275782">
                  <w:pPr>
                    <w:rPr>
                      <w:color w:val="auto"/>
                      <w:highlight w:val="none"/>
                    </w:rPr>
                  </w:pPr>
                </w:p>
              </w:tc>
            </w:tr>
            <w:tr w14:paraId="65DC15B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13AE9E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AC5E70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132E62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68C4DC7">
                  <w:pPr>
                    <w:rPr>
                      <w:color w:val="auto"/>
                      <w:highlight w:val="none"/>
                    </w:rPr>
                  </w:pPr>
                </w:p>
              </w:tc>
            </w:tr>
            <w:tr w14:paraId="23C8F53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6D932D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B83DFD8">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1C9633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432CBE8">
                  <w:pPr>
                    <w:rPr>
                      <w:color w:val="auto"/>
                      <w:highlight w:val="none"/>
                    </w:rPr>
                  </w:pPr>
                </w:p>
              </w:tc>
            </w:tr>
            <w:tr w14:paraId="6372889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B44726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2DADEA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018EF8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8785283">
                  <w:pPr>
                    <w:rPr>
                      <w:color w:val="auto"/>
                      <w:highlight w:val="none"/>
                    </w:rPr>
                  </w:pPr>
                </w:p>
              </w:tc>
            </w:tr>
            <w:tr w14:paraId="0179B83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D42760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A76D20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F3375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0705D01">
                  <w:pPr>
                    <w:rPr>
                      <w:color w:val="auto"/>
                      <w:highlight w:val="none"/>
                    </w:rPr>
                  </w:pPr>
                </w:p>
              </w:tc>
            </w:tr>
            <w:tr w14:paraId="5590484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E487BC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FCD035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6087D0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55DD78E">
                  <w:pPr>
                    <w:rPr>
                      <w:color w:val="auto"/>
                      <w:highlight w:val="none"/>
                    </w:rPr>
                  </w:pPr>
                </w:p>
              </w:tc>
            </w:tr>
            <w:tr w14:paraId="7C4E265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42B10D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446BA9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3A4B6E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01578C3">
                  <w:pPr>
                    <w:rPr>
                      <w:color w:val="auto"/>
                      <w:highlight w:val="none"/>
                    </w:rPr>
                  </w:pPr>
                </w:p>
              </w:tc>
            </w:tr>
            <w:tr w14:paraId="26E2B8D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91E926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0FB403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52CBD8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969A54B">
                  <w:pPr>
                    <w:rPr>
                      <w:color w:val="auto"/>
                      <w:highlight w:val="none"/>
                    </w:rPr>
                  </w:pPr>
                </w:p>
              </w:tc>
            </w:tr>
            <w:tr w14:paraId="244CA03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A473DB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3ADDA6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BAC5B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AD05D92">
                  <w:pPr>
                    <w:rPr>
                      <w:color w:val="auto"/>
                      <w:highlight w:val="none"/>
                    </w:rPr>
                  </w:pPr>
                </w:p>
              </w:tc>
            </w:tr>
            <w:tr w14:paraId="44FFFA6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56D84A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216068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FC9DBD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18F12B8">
                  <w:pPr>
                    <w:rPr>
                      <w:color w:val="auto"/>
                      <w:highlight w:val="none"/>
                    </w:rPr>
                  </w:pPr>
                </w:p>
              </w:tc>
            </w:tr>
            <w:tr w14:paraId="356FB2C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125DB1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46E760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04DE2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D6A3055">
                  <w:pPr>
                    <w:rPr>
                      <w:color w:val="auto"/>
                      <w:highlight w:val="none"/>
                    </w:rPr>
                  </w:pPr>
                </w:p>
              </w:tc>
            </w:tr>
            <w:tr w14:paraId="6FAACA0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49FA25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F36246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BD0B9E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1966566">
                  <w:pPr>
                    <w:rPr>
                      <w:color w:val="auto"/>
                      <w:highlight w:val="none"/>
                    </w:rPr>
                  </w:pPr>
                </w:p>
              </w:tc>
            </w:tr>
            <w:tr w14:paraId="0A33E65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25A607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308FD0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3ECFD6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7448F3B">
                  <w:pPr>
                    <w:rPr>
                      <w:color w:val="auto"/>
                      <w:highlight w:val="none"/>
                    </w:rPr>
                  </w:pPr>
                </w:p>
              </w:tc>
            </w:tr>
            <w:tr w14:paraId="708E802B">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2FFA224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1136" w:type="dxa"/>
                  <w:vMerge w:val="restart"/>
                  <w:tcBorders>
                    <w:top w:val="nil"/>
                    <w:left w:val="nil"/>
                    <w:bottom w:val="single" w:color="auto" w:sz="4" w:space="0"/>
                    <w:right w:val="single" w:color="auto" w:sz="4" w:space="0"/>
                    <w:tl2br w:val="nil"/>
                    <w:tr2bl w:val="nil"/>
                  </w:tcBorders>
                  <w:vAlign w:val="center"/>
                </w:tcPr>
                <w:p w14:paraId="6BDEBA4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地板</w:t>
                  </w:r>
                </w:p>
              </w:tc>
              <w:tc>
                <w:tcPr>
                  <w:tcW w:w="6474" w:type="dxa"/>
                  <w:vMerge w:val="restart"/>
                  <w:tcBorders>
                    <w:top w:val="nil"/>
                    <w:left w:val="nil"/>
                    <w:bottom w:val="single" w:color="auto" w:sz="4" w:space="0"/>
                    <w:right w:val="single" w:color="auto" w:sz="4" w:space="0"/>
                    <w:tl2br w:val="nil"/>
                    <w:tr2bl w:val="nil"/>
                  </w:tcBorders>
                  <w:vAlign w:val="center"/>
                </w:tcPr>
                <w:p w14:paraId="4624627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前后乘客门踏步区域采用黄色踏步专用地板革，应有“站立禁区”字样，后门设无障碍翻板及外部安装提醒按钮。</w:t>
                  </w:r>
                </w:p>
                <w:p w14:paraId="17527E9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2、地板应设有检修孔和盖板，方便维修。</w:t>
                  </w:r>
                </w:p>
                <w:p w14:paraId="6086C93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3、整车采用低地板城市客车，整车采用一级踏步制式，站立区为没有台阶的单一平面区。（以工信部公告页为准）。</w:t>
                  </w:r>
                </w:p>
                <w:p w14:paraId="3031955E">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960" w:type="dxa"/>
                  <w:vMerge w:val="restart"/>
                  <w:tcBorders>
                    <w:top w:val="nil"/>
                    <w:left w:val="nil"/>
                    <w:bottom w:val="single" w:color="auto" w:sz="4" w:space="0"/>
                    <w:right w:val="single" w:color="auto" w:sz="4" w:space="0"/>
                    <w:tl2br w:val="nil"/>
                    <w:tr2bl w:val="nil"/>
                  </w:tcBorders>
                </w:tcPr>
                <w:p w14:paraId="03950949">
                  <w:pPr>
                    <w:widowControl/>
                    <w:jc w:val="center"/>
                    <w:rPr>
                      <w:rFonts w:ascii="仿宋" w:eastAsia="仿宋"/>
                      <w:color w:val="auto"/>
                      <w:sz w:val="22"/>
                      <w:szCs w:val="22"/>
                      <w:highlight w:val="none"/>
                    </w:rPr>
                  </w:pPr>
                </w:p>
              </w:tc>
            </w:tr>
            <w:tr w14:paraId="4A178B6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2B1BE2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CB97A6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5C7A05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FD3D394">
                  <w:pPr>
                    <w:rPr>
                      <w:color w:val="auto"/>
                      <w:highlight w:val="none"/>
                    </w:rPr>
                  </w:pPr>
                </w:p>
              </w:tc>
            </w:tr>
            <w:tr w14:paraId="5431D45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DDDDED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051F81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FA0FA7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C8DB0AA">
                  <w:pPr>
                    <w:rPr>
                      <w:color w:val="auto"/>
                      <w:highlight w:val="none"/>
                    </w:rPr>
                  </w:pPr>
                </w:p>
              </w:tc>
            </w:tr>
            <w:tr w14:paraId="511FD44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B04056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BC2F2C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5C9E47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2E1C4E7">
                  <w:pPr>
                    <w:rPr>
                      <w:color w:val="auto"/>
                      <w:highlight w:val="none"/>
                    </w:rPr>
                  </w:pPr>
                </w:p>
              </w:tc>
            </w:tr>
            <w:tr w14:paraId="3F8DE6A3">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0AC5724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9</w:t>
                  </w:r>
                </w:p>
              </w:tc>
              <w:tc>
                <w:tcPr>
                  <w:tcW w:w="1136" w:type="dxa"/>
                  <w:vMerge w:val="restart"/>
                  <w:tcBorders>
                    <w:top w:val="nil"/>
                    <w:left w:val="nil"/>
                    <w:bottom w:val="single" w:color="auto" w:sz="4" w:space="0"/>
                    <w:right w:val="single" w:color="auto" w:sz="4" w:space="0"/>
                    <w:tl2br w:val="nil"/>
                    <w:tr2bl w:val="nil"/>
                  </w:tcBorders>
                  <w:vAlign w:val="center"/>
                </w:tcPr>
                <w:p w14:paraId="6948FB9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门窗及玻璃</w:t>
                  </w:r>
                </w:p>
              </w:tc>
              <w:tc>
                <w:tcPr>
                  <w:tcW w:w="6474" w:type="dxa"/>
                  <w:vMerge w:val="restart"/>
                  <w:tcBorders>
                    <w:top w:val="nil"/>
                    <w:left w:val="nil"/>
                    <w:bottom w:val="single" w:color="auto" w:sz="4" w:space="0"/>
                    <w:right w:val="single" w:color="auto" w:sz="4" w:space="0"/>
                    <w:tl2br w:val="nil"/>
                    <w:tr2bl w:val="nil"/>
                  </w:tcBorders>
                  <w:vAlign w:val="center"/>
                </w:tcPr>
                <w:p w14:paraId="39A4D1BC">
                  <w:pPr>
                    <w:widowControl/>
                    <w:jc w:val="left"/>
                    <w:textAlignment w:val="center"/>
                    <w:rPr>
                      <w:rFonts w:hint="eastAsia" w:hAnsi="仿宋_GB2312" w:eastAsia="仿宋"/>
                      <w:color w:val="auto"/>
                      <w:highlight w:val="none"/>
                    </w:rPr>
                  </w:pPr>
                  <w:r>
                    <w:rPr>
                      <w:rFonts w:hint="eastAsia" w:hAnsi="仿宋_GB2312" w:eastAsia="仿宋"/>
                      <w:color w:val="auto"/>
                      <w:highlight w:val="none"/>
                    </w:rPr>
                    <w:t>1、车门为厂家标配内摆式前单后双型乘客门，加强型铝合金门板，门玻璃为钢化玻璃，乘客门下带防夹脚设置。</w:t>
                  </w:r>
                </w:p>
                <w:p w14:paraId="61E05AC3">
                  <w:pPr>
                    <w:widowControl/>
                    <w:jc w:val="left"/>
                    <w:textAlignment w:val="center"/>
                    <w:rPr>
                      <w:rFonts w:hint="eastAsia" w:hAnsi="仿宋_GB2312" w:eastAsia="仿宋"/>
                      <w:color w:val="auto"/>
                      <w:highlight w:val="none"/>
                    </w:rPr>
                  </w:pPr>
                  <w:r>
                    <w:rPr>
                      <w:rFonts w:hint="eastAsia" w:hAnsi="仿宋_GB2312" w:eastAsia="仿宋"/>
                      <w:color w:val="auto"/>
                      <w:highlight w:val="none"/>
                    </w:rPr>
                    <w:t>2、乘客门关闭时应装有气囊防夹缓冲装置。乘客门在开启状况时，门外缘距车身外缘不大于100 mm，门轴应装防护装置并设置铝制铆钉固定的防夹提示牌，下客门内设置铝制铆钉固定的乘客下车安全提醒牌。</w:t>
                  </w:r>
                </w:p>
                <w:p w14:paraId="44D8F5BC">
                  <w:pPr>
                    <w:widowControl/>
                    <w:jc w:val="left"/>
                    <w:textAlignment w:val="center"/>
                    <w:rPr>
                      <w:rFonts w:hint="eastAsia" w:hAnsi="仿宋_GB2312" w:eastAsia="仿宋"/>
                      <w:color w:val="auto"/>
                      <w:highlight w:val="none"/>
                    </w:rPr>
                  </w:pPr>
                  <w:r>
                    <w:rPr>
                      <w:rFonts w:hint="eastAsia" w:hAnsi="仿宋_GB2312" w:eastAsia="仿宋"/>
                      <w:color w:val="auto"/>
                      <w:highlight w:val="none"/>
                    </w:rPr>
                    <w:t>3、为确保安全性，设置开门信号灯，只有在门都关好的情况下，信号灯才关闭，车辆才可启动，该信号灯为左右危险信号灯；车速达到5码以上车门不能打开。</w:t>
                  </w:r>
                </w:p>
                <w:p w14:paraId="25B797F2">
                  <w:pPr>
                    <w:widowControl/>
                    <w:jc w:val="left"/>
                    <w:textAlignment w:val="center"/>
                    <w:rPr>
                      <w:rFonts w:hint="eastAsia" w:hAnsi="仿宋_GB2312" w:eastAsia="仿宋"/>
                      <w:color w:val="auto"/>
                      <w:highlight w:val="none"/>
                    </w:rPr>
                  </w:pPr>
                  <w:r>
                    <w:rPr>
                      <w:rFonts w:hint="eastAsia" w:hAnsi="仿宋_GB2312" w:eastAsia="仿宋"/>
                      <w:color w:val="auto"/>
                      <w:highlight w:val="none"/>
                    </w:rPr>
                    <w:t>4、全车应有门锁装置。各类锁具（除上下客门锁）要求规格统一，为了便于日常管理要求所有锁具可由统一的一把钥匙打开。</w:t>
                  </w:r>
                </w:p>
                <w:p w14:paraId="2AAFA2E3">
                  <w:pPr>
                    <w:widowControl/>
                    <w:jc w:val="left"/>
                    <w:textAlignment w:val="center"/>
                    <w:rPr>
                      <w:rFonts w:hint="eastAsia" w:hAnsi="仿宋_GB2312" w:eastAsia="仿宋"/>
                      <w:color w:val="auto"/>
                      <w:highlight w:val="none"/>
                    </w:rPr>
                  </w:pPr>
                  <w:r>
                    <w:rPr>
                      <w:rFonts w:hint="eastAsia" w:hAnsi="仿宋_GB2312" w:eastAsia="仿宋"/>
                      <w:color w:val="auto"/>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24968345">
                  <w:pPr>
                    <w:widowControl/>
                    <w:jc w:val="left"/>
                    <w:textAlignment w:val="center"/>
                    <w:rPr>
                      <w:rFonts w:hint="eastAsia" w:hAnsi="仿宋_GB2312" w:eastAsia="仿宋"/>
                      <w:color w:val="auto"/>
                      <w:highlight w:val="none"/>
                    </w:rPr>
                  </w:pPr>
                  <w:r>
                    <w:rPr>
                      <w:rFonts w:hint="eastAsia" w:hAnsi="仿宋_GB2312" w:eastAsia="仿宋"/>
                      <w:color w:val="auto"/>
                      <w:highlight w:val="none"/>
                    </w:rPr>
                    <w:t>6、边窗玻璃：为内嵌式推拉窗，玻璃颜色为F绿。玻璃和侧窗与车身架采用原装进口粘和胶粘接。</w:t>
                  </w:r>
                </w:p>
                <w:p w14:paraId="3731D82B">
                  <w:pPr>
                    <w:widowControl/>
                    <w:jc w:val="left"/>
                    <w:textAlignment w:val="center"/>
                    <w:rPr>
                      <w:rFonts w:hint="eastAsia" w:hAnsi="仿宋_GB2312" w:eastAsia="仿宋"/>
                      <w:color w:val="auto"/>
                      <w:highlight w:val="none"/>
                    </w:rPr>
                  </w:pPr>
                  <w:r>
                    <w:rPr>
                      <w:rFonts w:hint="eastAsia" w:hAnsi="仿宋_GB2312" w:eastAsia="仿宋"/>
                      <w:color w:val="auto"/>
                      <w:highlight w:val="none"/>
                    </w:rPr>
                    <w:t>7、前挡风玻璃：整体式全景夹胶安全玻璃，采用隔热中间膜全景夹层玻璃，透光率&gt;70%；带电加热功能；功能要求:电加热工作期间风挡区域不影响驾驶员视线，电加热除霜效率满足在-18°C正负2℃温度下通电20分钟后，加热区部位至少应有80%透视区，加热区各点温差不大于15°C,连续加热100小时后,功率变化&lt;15%，电压12V、24V可选。后挡风玻璃：整体式钢化安全玻璃。挡风玻璃涂黑部分尺寸必须满足后视镜视角和电子路牌显示要求。雨刮器刮刷面积满足驾驶员视野需求。</w:t>
                  </w:r>
                </w:p>
                <w:p w14:paraId="0B98C8AC">
                  <w:pPr>
                    <w:widowControl/>
                    <w:jc w:val="left"/>
                    <w:textAlignment w:val="center"/>
                    <w:rPr>
                      <w:rFonts w:hint="eastAsia" w:hAnsi="仿宋_GB2312" w:eastAsia="仿宋"/>
                      <w:color w:val="auto"/>
                      <w:highlight w:val="none"/>
                    </w:rPr>
                  </w:pPr>
                  <w:r>
                    <w:rPr>
                      <w:rFonts w:hint="eastAsia" w:hAnsi="仿宋_GB2312" w:eastAsia="仿宋"/>
                      <w:color w:val="auto"/>
                      <w:highlight w:val="none"/>
                    </w:rPr>
                    <w:t>8、窗帘为蓝色一体式导轨硬质防燃折叠窗帘（每车附加一套）；驾驶座左、前方安装下拉式活动遮阳帘（不低于左侧驾驶座反光镜位置）。</w:t>
                  </w:r>
                </w:p>
                <w:p w14:paraId="4A6A9633">
                  <w:pPr>
                    <w:keepNext w:val="0"/>
                    <w:keepLines w:val="0"/>
                    <w:pageBreakBefore w:val="0"/>
                    <w:widowControl w:val="0"/>
                    <w:kinsoku/>
                    <w:wordWrap/>
                    <w:overflowPunct/>
                    <w:topLinePunct w:val="0"/>
                    <w:bidi w:val="0"/>
                    <w:adjustRightInd w:val="0"/>
                    <w:snapToGrid/>
                    <w:spacing w:line="400" w:lineRule="exact"/>
                    <w:textAlignment w:val="auto"/>
                    <w:rPr>
                      <w:rFonts w:hint="eastAsia" w:hAnsi="仿宋_GB2312" w:eastAsia="仿宋"/>
                      <w:color w:val="auto"/>
                      <w:highlight w:val="none"/>
                    </w:rPr>
                  </w:pPr>
                  <w:r>
                    <w:rPr>
                      <w:rFonts w:hint="eastAsia" w:hAnsi="仿宋_GB2312" w:eastAsia="仿宋"/>
                      <w:color w:val="auto"/>
                      <w:highlight w:val="none"/>
                      <w:lang w:val="en-US" w:eastAsia="zh-CN"/>
                    </w:rPr>
                    <w:t>9、本标段批次车辆共需额外配备前后挡风玻璃各一块。</w:t>
                  </w:r>
                </w:p>
              </w:tc>
              <w:tc>
                <w:tcPr>
                  <w:tcW w:w="960" w:type="dxa"/>
                  <w:vMerge w:val="restart"/>
                  <w:tcBorders>
                    <w:top w:val="nil"/>
                    <w:left w:val="nil"/>
                    <w:bottom w:val="single" w:color="auto" w:sz="4" w:space="0"/>
                    <w:right w:val="single" w:color="auto" w:sz="4" w:space="0"/>
                    <w:tl2br w:val="nil"/>
                    <w:tr2bl w:val="nil"/>
                  </w:tcBorders>
                </w:tcPr>
                <w:p w14:paraId="7DEB141B">
                  <w:pPr>
                    <w:widowControl/>
                    <w:jc w:val="center"/>
                    <w:rPr>
                      <w:rFonts w:ascii="仿宋" w:eastAsia="仿宋"/>
                      <w:color w:val="auto"/>
                      <w:sz w:val="22"/>
                      <w:szCs w:val="22"/>
                      <w:highlight w:val="none"/>
                    </w:rPr>
                  </w:pPr>
                </w:p>
              </w:tc>
            </w:tr>
            <w:tr w14:paraId="38538FC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E71999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8E6DFF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A0ADB1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2574DDF">
                  <w:pPr>
                    <w:rPr>
                      <w:color w:val="auto"/>
                      <w:highlight w:val="none"/>
                    </w:rPr>
                  </w:pPr>
                </w:p>
              </w:tc>
            </w:tr>
            <w:tr w14:paraId="710CC01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079B70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C3243B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BD8C9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61386D4">
                  <w:pPr>
                    <w:rPr>
                      <w:color w:val="auto"/>
                      <w:highlight w:val="none"/>
                    </w:rPr>
                  </w:pPr>
                </w:p>
              </w:tc>
            </w:tr>
            <w:tr w14:paraId="3D5FA6B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BF72F3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7A2386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E061A6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B3E89A2">
                  <w:pPr>
                    <w:rPr>
                      <w:color w:val="auto"/>
                      <w:highlight w:val="none"/>
                    </w:rPr>
                  </w:pPr>
                </w:p>
              </w:tc>
            </w:tr>
            <w:tr w14:paraId="117C822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25B1A7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DAB2CE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DDD19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6D4F86C">
                  <w:pPr>
                    <w:rPr>
                      <w:color w:val="auto"/>
                      <w:highlight w:val="none"/>
                    </w:rPr>
                  </w:pPr>
                </w:p>
              </w:tc>
            </w:tr>
            <w:tr w14:paraId="244B13A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03DA02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B979E0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D52887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3CE087B">
                  <w:pPr>
                    <w:rPr>
                      <w:color w:val="auto"/>
                      <w:highlight w:val="none"/>
                    </w:rPr>
                  </w:pPr>
                </w:p>
              </w:tc>
            </w:tr>
            <w:tr w14:paraId="25FE52E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41E94E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7D979B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07EBF3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3683684">
                  <w:pPr>
                    <w:rPr>
                      <w:color w:val="auto"/>
                      <w:highlight w:val="none"/>
                    </w:rPr>
                  </w:pPr>
                </w:p>
              </w:tc>
            </w:tr>
            <w:tr w14:paraId="35ACBD8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6E4260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E941DC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3DFCBF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C1B920C">
                  <w:pPr>
                    <w:rPr>
                      <w:color w:val="auto"/>
                      <w:highlight w:val="none"/>
                    </w:rPr>
                  </w:pPr>
                </w:p>
              </w:tc>
            </w:tr>
            <w:tr w14:paraId="6B49E2D5">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063EB6D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10</w:t>
                  </w:r>
                </w:p>
              </w:tc>
              <w:tc>
                <w:tcPr>
                  <w:tcW w:w="1136" w:type="dxa"/>
                  <w:vMerge w:val="restart"/>
                  <w:tcBorders>
                    <w:top w:val="nil"/>
                    <w:left w:val="nil"/>
                    <w:bottom w:val="single" w:color="auto" w:sz="4" w:space="0"/>
                    <w:right w:val="single" w:color="auto" w:sz="4" w:space="0"/>
                    <w:tl2br w:val="nil"/>
                    <w:tr2bl w:val="nil"/>
                  </w:tcBorders>
                  <w:vAlign w:val="center"/>
                </w:tcPr>
                <w:p w14:paraId="3FC8109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座椅及扶手杆</w:t>
                  </w:r>
                </w:p>
              </w:tc>
              <w:tc>
                <w:tcPr>
                  <w:tcW w:w="6474" w:type="dxa"/>
                  <w:vMerge w:val="restart"/>
                  <w:tcBorders>
                    <w:top w:val="nil"/>
                    <w:left w:val="nil"/>
                    <w:bottom w:val="single" w:color="auto" w:sz="4" w:space="0"/>
                    <w:right w:val="single" w:color="auto" w:sz="4" w:space="0"/>
                    <w:tl2br w:val="nil"/>
                    <w:tr2bl w:val="nil"/>
                  </w:tcBorders>
                  <w:vAlign w:val="center"/>
                </w:tcPr>
                <w:p w14:paraId="19EFEF7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1、座椅布置：要求座椅最大化安装（其中20辆公交车配备安全带及提醒系统）。座椅布置由投标人提供布置图，采购人选择。</w:t>
                  </w:r>
                </w:p>
                <w:p w14:paraId="136DBF5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2、座椅防滑、易清洁、乘坐舒适。安装橙色照顾座椅，并安装爱心标识；安装军人专座（座椅颜色为军绿色）；具体数量和位置由采购人确定。</w:t>
                  </w:r>
                </w:p>
                <w:p w14:paraId="38D0EA2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3、后排座椅应装有安全扶手。</w:t>
                  </w:r>
                </w:p>
                <w:p w14:paraId="19B8577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07FA2F3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5、前乘客门仪表台区域应安装扶栏，保证驾驶员观察车辆右前方后视镜的视线。但不得影响前门的有效通道宽度。</w:t>
                  </w:r>
                </w:p>
                <w:p w14:paraId="2DE5AAA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6、靠窗座椅外侧应加装扶栏以保证安全。在符合国家标准的基础上，尽量扩大逃生出口面积。</w:t>
                  </w:r>
                </w:p>
                <w:p w14:paraId="283CC31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7、乘客区应为站立乘客提供足够数量的扶手杆、拉手杆和广告式拉手；前挡风窗、前乘客门乘客站立处设置距地板90—110mm安全扶手杆，并符合GB/T13094中的有关要求。</w:t>
                  </w:r>
                </w:p>
                <w:p w14:paraId="126DD07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8、车厢内设置轮椅停放区与站立区，停放区域内设有下车门铃、扶手和轮椅固定装置。</w:t>
                  </w:r>
                </w:p>
                <w:p w14:paraId="76A7DC7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9、车内前后尽量多的安装有线下车门铃（9个及以上），门铃声音大小符合日常需求，要求即按即响，并具有语音提示功能，同时在车内内视镜上方安装汉化型提示灯。</w:t>
                  </w:r>
                </w:p>
              </w:tc>
              <w:tc>
                <w:tcPr>
                  <w:tcW w:w="960" w:type="dxa"/>
                  <w:vMerge w:val="restart"/>
                  <w:tcBorders>
                    <w:top w:val="nil"/>
                    <w:left w:val="nil"/>
                    <w:bottom w:val="single" w:color="auto" w:sz="4" w:space="0"/>
                    <w:right w:val="single" w:color="auto" w:sz="4" w:space="0"/>
                    <w:tl2br w:val="nil"/>
                    <w:tr2bl w:val="nil"/>
                  </w:tcBorders>
                </w:tcPr>
                <w:p w14:paraId="665F3B9A">
                  <w:pPr>
                    <w:widowControl/>
                    <w:jc w:val="center"/>
                    <w:rPr>
                      <w:rFonts w:ascii="仿宋" w:eastAsia="仿宋"/>
                      <w:color w:val="auto"/>
                      <w:sz w:val="22"/>
                      <w:szCs w:val="22"/>
                      <w:highlight w:val="none"/>
                    </w:rPr>
                  </w:pPr>
                </w:p>
              </w:tc>
            </w:tr>
            <w:tr w14:paraId="58C58E0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D78E10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88F574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F05FD6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0F8D7D0">
                  <w:pPr>
                    <w:rPr>
                      <w:color w:val="auto"/>
                      <w:highlight w:val="none"/>
                    </w:rPr>
                  </w:pPr>
                </w:p>
              </w:tc>
            </w:tr>
            <w:tr w14:paraId="4344C06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FF3907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9A313C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81770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A1E9E71">
                  <w:pPr>
                    <w:rPr>
                      <w:color w:val="auto"/>
                      <w:highlight w:val="none"/>
                    </w:rPr>
                  </w:pPr>
                </w:p>
              </w:tc>
            </w:tr>
            <w:tr w14:paraId="16E6842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3BAB54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766864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C4609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306631D">
                  <w:pPr>
                    <w:rPr>
                      <w:color w:val="auto"/>
                      <w:highlight w:val="none"/>
                    </w:rPr>
                  </w:pPr>
                </w:p>
              </w:tc>
            </w:tr>
            <w:tr w14:paraId="508E27F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10DA95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956E02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738152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3BF9A06">
                  <w:pPr>
                    <w:rPr>
                      <w:color w:val="auto"/>
                      <w:highlight w:val="none"/>
                    </w:rPr>
                  </w:pPr>
                </w:p>
              </w:tc>
            </w:tr>
            <w:tr w14:paraId="2BE1E52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DF3379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D3517A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FEC287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ACDDD77">
                  <w:pPr>
                    <w:rPr>
                      <w:color w:val="auto"/>
                      <w:highlight w:val="none"/>
                    </w:rPr>
                  </w:pPr>
                </w:p>
              </w:tc>
            </w:tr>
            <w:tr w14:paraId="7C7A9EF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44C4C3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740BA9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24E9F9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85CDE17">
                  <w:pPr>
                    <w:rPr>
                      <w:color w:val="auto"/>
                      <w:highlight w:val="none"/>
                    </w:rPr>
                  </w:pPr>
                </w:p>
              </w:tc>
            </w:tr>
            <w:tr w14:paraId="6D0B1D1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321638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469A86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8F2A87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6D88AEB">
                  <w:pPr>
                    <w:rPr>
                      <w:color w:val="auto"/>
                      <w:highlight w:val="none"/>
                    </w:rPr>
                  </w:pPr>
                </w:p>
              </w:tc>
            </w:tr>
            <w:tr w14:paraId="664378F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D4E7EA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2C1522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0E799F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E753DFB">
                  <w:pPr>
                    <w:rPr>
                      <w:color w:val="auto"/>
                      <w:highlight w:val="none"/>
                    </w:rPr>
                  </w:pPr>
                </w:p>
              </w:tc>
            </w:tr>
            <w:tr w14:paraId="65BD0ECA">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3FA1E4F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11</w:t>
                  </w:r>
                </w:p>
              </w:tc>
              <w:tc>
                <w:tcPr>
                  <w:tcW w:w="1136" w:type="dxa"/>
                  <w:vMerge w:val="restart"/>
                  <w:tcBorders>
                    <w:top w:val="nil"/>
                    <w:left w:val="nil"/>
                    <w:bottom w:val="single" w:color="auto" w:sz="4" w:space="0"/>
                    <w:right w:val="single" w:color="auto" w:sz="4" w:space="0"/>
                    <w:tl2br w:val="nil"/>
                    <w:tr2bl w:val="nil"/>
                  </w:tcBorders>
                  <w:vAlign w:val="center"/>
                </w:tcPr>
                <w:p w14:paraId="6CE71AC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后视镜和喇叭</w:t>
                  </w:r>
                </w:p>
              </w:tc>
              <w:tc>
                <w:tcPr>
                  <w:tcW w:w="6474" w:type="dxa"/>
                  <w:vMerge w:val="restart"/>
                  <w:tcBorders>
                    <w:top w:val="nil"/>
                    <w:left w:val="nil"/>
                    <w:bottom w:val="single" w:color="auto" w:sz="4" w:space="0"/>
                    <w:right w:val="single" w:color="auto" w:sz="4" w:space="0"/>
                    <w:tl2br w:val="nil"/>
                    <w:tr2bl w:val="nil"/>
                  </w:tcBorders>
                  <w:vAlign w:val="center"/>
                </w:tcPr>
                <w:p w14:paraId="5FB63D3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3E8DA85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2、安装双蜗牛电喇叭。</w:t>
                  </w:r>
                </w:p>
                <w:p w14:paraId="4507D722">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3、安装可调节后视镜，不带时间、温度显示。</w:t>
                  </w:r>
                </w:p>
              </w:tc>
              <w:tc>
                <w:tcPr>
                  <w:tcW w:w="960" w:type="dxa"/>
                  <w:vMerge w:val="restart"/>
                  <w:tcBorders>
                    <w:top w:val="nil"/>
                    <w:left w:val="nil"/>
                    <w:bottom w:val="single" w:color="auto" w:sz="4" w:space="0"/>
                    <w:right w:val="single" w:color="auto" w:sz="4" w:space="0"/>
                    <w:tl2br w:val="nil"/>
                    <w:tr2bl w:val="nil"/>
                  </w:tcBorders>
                </w:tcPr>
                <w:p w14:paraId="537A4CB7">
                  <w:pPr>
                    <w:widowControl/>
                    <w:jc w:val="center"/>
                    <w:rPr>
                      <w:rFonts w:ascii="仿宋" w:eastAsia="仿宋"/>
                      <w:color w:val="auto"/>
                      <w:sz w:val="22"/>
                      <w:szCs w:val="22"/>
                      <w:highlight w:val="none"/>
                    </w:rPr>
                  </w:pPr>
                </w:p>
              </w:tc>
            </w:tr>
            <w:tr w14:paraId="063E5B0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A88160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8C8E7E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4FF060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8F06F93">
                  <w:pPr>
                    <w:rPr>
                      <w:color w:val="auto"/>
                      <w:highlight w:val="none"/>
                    </w:rPr>
                  </w:pPr>
                </w:p>
              </w:tc>
            </w:tr>
            <w:tr w14:paraId="6EEA001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50871F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DD8ECB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9AF1C8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2C6D748">
                  <w:pPr>
                    <w:rPr>
                      <w:color w:val="auto"/>
                      <w:highlight w:val="none"/>
                    </w:rPr>
                  </w:pPr>
                </w:p>
              </w:tc>
            </w:tr>
            <w:tr w14:paraId="2579E450">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1B4498C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12</w:t>
                  </w:r>
                </w:p>
              </w:tc>
              <w:tc>
                <w:tcPr>
                  <w:tcW w:w="1136" w:type="dxa"/>
                  <w:vMerge w:val="restart"/>
                  <w:tcBorders>
                    <w:top w:val="nil"/>
                    <w:left w:val="nil"/>
                    <w:bottom w:val="single" w:color="auto" w:sz="4" w:space="0"/>
                    <w:right w:val="single" w:color="auto" w:sz="4" w:space="0"/>
                    <w:tl2br w:val="nil"/>
                    <w:tr2bl w:val="nil"/>
                  </w:tcBorders>
                  <w:vAlign w:val="center"/>
                </w:tcPr>
                <w:p w14:paraId="44FEB4F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后仓</w:t>
                  </w:r>
                </w:p>
              </w:tc>
              <w:tc>
                <w:tcPr>
                  <w:tcW w:w="6474" w:type="dxa"/>
                  <w:vMerge w:val="restart"/>
                  <w:tcBorders>
                    <w:top w:val="nil"/>
                    <w:left w:val="nil"/>
                    <w:bottom w:val="single" w:color="auto" w:sz="4" w:space="0"/>
                    <w:right w:val="single" w:color="auto" w:sz="4" w:space="0"/>
                    <w:tl2br w:val="nil"/>
                    <w:tr2bl w:val="nil"/>
                  </w:tcBorders>
                  <w:vAlign w:val="center"/>
                </w:tcPr>
                <w:p w14:paraId="0EB48386">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1、后仓应采用良好的隔热、隔振、阻燃、降噪音材料和阻燃灭火措施，要求能达到相关标准最高等级，开启通风良好，有利于散热。</w:t>
                  </w:r>
                </w:p>
                <w:p w14:paraId="281DB819">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2、后仓区域内各类元器件、控制器布局合理，便于检修。</w:t>
                  </w:r>
                </w:p>
                <w:p w14:paraId="506CDFE3">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3、后仓内、后仓门合理安装加强防撞梁，做好防撞措施。</w:t>
                  </w:r>
                </w:p>
                <w:p w14:paraId="76BF5E3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4、后仓内合理安装灭火装置，要求符合国家JT/T 1240 标准。</w:t>
                  </w:r>
                </w:p>
              </w:tc>
              <w:tc>
                <w:tcPr>
                  <w:tcW w:w="960" w:type="dxa"/>
                  <w:vMerge w:val="restart"/>
                  <w:tcBorders>
                    <w:top w:val="nil"/>
                    <w:left w:val="nil"/>
                    <w:bottom w:val="single" w:color="auto" w:sz="4" w:space="0"/>
                    <w:right w:val="single" w:color="auto" w:sz="4" w:space="0"/>
                    <w:tl2br w:val="nil"/>
                    <w:tr2bl w:val="nil"/>
                  </w:tcBorders>
                </w:tcPr>
                <w:p w14:paraId="11CEFA97">
                  <w:pPr>
                    <w:widowControl/>
                    <w:jc w:val="center"/>
                    <w:rPr>
                      <w:rFonts w:ascii="仿宋" w:eastAsia="仿宋"/>
                      <w:color w:val="auto"/>
                      <w:sz w:val="22"/>
                      <w:szCs w:val="22"/>
                      <w:highlight w:val="none"/>
                    </w:rPr>
                  </w:pPr>
                </w:p>
              </w:tc>
            </w:tr>
            <w:tr w14:paraId="1288D40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0DDECB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ACD7B5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09D7E2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0DAB3A7">
                  <w:pPr>
                    <w:rPr>
                      <w:color w:val="auto"/>
                      <w:highlight w:val="none"/>
                    </w:rPr>
                  </w:pPr>
                </w:p>
              </w:tc>
            </w:tr>
            <w:tr w14:paraId="17F224D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445983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486ACF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BBF102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6D3E7FD">
                  <w:pPr>
                    <w:rPr>
                      <w:color w:val="auto"/>
                      <w:highlight w:val="none"/>
                    </w:rPr>
                  </w:pPr>
                </w:p>
              </w:tc>
            </w:tr>
            <w:tr w14:paraId="4EDD594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FC1D5E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E62866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967AA0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CF5A570">
                  <w:pPr>
                    <w:rPr>
                      <w:color w:val="auto"/>
                      <w:highlight w:val="none"/>
                    </w:rPr>
                  </w:pPr>
                </w:p>
              </w:tc>
            </w:tr>
            <w:tr w14:paraId="4CD75CBD">
              <w:tblPrEx>
                <w:tblCellMar>
                  <w:top w:w="0" w:type="dxa"/>
                  <w:left w:w="108" w:type="dxa"/>
                  <w:bottom w:w="0" w:type="dxa"/>
                  <w:right w:w="108" w:type="dxa"/>
                </w:tblCellMar>
              </w:tblPrEx>
              <w:trPr>
                <w:trHeight w:val="249" w:hRule="atLeast"/>
              </w:trPr>
              <w:tc>
                <w:tcPr>
                  <w:tcW w:w="739" w:type="dxa"/>
                  <w:tcBorders>
                    <w:top w:val="nil"/>
                    <w:left w:val="single" w:color="auto" w:sz="4" w:space="0"/>
                    <w:bottom w:val="single" w:color="auto" w:sz="4" w:space="0"/>
                    <w:right w:val="single" w:color="auto" w:sz="4" w:space="0"/>
                    <w:tl2br w:val="nil"/>
                    <w:tr2bl w:val="nil"/>
                  </w:tcBorders>
                  <w:vAlign w:val="center"/>
                </w:tcPr>
                <w:p w14:paraId="7449F3B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13</w:t>
                  </w:r>
                </w:p>
              </w:tc>
              <w:tc>
                <w:tcPr>
                  <w:tcW w:w="1136" w:type="dxa"/>
                  <w:tcBorders>
                    <w:top w:val="nil"/>
                    <w:left w:val="nil"/>
                    <w:bottom w:val="single" w:color="auto" w:sz="4" w:space="0"/>
                    <w:right w:val="single" w:color="auto" w:sz="4" w:space="0"/>
                    <w:tl2br w:val="nil"/>
                    <w:tr2bl w:val="nil"/>
                  </w:tcBorders>
                  <w:vAlign w:val="center"/>
                </w:tcPr>
                <w:p w14:paraId="2CB98C8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空调系统</w:t>
                  </w:r>
                </w:p>
              </w:tc>
              <w:tc>
                <w:tcPr>
                  <w:tcW w:w="6474" w:type="dxa"/>
                  <w:tcBorders>
                    <w:top w:val="nil"/>
                    <w:left w:val="nil"/>
                    <w:bottom w:val="single" w:color="auto" w:sz="4" w:space="0"/>
                    <w:right w:val="single" w:color="auto" w:sz="4" w:space="0"/>
                    <w:tl2br w:val="nil"/>
                    <w:tr2bl w:val="nil"/>
                  </w:tcBorders>
                  <w:vAlign w:val="center"/>
                </w:tcPr>
                <w:p w14:paraId="6845D74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1、配纯电动专用冷暖一体式车载空调，最大制冷量24000大卡以上，进口压缩机、冷凝风机和蒸发风机，冷凝器和蒸发器采用优质铜芯，进口干燥器和阀类、进口接插件，连接管路采用优质铜管。</w:t>
                  </w:r>
                </w:p>
                <w:p w14:paraId="6329F07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2、车厢冷风道采用全景式铝合金风道结构形式，方便拆洗和检修，同时需考虑驾驶区域出风量。</w:t>
                  </w:r>
                </w:p>
                <w:p w14:paraId="2EDD539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3、风道外观平顺美观，接口平整固定可靠，检修口设置合理、检修方便，开启、锁止方便可靠。</w:t>
                  </w:r>
                </w:p>
                <w:p w14:paraId="03A30DB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4、铝合金风道不得与前、后路牌窗贯通，表面平整圆顺，固定安装可靠。</w:t>
                  </w:r>
                </w:p>
                <w:p w14:paraId="5533675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5、在空调蒸发器出风口处的顶盖蒙皮设有防水止口，排水管布置必须合理，防止冷凝水入车内。</w:t>
                  </w:r>
                </w:p>
                <w:p w14:paraId="21F46F3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6、空调机组安装牢固可靠，整机性能稳定，拆装清洁维护方便；前、后车厢及驾驶区各部温度均匀一致。风道内增设导流板，确保冷风有效引入车厢。                                                                                                                       7、安装电除霜装置，驾驶员处有出风口，便于驾驶员脚部取暖。</w:t>
                  </w:r>
                </w:p>
              </w:tc>
              <w:tc>
                <w:tcPr>
                  <w:tcW w:w="960" w:type="dxa"/>
                  <w:tcBorders>
                    <w:top w:val="nil"/>
                    <w:left w:val="nil"/>
                    <w:bottom w:val="single" w:color="auto" w:sz="4" w:space="0"/>
                    <w:right w:val="single" w:color="auto" w:sz="4" w:space="0"/>
                    <w:tl2br w:val="nil"/>
                    <w:tr2bl w:val="nil"/>
                  </w:tcBorders>
                </w:tcPr>
                <w:p w14:paraId="70274A53">
                  <w:pPr>
                    <w:widowControl/>
                    <w:jc w:val="left"/>
                    <w:textAlignment w:val="top"/>
                    <w:rPr>
                      <w:rFonts w:hint="eastAsia" w:ascii="仿宋" w:eastAsia="仿宋"/>
                      <w:color w:val="auto"/>
                      <w:kern w:val="0"/>
                      <w:sz w:val="22"/>
                      <w:szCs w:val="22"/>
                      <w:highlight w:val="none"/>
                    </w:rPr>
                  </w:pPr>
                  <w:r>
                    <w:rPr>
                      <w:rFonts w:hint="eastAsia" w:ascii="仿宋" w:eastAsia="仿宋"/>
                      <w:color w:val="auto"/>
                      <w:kern w:val="0"/>
                      <w:sz w:val="22"/>
                      <w:szCs w:val="22"/>
                      <w:highlight w:val="none"/>
                    </w:rPr>
                    <w:t>参考品牌：</w:t>
                  </w:r>
                </w:p>
                <w:p w14:paraId="09784581">
                  <w:pPr>
                    <w:widowControl/>
                    <w:jc w:val="left"/>
                    <w:textAlignment w:val="top"/>
                    <w:rPr>
                      <w:rFonts w:ascii="仿宋" w:eastAsia="仿宋"/>
                      <w:color w:val="auto"/>
                      <w:sz w:val="22"/>
                      <w:szCs w:val="22"/>
                      <w:highlight w:val="none"/>
                    </w:rPr>
                  </w:pPr>
                  <w:r>
                    <w:rPr>
                      <w:rFonts w:hint="eastAsia" w:ascii="仿宋" w:eastAsia="仿宋"/>
                      <w:color w:val="auto"/>
                      <w:kern w:val="0"/>
                      <w:sz w:val="22"/>
                      <w:szCs w:val="22"/>
                      <w:highlight w:val="none"/>
                    </w:rPr>
                    <w:t>空调推荐品牌：松芝或大冷王或西百客</w:t>
                  </w:r>
                  <w:r>
                    <w:rPr>
                      <w:rFonts w:hint="eastAsia" w:ascii="仿宋" w:eastAsia="仿宋"/>
                      <w:color w:val="auto"/>
                      <w:kern w:val="0"/>
                      <w:sz w:val="22"/>
                      <w:szCs w:val="22"/>
                      <w:highlight w:val="none"/>
                      <w:lang w:val="en-US" w:eastAsia="zh-CN"/>
                    </w:rPr>
                    <w:t>等</w:t>
                  </w:r>
                  <w:r>
                    <w:rPr>
                      <w:rFonts w:hint="eastAsia" w:ascii="仿宋" w:eastAsia="仿宋"/>
                      <w:color w:val="auto"/>
                      <w:kern w:val="0"/>
                      <w:sz w:val="22"/>
                      <w:szCs w:val="22"/>
                      <w:highlight w:val="none"/>
                    </w:rPr>
                    <w:t>。</w:t>
                  </w:r>
                </w:p>
              </w:tc>
            </w:tr>
            <w:tr w14:paraId="370FC99A">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4FF9D8F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14</w:t>
                  </w:r>
                </w:p>
              </w:tc>
              <w:tc>
                <w:tcPr>
                  <w:tcW w:w="1136" w:type="dxa"/>
                  <w:vMerge w:val="restart"/>
                  <w:tcBorders>
                    <w:top w:val="nil"/>
                    <w:left w:val="nil"/>
                    <w:bottom w:val="single" w:color="auto" w:sz="4" w:space="0"/>
                    <w:right w:val="single" w:color="auto" w:sz="4" w:space="0"/>
                    <w:tl2br w:val="nil"/>
                    <w:tr2bl w:val="nil"/>
                  </w:tcBorders>
                  <w:vAlign w:val="center"/>
                </w:tcPr>
                <w:p w14:paraId="181618C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服务系统</w:t>
                  </w:r>
                </w:p>
              </w:tc>
              <w:tc>
                <w:tcPr>
                  <w:tcW w:w="6474" w:type="dxa"/>
                  <w:vMerge w:val="restart"/>
                  <w:tcBorders>
                    <w:top w:val="nil"/>
                    <w:left w:val="nil"/>
                    <w:bottom w:val="single" w:color="auto" w:sz="4" w:space="0"/>
                    <w:right w:val="single" w:color="auto" w:sz="4" w:space="0"/>
                    <w:tl2br w:val="nil"/>
                    <w:tr2bl w:val="nil"/>
                  </w:tcBorders>
                  <w:vAlign w:val="center"/>
                </w:tcPr>
                <w:p w14:paraId="44C8460B">
                  <w:pPr>
                    <w:widowControl/>
                    <w:jc w:val="both"/>
                    <w:textAlignment w:val="center"/>
                    <w:rPr>
                      <w:rFonts w:hint="eastAsia" w:hAnsi="仿宋_GB2312" w:eastAsia="仿宋"/>
                      <w:color w:val="auto"/>
                      <w:highlight w:val="none"/>
                    </w:rPr>
                  </w:pPr>
                  <w:r>
                    <w:rPr>
                      <w:rFonts w:hint="eastAsia" w:hAnsi="仿宋_GB2312" w:eastAsia="仿宋"/>
                      <w:color w:val="auto"/>
                      <w:highlight w:val="none"/>
                    </w:rPr>
                    <w:t>1、多媒体报站器和下客门监视器釆用嵌入式。监视器安装在司机仪表台右侧，多媒体报站器安装在监视器下方立面处（斜置）。调度终端、POS机的位置、线束预留，设备由采购人提供，投标人负责安装、调试，确保正常使用。</w:t>
                  </w:r>
                </w:p>
                <w:p w14:paraId="038CEF3E">
                  <w:pPr>
                    <w:widowControl/>
                    <w:jc w:val="both"/>
                    <w:textAlignment w:val="center"/>
                    <w:rPr>
                      <w:rFonts w:hint="eastAsia" w:hAnsi="仿宋_GB2312" w:eastAsia="仿宋"/>
                      <w:color w:val="auto"/>
                      <w:highlight w:val="none"/>
                    </w:rPr>
                  </w:pPr>
                  <w:r>
                    <w:rPr>
                      <w:rFonts w:hint="eastAsia" w:hAnsi="仿宋_GB2312" w:eastAsia="仿宋"/>
                      <w:color w:val="auto"/>
                      <w:highlight w:val="none"/>
                    </w:rPr>
                    <w:t>2、前、后、侧牌采用全彩型可双语显示电子路牌，前后牌显示尺寸224mm×1344mm及以上，像素32×192；侧牌显示尺寸320mm×960mm，像素64×192及以上。字体可显示16点阵、24点阵、32点阵，路牌设有光感探头，可随外界亮度变化自动调节亮度，内容可以静止、滚动等多种方式显示，可显示图片、文本等，颜色可任意配置。侧牌可显示途径站点信息，后牌可显示转弯、刹车等信息。仪表台设有独立开关。（显示尺寸只作参考，具体需根据实际安装空间稍作调整）。</w:t>
                  </w:r>
                </w:p>
                <w:p w14:paraId="33111008">
                  <w:pPr>
                    <w:widowControl/>
                    <w:jc w:val="both"/>
                    <w:textAlignment w:val="center"/>
                    <w:rPr>
                      <w:rFonts w:hint="eastAsia" w:hAnsi="仿宋_GB2312" w:eastAsia="仿宋"/>
                      <w:color w:val="auto"/>
                      <w:highlight w:val="none"/>
                    </w:rPr>
                  </w:pPr>
                  <w:r>
                    <w:rPr>
                      <w:rFonts w:hint="eastAsia" w:hAnsi="仿宋_GB2312" w:eastAsia="仿宋"/>
                      <w:color w:val="auto"/>
                      <w:highlight w:val="none"/>
                    </w:rPr>
                    <w:t>3、车辆内部前端安装车内屏，要求字数最大化，红色，与报站器联动，显示当前站及下一站信息，也可显示相关文明用语信息。仪表台设有独立开关。</w:t>
                  </w:r>
                </w:p>
                <w:p w14:paraId="357C8A74">
                  <w:pPr>
                    <w:widowControl/>
                    <w:jc w:val="both"/>
                    <w:textAlignment w:val="center"/>
                    <w:rPr>
                      <w:rFonts w:hint="eastAsia" w:hAnsi="仿宋_GB2312" w:eastAsia="仿宋"/>
                      <w:color w:val="auto"/>
                      <w:highlight w:val="none"/>
                    </w:rPr>
                  </w:pPr>
                  <w:r>
                    <w:rPr>
                      <w:rFonts w:hint="eastAsia" w:hAnsi="仿宋_GB2312" w:eastAsia="仿宋"/>
                      <w:color w:val="auto"/>
                      <w:highlight w:val="none"/>
                    </w:rPr>
                    <w:t>4、安装19寸车内广告机1只（具体位置由采购人确定），仪表台设置开关，要求广告机内容具有远程多媒体视频、图文发布功能。具有安全加密功能，阻止第三方篡改播放内容，同时能接入采购人现有集中发布平台。车厢内布置8只6″喇叭，左右间隔布置，4只用于多媒体站器，4只用于多媒体，并配置报站器专用外喇叭一只，同时由投标人配置喊话器及插座与报站器外喇叭连接。</w:t>
                  </w:r>
                </w:p>
                <w:p w14:paraId="0F5D4AA6">
                  <w:pPr>
                    <w:widowControl/>
                    <w:jc w:val="both"/>
                    <w:textAlignment w:val="center"/>
                    <w:rPr>
                      <w:rFonts w:hint="eastAsia" w:hAnsi="仿宋_GB2312" w:eastAsia="仿宋"/>
                      <w:color w:val="auto"/>
                      <w:highlight w:val="none"/>
                    </w:rPr>
                  </w:pPr>
                  <w:r>
                    <w:rPr>
                      <w:rFonts w:hint="eastAsia" w:hAnsi="仿宋_GB2312" w:eastAsia="仿宋"/>
                      <w:color w:val="auto"/>
                      <w:highlight w:val="none"/>
                    </w:rPr>
                    <w:t>5、在前门附近扶手立杆上设儿童身商限位(1.3米儿童标高)标尺。</w:t>
                  </w:r>
                </w:p>
                <w:p w14:paraId="5DB4B47D">
                  <w:pPr>
                    <w:widowControl/>
                    <w:jc w:val="both"/>
                    <w:textAlignment w:val="center"/>
                    <w:rPr>
                      <w:rFonts w:hint="eastAsia" w:hAnsi="仿宋_GB2312" w:eastAsia="仿宋"/>
                      <w:color w:val="auto"/>
                      <w:highlight w:val="none"/>
                    </w:rPr>
                  </w:pPr>
                  <w:r>
                    <w:rPr>
                      <w:rFonts w:hint="eastAsia" w:hAnsi="仿宋_GB2312" w:eastAsia="仿宋"/>
                      <w:color w:val="auto"/>
                      <w:highlight w:val="none"/>
                    </w:rPr>
                    <w:t>6、车内设置司机工具箱、车内外标识等服务设施，由采购人提供技术要求，投标人设计、安装。车头车尾安装“绍兴公交”标识。</w:t>
                  </w:r>
                </w:p>
                <w:p w14:paraId="4E7DEF64">
                  <w:pPr>
                    <w:widowControl/>
                    <w:jc w:val="both"/>
                    <w:textAlignment w:val="center"/>
                    <w:rPr>
                      <w:rFonts w:hint="eastAsia" w:hAnsi="仿宋_GB2312" w:eastAsia="仿宋"/>
                      <w:color w:val="auto"/>
                      <w:highlight w:val="none"/>
                    </w:rPr>
                  </w:pPr>
                  <w:r>
                    <w:rPr>
                      <w:rFonts w:hint="eastAsia" w:hAnsi="仿宋_GB2312" w:eastAsia="仿宋"/>
                      <w:color w:val="auto"/>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722B8CA5">
                  <w:pPr>
                    <w:widowControl/>
                    <w:jc w:val="both"/>
                    <w:textAlignment w:val="center"/>
                    <w:rPr>
                      <w:rFonts w:hint="eastAsia" w:hAnsi="仿宋_GB2312" w:eastAsia="仿宋"/>
                      <w:color w:val="auto"/>
                      <w:highlight w:val="none"/>
                    </w:rPr>
                  </w:pPr>
                  <w:r>
                    <w:rPr>
                      <w:rFonts w:hint="eastAsia" w:hAnsi="仿宋_GB2312" w:eastAsia="仿宋"/>
                      <w:color w:val="auto"/>
                      <w:highlight w:val="none"/>
                    </w:rPr>
                    <w:t>8、全景式铝合金风道司机正上方不带灯源，风道广告域窗口内容根据采购人实际需求确定。风道安装37寸（原装屏）的车内电子导乘屏1只（具体安装位置由采购人确认），与报站器联动，能自动生成线路及站点信息，进出站有特殊提示，清晰显示当前站及即将到达站信息；可通过WIFI连接网络，具有远程多媒体视频、图文等信息发布管理功能。电子导乘屏需安装牢固，风道内需安装加强筋固定；电子导乘屏区域扶手杆合理设置，不能遮挡电子导乘屏查看视线。仪表台设有独立开关。</w:t>
                  </w:r>
                </w:p>
                <w:p w14:paraId="72683BF9">
                  <w:pPr>
                    <w:widowControl/>
                    <w:jc w:val="both"/>
                    <w:textAlignment w:val="center"/>
                    <w:rPr>
                      <w:rFonts w:hint="eastAsia" w:hAnsi="仿宋_GB2312" w:eastAsia="仿宋"/>
                      <w:color w:val="auto"/>
                      <w:highlight w:val="none"/>
                    </w:rPr>
                  </w:pPr>
                  <w:r>
                    <w:rPr>
                      <w:rFonts w:hint="eastAsia" w:hAnsi="仿宋_GB2312" w:eastAsia="仿宋"/>
                      <w:color w:val="auto"/>
                      <w:highlight w:val="none"/>
                    </w:rPr>
                    <w:t>9、车辆设置司机左脚放置垫。</w:t>
                  </w:r>
                </w:p>
                <w:p w14:paraId="113287DA">
                  <w:pPr>
                    <w:widowControl/>
                    <w:jc w:val="both"/>
                    <w:textAlignment w:val="center"/>
                    <w:rPr>
                      <w:rFonts w:hint="eastAsia" w:hAnsi="仿宋_GB2312" w:eastAsia="仿宋"/>
                      <w:color w:val="auto"/>
                      <w:highlight w:val="none"/>
                    </w:rPr>
                  </w:pPr>
                  <w:r>
                    <w:rPr>
                      <w:rFonts w:hint="eastAsia" w:hAnsi="仿宋_GB2312" w:eastAsia="仿宋"/>
                      <w:color w:val="auto"/>
                      <w:highlight w:val="none"/>
                    </w:rPr>
                    <w:t>10、系统集成：车载监控系统、调度终端、电子路牌、安全卫士、车门及倒车监视器（带红外）均需和多媒体报站系统所连接，投标人负责线束及线路的制作设计、并调试。</w:t>
                  </w:r>
                </w:p>
                <w:p w14:paraId="5B6CAC5B">
                  <w:pPr>
                    <w:widowControl/>
                    <w:jc w:val="both"/>
                    <w:textAlignment w:val="center"/>
                    <w:rPr>
                      <w:rFonts w:hint="eastAsia" w:hAnsi="仿宋_GB2312" w:eastAsia="仿宋"/>
                      <w:color w:val="auto"/>
                      <w:highlight w:val="none"/>
                    </w:rPr>
                  </w:pPr>
                  <w:r>
                    <w:rPr>
                      <w:rFonts w:hint="eastAsia" w:hAnsi="仿宋_GB2312" w:eastAsia="仿宋"/>
                      <w:color w:val="auto"/>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14FF6697">
                  <w:pPr>
                    <w:widowControl/>
                    <w:jc w:val="both"/>
                    <w:textAlignment w:val="center"/>
                    <w:rPr>
                      <w:rFonts w:hint="eastAsia" w:hAnsi="仿宋_GB2312" w:eastAsia="仿宋"/>
                      <w:color w:val="auto"/>
                      <w:highlight w:val="none"/>
                    </w:rPr>
                  </w:pPr>
                  <w:r>
                    <w:rPr>
                      <w:rFonts w:hint="eastAsia" w:hAnsi="仿宋_GB2312" w:eastAsia="仿宋"/>
                      <w:color w:val="auto"/>
                      <w:highlight w:val="none"/>
                    </w:rPr>
                    <w:t>12、设置语音提示功能，可调节音量可开关，车辆启动、转向、倒车、低速时有语音提醒播报功能，开关设置在仪表台上，车辆启动对内播报，车辆转向、倒车对外播报，低速声音报警可对内对外播报。</w:t>
                  </w:r>
                </w:p>
                <w:p w14:paraId="52E8DC91">
                  <w:pPr>
                    <w:widowControl/>
                    <w:jc w:val="both"/>
                    <w:textAlignment w:val="center"/>
                    <w:rPr>
                      <w:rFonts w:hint="eastAsia" w:hAnsi="仿宋_GB2312" w:eastAsia="仿宋"/>
                      <w:color w:val="auto"/>
                      <w:highlight w:val="none"/>
                    </w:rPr>
                  </w:pPr>
                  <w:r>
                    <w:rPr>
                      <w:rFonts w:hint="eastAsia" w:hAnsi="仿宋_GB2312" w:eastAsia="仿宋"/>
                      <w:color w:val="auto"/>
                      <w:highlight w:val="none"/>
                    </w:rPr>
                    <w:t>13、车内座椅旁合理安装适当数量的USB充电接口。</w:t>
                  </w:r>
                </w:p>
                <w:p w14:paraId="6488BE85">
                  <w:pPr>
                    <w:widowControl/>
                    <w:jc w:val="both"/>
                    <w:textAlignment w:val="center"/>
                    <w:rPr>
                      <w:rFonts w:hAnsi="仿宋_GB2312" w:eastAsia="仿宋"/>
                      <w:color w:val="auto"/>
                      <w:highlight w:val="none"/>
                    </w:rPr>
                  </w:pPr>
                  <w:r>
                    <w:rPr>
                      <w:rFonts w:hint="eastAsia" w:ascii="仿宋" w:hAnsi="仿宋" w:eastAsia="仿宋" w:cs="仿宋"/>
                      <w:color w:val="auto"/>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960" w:type="dxa"/>
                  <w:vMerge w:val="restart"/>
                  <w:tcBorders>
                    <w:top w:val="nil"/>
                    <w:left w:val="nil"/>
                    <w:bottom w:val="single" w:color="auto" w:sz="4" w:space="0"/>
                    <w:right w:val="single" w:color="auto" w:sz="4" w:space="0"/>
                    <w:tl2br w:val="nil"/>
                    <w:tr2bl w:val="nil"/>
                  </w:tcBorders>
                </w:tcPr>
                <w:p w14:paraId="627C572B">
                  <w:pPr>
                    <w:widowControl/>
                    <w:jc w:val="center"/>
                    <w:textAlignment w:val="top"/>
                    <w:rPr>
                      <w:rFonts w:ascii="仿宋" w:eastAsia="仿宋"/>
                      <w:color w:val="auto"/>
                      <w:sz w:val="22"/>
                      <w:szCs w:val="22"/>
                      <w:highlight w:val="none"/>
                    </w:rPr>
                  </w:pPr>
                </w:p>
              </w:tc>
            </w:tr>
            <w:tr w14:paraId="654CA3B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FACF0C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69473B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0383C3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8323ED7">
                  <w:pPr>
                    <w:rPr>
                      <w:color w:val="auto"/>
                      <w:highlight w:val="none"/>
                    </w:rPr>
                  </w:pPr>
                </w:p>
              </w:tc>
            </w:tr>
            <w:tr w14:paraId="2EA8296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84B22C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49B365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7BA02D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448C73D">
                  <w:pPr>
                    <w:rPr>
                      <w:color w:val="auto"/>
                      <w:highlight w:val="none"/>
                    </w:rPr>
                  </w:pPr>
                </w:p>
              </w:tc>
            </w:tr>
            <w:tr w14:paraId="328832C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B7B774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EC2783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BF8353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D9B8D3F">
                  <w:pPr>
                    <w:rPr>
                      <w:color w:val="auto"/>
                      <w:highlight w:val="none"/>
                    </w:rPr>
                  </w:pPr>
                </w:p>
              </w:tc>
            </w:tr>
            <w:tr w14:paraId="5308C01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1AE3C9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D52BE5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1A3046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597FE1B">
                  <w:pPr>
                    <w:rPr>
                      <w:color w:val="auto"/>
                      <w:highlight w:val="none"/>
                    </w:rPr>
                  </w:pPr>
                </w:p>
              </w:tc>
            </w:tr>
            <w:tr w14:paraId="4205869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0BE7A1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F47356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5AA97D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45EF239">
                  <w:pPr>
                    <w:rPr>
                      <w:color w:val="auto"/>
                      <w:highlight w:val="none"/>
                    </w:rPr>
                  </w:pPr>
                </w:p>
              </w:tc>
            </w:tr>
            <w:tr w14:paraId="56FB3AE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8E7BBE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C7C8CA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5E5F5E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C524FD6">
                  <w:pPr>
                    <w:rPr>
                      <w:color w:val="auto"/>
                      <w:highlight w:val="none"/>
                    </w:rPr>
                  </w:pPr>
                </w:p>
              </w:tc>
            </w:tr>
            <w:tr w14:paraId="16A4C53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824799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619095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B36701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A71EC85">
                  <w:pPr>
                    <w:rPr>
                      <w:color w:val="auto"/>
                      <w:highlight w:val="none"/>
                    </w:rPr>
                  </w:pPr>
                </w:p>
              </w:tc>
            </w:tr>
            <w:tr w14:paraId="48DF604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77A42E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5FAFC45">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E8857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62A30FB">
                  <w:pPr>
                    <w:rPr>
                      <w:color w:val="auto"/>
                      <w:highlight w:val="none"/>
                    </w:rPr>
                  </w:pPr>
                </w:p>
              </w:tc>
            </w:tr>
            <w:tr w14:paraId="7279FAB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E662ED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A50A01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87F0B8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CC2B78A">
                  <w:pPr>
                    <w:rPr>
                      <w:color w:val="auto"/>
                      <w:highlight w:val="none"/>
                    </w:rPr>
                  </w:pPr>
                </w:p>
              </w:tc>
            </w:tr>
            <w:tr w14:paraId="352A728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79AB37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3BBCC8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53BD1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EA29E20">
                  <w:pPr>
                    <w:rPr>
                      <w:color w:val="auto"/>
                      <w:highlight w:val="none"/>
                    </w:rPr>
                  </w:pPr>
                </w:p>
              </w:tc>
            </w:tr>
            <w:tr w14:paraId="6209CF6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264718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9B5E79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835A0D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82ACBF4">
                  <w:pPr>
                    <w:rPr>
                      <w:color w:val="auto"/>
                      <w:highlight w:val="none"/>
                    </w:rPr>
                  </w:pPr>
                </w:p>
              </w:tc>
            </w:tr>
            <w:tr w14:paraId="30AB218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9098EE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3097B8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62B1AD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F7FF54B">
                  <w:pPr>
                    <w:rPr>
                      <w:color w:val="auto"/>
                      <w:highlight w:val="none"/>
                    </w:rPr>
                  </w:pPr>
                </w:p>
              </w:tc>
            </w:tr>
            <w:tr w14:paraId="2C3CFDFA">
              <w:tblPrEx>
                <w:tblCellMar>
                  <w:top w:w="0" w:type="dxa"/>
                  <w:left w:w="108" w:type="dxa"/>
                  <w:bottom w:w="0" w:type="dxa"/>
                  <w:right w:w="108" w:type="dxa"/>
                </w:tblCellMar>
              </w:tblPrEx>
              <w:trPr>
                <w:trHeight w:val="500" w:hRule="atLeast"/>
              </w:trPr>
              <w:tc>
                <w:tcPr>
                  <w:tcW w:w="739" w:type="dxa"/>
                  <w:tcBorders>
                    <w:top w:val="single" w:color="auto" w:sz="4" w:space="0"/>
                    <w:left w:val="single" w:color="auto" w:sz="4" w:space="0"/>
                    <w:bottom w:val="single" w:color="auto" w:sz="4" w:space="0"/>
                    <w:right w:val="single" w:color="auto" w:sz="4" w:space="0"/>
                    <w:tl2br w:val="nil"/>
                    <w:tr2bl w:val="nil"/>
                  </w:tcBorders>
                  <w:vAlign w:val="center"/>
                </w:tcPr>
                <w:p w14:paraId="57AA344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15</w:t>
                  </w:r>
                </w:p>
              </w:tc>
              <w:tc>
                <w:tcPr>
                  <w:tcW w:w="1136" w:type="dxa"/>
                  <w:tcBorders>
                    <w:top w:val="single" w:color="auto" w:sz="4" w:space="0"/>
                    <w:left w:val="nil"/>
                    <w:bottom w:val="single" w:color="auto" w:sz="4" w:space="0"/>
                    <w:right w:val="single" w:color="auto" w:sz="4" w:space="0"/>
                    <w:tl2br w:val="nil"/>
                    <w:tr2bl w:val="nil"/>
                  </w:tcBorders>
                  <w:vAlign w:val="center"/>
                </w:tcPr>
                <w:p w14:paraId="649F8DD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车身涂装</w:t>
                  </w:r>
                </w:p>
              </w:tc>
              <w:tc>
                <w:tcPr>
                  <w:tcW w:w="6474" w:type="dxa"/>
                  <w:tcBorders>
                    <w:top w:val="single" w:color="auto" w:sz="4" w:space="0"/>
                    <w:left w:val="nil"/>
                    <w:bottom w:val="single" w:color="auto" w:sz="4" w:space="0"/>
                    <w:right w:val="single" w:color="auto" w:sz="4" w:space="0"/>
                    <w:tl2br w:val="nil"/>
                    <w:tr2bl w:val="nil"/>
                  </w:tcBorders>
                  <w:vAlign w:val="center"/>
                </w:tcPr>
                <w:p w14:paraId="15D7005E">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车身颜色、图案、标识由投标人提供方案再经采购人确认。</w:t>
                  </w:r>
                </w:p>
              </w:tc>
              <w:tc>
                <w:tcPr>
                  <w:tcW w:w="960" w:type="dxa"/>
                  <w:tcBorders>
                    <w:top w:val="single" w:color="auto" w:sz="4" w:space="0"/>
                    <w:left w:val="nil"/>
                    <w:bottom w:val="single" w:color="auto" w:sz="4" w:space="0"/>
                    <w:right w:val="single" w:color="auto" w:sz="4" w:space="0"/>
                    <w:tl2br w:val="nil"/>
                    <w:tr2bl w:val="nil"/>
                  </w:tcBorders>
                </w:tcPr>
                <w:p w14:paraId="40B77E09">
                  <w:pPr>
                    <w:widowControl/>
                    <w:rPr>
                      <w:rFonts w:ascii="仿宋" w:eastAsia="仿宋"/>
                      <w:color w:val="auto"/>
                      <w:sz w:val="22"/>
                      <w:szCs w:val="22"/>
                      <w:highlight w:val="none"/>
                    </w:rPr>
                  </w:pPr>
                </w:p>
              </w:tc>
            </w:tr>
            <w:tr w14:paraId="2A7C3070">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2EB5493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16</w:t>
                  </w:r>
                </w:p>
              </w:tc>
              <w:tc>
                <w:tcPr>
                  <w:tcW w:w="1136" w:type="dxa"/>
                  <w:vMerge w:val="restart"/>
                  <w:tcBorders>
                    <w:top w:val="nil"/>
                    <w:left w:val="nil"/>
                    <w:bottom w:val="single" w:color="auto" w:sz="4" w:space="0"/>
                    <w:right w:val="single" w:color="auto" w:sz="4" w:space="0"/>
                    <w:tl2br w:val="nil"/>
                    <w:tr2bl w:val="nil"/>
                  </w:tcBorders>
                  <w:vAlign w:val="center"/>
                </w:tcPr>
                <w:p w14:paraId="0FD1E47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智能安全配置及安全设施</w:t>
                  </w:r>
                </w:p>
              </w:tc>
              <w:tc>
                <w:tcPr>
                  <w:tcW w:w="6474" w:type="dxa"/>
                  <w:vMerge w:val="restart"/>
                  <w:tcBorders>
                    <w:top w:val="nil"/>
                    <w:left w:val="nil"/>
                    <w:bottom w:val="single" w:color="auto" w:sz="4" w:space="0"/>
                    <w:right w:val="single" w:color="auto" w:sz="4" w:space="0"/>
                    <w:tl2br w:val="nil"/>
                    <w:tr2bl w:val="nil"/>
                  </w:tcBorders>
                  <w:vAlign w:val="center"/>
                </w:tcPr>
                <w:p w14:paraId="1928CD0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023D185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2、配备公交车载智慧信息设备，可与采购人管理系统进行对接设备购置：</w:t>
                  </w:r>
                </w:p>
                <w:p w14:paraId="749319E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安装车载智慧终端，可监控、调度、收费系统、查询车辆实时状态和各类数据等，支持多策略数据上传，预留数据通讯接口，可提供数据协议，能接入采购人管理平台，并根据采购人实际需求免费更新升级。</w:t>
                  </w:r>
                </w:p>
                <w:p w14:paraId="305DC69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（2）车内驾驶区域安装车辆安全卫士，摄像头带音频功能（具体布局按采购人习惯布置）。</w:t>
                  </w:r>
                </w:p>
                <w:p w14:paraId="3EAF448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（3）配BSD盲区检测系统，系统可识别行人/自行车/摩托车/电单车/三轮车/手推车等，支持多种行人姿态检测，如撑伞/站立/蹲坐等，系统需具备夜视功能。</w:t>
                  </w:r>
                </w:p>
                <w:p w14:paraId="5F50332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子后视镜产品采用2块高清IPS显示屏。采用上下分屏结构，要求可显示两侧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w:t>
                  </w:r>
                </w:p>
                <w:p w14:paraId="6775D64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3、车厢内按国家JT/T1240标准安装标配危险气体报警装置。</w:t>
                  </w:r>
                </w:p>
                <w:p w14:paraId="68678D0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4、整车侧窗左右两侧安装电动击窗器（爆破器），带翻盖报警功能，每车安装五处，左三右二，布置相关说明，以便在发生紧急情况时，可及时顺利逃生。</w:t>
                  </w:r>
                </w:p>
                <w:p w14:paraId="0993AC0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5、车内带压力表水基型4公斤灭火器2只和带压力表干粉4公斤灭火器2只（配筒式固定座）。</w:t>
                  </w:r>
                </w:p>
                <w:p w14:paraId="0E3E5BD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6、车厢内每扇车窗安装带钢丝及蜂鸣防盗安全锤（其中1把安装在驾驶室），并在车窗玻璃上根据国标要求注明安全锤敲击点及逃生窗口图示。</w:t>
                  </w:r>
                </w:p>
                <w:p w14:paraId="1712046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7、控制仓、电池仓、高压仓内合理安装自动灭火装置（采用全氟己酮灭火装置或投标厂家标配）。</w:t>
                  </w:r>
                </w:p>
                <w:p w14:paraId="100B09E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8、安装铝制安全提示牌（具体内容由采购人确定）。</w:t>
                  </w:r>
                </w:p>
                <w:p w14:paraId="4CF68D3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9、配置驾驶员未系安全带提醒。</w:t>
                  </w:r>
                </w:p>
                <w:p w14:paraId="0CFC6830">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注：以上各项如国家JT/T1240标准中有要求的，须按标准要求执行。</w:t>
                  </w:r>
                </w:p>
              </w:tc>
              <w:tc>
                <w:tcPr>
                  <w:tcW w:w="960" w:type="dxa"/>
                  <w:vMerge w:val="restart"/>
                  <w:tcBorders>
                    <w:top w:val="nil"/>
                    <w:left w:val="nil"/>
                    <w:bottom w:val="single" w:color="auto" w:sz="4" w:space="0"/>
                    <w:right w:val="single" w:color="auto" w:sz="4" w:space="0"/>
                    <w:tl2br w:val="nil"/>
                    <w:tr2bl w:val="nil"/>
                  </w:tcBorders>
                </w:tcPr>
                <w:p w14:paraId="12287D31">
                  <w:pPr>
                    <w:widowControl/>
                    <w:jc w:val="center"/>
                    <w:rPr>
                      <w:rFonts w:ascii="仿宋" w:eastAsia="仿宋"/>
                      <w:color w:val="auto"/>
                      <w:sz w:val="22"/>
                      <w:szCs w:val="22"/>
                      <w:highlight w:val="none"/>
                    </w:rPr>
                  </w:pPr>
                </w:p>
              </w:tc>
            </w:tr>
            <w:tr w14:paraId="2287B8C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9FCB71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46C844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A601C1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53986A7">
                  <w:pPr>
                    <w:rPr>
                      <w:color w:val="auto"/>
                      <w:highlight w:val="none"/>
                    </w:rPr>
                  </w:pPr>
                </w:p>
              </w:tc>
            </w:tr>
            <w:tr w14:paraId="33F2BFB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7E04B2E">
                  <w:pPr>
                    <w:rPr>
                      <w:rFonts w:hint="eastAsia" w:eastAsia="宋体"/>
                      <w:color w:val="auto"/>
                      <w:highlight w:val="none"/>
                      <w:lang w:eastAsia="zh-CN"/>
                    </w:rPr>
                  </w:pPr>
                  <w:r>
                    <w:rPr>
                      <w:rFonts w:hint="eastAsia"/>
                      <w:color w:val="auto"/>
                      <w:highlight w:val="none"/>
                      <w:lang w:eastAsia="zh-CN"/>
                    </w:rPr>
                    <w:t>4</w:t>
                  </w:r>
                </w:p>
              </w:tc>
              <w:tc>
                <w:tcPr>
                  <w:tcW w:w="1136" w:type="dxa"/>
                  <w:vMerge w:val="continue"/>
                  <w:tcBorders>
                    <w:top w:val="nil"/>
                    <w:left w:val="nil"/>
                    <w:bottom w:val="single" w:color="auto" w:sz="4" w:space="0"/>
                    <w:right w:val="single" w:color="auto" w:sz="4" w:space="0"/>
                    <w:tl2br w:val="nil"/>
                    <w:tr2bl w:val="nil"/>
                  </w:tcBorders>
                  <w:vAlign w:val="center"/>
                </w:tcPr>
                <w:p w14:paraId="1CC6D2E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498C21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3CF09BC">
                  <w:pPr>
                    <w:rPr>
                      <w:color w:val="auto"/>
                      <w:highlight w:val="none"/>
                    </w:rPr>
                  </w:pPr>
                </w:p>
              </w:tc>
            </w:tr>
            <w:tr w14:paraId="33C7084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AE4524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124E6A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111399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6307CAE">
                  <w:pPr>
                    <w:rPr>
                      <w:color w:val="auto"/>
                      <w:highlight w:val="none"/>
                    </w:rPr>
                  </w:pPr>
                </w:p>
              </w:tc>
            </w:tr>
            <w:tr w14:paraId="4F7586E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99F4C7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432988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2B315A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4B1BF4A">
                  <w:pPr>
                    <w:rPr>
                      <w:color w:val="auto"/>
                      <w:highlight w:val="none"/>
                    </w:rPr>
                  </w:pPr>
                </w:p>
              </w:tc>
            </w:tr>
            <w:tr w14:paraId="01AB9C5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1F2975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8E77C3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D2673B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16BB5AD">
                  <w:pPr>
                    <w:rPr>
                      <w:color w:val="auto"/>
                      <w:highlight w:val="none"/>
                    </w:rPr>
                  </w:pPr>
                </w:p>
              </w:tc>
            </w:tr>
            <w:tr w14:paraId="5E4FDBE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645E31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0C6B4C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D019AD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B986F87">
                  <w:pPr>
                    <w:rPr>
                      <w:color w:val="auto"/>
                      <w:highlight w:val="none"/>
                    </w:rPr>
                  </w:pPr>
                </w:p>
              </w:tc>
            </w:tr>
            <w:tr w14:paraId="47C7C33E">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979CE3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12988F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7C1140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68E2016">
                  <w:pPr>
                    <w:rPr>
                      <w:color w:val="auto"/>
                      <w:highlight w:val="none"/>
                    </w:rPr>
                  </w:pPr>
                </w:p>
              </w:tc>
            </w:tr>
            <w:tr w14:paraId="3C98271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C00D40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57DAE9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4140BC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CFAADBB">
                  <w:pPr>
                    <w:rPr>
                      <w:color w:val="auto"/>
                      <w:highlight w:val="none"/>
                    </w:rPr>
                  </w:pPr>
                </w:p>
              </w:tc>
            </w:tr>
            <w:tr w14:paraId="6CE2658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C657B7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BEDFD6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684840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EEE36CA">
                  <w:pPr>
                    <w:rPr>
                      <w:color w:val="auto"/>
                      <w:highlight w:val="none"/>
                    </w:rPr>
                  </w:pPr>
                </w:p>
              </w:tc>
            </w:tr>
            <w:tr w14:paraId="2D9797E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05CF09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B93BE5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7098B8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2B47D07">
                  <w:pPr>
                    <w:rPr>
                      <w:color w:val="auto"/>
                      <w:highlight w:val="none"/>
                    </w:rPr>
                  </w:pPr>
                </w:p>
              </w:tc>
            </w:tr>
            <w:tr w14:paraId="7BC326B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C20355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B757A4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587F7E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EDC8C1C">
                  <w:pPr>
                    <w:rPr>
                      <w:color w:val="auto"/>
                      <w:highlight w:val="none"/>
                    </w:rPr>
                  </w:pPr>
                </w:p>
              </w:tc>
            </w:tr>
            <w:tr w14:paraId="11CACCD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B65D76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63EF9A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E5C8B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79C3B66">
                  <w:pPr>
                    <w:rPr>
                      <w:color w:val="auto"/>
                      <w:highlight w:val="none"/>
                    </w:rPr>
                  </w:pPr>
                </w:p>
              </w:tc>
            </w:tr>
            <w:tr w14:paraId="3EF78D38">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4D18FF1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17</w:t>
                  </w:r>
                </w:p>
              </w:tc>
              <w:tc>
                <w:tcPr>
                  <w:tcW w:w="1136" w:type="dxa"/>
                  <w:vMerge w:val="restart"/>
                  <w:tcBorders>
                    <w:top w:val="nil"/>
                    <w:left w:val="nil"/>
                    <w:bottom w:val="single" w:color="auto" w:sz="4" w:space="0"/>
                    <w:right w:val="single" w:color="auto" w:sz="4" w:space="0"/>
                    <w:tl2br w:val="nil"/>
                    <w:tr2bl w:val="nil"/>
                  </w:tcBorders>
                  <w:vAlign w:val="center"/>
                </w:tcPr>
                <w:p w14:paraId="7D27C0E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其他</w:t>
                  </w:r>
                </w:p>
              </w:tc>
              <w:tc>
                <w:tcPr>
                  <w:tcW w:w="6474" w:type="dxa"/>
                  <w:vMerge w:val="restart"/>
                  <w:tcBorders>
                    <w:top w:val="nil"/>
                    <w:left w:val="nil"/>
                    <w:bottom w:val="single" w:color="auto" w:sz="4" w:space="0"/>
                    <w:right w:val="single" w:color="auto" w:sz="4" w:space="0"/>
                    <w:tl2br w:val="nil"/>
                    <w:tr2bl w:val="nil"/>
                  </w:tcBorders>
                  <w:vAlign w:val="center"/>
                </w:tcPr>
                <w:p w14:paraId="1D66E91E">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1、随车工具：每10辆赠送1套。</w:t>
                  </w:r>
                </w:p>
                <w:p w14:paraId="734F016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2、随车资料。</w:t>
                  </w:r>
                </w:p>
                <w:p w14:paraId="7BEC4FF7">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3、车内布置驾驶员茶杯支架、手机袋、证件盒。</w:t>
                  </w:r>
                </w:p>
                <w:p w14:paraId="3A770C42">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4、每车提供两套底盘号及电机号拓印，拓印件必须用铅笔和专用拓印纸进行拓印，字体清楚。</w:t>
                  </w:r>
                </w:p>
                <w:p w14:paraId="44B0987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5、后档无客车销售等广告。</w:t>
                  </w:r>
                </w:p>
                <w:p w14:paraId="05A1DA6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6、随车配三角警告牌。</w:t>
                  </w:r>
                </w:p>
                <w:p w14:paraId="370A59C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7、车内警示牌均要求采用铝制。</w:t>
                  </w:r>
                </w:p>
                <w:p w14:paraId="5FB5E587">
                  <w:pPr>
                    <w:widowControl/>
                    <w:textAlignment w:val="center"/>
                    <w:rPr>
                      <w:rFonts w:ascii="仿宋" w:eastAsia="仿宋"/>
                      <w:color w:val="auto"/>
                      <w:sz w:val="22"/>
                      <w:szCs w:val="22"/>
                      <w:highlight w:val="none"/>
                    </w:rPr>
                  </w:pPr>
                  <w:r>
                    <w:rPr>
                      <w:rFonts w:hint="eastAsia" w:ascii="仿宋" w:eastAsia="仿宋"/>
                      <w:color w:val="auto"/>
                      <w:kern w:val="0"/>
                      <w:sz w:val="22"/>
                      <w:szCs w:val="22"/>
                      <w:highlight w:val="none"/>
                    </w:rPr>
                    <w:t>8、本表未注明配置和质量必须符合国家及行业相关标准。</w:t>
                  </w:r>
                </w:p>
              </w:tc>
              <w:tc>
                <w:tcPr>
                  <w:tcW w:w="960" w:type="dxa"/>
                  <w:vMerge w:val="restart"/>
                  <w:tcBorders>
                    <w:top w:val="nil"/>
                    <w:left w:val="nil"/>
                    <w:bottom w:val="single" w:color="auto" w:sz="4" w:space="0"/>
                    <w:right w:val="single" w:color="auto" w:sz="4" w:space="0"/>
                    <w:tl2br w:val="nil"/>
                    <w:tr2bl w:val="nil"/>
                  </w:tcBorders>
                </w:tcPr>
                <w:p w14:paraId="27F8ECFA">
                  <w:pPr>
                    <w:widowControl/>
                    <w:jc w:val="center"/>
                    <w:rPr>
                      <w:rFonts w:ascii="仿宋" w:eastAsia="仿宋"/>
                      <w:color w:val="auto"/>
                      <w:sz w:val="22"/>
                      <w:szCs w:val="22"/>
                      <w:highlight w:val="none"/>
                    </w:rPr>
                  </w:pPr>
                </w:p>
              </w:tc>
            </w:tr>
            <w:tr w14:paraId="706C3CC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68B8CA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099DDD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1A1C6C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1BBD35B">
                  <w:pPr>
                    <w:rPr>
                      <w:color w:val="auto"/>
                      <w:highlight w:val="none"/>
                    </w:rPr>
                  </w:pPr>
                </w:p>
              </w:tc>
            </w:tr>
            <w:tr w14:paraId="036E110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68DFA8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165A4C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0D3922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E1C74BF">
                  <w:pPr>
                    <w:rPr>
                      <w:color w:val="auto"/>
                      <w:highlight w:val="none"/>
                    </w:rPr>
                  </w:pPr>
                </w:p>
              </w:tc>
            </w:tr>
            <w:tr w14:paraId="744EB09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947626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3D201D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E9635E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17F2564">
                  <w:pPr>
                    <w:rPr>
                      <w:color w:val="auto"/>
                      <w:highlight w:val="none"/>
                    </w:rPr>
                  </w:pPr>
                </w:p>
              </w:tc>
            </w:tr>
            <w:tr w14:paraId="1031EBC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52DB38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7B9669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01F966A">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DD8FEF0">
                  <w:pPr>
                    <w:rPr>
                      <w:color w:val="auto"/>
                      <w:highlight w:val="none"/>
                    </w:rPr>
                  </w:pPr>
                </w:p>
              </w:tc>
            </w:tr>
            <w:tr w14:paraId="3462B01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87BA563">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879A47E">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5EA493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8BCDD14">
                  <w:pPr>
                    <w:rPr>
                      <w:color w:val="auto"/>
                      <w:highlight w:val="none"/>
                    </w:rPr>
                  </w:pPr>
                </w:p>
              </w:tc>
            </w:tr>
            <w:tr w14:paraId="28DD6C7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BABFA4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107B9C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AC7751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2E211A8">
                  <w:pPr>
                    <w:rPr>
                      <w:color w:val="auto"/>
                      <w:highlight w:val="none"/>
                    </w:rPr>
                  </w:pPr>
                </w:p>
              </w:tc>
            </w:tr>
            <w:tr w14:paraId="2A33F9A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384BED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099E5E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8776FC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311745B">
                  <w:pPr>
                    <w:rPr>
                      <w:color w:val="auto"/>
                      <w:highlight w:val="none"/>
                    </w:rPr>
                  </w:pPr>
                </w:p>
              </w:tc>
            </w:tr>
            <w:tr w14:paraId="479C962E">
              <w:tblPrEx>
                <w:tblCellMar>
                  <w:top w:w="0" w:type="dxa"/>
                  <w:left w:w="108" w:type="dxa"/>
                  <w:bottom w:w="0" w:type="dxa"/>
                  <w:right w:w="108" w:type="dxa"/>
                </w:tblCellMar>
              </w:tblPrEx>
              <w:trPr>
                <w:trHeight w:val="312" w:hRule="atLeast"/>
              </w:trPr>
              <w:tc>
                <w:tcPr>
                  <w:tcW w:w="739" w:type="dxa"/>
                  <w:vMerge w:val="restart"/>
                  <w:tcBorders>
                    <w:top w:val="nil"/>
                    <w:left w:val="single" w:color="auto" w:sz="4" w:space="0"/>
                    <w:bottom w:val="single" w:color="auto" w:sz="4" w:space="0"/>
                    <w:right w:val="single" w:color="auto" w:sz="4" w:space="0"/>
                    <w:tl2br w:val="nil"/>
                    <w:tr2bl w:val="nil"/>
                  </w:tcBorders>
                  <w:vAlign w:val="center"/>
                </w:tcPr>
                <w:p w14:paraId="01054E6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18</w:t>
                  </w:r>
                </w:p>
              </w:tc>
              <w:tc>
                <w:tcPr>
                  <w:tcW w:w="1136" w:type="dxa"/>
                  <w:vMerge w:val="restart"/>
                  <w:tcBorders>
                    <w:top w:val="nil"/>
                    <w:left w:val="nil"/>
                    <w:bottom w:val="single" w:color="auto" w:sz="4" w:space="0"/>
                    <w:right w:val="single" w:color="auto" w:sz="4" w:space="0"/>
                    <w:tl2br w:val="nil"/>
                    <w:tr2bl w:val="nil"/>
                  </w:tcBorders>
                  <w:vAlign w:val="center"/>
                </w:tcPr>
                <w:p w14:paraId="75BB920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质保要求</w:t>
                  </w:r>
                </w:p>
              </w:tc>
              <w:tc>
                <w:tcPr>
                  <w:tcW w:w="6474" w:type="dxa"/>
                  <w:vMerge w:val="restart"/>
                  <w:tcBorders>
                    <w:top w:val="nil"/>
                    <w:left w:val="nil"/>
                    <w:bottom w:val="single" w:color="auto" w:sz="4" w:space="0"/>
                    <w:right w:val="single" w:color="auto" w:sz="4" w:space="0"/>
                    <w:tl2br w:val="nil"/>
                    <w:tr2bl w:val="nil"/>
                  </w:tcBorders>
                  <w:vAlign w:val="center"/>
                </w:tcPr>
                <w:p w14:paraId="5D21416F">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6149739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70A3714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0C81847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1BAFE4F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27C1C36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6、电动打气泵要求质保不少于8年（含易损件、易耗件），质保期内日常的维护保养材料、人工等由投标人负责，同时投标人承诺提供定期及重大节假日、重要活动及按采购人要求对电动打气泵的安全检查。</w:t>
                  </w:r>
                </w:p>
                <w:p w14:paraId="0B033F0F">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7、前后桥总成要求质保不少于8年（含易损件、易耗件）。</w:t>
                  </w:r>
                </w:p>
                <w:p w14:paraId="413B355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8、空气悬架系统质保不少于8年（含易损件、易耗件）。</w:t>
                  </w:r>
                </w:p>
                <w:p w14:paraId="324F971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9、免维护轮毂总成要求质保不少于8年（含易损件、易耗件）。</w:t>
                  </w:r>
                </w:p>
                <w:p w14:paraId="77A7722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10、电动液压转向系统(包括但不限于方向机、助力泵、电机、直流转换器)要求质保不少于8年（含易损件、易耗件）。</w:t>
                  </w:r>
                </w:p>
                <w:p w14:paraId="37483963">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11、底盘集中润滑系统要求质保不少于8年（含易损、易耗件）。</w:t>
                  </w:r>
                </w:p>
                <w:p w14:paraId="7F967B0B">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12、制动系统刹车总成要求主体结构件质保不少于8年、易损件质保3年或以上。同时还需出具如因刹车咬死、发热造成的相应部件（包括免维护轮毂）损坏，由投标人全额承担损失的承诺书。</w:t>
                  </w:r>
                </w:p>
                <w:p w14:paraId="3B40567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13、铝合金轮辋要求质保不少于8年（外力损伤除外）。</w:t>
                  </w:r>
                </w:p>
                <w:p w14:paraId="7418B913">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14、胎压监测系统要求质保不少于8年。</w:t>
                  </w:r>
                </w:p>
                <w:p w14:paraId="6801FD8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15、CAN总线（含仪表）要求质保不少于8年。</w:t>
                  </w:r>
                </w:p>
                <w:p w14:paraId="3367371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16、低压锂电系统要求质保不少于8年</w:t>
                  </w:r>
                  <w:r>
                    <w:rPr>
                      <w:rFonts w:hint="eastAsia" w:ascii="仿宋" w:eastAsia="仿宋"/>
                      <w:color w:val="auto"/>
                      <w:kern w:val="0"/>
                      <w:sz w:val="22"/>
                      <w:szCs w:val="22"/>
                      <w:highlight w:val="none"/>
                      <w:lang w:val="en-US" w:eastAsia="zh-CN"/>
                    </w:rPr>
                    <w:t>。</w:t>
                  </w:r>
                </w:p>
                <w:p w14:paraId="53D77EF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17、车身车架防腐要求质保不少于8年。</w:t>
                  </w:r>
                </w:p>
                <w:p w14:paraId="24C2118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18、驾驶区防护隔离设施要求质保不少于8年。</w:t>
                  </w:r>
                </w:p>
                <w:p w14:paraId="0CF7F4D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19、拖把及垃圾综合性储物箱要求质保不少于8年。</w:t>
                  </w:r>
                </w:p>
                <w:p w14:paraId="6904D0B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20、车顶逃生窗要求质保不少于8年。</w:t>
                  </w:r>
                </w:p>
                <w:p w14:paraId="47D07B7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21、PVC地板及地板革要求质保不少于8年。</w:t>
                  </w:r>
                </w:p>
                <w:p w14:paraId="2CAB4B2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22、后视镜电除雾要求质保不少于8年</w:t>
                  </w:r>
                  <w:r>
                    <w:rPr>
                      <w:rFonts w:hint="eastAsia" w:ascii="仿宋" w:eastAsia="仿宋"/>
                      <w:color w:val="auto"/>
                      <w:kern w:val="0"/>
                      <w:sz w:val="22"/>
                      <w:szCs w:val="22"/>
                      <w:highlight w:val="none"/>
                      <w:lang w:val="en-US" w:eastAsia="zh-CN"/>
                    </w:rPr>
                    <w:t>。</w:t>
                  </w:r>
                </w:p>
                <w:p w14:paraId="13E14E1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23、乘客门总成（含门泵等，含易损、易耗件）要求质保不少于8年。</w:t>
                  </w:r>
                </w:p>
                <w:p w14:paraId="5862EA08">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24、座椅（含驾驶员座椅）要求质保不少于8年。</w:t>
                  </w:r>
                </w:p>
                <w:p w14:paraId="5098EED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25、铝合金扶手要求质保不少于8年。</w:t>
                  </w:r>
                </w:p>
                <w:p w14:paraId="4708D10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26、整车玻璃要求质保不少于8年（含总成件、所属配件、易损件及工时）。</w:t>
                  </w:r>
                </w:p>
                <w:p w14:paraId="142B0D3F">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27、车载空调要求质保不少于8年。</w:t>
                  </w:r>
                </w:p>
                <w:p w14:paraId="06B71998">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28、全景式铝合金风道要求质保不少于8年。</w:t>
                  </w:r>
                </w:p>
                <w:p w14:paraId="5F7D5C1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29、车顶防漏要求质保不少于8年。                                                                                                                                                                                                                                                                               30、除霜装置要求质保不少于8年。</w:t>
                  </w:r>
                </w:p>
                <w:p w14:paraId="4569049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31、电子路牌、车内屏要求质保不少于8年。</w:t>
                  </w:r>
                </w:p>
                <w:p w14:paraId="4FE1ED8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32、电子导乘屏要求质保不少于8年。</w:t>
                  </w:r>
                </w:p>
                <w:p w14:paraId="1C11B8E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33、车内广告机要求质保不少于8年。</w:t>
                  </w:r>
                </w:p>
                <w:p w14:paraId="6F3979C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34、电子投币机要求质保不少于8年。</w:t>
                  </w:r>
                </w:p>
                <w:p w14:paraId="12E3B0A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35、语音提示设备要求质保不少于8年。</w:t>
                  </w:r>
                </w:p>
                <w:p w14:paraId="2260AE3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36、危险气体报警装置要求质保不少于8年。</w:t>
                  </w:r>
                </w:p>
                <w:p w14:paraId="702DA12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37、电动击窗器要求质保不少于8年。</w:t>
                  </w:r>
                </w:p>
                <w:p w14:paraId="72FBD8B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38、电子后视镜质保不少于8年。</w:t>
                  </w:r>
                </w:p>
                <w:p w14:paraId="49FEBCA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39、投标人投标时承诺控制仓、高压仓、电池仓自动灭火装置不少于8年保质期内有效期到期前免费更换的承诺书。</w:t>
                  </w:r>
                </w:p>
                <w:p w14:paraId="1F04F55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40、投标人对动力电池总成、前后桥总成、空调总成等出具不少于8年联合质保承诺书。</w:t>
                  </w:r>
                </w:p>
              </w:tc>
              <w:tc>
                <w:tcPr>
                  <w:tcW w:w="960" w:type="dxa"/>
                  <w:vMerge w:val="restart"/>
                  <w:tcBorders>
                    <w:top w:val="nil"/>
                    <w:left w:val="nil"/>
                    <w:bottom w:val="single" w:color="auto" w:sz="4" w:space="0"/>
                    <w:right w:val="single" w:color="auto" w:sz="4" w:space="0"/>
                    <w:tl2br w:val="nil"/>
                    <w:tr2bl w:val="nil"/>
                  </w:tcBorders>
                </w:tcPr>
                <w:p w14:paraId="37FD44E2">
                  <w:pPr>
                    <w:widowControl/>
                    <w:jc w:val="center"/>
                    <w:rPr>
                      <w:rFonts w:ascii="仿宋" w:eastAsia="仿宋"/>
                      <w:color w:val="auto"/>
                      <w:sz w:val="22"/>
                      <w:szCs w:val="22"/>
                      <w:highlight w:val="none"/>
                    </w:rPr>
                  </w:pPr>
                </w:p>
              </w:tc>
            </w:tr>
            <w:tr w14:paraId="1D82C32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5A06A28">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139884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A92258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83E9A53">
                  <w:pPr>
                    <w:rPr>
                      <w:color w:val="auto"/>
                      <w:highlight w:val="none"/>
                    </w:rPr>
                  </w:pPr>
                </w:p>
              </w:tc>
            </w:tr>
            <w:tr w14:paraId="44ADF84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AE0446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584766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E79E29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31D47D7">
                  <w:pPr>
                    <w:rPr>
                      <w:color w:val="auto"/>
                      <w:highlight w:val="none"/>
                    </w:rPr>
                  </w:pPr>
                </w:p>
              </w:tc>
            </w:tr>
            <w:tr w14:paraId="1E831BA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5A42CE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AD8260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1DF993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F1C8FEB">
                  <w:pPr>
                    <w:rPr>
                      <w:color w:val="auto"/>
                      <w:highlight w:val="none"/>
                    </w:rPr>
                  </w:pPr>
                </w:p>
              </w:tc>
            </w:tr>
            <w:tr w14:paraId="6253A052">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799CB6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F19431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1C151C6">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A53AF49">
                  <w:pPr>
                    <w:rPr>
                      <w:color w:val="auto"/>
                      <w:highlight w:val="none"/>
                    </w:rPr>
                  </w:pPr>
                </w:p>
              </w:tc>
            </w:tr>
            <w:tr w14:paraId="4780643C">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93928D9">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03FA75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14377EF">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AD0CE09">
                  <w:pPr>
                    <w:rPr>
                      <w:color w:val="auto"/>
                      <w:highlight w:val="none"/>
                    </w:rPr>
                  </w:pPr>
                </w:p>
              </w:tc>
            </w:tr>
            <w:tr w14:paraId="31FC0C7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7E7766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D6DB01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BB67A6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213796E">
                  <w:pPr>
                    <w:rPr>
                      <w:color w:val="auto"/>
                      <w:highlight w:val="none"/>
                    </w:rPr>
                  </w:pPr>
                </w:p>
              </w:tc>
            </w:tr>
            <w:tr w14:paraId="355ED18A">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DC7E9EE">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3628F5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B9D97B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C53F098">
                  <w:pPr>
                    <w:rPr>
                      <w:color w:val="auto"/>
                      <w:highlight w:val="none"/>
                    </w:rPr>
                  </w:pPr>
                </w:p>
              </w:tc>
            </w:tr>
            <w:tr w14:paraId="22A5791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2F3DBC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D7088D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0E32DE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4A2B78E">
                  <w:pPr>
                    <w:rPr>
                      <w:color w:val="auto"/>
                      <w:highlight w:val="none"/>
                    </w:rPr>
                  </w:pPr>
                </w:p>
              </w:tc>
            </w:tr>
            <w:tr w14:paraId="70167C8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48BD89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5E82F9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E57702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6BA0934">
                  <w:pPr>
                    <w:rPr>
                      <w:color w:val="auto"/>
                      <w:highlight w:val="none"/>
                    </w:rPr>
                  </w:pPr>
                </w:p>
              </w:tc>
            </w:tr>
            <w:tr w14:paraId="3095407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4A36D7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C5B4F7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76445A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D1CDF48">
                  <w:pPr>
                    <w:rPr>
                      <w:color w:val="auto"/>
                      <w:highlight w:val="none"/>
                    </w:rPr>
                  </w:pPr>
                </w:p>
              </w:tc>
            </w:tr>
            <w:tr w14:paraId="1A1FE58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89E750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CB1BEC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F16C8D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7244C02">
                  <w:pPr>
                    <w:rPr>
                      <w:color w:val="auto"/>
                      <w:highlight w:val="none"/>
                    </w:rPr>
                  </w:pPr>
                </w:p>
              </w:tc>
            </w:tr>
            <w:tr w14:paraId="46A0E3E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CA40C0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032A0D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CFC9650">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98A78F7">
                  <w:pPr>
                    <w:rPr>
                      <w:color w:val="auto"/>
                      <w:highlight w:val="none"/>
                    </w:rPr>
                  </w:pPr>
                </w:p>
              </w:tc>
            </w:tr>
            <w:tr w14:paraId="4AB1D8D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223318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DB7D1B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B19AEF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3E0C178">
                  <w:pPr>
                    <w:rPr>
                      <w:color w:val="auto"/>
                      <w:highlight w:val="none"/>
                    </w:rPr>
                  </w:pPr>
                </w:p>
              </w:tc>
            </w:tr>
            <w:tr w14:paraId="2355DAE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8EF048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30D2D3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A54060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1CDE29DE">
                  <w:pPr>
                    <w:rPr>
                      <w:color w:val="auto"/>
                      <w:highlight w:val="none"/>
                    </w:rPr>
                  </w:pPr>
                </w:p>
              </w:tc>
            </w:tr>
            <w:tr w14:paraId="481B85E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020555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1EA9F0D">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9F4B49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0A6BF66">
                  <w:pPr>
                    <w:rPr>
                      <w:color w:val="auto"/>
                      <w:highlight w:val="none"/>
                    </w:rPr>
                  </w:pPr>
                </w:p>
              </w:tc>
            </w:tr>
            <w:tr w14:paraId="46A216A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6CC5F4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A9802E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C8C594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D55EEB6">
                  <w:pPr>
                    <w:rPr>
                      <w:color w:val="auto"/>
                      <w:highlight w:val="none"/>
                    </w:rPr>
                  </w:pPr>
                </w:p>
              </w:tc>
            </w:tr>
            <w:tr w14:paraId="27F79AB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CD01BF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EDF4F0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F1FA4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2A34F7B">
                  <w:pPr>
                    <w:rPr>
                      <w:color w:val="auto"/>
                      <w:highlight w:val="none"/>
                    </w:rPr>
                  </w:pPr>
                </w:p>
              </w:tc>
            </w:tr>
            <w:tr w14:paraId="587E6D4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28C318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E487C6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263275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243C20F">
                  <w:pPr>
                    <w:rPr>
                      <w:color w:val="auto"/>
                      <w:highlight w:val="none"/>
                    </w:rPr>
                  </w:pPr>
                </w:p>
              </w:tc>
            </w:tr>
            <w:tr w14:paraId="1690731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4EF2CC1">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03B29E7">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0081024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6F5E1FB">
                  <w:pPr>
                    <w:rPr>
                      <w:color w:val="auto"/>
                      <w:highlight w:val="none"/>
                    </w:rPr>
                  </w:pPr>
                </w:p>
              </w:tc>
            </w:tr>
            <w:tr w14:paraId="230810D9">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505F48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707DA2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C40267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53854D4">
                  <w:pPr>
                    <w:rPr>
                      <w:color w:val="auto"/>
                      <w:highlight w:val="none"/>
                    </w:rPr>
                  </w:pPr>
                </w:p>
              </w:tc>
            </w:tr>
            <w:tr w14:paraId="5507513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B9964ED">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49478F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DE7C83D">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26C69B8">
                  <w:pPr>
                    <w:rPr>
                      <w:color w:val="auto"/>
                      <w:highlight w:val="none"/>
                    </w:rPr>
                  </w:pPr>
                </w:p>
              </w:tc>
            </w:tr>
            <w:tr w14:paraId="0AA6EC4D">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0769494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AF10F3C">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024814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6944063">
                  <w:pPr>
                    <w:rPr>
                      <w:color w:val="auto"/>
                      <w:highlight w:val="none"/>
                    </w:rPr>
                  </w:pPr>
                </w:p>
              </w:tc>
            </w:tr>
            <w:tr w14:paraId="0DFACDF5">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75F030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C28098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929EB6B">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3924420">
                  <w:pPr>
                    <w:rPr>
                      <w:color w:val="auto"/>
                      <w:highlight w:val="none"/>
                    </w:rPr>
                  </w:pPr>
                </w:p>
              </w:tc>
            </w:tr>
            <w:tr w14:paraId="05881063">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B5D41A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7B2D47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8E9B1C3">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0C61936">
                  <w:pPr>
                    <w:rPr>
                      <w:color w:val="auto"/>
                      <w:highlight w:val="none"/>
                    </w:rPr>
                  </w:pPr>
                </w:p>
              </w:tc>
            </w:tr>
            <w:tr w14:paraId="67E3A94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706FB9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AD4657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AAE0E89">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0D912E5D">
                  <w:pPr>
                    <w:rPr>
                      <w:color w:val="auto"/>
                      <w:highlight w:val="none"/>
                    </w:rPr>
                  </w:pPr>
                </w:p>
              </w:tc>
            </w:tr>
            <w:tr w14:paraId="196EEE61">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4C5B2AB">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6CD8F11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41A3DA8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0875AE4">
                  <w:pPr>
                    <w:rPr>
                      <w:color w:val="auto"/>
                      <w:highlight w:val="none"/>
                    </w:rPr>
                  </w:pPr>
                </w:p>
              </w:tc>
            </w:tr>
            <w:tr w14:paraId="575D2B9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98A471C">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2A37743">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24A19E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68B888F">
                  <w:pPr>
                    <w:rPr>
                      <w:color w:val="auto"/>
                      <w:highlight w:val="none"/>
                    </w:rPr>
                  </w:pPr>
                </w:p>
              </w:tc>
            </w:tr>
            <w:tr w14:paraId="1636E4C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2417B35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10B2E5FA">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F4E318E">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039EBDF">
                  <w:pPr>
                    <w:rPr>
                      <w:color w:val="auto"/>
                      <w:highlight w:val="none"/>
                    </w:rPr>
                  </w:pPr>
                </w:p>
              </w:tc>
            </w:tr>
            <w:tr w14:paraId="16974B0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F5ED164">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7037B350">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193435A8">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D137AAD">
                  <w:pPr>
                    <w:rPr>
                      <w:color w:val="auto"/>
                      <w:highlight w:val="none"/>
                    </w:rPr>
                  </w:pPr>
                </w:p>
              </w:tc>
            </w:tr>
            <w:tr w14:paraId="0AC0EB1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7984720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D5A06F4">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404C4E1">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2608E089">
                  <w:pPr>
                    <w:rPr>
                      <w:color w:val="auto"/>
                      <w:highlight w:val="none"/>
                    </w:rPr>
                  </w:pPr>
                </w:p>
              </w:tc>
            </w:tr>
            <w:tr w14:paraId="0296545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945B78F">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6562CA1">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29F93A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100D883">
                  <w:pPr>
                    <w:rPr>
                      <w:color w:val="auto"/>
                      <w:highlight w:val="none"/>
                    </w:rPr>
                  </w:pPr>
                </w:p>
              </w:tc>
            </w:tr>
            <w:tr w14:paraId="44D40DA0">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1FDF1F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6F3A12B">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C2CD02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2929EFB">
                  <w:pPr>
                    <w:rPr>
                      <w:color w:val="auto"/>
                      <w:highlight w:val="none"/>
                    </w:rPr>
                  </w:pPr>
                </w:p>
              </w:tc>
            </w:tr>
            <w:tr w14:paraId="65A6E6E4">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100AB246">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D52DF49">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2F909B5C">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438A899">
                  <w:pPr>
                    <w:rPr>
                      <w:color w:val="auto"/>
                      <w:highlight w:val="none"/>
                    </w:rPr>
                  </w:pPr>
                </w:p>
              </w:tc>
            </w:tr>
            <w:tr w14:paraId="745BF2B6">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15C8350">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2DA4B40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F3BBF94">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7EA46BB6">
                  <w:pPr>
                    <w:rPr>
                      <w:color w:val="auto"/>
                      <w:highlight w:val="none"/>
                    </w:rPr>
                  </w:pPr>
                </w:p>
              </w:tc>
            </w:tr>
            <w:tr w14:paraId="0491BFB7">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4AC2BD25">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0727380F">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5B91D81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3F2BD2BA">
                  <w:pPr>
                    <w:rPr>
                      <w:color w:val="auto"/>
                      <w:highlight w:val="none"/>
                    </w:rPr>
                  </w:pPr>
                </w:p>
              </w:tc>
            </w:tr>
            <w:tr w14:paraId="5136881B">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3DD29AD7">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30B27E68">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651B2515">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67A7A93C">
                  <w:pPr>
                    <w:rPr>
                      <w:color w:val="auto"/>
                      <w:highlight w:val="none"/>
                    </w:rPr>
                  </w:pPr>
                </w:p>
              </w:tc>
            </w:tr>
            <w:tr w14:paraId="2DF61B9F">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6743BCEA">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4F1B8672">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760C9BE7">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473EAEFD">
                  <w:pPr>
                    <w:rPr>
                      <w:color w:val="auto"/>
                      <w:highlight w:val="none"/>
                    </w:rPr>
                  </w:pPr>
                </w:p>
              </w:tc>
            </w:tr>
            <w:tr w14:paraId="54622268">
              <w:tblPrEx>
                <w:tblCellMar>
                  <w:top w:w="0" w:type="dxa"/>
                  <w:left w:w="108" w:type="dxa"/>
                  <w:bottom w:w="0" w:type="dxa"/>
                  <w:right w:w="108" w:type="dxa"/>
                </w:tblCellMar>
              </w:tblPrEx>
              <w:trPr>
                <w:trHeight w:val="312" w:hRule="atLeast"/>
              </w:trPr>
              <w:tc>
                <w:tcPr>
                  <w:tcW w:w="739" w:type="dxa"/>
                  <w:vMerge w:val="continue"/>
                  <w:tcBorders>
                    <w:top w:val="nil"/>
                    <w:left w:val="single" w:color="auto" w:sz="4" w:space="0"/>
                    <w:bottom w:val="single" w:color="auto" w:sz="4" w:space="0"/>
                    <w:right w:val="single" w:color="auto" w:sz="4" w:space="0"/>
                    <w:tl2br w:val="nil"/>
                    <w:tr2bl w:val="nil"/>
                  </w:tcBorders>
                  <w:vAlign w:val="center"/>
                </w:tcPr>
                <w:p w14:paraId="50CB1852">
                  <w:pPr>
                    <w:rPr>
                      <w:color w:val="auto"/>
                      <w:highlight w:val="none"/>
                    </w:rPr>
                  </w:pPr>
                </w:p>
              </w:tc>
              <w:tc>
                <w:tcPr>
                  <w:tcW w:w="1136" w:type="dxa"/>
                  <w:vMerge w:val="continue"/>
                  <w:tcBorders>
                    <w:top w:val="nil"/>
                    <w:left w:val="nil"/>
                    <w:bottom w:val="single" w:color="auto" w:sz="4" w:space="0"/>
                    <w:right w:val="single" w:color="auto" w:sz="4" w:space="0"/>
                    <w:tl2br w:val="nil"/>
                    <w:tr2bl w:val="nil"/>
                  </w:tcBorders>
                  <w:vAlign w:val="center"/>
                </w:tcPr>
                <w:p w14:paraId="52AD2FE6">
                  <w:pPr>
                    <w:rPr>
                      <w:color w:val="auto"/>
                      <w:highlight w:val="none"/>
                    </w:rPr>
                  </w:pPr>
                </w:p>
              </w:tc>
              <w:tc>
                <w:tcPr>
                  <w:tcW w:w="6474" w:type="dxa"/>
                  <w:vMerge w:val="continue"/>
                  <w:tcBorders>
                    <w:top w:val="nil"/>
                    <w:left w:val="nil"/>
                    <w:bottom w:val="single" w:color="auto" w:sz="4" w:space="0"/>
                    <w:right w:val="single" w:color="auto" w:sz="4" w:space="0"/>
                    <w:tl2br w:val="nil"/>
                    <w:tr2bl w:val="nil"/>
                  </w:tcBorders>
                  <w:vAlign w:val="center"/>
                </w:tcPr>
                <w:p w14:paraId="3388BB92">
                  <w:pPr>
                    <w:rPr>
                      <w:color w:val="auto"/>
                      <w:highlight w:val="none"/>
                    </w:rPr>
                  </w:pPr>
                </w:p>
              </w:tc>
              <w:tc>
                <w:tcPr>
                  <w:tcW w:w="960" w:type="dxa"/>
                  <w:vMerge w:val="continue"/>
                  <w:tcBorders>
                    <w:top w:val="nil"/>
                    <w:left w:val="nil"/>
                    <w:bottom w:val="single" w:color="auto" w:sz="4" w:space="0"/>
                    <w:right w:val="single" w:color="auto" w:sz="4" w:space="0"/>
                    <w:tl2br w:val="nil"/>
                    <w:tr2bl w:val="nil"/>
                  </w:tcBorders>
                </w:tcPr>
                <w:p w14:paraId="5AE9FF8A">
                  <w:pPr>
                    <w:rPr>
                      <w:color w:val="auto"/>
                      <w:highlight w:val="none"/>
                    </w:rPr>
                  </w:pPr>
                </w:p>
              </w:tc>
            </w:tr>
            <w:tr w14:paraId="10151887">
              <w:tblPrEx>
                <w:tblCellMar>
                  <w:top w:w="0" w:type="dxa"/>
                  <w:left w:w="108" w:type="dxa"/>
                  <w:bottom w:w="0" w:type="dxa"/>
                  <w:right w:w="108" w:type="dxa"/>
                </w:tblCellMar>
              </w:tblPrEx>
              <w:trPr>
                <w:trHeight w:val="370" w:hRule="atLeast"/>
              </w:trPr>
              <w:tc>
                <w:tcPr>
                  <w:tcW w:w="8349" w:type="dxa"/>
                  <w:gridSpan w:val="3"/>
                  <w:tcBorders>
                    <w:top w:val="nil"/>
                    <w:left w:val="nil"/>
                    <w:bottom w:val="nil"/>
                    <w:right w:val="nil"/>
                    <w:tl2br w:val="nil"/>
                    <w:tr2bl w:val="nil"/>
                  </w:tcBorders>
                  <w:noWrap/>
                  <w:vAlign w:val="center"/>
                </w:tcPr>
                <w:p w14:paraId="659BA974">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注：1、招标车辆技术要求有国家相关要求的，以国家最新标准要求为准。</w:t>
                  </w:r>
                </w:p>
              </w:tc>
              <w:tc>
                <w:tcPr>
                  <w:tcW w:w="960" w:type="dxa"/>
                  <w:tcBorders>
                    <w:top w:val="nil"/>
                    <w:left w:val="nil"/>
                    <w:bottom w:val="nil"/>
                    <w:right w:val="nil"/>
                    <w:tl2br w:val="nil"/>
                    <w:tr2bl w:val="nil"/>
                  </w:tcBorders>
                </w:tcPr>
                <w:p w14:paraId="2CF813B9">
                  <w:pPr>
                    <w:widowControl/>
                    <w:rPr>
                      <w:rFonts w:ascii="仿宋" w:eastAsia="仿宋"/>
                      <w:color w:val="auto"/>
                      <w:sz w:val="22"/>
                      <w:szCs w:val="22"/>
                      <w:highlight w:val="none"/>
                    </w:rPr>
                  </w:pPr>
                </w:p>
              </w:tc>
            </w:tr>
            <w:tr w14:paraId="48F3780A">
              <w:tblPrEx>
                <w:tblCellMar>
                  <w:top w:w="0" w:type="dxa"/>
                  <w:left w:w="108" w:type="dxa"/>
                  <w:bottom w:w="0" w:type="dxa"/>
                  <w:right w:w="108" w:type="dxa"/>
                </w:tblCellMar>
              </w:tblPrEx>
              <w:trPr>
                <w:trHeight w:val="405" w:hRule="atLeast"/>
              </w:trPr>
              <w:tc>
                <w:tcPr>
                  <w:tcW w:w="8349" w:type="dxa"/>
                  <w:gridSpan w:val="3"/>
                  <w:tcBorders>
                    <w:top w:val="nil"/>
                    <w:left w:val="nil"/>
                    <w:bottom w:val="nil"/>
                    <w:right w:val="nil"/>
                    <w:tl2br w:val="nil"/>
                    <w:tr2bl w:val="nil"/>
                  </w:tcBorders>
                  <w:vAlign w:val="center"/>
                </w:tcPr>
                <w:p w14:paraId="1B15C326">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2、招标车辆技术要求如前后有冲突或与现实情况不相符，以</w:t>
                  </w:r>
                  <w:r>
                    <w:rPr>
                      <w:rFonts w:hint="eastAsia" w:ascii="仿宋" w:eastAsia="仿宋"/>
                      <w:b/>
                      <w:bCs/>
                      <w:color w:val="auto"/>
                      <w:kern w:val="0"/>
                      <w:sz w:val="22"/>
                      <w:szCs w:val="22"/>
                      <w:highlight w:val="none"/>
                      <w:lang w:eastAsia="zh-CN"/>
                    </w:rPr>
                    <w:t>采购人</w:t>
                  </w:r>
                  <w:r>
                    <w:rPr>
                      <w:rFonts w:hint="eastAsia" w:ascii="仿宋" w:eastAsia="仿宋"/>
                      <w:b/>
                      <w:bCs/>
                      <w:color w:val="auto"/>
                      <w:kern w:val="0"/>
                      <w:sz w:val="22"/>
                      <w:szCs w:val="22"/>
                      <w:highlight w:val="none"/>
                    </w:rPr>
                    <w:t>实际需求为准。</w:t>
                  </w:r>
                </w:p>
              </w:tc>
              <w:tc>
                <w:tcPr>
                  <w:tcW w:w="960" w:type="dxa"/>
                  <w:tcBorders>
                    <w:top w:val="nil"/>
                    <w:left w:val="nil"/>
                    <w:bottom w:val="nil"/>
                    <w:right w:val="nil"/>
                    <w:tl2br w:val="nil"/>
                    <w:tr2bl w:val="nil"/>
                  </w:tcBorders>
                </w:tcPr>
                <w:p w14:paraId="05D920F7">
                  <w:pPr>
                    <w:widowControl/>
                    <w:rPr>
                      <w:rFonts w:ascii="仿宋" w:eastAsia="仿宋"/>
                      <w:color w:val="auto"/>
                      <w:sz w:val="22"/>
                      <w:szCs w:val="22"/>
                      <w:highlight w:val="none"/>
                    </w:rPr>
                  </w:pPr>
                </w:p>
              </w:tc>
            </w:tr>
          </w:tbl>
          <w:p w14:paraId="2A91D74A">
            <w:pPr>
              <w:rPr>
                <w:rFonts w:ascii="仿宋" w:eastAsia="仿宋"/>
                <w:color w:val="auto"/>
                <w:highlight w:val="none"/>
              </w:rPr>
            </w:pPr>
          </w:p>
          <w:p w14:paraId="65B840A9">
            <w:pPr>
              <w:rPr>
                <w:rFonts w:ascii="仿宋" w:eastAsia="仿宋"/>
                <w:color w:val="auto"/>
                <w:highlight w:val="none"/>
              </w:rPr>
            </w:pPr>
          </w:p>
          <w:p w14:paraId="234341BB">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标项二：7米级纯电空调公交客车</w:t>
            </w:r>
          </w:p>
        </w:tc>
      </w:tr>
      <w:tr w14:paraId="71C2F28E">
        <w:tblPrEx>
          <w:tblCellMar>
            <w:top w:w="0" w:type="dxa"/>
            <w:left w:w="108" w:type="dxa"/>
            <w:bottom w:w="0" w:type="dxa"/>
            <w:right w:w="108" w:type="dxa"/>
          </w:tblCellMar>
        </w:tblPrEx>
        <w:trPr>
          <w:trHeight w:val="461" w:hRule="atLeast"/>
          <w:jc w:val="center"/>
        </w:trPr>
        <w:tc>
          <w:tcPr>
            <w:tcW w:w="9700" w:type="dxa"/>
            <w:gridSpan w:val="4"/>
            <w:tcBorders>
              <w:top w:val="nil"/>
              <w:left w:val="nil"/>
              <w:bottom w:val="nil"/>
              <w:right w:val="nil"/>
            </w:tcBorders>
            <w:shd w:val="clear" w:color="auto" w:fill="auto"/>
            <w:vAlign w:val="center"/>
          </w:tcPr>
          <w:p w14:paraId="6AFB2582">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数量：</w:t>
            </w:r>
            <w:r>
              <w:rPr>
                <w:rFonts w:hint="eastAsia" w:ascii="仿宋" w:hAnsi="仿宋" w:eastAsia="仿宋" w:cs="仿宋"/>
                <w:b/>
                <w:bCs/>
                <w:color w:val="auto"/>
                <w:kern w:val="0"/>
                <w:sz w:val="22"/>
                <w:szCs w:val="22"/>
                <w:highlight w:val="none"/>
                <w:lang w:val="en-US" w:eastAsia="zh-CN"/>
              </w:rPr>
              <w:t>66</w:t>
            </w:r>
            <w:r>
              <w:rPr>
                <w:rFonts w:hint="eastAsia" w:ascii="仿宋" w:hAnsi="仿宋" w:eastAsia="仿宋" w:cs="仿宋"/>
                <w:b/>
                <w:bCs/>
                <w:color w:val="auto"/>
                <w:kern w:val="0"/>
                <w:sz w:val="22"/>
                <w:szCs w:val="22"/>
                <w:highlight w:val="none"/>
              </w:rPr>
              <w:t>辆</w:t>
            </w:r>
          </w:p>
        </w:tc>
      </w:tr>
      <w:tr w14:paraId="21C93F40">
        <w:tblPrEx>
          <w:tblCellMar>
            <w:top w:w="0" w:type="dxa"/>
            <w:left w:w="108" w:type="dxa"/>
            <w:bottom w:w="0" w:type="dxa"/>
            <w:right w:w="108" w:type="dxa"/>
          </w:tblCellMar>
        </w:tblPrEx>
        <w:trPr>
          <w:trHeight w:val="401" w:hRule="atLeast"/>
          <w:jc w:val="center"/>
        </w:trPr>
        <w:tc>
          <w:tcPr>
            <w:tcW w:w="9700" w:type="dxa"/>
            <w:gridSpan w:val="4"/>
            <w:tcBorders>
              <w:top w:val="nil"/>
              <w:left w:val="nil"/>
              <w:bottom w:val="nil"/>
              <w:right w:val="nil"/>
            </w:tcBorders>
            <w:shd w:val="clear" w:color="auto" w:fill="auto"/>
            <w:vAlign w:val="center"/>
          </w:tcPr>
          <w:p w14:paraId="14D1AF3F">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744CDF62">
        <w:tblPrEx>
          <w:tblCellMar>
            <w:top w:w="0" w:type="dxa"/>
            <w:left w:w="108" w:type="dxa"/>
            <w:bottom w:w="0" w:type="dxa"/>
            <w:right w:w="108" w:type="dxa"/>
          </w:tblCellMar>
        </w:tblPrEx>
        <w:trPr>
          <w:trHeight w:val="446" w:hRule="atLeast"/>
          <w:jc w:val="center"/>
        </w:trPr>
        <w:tc>
          <w:tcPr>
            <w:tcW w:w="9700" w:type="dxa"/>
            <w:gridSpan w:val="4"/>
            <w:tcBorders>
              <w:top w:val="nil"/>
              <w:left w:val="nil"/>
              <w:bottom w:val="nil"/>
              <w:right w:val="nil"/>
            </w:tcBorders>
            <w:shd w:val="clear" w:color="auto" w:fill="auto"/>
            <w:vAlign w:val="center"/>
          </w:tcPr>
          <w:p w14:paraId="70BA48E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6FCB3E04">
        <w:tblPrEx>
          <w:tblCellMar>
            <w:top w:w="0" w:type="dxa"/>
            <w:left w:w="108" w:type="dxa"/>
            <w:bottom w:w="0" w:type="dxa"/>
            <w:right w:w="108" w:type="dxa"/>
          </w:tblCellMar>
        </w:tblPrEx>
        <w:trPr>
          <w:trHeight w:val="451"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7AE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DD808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0409B2E2">
        <w:tblPrEx>
          <w:tblCellMar>
            <w:top w:w="0" w:type="dxa"/>
            <w:left w:w="108" w:type="dxa"/>
            <w:bottom w:w="0" w:type="dxa"/>
            <w:right w:w="108" w:type="dxa"/>
          </w:tblCellMar>
        </w:tblPrEx>
        <w:trPr>
          <w:trHeight w:val="78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EE8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EB007C">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必须是列入国家上牌目录的车型，客车整车性能必须符合国家GB7258《机动车运行安全条例》，GB13094《客车结构安全要求》GB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3DECF7D2">
        <w:tblPrEx>
          <w:tblCellMar>
            <w:top w:w="0" w:type="dxa"/>
            <w:left w:w="108" w:type="dxa"/>
            <w:bottom w:w="0" w:type="dxa"/>
            <w:right w:w="108" w:type="dxa"/>
          </w:tblCellMar>
        </w:tblPrEx>
        <w:trPr>
          <w:trHeight w:val="566"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21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15698">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0D4E2470">
        <w:tblPrEx>
          <w:tblCellMar>
            <w:top w:w="0" w:type="dxa"/>
            <w:left w:w="108" w:type="dxa"/>
            <w:bottom w:w="0" w:type="dxa"/>
            <w:right w:w="108" w:type="dxa"/>
          </w:tblCellMar>
        </w:tblPrEx>
        <w:trPr>
          <w:trHeight w:val="566"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B53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7CC63D">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5E784A83">
        <w:tblPrEx>
          <w:tblCellMar>
            <w:top w:w="0" w:type="dxa"/>
            <w:left w:w="108" w:type="dxa"/>
            <w:bottom w:w="0" w:type="dxa"/>
            <w:right w:w="108" w:type="dxa"/>
          </w:tblCellMar>
        </w:tblPrEx>
        <w:trPr>
          <w:trHeight w:val="58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C03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EB108">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1BE93BF1">
        <w:tblPrEx>
          <w:tblCellMar>
            <w:top w:w="0" w:type="dxa"/>
            <w:left w:w="108" w:type="dxa"/>
            <w:bottom w:w="0" w:type="dxa"/>
            <w:right w:w="108" w:type="dxa"/>
          </w:tblCellMar>
        </w:tblPrEx>
        <w:trPr>
          <w:trHeight w:val="37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D20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38CE0">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04EFC570">
        <w:tblPrEx>
          <w:tblCellMar>
            <w:top w:w="0" w:type="dxa"/>
            <w:left w:w="108" w:type="dxa"/>
            <w:bottom w:w="0" w:type="dxa"/>
            <w:right w:w="108" w:type="dxa"/>
          </w:tblCellMar>
        </w:tblPrEx>
        <w:trPr>
          <w:trHeight w:val="45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189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70E29">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6D319857">
        <w:tblPrEx>
          <w:tblCellMar>
            <w:top w:w="0" w:type="dxa"/>
            <w:left w:w="108" w:type="dxa"/>
            <w:bottom w:w="0" w:type="dxa"/>
            <w:right w:w="108" w:type="dxa"/>
          </w:tblCellMar>
        </w:tblPrEx>
        <w:trPr>
          <w:trHeight w:val="726"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8C2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6850F">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投标车型必须已进入国家汽车产品公告，在《免征车辆购置税的新能源汽车车型目录》及《享受车船税减免优惠的节约能源使用新能源汽车车型目录》内。</w:t>
            </w:r>
          </w:p>
        </w:tc>
      </w:tr>
      <w:tr w14:paraId="25C66CDE">
        <w:tblPrEx>
          <w:tblCellMar>
            <w:top w:w="0" w:type="dxa"/>
            <w:left w:w="108" w:type="dxa"/>
            <w:bottom w:w="0" w:type="dxa"/>
            <w:right w:w="108" w:type="dxa"/>
          </w:tblCellMar>
        </w:tblPrEx>
        <w:trPr>
          <w:trHeight w:val="33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BF0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FEADD">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车辆各项安全设施配置功能和有关标志标示等必须符合国家JT/T 1240、JT/T 1241、CCCF/XFJJ-01、GB/T13094、GB8624、GB38262、JT/T1095、GB5845等标准要求。</w:t>
            </w:r>
          </w:p>
        </w:tc>
      </w:tr>
      <w:tr w14:paraId="309970B0">
        <w:tblPrEx>
          <w:tblCellMar>
            <w:top w:w="0" w:type="dxa"/>
            <w:left w:w="108" w:type="dxa"/>
            <w:bottom w:w="0" w:type="dxa"/>
            <w:right w:w="108" w:type="dxa"/>
          </w:tblCellMar>
        </w:tblPrEx>
        <w:trPr>
          <w:trHeight w:val="566" w:hRule="atLeast"/>
          <w:jc w:val="center"/>
        </w:trPr>
        <w:tc>
          <w:tcPr>
            <w:tcW w:w="9700" w:type="dxa"/>
            <w:gridSpan w:val="4"/>
            <w:tcBorders>
              <w:top w:val="nil"/>
              <w:left w:val="nil"/>
              <w:bottom w:val="nil"/>
              <w:right w:val="nil"/>
            </w:tcBorders>
            <w:shd w:val="clear" w:color="auto" w:fill="auto"/>
            <w:vAlign w:val="center"/>
          </w:tcPr>
          <w:p w14:paraId="491F524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6C6BCBFF">
        <w:tblPrEx>
          <w:tblCellMar>
            <w:top w:w="0" w:type="dxa"/>
            <w:left w:w="108" w:type="dxa"/>
            <w:bottom w:w="0" w:type="dxa"/>
            <w:right w:w="108" w:type="dxa"/>
          </w:tblCellMar>
        </w:tblPrEx>
        <w:trPr>
          <w:trHeight w:val="566" w:hRule="atLeast"/>
          <w:jc w:val="center"/>
        </w:trPr>
        <w:tc>
          <w:tcPr>
            <w:tcW w:w="20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A7B1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  容</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AD24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4490A72F">
        <w:tblPrEx>
          <w:tblCellMar>
            <w:top w:w="0" w:type="dxa"/>
            <w:left w:w="108" w:type="dxa"/>
            <w:bottom w:w="0" w:type="dxa"/>
            <w:right w:w="108" w:type="dxa"/>
          </w:tblCellMar>
        </w:tblPrEx>
        <w:trPr>
          <w:trHeight w:val="566"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DDC1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08E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F1C30">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7</w:t>
            </w:r>
            <w:r>
              <w:rPr>
                <w:rFonts w:hint="eastAsia" w:ascii="仿宋" w:hAnsi="仿宋" w:eastAsia="仿宋" w:cs="仿宋"/>
                <w:color w:val="auto"/>
                <w:kern w:val="0"/>
                <w:sz w:val="22"/>
                <w:szCs w:val="22"/>
                <w:highlight w:val="none"/>
                <w:lang w:val="en-US" w:eastAsia="zh-CN"/>
              </w:rPr>
              <w:t>0</w:t>
            </w:r>
            <w:r>
              <w:rPr>
                <w:rFonts w:hint="eastAsia" w:ascii="仿宋" w:hAnsi="仿宋" w:eastAsia="仿宋" w:cs="仿宋"/>
                <w:color w:val="auto"/>
                <w:kern w:val="0"/>
                <w:sz w:val="22"/>
                <w:szCs w:val="22"/>
                <w:highlight w:val="none"/>
              </w:rPr>
              <w:t>00±100</w:t>
            </w:r>
          </w:p>
        </w:tc>
      </w:tr>
      <w:tr w14:paraId="5111700D">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64ECA">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6D4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BCA4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2300±100</w:t>
            </w:r>
          </w:p>
        </w:tc>
      </w:tr>
      <w:tr w14:paraId="36FF0E19">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EE271">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EE4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826E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3000±100</w:t>
            </w:r>
          </w:p>
        </w:tc>
      </w:tr>
      <w:tr w14:paraId="4B61DD2E">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8D68A">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4C4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最大额定人数</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752B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≥55</w:t>
            </w:r>
          </w:p>
        </w:tc>
      </w:tr>
      <w:tr w14:paraId="676A1E80">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BA638">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477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标配座位数</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ACFBE">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bidi="ar"/>
              </w:rPr>
              <w:t>≥</w:t>
            </w:r>
            <w:r>
              <w:rPr>
                <w:rFonts w:hint="eastAsia" w:ascii="仿宋" w:hAnsi="仿宋" w:eastAsia="仿宋" w:cs="仿宋"/>
                <w:color w:val="auto"/>
                <w:kern w:val="0"/>
                <w:sz w:val="22"/>
                <w:szCs w:val="22"/>
                <w:highlight w:val="none"/>
                <w:lang w:val="en-US" w:eastAsia="zh-CN"/>
              </w:rPr>
              <w:t>21</w:t>
            </w:r>
          </w:p>
        </w:tc>
      </w:tr>
      <w:tr w14:paraId="430EB5CB">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E8C57">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FC5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最高车速（km/h）</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AFF5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≤69</w:t>
            </w:r>
          </w:p>
        </w:tc>
      </w:tr>
      <w:tr w14:paraId="64E888A0">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D505F">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9F2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总质量（kg）</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BFF7A">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bidi="ar"/>
              </w:rPr>
              <w:t>≤10000</w:t>
            </w:r>
          </w:p>
        </w:tc>
      </w:tr>
      <w:tr w14:paraId="376263CF">
        <w:tblPrEx>
          <w:tblCellMar>
            <w:top w:w="0" w:type="dxa"/>
            <w:left w:w="108" w:type="dxa"/>
            <w:bottom w:w="0" w:type="dxa"/>
            <w:right w:w="108" w:type="dxa"/>
          </w:tblCellMar>
        </w:tblPrEx>
        <w:trPr>
          <w:trHeight w:val="566"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3B71B">
            <w:pPr>
              <w:jc w:val="center"/>
              <w:rPr>
                <w:rFonts w:ascii="仿宋" w:hAnsi="仿宋" w:eastAsia="仿宋" w:cs="仿宋"/>
                <w:color w:val="auto"/>
                <w:sz w:val="22"/>
                <w:szCs w:val="22"/>
                <w:highlight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9D7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7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03243">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bidi="ar"/>
              </w:rPr>
              <w:t>≥5</w:t>
            </w:r>
            <w:r>
              <w:rPr>
                <w:rFonts w:hint="eastAsia" w:ascii="仿宋" w:hAnsi="仿宋" w:eastAsia="仿宋" w:cs="仿宋"/>
                <w:color w:val="auto"/>
                <w:kern w:val="0"/>
                <w:sz w:val="22"/>
                <w:szCs w:val="22"/>
                <w:highlight w:val="none"/>
                <w:lang w:val="en-US" w:eastAsia="zh-CN" w:bidi="ar"/>
              </w:rPr>
              <w:t>5</w:t>
            </w:r>
            <w:r>
              <w:rPr>
                <w:rFonts w:hint="eastAsia" w:ascii="仿宋" w:hAnsi="仿宋" w:eastAsia="仿宋" w:cs="仿宋"/>
                <w:color w:val="auto"/>
                <w:kern w:val="0"/>
                <w:sz w:val="22"/>
                <w:szCs w:val="22"/>
                <w:highlight w:val="none"/>
                <w:lang w:bidi="ar"/>
              </w:rPr>
              <w:t>0</w:t>
            </w:r>
          </w:p>
        </w:tc>
      </w:tr>
      <w:tr w14:paraId="05F6E1D0">
        <w:tblPrEx>
          <w:tblCellMar>
            <w:top w:w="0" w:type="dxa"/>
            <w:left w:w="108" w:type="dxa"/>
            <w:bottom w:w="0" w:type="dxa"/>
            <w:right w:w="108" w:type="dxa"/>
          </w:tblCellMar>
        </w:tblPrEx>
        <w:trPr>
          <w:trHeight w:val="1060"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6C759">
            <w:pPr>
              <w:jc w:val="center"/>
              <w:rPr>
                <w:rFonts w:ascii="仿宋" w:hAnsi="仿宋" w:eastAsia="仿宋" w:cs="仿宋"/>
                <w:color w:val="auto"/>
                <w:sz w:val="22"/>
                <w:szCs w:val="22"/>
                <w:highlight w:val="none"/>
              </w:rPr>
            </w:pPr>
          </w:p>
        </w:tc>
        <w:tc>
          <w:tcPr>
            <w:tcW w:w="9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2BEFA">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2F97FA0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4DB07F6C">
        <w:tblPrEx>
          <w:tblCellMar>
            <w:top w:w="0" w:type="dxa"/>
            <w:left w:w="108" w:type="dxa"/>
            <w:bottom w:w="0" w:type="dxa"/>
            <w:right w:w="108" w:type="dxa"/>
          </w:tblCellMar>
        </w:tblPrEx>
        <w:trPr>
          <w:trHeight w:val="566" w:hRule="atLeast"/>
          <w:jc w:val="center"/>
        </w:trPr>
        <w:tc>
          <w:tcPr>
            <w:tcW w:w="9700" w:type="dxa"/>
            <w:gridSpan w:val="4"/>
            <w:tcBorders>
              <w:top w:val="nil"/>
              <w:left w:val="nil"/>
              <w:bottom w:val="nil"/>
              <w:right w:val="nil"/>
            </w:tcBorders>
            <w:shd w:val="clear" w:color="auto" w:fill="auto"/>
            <w:vAlign w:val="center"/>
          </w:tcPr>
          <w:p w14:paraId="12D051B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4746072E">
        <w:tblPrEx>
          <w:tblCellMar>
            <w:top w:w="0" w:type="dxa"/>
            <w:left w:w="108" w:type="dxa"/>
            <w:bottom w:w="0" w:type="dxa"/>
            <w:right w:w="108" w:type="dxa"/>
          </w:tblCellMar>
        </w:tblPrEx>
        <w:trPr>
          <w:trHeight w:val="249"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6DF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A86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19A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9C54">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487D3D96">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4C8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C1CD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2F59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▲1、采用优质磷酸铁锂电池，电量不低于170kWh（电池容量以工信部发布的《减免购置税的新能源汽车推荐车型目录》查询截图为依据）。</w:t>
            </w:r>
          </w:p>
          <w:p w14:paraId="120EA5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27325BD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250C593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4、单位载质量能量消耗量：Ekg≤0.18（投标人提供依据）。</w:t>
            </w:r>
          </w:p>
          <w:p w14:paraId="09FF208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sz w:val="22"/>
                <w:szCs w:val="22"/>
                <w:highlight w:val="none"/>
              </w:rPr>
              <w:t>。</w:t>
            </w:r>
          </w:p>
          <w:p w14:paraId="69426CC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1896689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38CC633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58BA8E9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235D1AD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4）电池管理系统免费质保期不少于8年。电池管理系统要符合国家标准，系统要提供免费升级更新。</w:t>
            </w:r>
          </w:p>
          <w:p w14:paraId="0F04C5F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03C316B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767EC12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70BD641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2659D7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w:t>
            </w:r>
            <w:r>
              <w:rPr>
                <w:rFonts w:hint="eastAsia" w:ascii="仿宋" w:hAnsi="仿宋" w:eastAsia="仿宋" w:cs="仿宋"/>
                <w:color w:val="auto"/>
                <w:sz w:val="22"/>
                <w:szCs w:val="22"/>
                <w:highlight w:val="none"/>
                <w:lang w:eastAsia="zh-CN"/>
              </w:rPr>
              <w:t>第三方检测机构</w:t>
            </w:r>
            <w:r>
              <w:rPr>
                <w:rFonts w:hint="eastAsia" w:ascii="仿宋" w:hAnsi="仿宋" w:eastAsia="仿宋" w:cs="仿宋"/>
                <w:color w:val="auto"/>
                <w:sz w:val="22"/>
                <w:szCs w:val="22"/>
                <w:highlight w:val="none"/>
              </w:rPr>
              <w:t>对该产品的</w:t>
            </w:r>
            <w:r>
              <w:rPr>
                <w:rFonts w:hint="eastAsia" w:ascii="仿宋" w:hAnsi="仿宋" w:eastAsia="仿宋" w:cs="仿宋"/>
                <w:color w:val="auto"/>
                <w:sz w:val="22"/>
                <w:szCs w:val="22"/>
                <w:highlight w:val="none"/>
                <w:lang w:eastAsia="zh-CN"/>
              </w:rPr>
              <w:t>检测报告</w:t>
            </w:r>
            <w:r>
              <w:rPr>
                <w:rFonts w:hint="eastAsia" w:ascii="仿宋" w:hAnsi="仿宋" w:eastAsia="仿宋" w:cs="仿宋"/>
                <w:color w:val="auto"/>
                <w:sz w:val="22"/>
                <w:szCs w:val="22"/>
                <w:highlight w:val="none"/>
              </w:rPr>
              <w:t>。</w:t>
            </w:r>
          </w:p>
          <w:p w14:paraId="1369AB4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31AD2FD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9、电池布置形式：电池合理布置，做好车辆重量重心的均衡分布，电池安装位置不低于国家标准，满足涉水深度要求。</w:t>
            </w:r>
          </w:p>
          <w:p w14:paraId="72EAF7E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266348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p w14:paraId="643F4EE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0F61328">
            <w:pPr>
              <w:jc w:val="center"/>
              <w:rPr>
                <w:rFonts w:ascii="仿宋" w:hAnsi="仿宋" w:eastAsia="仿宋" w:cs="仿宋"/>
                <w:color w:val="auto"/>
                <w:sz w:val="22"/>
                <w:szCs w:val="22"/>
                <w:highlight w:val="none"/>
              </w:rPr>
            </w:pPr>
          </w:p>
        </w:tc>
      </w:tr>
      <w:tr w14:paraId="4EC78D4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AA30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C255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E0A2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5639BC">
            <w:pPr>
              <w:jc w:val="center"/>
              <w:rPr>
                <w:rFonts w:ascii="仿宋" w:hAnsi="仿宋" w:eastAsia="仿宋" w:cs="仿宋"/>
                <w:color w:val="auto"/>
                <w:sz w:val="22"/>
                <w:szCs w:val="22"/>
                <w:highlight w:val="none"/>
              </w:rPr>
            </w:pPr>
          </w:p>
        </w:tc>
      </w:tr>
      <w:tr w14:paraId="6D5AF34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EC46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4871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C2E0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04B0DF">
            <w:pPr>
              <w:jc w:val="center"/>
              <w:rPr>
                <w:rFonts w:ascii="仿宋" w:hAnsi="仿宋" w:eastAsia="仿宋" w:cs="仿宋"/>
                <w:color w:val="auto"/>
                <w:sz w:val="22"/>
                <w:szCs w:val="22"/>
                <w:highlight w:val="none"/>
              </w:rPr>
            </w:pPr>
          </w:p>
        </w:tc>
      </w:tr>
      <w:tr w14:paraId="7990D88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1073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F064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EB11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0FDE322">
            <w:pPr>
              <w:jc w:val="center"/>
              <w:rPr>
                <w:rFonts w:ascii="仿宋" w:hAnsi="仿宋" w:eastAsia="仿宋" w:cs="仿宋"/>
                <w:color w:val="auto"/>
                <w:sz w:val="22"/>
                <w:szCs w:val="22"/>
                <w:highlight w:val="none"/>
              </w:rPr>
            </w:pPr>
          </w:p>
        </w:tc>
      </w:tr>
      <w:tr w14:paraId="36DB2C1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5D85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89C4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318E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90A1673">
            <w:pPr>
              <w:jc w:val="center"/>
              <w:rPr>
                <w:rFonts w:ascii="仿宋" w:hAnsi="仿宋" w:eastAsia="仿宋" w:cs="仿宋"/>
                <w:color w:val="auto"/>
                <w:sz w:val="22"/>
                <w:szCs w:val="22"/>
                <w:highlight w:val="none"/>
              </w:rPr>
            </w:pPr>
          </w:p>
        </w:tc>
      </w:tr>
      <w:tr w14:paraId="3BC9F83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7576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37C5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17B0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8704B2">
            <w:pPr>
              <w:jc w:val="center"/>
              <w:rPr>
                <w:rFonts w:ascii="仿宋" w:hAnsi="仿宋" w:eastAsia="仿宋" w:cs="仿宋"/>
                <w:color w:val="auto"/>
                <w:sz w:val="22"/>
                <w:szCs w:val="22"/>
                <w:highlight w:val="none"/>
              </w:rPr>
            </w:pPr>
          </w:p>
        </w:tc>
      </w:tr>
      <w:tr w14:paraId="00E3B87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E820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870C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F8F5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C1F53B">
            <w:pPr>
              <w:jc w:val="center"/>
              <w:rPr>
                <w:rFonts w:ascii="仿宋" w:hAnsi="仿宋" w:eastAsia="仿宋" w:cs="仿宋"/>
                <w:color w:val="auto"/>
                <w:sz w:val="22"/>
                <w:szCs w:val="22"/>
                <w:highlight w:val="none"/>
              </w:rPr>
            </w:pPr>
          </w:p>
        </w:tc>
      </w:tr>
      <w:tr w14:paraId="7F74418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11CF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C4AB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18A5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37C7B3">
            <w:pPr>
              <w:jc w:val="center"/>
              <w:rPr>
                <w:rFonts w:ascii="仿宋" w:hAnsi="仿宋" w:eastAsia="仿宋" w:cs="仿宋"/>
                <w:color w:val="auto"/>
                <w:sz w:val="22"/>
                <w:szCs w:val="22"/>
                <w:highlight w:val="none"/>
              </w:rPr>
            </w:pPr>
          </w:p>
        </w:tc>
      </w:tr>
      <w:tr w14:paraId="1D899A1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DB32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5206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20D1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D291135">
            <w:pPr>
              <w:jc w:val="center"/>
              <w:rPr>
                <w:rFonts w:ascii="仿宋" w:hAnsi="仿宋" w:eastAsia="仿宋" w:cs="仿宋"/>
                <w:color w:val="auto"/>
                <w:sz w:val="22"/>
                <w:szCs w:val="22"/>
                <w:highlight w:val="none"/>
              </w:rPr>
            </w:pPr>
          </w:p>
        </w:tc>
      </w:tr>
      <w:tr w14:paraId="60300A9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E790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013A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E5DD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02B4092">
            <w:pPr>
              <w:jc w:val="center"/>
              <w:rPr>
                <w:rFonts w:ascii="仿宋" w:hAnsi="仿宋" w:eastAsia="仿宋" w:cs="仿宋"/>
                <w:color w:val="auto"/>
                <w:sz w:val="22"/>
                <w:szCs w:val="22"/>
                <w:highlight w:val="none"/>
              </w:rPr>
            </w:pPr>
          </w:p>
        </w:tc>
      </w:tr>
      <w:tr w14:paraId="0B2E341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F161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3FE2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F360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3CFA25B">
            <w:pPr>
              <w:jc w:val="center"/>
              <w:rPr>
                <w:rFonts w:ascii="仿宋" w:hAnsi="仿宋" w:eastAsia="仿宋" w:cs="仿宋"/>
                <w:color w:val="auto"/>
                <w:sz w:val="22"/>
                <w:szCs w:val="22"/>
                <w:highlight w:val="none"/>
              </w:rPr>
            </w:pPr>
          </w:p>
        </w:tc>
      </w:tr>
      <w:tr w14:paraId="1AD39FC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6F87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4BF1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4F40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CCD90D">
            <w:pPr>
              <w:jc w:val="center"/>
              <w:rPr>
                <w:rFonts w:ascii="仿宋" w:hAnsi="仿宋" w:eastAsia="仿宋" w:cs="仿宋"/>
                <w:color w:val="auto"/>
                <w:sz w:val="22"/>
                <w:szCs w:val="22"/>
                <w:highlight w:val="none"/>
              </w:rPr>
            </w:pPr>
          </w:p>
        </w:tc>
      </w:tr>
      <w:tr w14:paraId="7770588D">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B54F1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3EA3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6091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▲1、采用集成式电驱桥。</w:t>
            </w:r>
          </w:p>
          <w:p w14:paraId="67883CB8">
            <w:pPr>
              <w:widowControl/>
              <w:numPr>
                <w:ilvl w:val="0"/>
                <w:numId w:val="0"/>
              </w:numPr>
              <w:jc w:val="left"/>
              <w:textAlignment w:val="center"/>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2、采用水冷永磁同步电机，电机峰值功率≥180KW，</w:t>
            </w:r>
            <w:r>
              <w:rPr>
                <w:rFonts w:hint="eastAsia" w:ascii="仿宋" w:eastAsia="仿宋"/>
                <w:color w:val="auto"/>
                <w:sz w:val="22"/>
                <w:szCs w:val="22"/>
                <w:highlight w:val="none"/>
              </w:rPr>
              <w:t>（以工信部发布的车型公告以及相关车桥示意图等资料为依据）</w:t>
            </w:r>
            <w:r>
              <w:rPr>
                <w:rFonts w:hint="eastAsia" w:ascii="仿宋" w:eastAsia="仿宋"/>
                <w:color w:val="auto"/>
                <w:sz w:val="22"/>
                <w:szCs w:val="22"/>
                <w:highlight w:val="none"/>
                <w:lang w:eastAsia="zh-CN"/>
              </w:rPr>
              <w:t>。</w:t>
            </w:r>
          </w:p>
          <w:p w14:paraId="63A6F89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3、无级变速，驱动电机具备辅助制动功能，同时具有能量回收功能。</w:t>
            </w:r>
          </w:p>
          <w:p w14:paraId="3EC796A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4、电机防护等级：IP67或以上防护等级。</w:t>
            </w:r>
          </w:p>
          <w:p w14:paraId="30FE3128">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5、电机冷却系统采用厂家标配电子智能冷却控制系统，标配水箱、进口无刷风机。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09C7CB3">
            <w:pPr>
              <w:jc w:val="center"/>
              <w:rPr>
                <w:rFonts w:ascii="仿宋" w:hAnsi="仿宋" w:eastAsia="仿宋" w:cs="仿宋"/>
                <w:color w:val="auto"/>
                <w:sz w:val="22"/>
                <w:szCs w:val="22"/>
                <w:highlight w:val="none"/>
              </w:rPr>
            </w:pPr>
          </w:p>
        </w:tc>
      </w:tr>
      <w:tr w14:paraId="660EAF4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12DA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2CC7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B2B5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784374">
            <w:pPr>
              <w:jc w:val="center"/>
              <w:rPr>
                <w:rFonts w:ascii="仿宋" w:hAnsi="仿宋" w:eastAsia="仿宋" w:cs="仿宋"/>
                <w:color w:val="auto"/>
                <w:sz w:val="22"/>
                <w:szCs w:val="22"/>
                <w:highlight w:val="none"/>
              </w:rPr>
            </w:pPr>
          </w:p>
        </w:tc>
      </w:tr>
      <w:tr w14:paraId="6F9C1A1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54A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3B9B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B7E0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3526673">
            <w:pPr>
              <w:jc w:val="center"/>
              <w:rPr>
                <w:rFonts w:ascii="仿宋" w:hAnsi="仿宋" w:eastAsia="仿宋" w:cs="仿宋"/>
                <w:color w:val="auto"/>
                <w:sz w:val="22"/>
                <w:szCs w:val="22"/>
                <w:highlight w:val="none"/>
              </w:rPr>
            </w:pPr>
          </w:p>
        </w:tc>
      </w:tr>
      <w:tr w14:paraId="3A788FA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8D0E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4A44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D3DC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FFAF495">
            <w:pPr>
              <w:jc w:val="center"/>
              <w:rPr>
                <w:rFonts w:ascii="仿宋" w:hAnsi="仿宋" w:eastAsia="仿宋" w:cs="仿宋"/>
                <w:color w:val="auto"/>
                <w:sz w:val="22"/>
                <w:szCs w:val="22"/>
                <w:highlight w:val="none"/>
              </w:rPr>
            </w:pPr>
          </w:p>
        </w:tc>
      </w:tr>
      <w:tr w14:paraId="3F14EB7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564D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E639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5EC4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4C780E">
            <w:pPr>
              <w:jc w:val="center"/>
              <w:rPr>
                <w:rFonts w:ascii="仿宋" w:hAnsi="仿宋" w:eastAsia="仿宋" w:cs="仿宋"/>
                <w:color w:val="auto"/>
                <w:sz w:val="22"/>
                <w:szCs w:val="22"/>
                <w:highlight w:val="none"/>
              </w:rPr>
            </w:pPr>
          </w:p>
        </w:tc>
      </w:tr>
      <w:tr w14:paraId="74298CDB">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8C8A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22C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F5E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1、高压电控系统均采用优质控制器，要求控制器高度集成，尽量减少高压连接点。</w:t>
            </w:r>
          </w:p>
          <w:p w14:paraId="1C835AD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723389F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3981FF0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4、整车采用耐高温的辐照阻燃电动车专用电缆，具有屏蔽层，各高压系统具有电磁干扰认证，各高压部件之间不可互相干扰。</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FCFC3B3">
            <w:pPr>
              <w:jc w:val="center"/>
              <w:rPr>
                <w:rFonts w:ascii="仿宋" w:hAnsi="仿宋" w:eastAsia="仿宋" w:cs="仿宋"/>
                <w:color w:val="auto"/>
                <w:sz w:val="22"/>
                <w:szCs w:val="22"/>
                <w:highlight w:val="none"/>
              </w:rPr>
            </w:pPr>
          </w:p>
        </w:tc>
      </w:tr>
      <w:tr w14:paraId="5079AE7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770B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7E3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3B6C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C97DE7">
            <w:pPr>
              <w:jc w:val="center"/>
              <w:rPr>
                <w:rFonts w:ascii="仿宋" w:hAnsi="仿宋" w:eastAsia="仿宋" w:cs="仿宋"/>
                <w:color w:val="auto"/>
                <w:sz w:val="22"/>
                <w:szCs w:val="22"/>
                <w:highlight w:val="none"/>
              </w:rPr>
            </w:pPr>
          </w:p>
        </w:tc>
      </w:tr>
      <w:tr w14:paraId="52A79E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C065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F70A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9E5D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C5C21A">
            <w:pPr>
              <w:jc w:val="center"/>
              <w:rPr>
                <w:rFonts w:ascii="仿宋" w:hAnsi="仿宋" w:eastAsia="仿宋" w:cs="仿宋"/>
                <w:color w:val="auto"/>
                <w:sz w:val="22"/>
                <w:szCs w:val="22"/>
                <w:highlight w:val="none"/>
              </w:rPr>
            </w:pPr>
          </w:p>
        </w:tc>
      </w:tr>
      <w:tr w14:paraId="6DE4FDF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2EB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703C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F566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93B5CD">
            <w:pPr>
              <w:jc w:val="center"/>
              <w:rPr>
                <w:rFonts w:ascii="仿宋" w:hAnsi="仿宋" w:eastAsia="仿宋" w:cs="仿宋"/>
                <w:color w:val="auto"/>
                <w:sz w:val="22"/>
                <w:szCs w:val="22"/>
                <w:highlight w:val="none"/>
              </w:rPr>
            </w:pPr>
          </w:p>
        </w:tc>
      </w:tr>
      <w:tr w14:paraId="620C3BD5">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2728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44D4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D9FA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▲1、采用集成式电驱桥。前桥轴荷44</w:t>
            </w: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sz w:val="22"/>
                <w:szCs w:val="22"/>
                <w:highlight w:val="none"/>
              </w:rPr>
              <w:t>0kg及以上，后桥轴荷5000kg及以上。（以车型公告以及相关车桥示意图等资料为依据）</w:t>
            </w:r>
          </w:p>
          <w:p w14:paraId="6A3EE60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2、采用适合纯电模式驱动的后桥总成，冲压焊接整体式桥壳，差速器总成单级主减速器、主减速齿精磨加工。</w:t>
            </w:r>
          </w:p>
          <w:p w14:paraId="61A5A5C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悬挂：采用厂家标配空气悬挂系统，配装进口气囊和进口减震器，空气悬挂系统承载能力必须满足城市公交运营线路实际超载要求，平衡杆及连接支架在使用周期内出现断裂等现象，其责任全部由投标人承担。</w:t>
            </w:r>
          </w:p>
          <w:p w14:paraId="23EB509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4、轮毂采用进口一体化轴承单元免维护（免维护轮毂总成）。</w:t>
            </w:r>
          </w:p>
          <w:p w14:paraId="7DFBD386">
            <w:pPr>
              <w:widowControl/>
              <w:jc w:val="left"/>
              <w:textAlignment w:val="center"/>
              <w:rPr>
                <w:rFonts w:hint="eastAsia" w:ascii="仿宋" w:eastAsia="仿宋"/>
                <w:color w:val="auto"/>
                <w:kern w:val="0"/>
                <w:sz w:val="22"/>
                <w:szCs w:val="22"/>
                <w:highlight w:val="none"/>
                <w:lang w:eastAsia="zh-CN"/>
              </w:rPr>
            </w:pPr>
            <w:r>
              <w:rPr>
                <w:rFonts w:hint="eastAsia" w:ascii="仿宋" w:hAnsi="仿宋" w:eastAsia="仿宋" w:cs="仿宋"/>
                <w:color w:val="auto"/>
                <w:sz w:val="22"/>
                <w:szCs w:val="22"/>
                <w:highlight w:val="none"/>
              </w:rPr>
              <w:t>5、制动系统：采用厂家标配前后盘式制动，制动灵敏，具有良好的操作稳定性和可靠性；配双回路气制动系统，配带制动阀、回路保护阀、前后继动阀、差动继动阀、冷凝器、空气干燥器。制动系统阀类、ABS均使用进口品牌。</w:t>
            </w:r>
            <w:r>
              <w:rPr>
                <w:rFonts w:hint="eastAsia" w:ascii="仿宋" w:eastAsia="仿宋"/>
                <w:color w:val="auto"/>
                <w:kern w:val="0"/>
                <w:sz w:val="22"/>
                <w:szCs w:val="22"/>
                <w:highlight w:val="none"/>
              </w:rPr>
              <w:t>配制动过热预警装置，要求与制动系统匹配，不得影响制动效果</w:t>
            </w:r>
            <w:r>
              <w:rPr>
                <w:rFonts w:hint="eastAsia" w:ascii="仿宋" w:eastAsia="仿宋"/>
                <w:color w:val="auto"/>
                <w:kern w:val="0"/>
                <w:sz w:val="22"/>
                <w:szCs w:val="22"/>
                <w:highlight w:val="none"/>
                <w:lang w:eastAsia="zh-CN"/>
              </w:rPr>
              <w:t>。</w:t>
            </w:r>
          </w:p>
          <w:p w14:paraId="59D1E83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6、驻车制动：采用双回路气制动系统，驻车制动采用手控操纵储能弹簧制动，作用于后轮，增设有解除驻车制动控制气路与接口。</w:t>
            </w:r>
          </w:p>
          <w:p w14:paraId="178E6D8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7、转向系统：采用厂家标配电动液压转向助力系统，转向助力泵与转向器要匹配。</w:t>
            </w:r>
          </w:p>
          <w:p w14:paraId="69C1E79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8、配置投标人标配无油活塞电动打气泵。</w:t>
            </w:r>
          </w:p>
          <w:p w14:paraId="541019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9、液管路：管路采用优质聚氨酯增强型软管及耐油胶管。管路系统按标准进行保压泄露测试，符合要求，与电线束和油水管分别布置。</w:t>
            </w:r>
          </w:p>
          <w:p w14:paraId="0F7F7DA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气管路：空压机至冷凝器管路采用优质铜管、其余部分亚太管，并根据不同功能采用不同颜色管路进行区分，便于后期维护保养。管路各接口连接可靠，不凹瘪、不扭曲、不坠挂，在车辆运动中不碰擦其它零部件或因抖动出现断裂。管路弯曲或与车身接近部位必须采用固定支架（中间增加防磨损胶垫圈）进行固定，固定间距不得大于600mm。</w:t>
            </w:r>
          </w:p>
          <w:p w14:paraId="492CF96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11、贮气筒容量：贮气筒总容量满足整车实际需求及公交线路实际使用需求，耐腐蚀。储气筒放水开关采用智能自动放水。</w:t>
            </w:r>
          </w:p>
          <w:p w14:paraId="14658C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12、配装底盘集中润滑系统，需实现远程监控功能，加入CAN总线，智能ECU液晶监控，具有计数、油压、运行、故障报警、故障诊断等功能,可接入采购人统一的管理平台。</w:t>
            </w:r>
          </w:p>
          <w:p w14:paraId="3B61E9D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13、采用铝合金轮辋，真空胎轮胎型号215/75R17.5，标配胎压监测系统（每一辆带一个加轮辋备胎，配胎压监测），胎压监测系统可接入采购人统一的管理平台。配轮胎螺丝防松扣。</w:t>
            </w:r>
          </w:p>
          <w:p w14:paraId="0D96B80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14、制动低压报警：设有灯光指示报警和声响报警。</w:t>
            </w:r>
          </w:p>
          <w:p w14:paraId="3C36D52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15、各类管路（包括各类滤清器）不得与电器和电线、以及客车其它运动部件发生干涉和碰擦，所有管路线束等不得布置在底架下方（不得低于底架平面）。电线束、气管必须分列敷设，不得混扎一起，便于维修检查。</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14D3E92">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0FA15F1F">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702EFB3B">
            <w:pPr>
              <w:widowControl/>
              <w:jc w:val="left"/>
              <w:textAlignment w:val="top"/>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16E65F9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5C41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133E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1F8B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2D51DBB">
            <w:pPr>
              <w:jc w:val="left"/>
              <w:rPr>
                <w:rFonts w:ascii="仿宋" w:hAnsi="仿宋" w:eastAsia="仿宋" w:cs="仿宋"/>
                <w:color w:val="auto"/>
                <w:sz w:val="22"/>
                <w:szCs w:val="22"/>
                <w:highlight w:val="none"/>
              </w:rPr>
            </w:pPr>
          </w:p>
        </w:tc>
      </w:tr>
      <w:tr w14:paraId="2C6616A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2B3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20C4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9819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512AE2">
            <w:pPr>
              <w:jc w:val="left"/>
              <w:rPr>
                <w:rFonts w:ascii="仿宋" w:hAnsi="仿宋" w:eastAsia="仿宋" w:cs="仿宋"/>
                <w:color w:val="auto"/>
                <w:sz w:val="22"/>
                <w:szCs w:val="22"/>
                <w:highlight w:val="none"/>
              </w:rPr>
            </w:pPr>
          </w:p>
        </w:tc>
      </w:tr>
      <w:tr w14:paraId="43427FF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14A2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7BD8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894C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77DF263">
            <w:pPr>
              <w:jc w:val="left"/>
              <w:rPr>
                <w:rFonts w:ascii="仿宋" w:hAnsi="仿宋" w:eastAsia="仿宋" w:cs="仿宋"/>
                <w:color w:val="auto"/>
                <w:sz w:val="22"/>
                <w:szCs w:val="22"/>
                <w:highlight w:val="none"/>
              </w:rPr>
            </w:pPr>
          </w:p>
        </w:tc>
      </w:tr>
      <w:tr w14:paraId="2C3C5BE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FFC0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F931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A3242">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F4ADCF">
            <w:pPr>
              <w:jc w:val="left"/>
              <w:rPr>
                <w:rFonts w:ascii="仿宋" w:hAnsi="仿宋" w:eastAsia="仿宋" w:cs="仿宋"/>
                <w:color w:val="auto"/>
                <w:sz w:val="22"/>
                <w:szCs w:val="22"/>
                <w:highlight w:val="none"/>
              </w:rPr>
            </w:pPr>
          </w:p>
        </w:tc>
      </w:tr>
      <w:tr w14:paraId="5A5AE0B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351A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6222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A8EB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5E137BA">
            <w:pPr>
              <w:jc w:val="left"/>
              <w:rPr>
                <w:rFonts w:ascii="仿宋" w:hAnsi="仿宋" w:eastAsia="仿宋" w:cs="仿宋"/>
                <w:color w:val="auto"/>
                <w:sz w:val="22"/>
                <w:szCs w:val="22"/>
                <w:highlight w:val="none"/>
              </w:rPr>
            </w:pPr>
          </w:p>
        </w:tc>
      </w:tr>
      <w:tr w14:paraId="7940EAC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8E6E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A6D4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B157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2DC0BB">
            <w:pPr>
              <w:jc w:val="left"/>
              <w:rPr>
                <w:rFonts w:ascii="仿宋" w:hAnsi="仿宋" w:eastAsia="仿宋" w:cs="仿宋"/>
                <w:color w:val="auto"/>
                <w:sz w:val="22"/>
                <w:szCs w:val="22"/>
                <w:highlight w:val="none"/>
              </w:rPr>
            </w:pPr>
          </w:p>
        </w:tc>
      </w:tr>
      <w:tr w14:paraId="4C1F435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6137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315D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1B83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55B23F">
            <w:pPr>
              <w:jc w:val="left"/>
              <w:rPr>
                <w:rFonts w:ascii="仿宋" w:hAnsi="仿宋" w:eastAsia="仿宋" w:cs="仿宋"/>
                <w:color w:val="auto"/>
                <w:sz w:val="22"/>
                <w:szCs w:val="22"/>
                <w:highlight w:val="none"/>
              </w:rPr>
            </w:pPr>
          </w:p>
        </w:tc>
      </w:tr>
      <w:tr w14:paraId="208EAE4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05B8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17D6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31C0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E269DD">
            <w:pPr>
              <w:jc w:val="left"/>
              <w:rPr>
                <w:rFonts w:ascii="仿宋" w:hAnsi="仿宋" w:eastAsia="仿宋" w:cs="仿宋"/>
                <w:color w:val="auto"/>
                <w:sz w:val="22"/>
                <w:szCs w:val="22"/>
                <w:highlight w:val="none"/>
              </w:rPr>
            </w:pPr>
          </w:p>
        </w:tc>
      </w:tr>
      <w:tr w14:paraId="071C9B9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EB07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9C61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0850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6C483C">
            <w:pPr>
              <w:jc w:val="left"/>
              <w:rPr>
                <w:rFonts w:ascii="仿宋" w:hAnsi="仿宋" w:eastAsia="仿宋" w:cs="仿宋"/>
                <w:color w:val="auto"/>
                <w:sz w:val="22"/>
                <w:szCs w:val="22"/>
                <w:highlight w:val="none"/>
              </w:rPr>
            </w:pPr>
          </w:p>
        </w:tc>
      </w:tr>
      <w:tr w14:paraId="37B96AE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8877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C034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91B2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4BCC4B">
            <w:pPr>
              <w:jc w:val="left"/>
              <w:rPr>
                <w:rFonts w:ascii="仿宋" w:hAnsi="仿宋" w:eastAsia="仿宋" w:cs="仿宋"/>
                <w:color w:val="auto"/>
                <w:sz w:val="22"/>
                <w:szCs w:val="22"/>
                <w:highlight w:val="none"/>
              </w:rPr>
            </w:pPr>
          </w:p>
        </w:tc>
      </w:tr>
      <w:tr w14:paraId="6A13EAB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5228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8B7C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6DCC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BE4555">
            <w:pPr>
              <w:jc w:val="left"/>
              <w:rPr>
                <w:rFonts w:ascii="仿宋" w:hAnsi="仿宋" w:eastAsia="仿宋" w:cs="仿宋"/>
                <w:color w:val="auto"/>
                <w:sz w:val="22"/>
                <w:szCs w:val="22"/>
                <w:highlight w:val="none"/>
              </w:rPr>
            </w:pPr>
          </w:p>
        </w:tc>
      </w:tr>
      <w:tr w14:paraId="66CD716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BF0B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CAA5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0CB5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4BA18A">
            <w:pPr>
              <w:jc w:val="left"/>
              <w:rPr>
                <w:rFonts w:ascii="仿宋" w:hAnsi="仿宋" w:eastAsia="仿宋" w:cs="仿宋"/>
                <w:color w:val="auto"/>
                <w:sz w:val="22"/>
                <w:szCs w:val="22"/>
                <w:highlight w:val="none"/>
              </w:rPr>
            </w:pPr>
          </w:p>
        </w:tc>
      </w:tr>
      <w:tr w14:paraId="16EA134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1ED8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64C1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8905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EA2BB6">
            <w:pPr>
              <w:jc w:val="left"/>
              <w:rPr>
                <w:rFonts w:ascii="仿宋" w:hAnsi="仿宋" w:eastAsia="仿宋" w:cs="仿宋"/>
                <w:color w:val="auto"/>
                <w:sz w:val="22"/>
                <w:szCs w:val="22"/>
                <w:highlight w:val="none"/>
              </w:rPr>
            </w:pPr>
          </w:p>
        </w:tc>
      </w:tr>
      <w:tr w14:paraId="67A92D6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3C5E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84B3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466A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1E3BDFA">
            <w:pPr>
              <w:jc w:val="left"/>
              <w:rPr>
                <w:rFonts w:ascii="仿宋" w:hAnsi="仿宋" w:eastAsia="仿宋" w:cs="仿宋"/>
                <w:color w:val="auto"/>
                <w:sz w:val="22"/>
                <w:szCs w:val="22"/>
                <w:highlight w:val="none"/>
              </w:rPr>
            </w:pPr>
          </w:p>
        </w:tc>
      </w:tr>
      <w:tr w14:paraId="0043BC9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685A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00A8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5120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15E8AC">
            <w:pPr>
              <w:jc w:val="left"/>
              <w:rPr>
                <w:rFonts w:ascii="仿宋" w:hAnsi="仿宋" w:eastAsia="仿宋" w:cs="仿宋"/>
                <w:color w:val="auto"/>
                <w:sz w:val="22"/>
                <w:szCs w:val="22"/>
                <w:highlight w:val="none"/>
              </w:rPr>
            </w:pPr>
          </w:p>
        </w:tc>
      </w:tr>
      <w:tr w14:paraId="49597994">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8358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084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56EA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59C6D66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2、整车集中配电板安装在防水、防潮、防尘及便于检修的安全位置。</w:t>
            </w:r>
          </w:p>
          <w:p w14:paraId="0624C63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配备低压锂电池系统，符合GB38032《电动客车安全要求》。蓄电池仓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2A13814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626A47B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5、电线和电线束走向及安装应规范，布置整齐，接头牢固并有绝缘护套，电线和线束每隔250-300 mm安装固定扣攀。</w:t>
            </w:r>
          </w:p>
          <w:p w14:paraId="7965A4F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6904709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7、车辆前部（仪表台附近）电器线路需预留部分备用线路或接线柱，并且接线柱或插接件前端有保险装置。以备车辆增加临时用电器的需求。</w:t>
            </w:r>
          </w:p>
          <w:p w14:paraId="742FC72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8、灯光、照明装置，信号装置、开关的布置符合相关法规的要求。前后灯具维护方便，安全可靠，具有角度可调装置。</w:t>
            </w:r>
          </w:p>
          <w:p w14:paraId="0782FE2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9、车厢顶部示宽灯采用内嵌式，车内上下踏步灯安装在踏步内。</w:t>
            </w:r>
          </w:p>
          <w:p w14:paraId="1134AF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10、车厢内灯采用铝合金全景风道内置LED灯源，前后贯通，厢灯采用三档分段交叉控制。</w:t>
            </w:r>
          </w:p>
          <w:p w14:paraId="2B4CB2F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11、采用一体式仪表系统，在仪表显示面板上要有故障“闪码”显示功能。驻车制动气压指示应与后轮制动气压指示的仪表应在同一仪表里显示。</w:t>
            </w:r>
          </w:p>
          <w:p w14:paraId="67305F3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12、CAN总线控制模块的安装必须满足防尘、防水、防静电的要求。</w:t>
            </w:r>
          </w:p>
          <w:p w14:paraId="146AF24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13、安装可打印式行车记录仪。</w:t>
            </w:r>
          </w:p>
          <w:p w14:paraId="1DAACD7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41AFF3B">
            <w:pPr>
              <w:jc w:val="center"/>
              <w:rPr>
                <w:rFonts w:ascii="仿宋" w:hAnsi="仿宋" w:eastAsia="仿宋" w:cs="仿宋"/>
                <w:color w:val="auto"/>
                <w:sz w:val="22"/>
                <w:szCs w:val="22"/>
                <w:highlight w:val="none"/>
              </w:rPr>
            </w:pPr>
          </w:p>
        </w:tc>
      </w:tr>
      <w:tr w14:paraId="65E82F0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2A3F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252F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5E12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15B549">
            <w:pPr>
              <w:jc w:val="center"/>
              <w:rPr>
                <w:rFonts w:ascii="仿宋" w:hAnsi="仿宋" w:eastAsia="仿宋" w:cs="仿宋"/>
                <w:color w:val="auto"/>
                <w:sz w:val="22"/>
                <w:szCs w:val="22"/>
                <w:highlight w:val="none"/>
              </w:rPr>
            </w:pPr>
          </w:p>
        </w:tc>
      </w:tr>
      <w:tr w14:paraId="3F6C6A5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70D7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BCE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39EA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8D3AD0">
            <w:pPr>
              <w:jc w:val="center"/>
              <w:rPr>
                <w:rFonts w:ascii="仿宋" w:hAnsi="仿宋" w:eastAsia="仿宋" w:cs="仿宋"/>
                <w:color w:val="auto"/>
                <w:sz w:val="22"/>
                <w:szCs w:val="22"/>
                <w:highlight w:val="none"/>
              </w:rPr>
            </w:pPr>
          </w:p>
        </w:tc>
      </w:tr>
      <w:tr w14:paraId="43485FE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D577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D9B2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146A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DA4275A">
            <w:pPr>
              <w:jc w:val="center"/>
              <w:rPr>
                <w:rFonts w:ascii="仿宋" w:hAnsi="仿宋" w:eastAsia="仿宋" w:cs="仿宋"/>
                <w:color w:val="auto"/>
                <w:sz w:val="22"/>
                <w:szCs w:val="22"/>
                <w:highlight w:val="none"/>
              </w:rPr>
            </w:pPr>
          </w:p>
        </w:tc>
      </w:tr>
      <w:tr w14:paraId="0410DA0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9222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4F51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A1D5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331EA9F">
            <w:pPr>
              <w:jc w:val="center"/>
              <w:rPr>
                <w:rFonts w:ascii="仿宋" w:hAnsi="仿宋" w:eastAsia="仿宋" w:cs="仿宋"/>
                <w:color w:val="auto"/>
                <w:sz w:val="22"/>
                <w:szCs w:val="22"/>
                <w:highlight w:val="none"/>
              </w:rPr>
            </w:pPr>
          </w:p>
        </w:tc>
      </w:tr>
      <w:tr w14:paraId="7A9B949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481C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8485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7FA9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51A8ECC">
            <w:pPr>
              <w:jc w:val="center"/>
              <w:rPr>
                <w:rFonts w:ascii="仿宋" w:hAnsi="仿宋" w:eastAsia="仿宋" w:cs="仿宋"/>
                <w:color w:val="auto"/>
                <w:sz w:val="22"/>
                <w:szCs w:val="22"/>
                <w:highlight w:val="none"/>
              </w:rPr>
            </w:pPr>
          </w:p>
        </w:tc>
      </w:tr>
      <w:tr w14:paraId="08CACD4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3AAE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A7E4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6BBA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0A65B6">
            <w:pPr>
              <w:jc w:val="center"/>
              <w:rPr>
                <w:rFonts w:ascii="仿宋" w:hAnsi="仿宋" w:eastAsia="仿宋" w:cs="仿宋"/>
                <w:color w:val="auto"/>
                <w:sz w:val="22"/>
                <w:szCs w:val="22"/>
                <w:highlight w:val="none"/>
              </w:rPr>
            </w:pPr>
          </w:p>
        </w:tc>
      </w:tr>
      <w:tr w14:paraId="1D628B8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2EAE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EB64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9E9D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7A7C08A">
            <w:pPr>
              <w:jc w:val="center"/>
              <w:rPr>
                <w:rFonts w:ascii="仿宋" w:hAnsi="仿宋" w:eastAsia="仿宋" w:cs="仿宋"/>
                <w:color w:val="auto"/>
                <w:sz w:val="22"/>
                <w:szCs w:val="22"/>
                <w:highlight w:val="none"/>
              </w:rPr>
            </w:pPr>
          </w:p>
        </w:tc>
      </w:tr>
      <w:tr w14:paraId="0283458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90A8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9894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7EB62">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62FC6B">
            <w:pPr>
              <w:jc w:val="center"/>
              <w:rPr>
                <w:rFonts w:ascii="仿宋" w:hAnsi="仿宋" w:eastAsia="仿宋" w:cs="仿宋"/>
                <w:color w:val="auto"/>
                <w:sz w:val="22"/>
                <w:szCs w:val="22"/>
                <w:highlight w:val="none"/>
              </w:rPr>
            </w:pPr>
          </w:p>
        </w:tc>
      </w:tr>
      <w:tr w14:paraId="2E365B7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D20E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A0E3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0FAC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E6D934">
            <w:pPr>
              <w:jc w:val="center"/>
              <w:rPr>
                <w:rFonts w:ascii="仿宋" w:hAnsi="仿宋" w:eastAsia="仿宋" w:cs="仿宋"/>
                <w:color w:val="auto"/>
                <w:sz w:val="22"/>
                <w:szCs w:val="22"/>
                <w:highlight w:val="none"/>
              </w:rPr>
            </w:pPr>
          </w:p>
        </w:tc>
      </w:tr>
      <w:tr w14:paraId="52C01E1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4E0F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AA20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C98A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800EC7">
            <w:pPr>
              <w:jc w:val="center"/>
              <w:rPr>
                <w:rFonts w:ascii="仿宋" w:hAnsi="仿宋" w:eastAsia="仿宋" w:cs="仿宋"/>
                <w:color w:val="auto"/>
                <w:sz w:val="22"/>
                <w:szCs w:val="22"/>
                <w:highlight w:val="none"/>
              </w:rPr>
            </w:pPr>
          </w:p>
        </w:tc>
      </w:tr>
      <w:tr w14:paraId="6F0219B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972B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2667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6B00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8FEEAA">
            <w:pPr>
              <w:jc w:val="center"/>
              <w:rPr>
                <w:rFonts w:ascii="仿宋" w:hAnsi="仿宋" w:eastAsia="仿宋" w:cs="仿宋"/>
                <w:color w:val="auto"/>
                <w:sz w:val="22"/>
                <w:szCs w:val="22"/>
                <w:highlight w:val="none"/>
              </w:rPr>
            </w:pPr>
          </w:p>
        </w:tc>
      </w:tr>
      <w:tr w14:paraId="414D4FC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70D9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658B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1447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038CACC">
            <w:pPr>
              <w:jc w:val="center"/>
              <w:rPr>
                <w:rFonts w:ascii="仿宋" w:hAnsi="仿宋" w:eastAsia="仿宋" w:cs="仿宋"/>
                <w:color w:val="auto"/>
                <w:sz w:val="22"/>
                <w:szCs w:val="22"/>
                <w:highlight w:val="none"/>
              </w:rPr>
            </w:pPr>
          </w:p>
        </w:tc>
      </w:tr>
      <w:tr w14:paraId="6789A3E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62D9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066C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524E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BD0D03">
            <w:pPr>
              <w:jc w:val="center"/>
              <w:rPr>
                <w:rFonts w:ascii="仿宋" w:hAnsi="仿宋" w:eastAsia="仿宋" w:cs="仿宋"/>
                <w:color w:val="auto"/>
                <w:sz w:val="22"/>
                <w:szCs w:val="22"/>
                <w:highlight w:val="none"/>
              </w:rPr>
            </w:pPr>
          </w:p>
        </w:tc>
      </w:tr>
      <w:tr w14:paraId="7B0DA1BC">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347C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9080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7C44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1、采用全承载结构，车辆纵梁和车身骨架应有足够的强度，抗扭、抗弯性能好。充分考虑城市车辆实际运行的特殊要求，以及绍兴路桥高低落差大的道路条件。</w:t>
            </w:r>
          </w:p>
          <w:p w14:paraId="182A2E7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72A97A7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63F3E61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11CD06A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5784926C">
            <w:pPr>
              <w:jc w:val="center"/>
              <w:rPr>
                <w:rFonts w:ascii="仿宋" w:hAnsi="仿宋" w:eastAsia="仿宋" w:cs="仿宋"/>
                <w:color w:val="auto"/>
                <w:sz w:val="22"/>
                <w:szCs w:val="22"/>
                <w:highlight w:val="none"/>
              </w:rPr>
            </w:pPr>
          </w:p>
        </w:tc>
      </w:tr>
      <w:tr w14:paraId="7593D33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73A0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E00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93F3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7A4F177">
            <w:pPr>
              <w:jc w:val="center"/>
              <w:rPr>
                <w:rFonts w:ascii="仿宋" w:hAnsi="仿宋" w:eastAsia="仿宋" w:cs="仿宋"/>
                <w:color w:val="auto"/>
                <w:sz w:val="22"/>
                <w:szCs w:val="22"/>
                <w:highlight w:val="none"/>
              </w:rPr>
            </w:pPr>
          </w:p>
        </w:tc>
      </w:tr>
      <w:tr w14:paraId="41E2E71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E8E7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F436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77B6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3BCF53">
            <w:pPr>
              <w:jc w:val="center"/>
              <w:rPr>
                <w:rFonts w:ascii="仿宋" w:hAnsi="仿宋" w:eastAsia="仿宋" w:cs="仿宋"/>
                <w:color w:val="auto"/>
                <w:sz w:val="22"/>
                <w:szCs w:val="22"/>
                <w:highlight w:val="none"/>
              </w:rPr>
            </w:pPr>
          </w:p>
        </w:tc>
      </w:tr>
      <w:tr w14:paraId="19715EE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14ED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DC64A">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5B2E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8298E6">
            <w:pPr>
              <w:jc w:val="center"/>
              <w:rPr>
                <w:rFonts w:ascii="仿宋" w:hAnsi="仿宋" w:eastAsia="仿宋" w:cs="仿宋"/>
                <w:color w:val="auto"/>
                <w:sz w:val="22"/>
                <w:szCs w:val="22"/>
                <w:highlight w:val="none"/>
              </w:rPr>
            </w:pPr>
          </w:p>
        </w:tc>
      </w:tr>
      <w:tr w14:paraId="000321B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2E89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9CF2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52E4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AFA64F">
            <w:pPr>
              <w:jc w:val="center"/>
              <w:rPr>
                <w:rFonts w:ascii="仿宋" w:hAnsi="仿宋" w:eastAsia="仿宋" w:cs="仿宋"/>
                <w:color w:val="auto"/>
                <w:sz w:val="22"/>
                <w:szCs w:val="22"/>
                <w:highlight w:val="none"/>
              </w:rPr>
            </w:pPr>
          </w:p>
        </w:tc>
      </w:tr>
      <w:tr w14:paraId="2A9F9ECB">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2BA4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E1CB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A01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1、车身骨架采用高强度优质矩形钢管拼焊，整车采用阴极电泳防腐（车身及底盘）工艺或采用铝合金车身，并保证8年以上不锈蚀，充分考虑绍兴地区的潮湿性气候的特点。</w:t>
            </w:r>
          </w:p>
          <w:p w14:paraId="1F4931C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43579F2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526F9D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4、骨架与蒙皮、骨架与地板等接合缝处采用聚氨脂密封胶进行密封防水防锈处理。</w:t>
            </w:r>
          </w:p>
          <w:p w14:paraId="4D8472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5、车身顶棚骨架间距不大于900mm。</w:t>
            </w:r>
          </w:p>
          <w:p w14:paraId="740DA3B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6、前后门骨架及上方应加强，必要时加焊加强铁板、厚度不小于3mm。</w:t>
            </w:r>
          </w:p>
          <w:p w14:paraId="67ADF74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641CD34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59DF267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36FB7B8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065FD9E1">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前后门未关时仪表台有报警灯显示</w:t>
            </w:r>
            <w:r>
              <w:rPr>
                <w:rFonts w:hint="eastAsia" w:ascii="仿宋" w:hAnsi="仿宋" w:eastAsia="仿宋" w:cs="仿宋"/>
                <w:color w:val="auto"/>
                <w:sz w:val="22"/>
                <w:szCs w:val="22"/>
                <w:highlight w:val="none"/>
                <w:lang w:eastAsia="zh-CN"/>
              </w:rPr>
              <w:t>。</w:t>
            </w:r>
          </w:p>
          <w:p w14:paraId="3344913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7D8B29C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045E7E5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14、安装隐藏式拖把箱及分类垃圾桶（由中标人提供样式，采购人确认）。</w:t>
            </w:r>
          </w:p>
          <w:p w14:paraId="52F6D0E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15、车厢安装一只车顶逃生窗。确保密闭性良好，不漏水。</w:t>
            </w:r>
          </w:p>
          <w:p w14:paraId="58FED02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1AB03D2">
            <w:pPr>
              <w:jc w:val="center"/>
              <w:rPr>
                <w:rFonts w:ascii="仿宋" w:hAnsi="仿宋" w:eastAsia="仿宋" w:cs="仿宋"/>
                <w:color w:val="auto"/>
                <w:sz w:val="22"/>
                <w:szCs w:val="22"/>
                <w:highlight w:val="none"/>
              </w:rPr>
            </w:pPr>
          </w:p>
        </w:tc>
      </w:tr>
      <w:tr w14:paraId="6288A75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DBF5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50A5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9088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BEADB4">
            <w:pPr>
              <w:jc w:val="center"/>
              <w:rPr>
                <w:rFonts w:ascii="仿宋" w:hAnsi="仿宋" w:eastAsia="仿宋" w:cs="仿宋"/>
                <w:color w:val="auto"/>
                <w:sz w:val="22"/>
                <w:szCs w:val="22"/>
                <w:highlight w:val="none"/>
              </w:rPr>
            </w:pPr>
          </w:p>
        </w:tc>
      </w:tr>
      <w:tr w14:paraId="4FA1FD9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22D5B">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8325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2C3A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F15C53">
            <w:pPr>
              <w:jc w:val="center"/>
              <w:rPr>
                <w:rFonts w:ascii="仿宋" w:hAnsi="仿宋" w:eastAsia="仿宋" w:cs="仿宋"/>
                <w:color w:val="auto"/>
                <w:sz w:val="22"/>
                <w:szCs w:val="22"/>
                <w:highlight w:val="none"/>
              </w:rPr>
            </w:pPr>
          </w:p>
        </w:tc>
      </w:tr>
      <w:tr w14:paraId="3F03E6E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4DD8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98DC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3C72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848B0C0">
            <w:pPr>
              <w:jc w:val="center"/>
              <w:rPr>
                <w:rFonts w:ascii="仿宋" w:hAnsi="仿宋" w:eastAsia="仿宋" w:cs="仿宋"/>
                <w:color w:val="auto"/>
                <w:sz w:val="22"/>
                <w:szCs w:val="22"/>
                <w:highlight w:val="none"/>
              </w:rPr>
            </w:pPr>
          </w:p>
        </w:tc>
      </w:tr>
      <w:tr w14:paraId="0CE2231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9CD1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2989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85CB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D31296">
            <w:pPr>
              <w:jc w:val="center"/>
              <w:rPr>
                <w:rFonts w:ascii="仿宋" w:hAnsi="仿宋" w:eastAsia="仿宋" w:cs="仿宋"/>
                <w:color w:val="auto"/>
                <w:sz w:val="22"/>
                <w:szCs w:val="22"/>
                <w:highlight w:val="none"/>
              </w:rPr>
            </w:pPr>
          </w:p>
        </w:tc>
      </w:tr>
      <w:tr w14:paraId="69AADC9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5F1F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15EC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12FA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150A578">
            <w:pPr>
              <w:jc w:val="center"/>
              <w:rPr>
                <w:rFonts w:ascii="仿宋" w:hAnsi="仿宋" w:eastAsia="仿宋" w:cs="仿宋"/>
                <w:color w:val="auto"/>
                <w:sz w:val="22"/>
                <w:szCs w:val="22"/>
                <w:highlight w:val="none"/>
              </w:rPr>
            </w:pPr>
          </w:p>
        </w:tc>
      </w:tr>
      <w:tr w14:paraId="2BBD199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9A81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8AFF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A586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C57654">
            <w:pPr>
              <w:jc w:val="center"/>
              <w:rPr>
                <w:rFonts w:ascii="仿宋" w:hAnsi="仿宋" w:eastAsia="仿宋" w:cs="仿宋"/>
                <w:color w:val="auto"/>
                <w:sz w:val="22"/>
                <w:szCs w:val="22"/>
                <w:highlight w:val="none"/>
              </w:rPr>
            </w:pPr>
          </w:p>
        </w:tc>
      </w:tr>
      <w:tr w14:paraId="526DD65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3F46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33BD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5AF8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509326">
            <w:pPr>
              <w:jc w:val="center"/>
              <w:rPr>
                <w:rFonts w:ascii="仿宋" w:hAnsi="仿宋" w:eastAsia="仿宋" w:cs="仿宋"/>
                <w:color w:val="auto"/>
                <w:sz w:val="22"/>
                <w:szCs w:val="22"/>
                <w:highlight w:val="none"/>
              </w:rPr>
            </w:pPr>
          </w:p>
        </w:tc>
      </w:tr>
      <w:tr w14:paraId="562617B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9DAEB">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C645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76230">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7B96E73">
            <w:pPr>
              <w:jc w:val="center"/>
              <w:rPr>
                <w:rFonts w:ascii="仿宋" w:hAnsi="仿宋" w:eastAsia="仿宋" w:cs="仿宋"/>
                <w:color w:val="auto"/>
                <w:sz w:val="22"/>
                <w:szCs w:val="22"/>
                <w:highlight w:val="none"/>
              </w:rPr>
            </w:pPr>
          </w:p>
        </w:tc>
      </w:tr>
      <w:tr w14:paraId="0606DD4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FE5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D85D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7943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EEA9AE">
            <w:pPr>
              <w:jc w:val="center"/>
              <w:rPr>
                <w:rFonts w:ascii="仿宋" w:hAnsi="仿宋" w:eastAsia="仿宋" w:cs="仿宋"/>
                <w:color w:val="auto"/>
                <w:sz w:val="22"/>
                <w:szCs w:val="22"/>
                <w:highlight w:val="none"/>
              </w:rPr>
            </w:pPr>
          </w:p>
        </w:tc>
      </w:tr>
      <w:tr w14:paraId="3678588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6A8B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9188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8152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EE716E">
            <w:pPr>
              <w:jc w:val="center"/>
              <w:rPr>
                <w:rFonts w:ascii="仿宋" w:hAnsi="仿宋" w:eastAsia="仿宋" w:cs="仿宋"/>
                <w:color w:val="auto"/>
                <w:sz w:val="22"/>
                <w:szCs w:val="22"/>
                <w:highlight w:val="none"/>
              </w:rPr>
            </w:pPr>
          </w:p>
        </w:tc>
      </w:tr>
      <w:tr w14:paraId="6F72C73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6304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1964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31A5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C01EE3">
            <w:pPr>
              <w:jc w:val="center"/>
              <w:rPr>
                <w:rFonts w:ascii="仿宋" w:hAnsi="仿宋" w:eastAsia="仿宋" w:cs="仿宋"/>
                <w:color w:val="auto"/>
                <w:sz w:val="22"/>
                <w:szCs w:val="22"/>
                <w:highlight w:val="none"/>
              </w:rPr>
            </w:pPr>
          </w:p>
        </w:tc>
      </w:tr>
      <w:tr w14:paraId="19D2B82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A283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4F94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88CA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F681B3">
            <w:pPr>
              <w:jc w:val="center"/>
              <w:rPr>
                <w:rFonts w:ascii="仿宋" w:hAnsi="仿宋" w:eastAsia="仿宋" w:cs="仿宋"/>
                <w:color w:val="auto"/>
                <w:sz w:val="22"/>
                <w:szCs w:val="22"/>
                <w:highlight w:val="none"/>
              </w:rPr>
            </w:pPr>
          </w:p>
        </w:tc>
      </w:tr>
      <w:tr w14:paraId="036CDA5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C38B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9401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7EFB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2F81D6F">
            <w:pPr>
              <w:jc w:val="center"/>
              <w:rPr>
                <w:rFonts w:ascii="仿宋" w:hAnsi="仿宋" w:eastAsia="仿宋" w:cs="仿宋"/>
                <w:color w:val="auto"/>
                <w:sz w:val="22"/>
                <w:szCs w:val="22"/>
                <w:highlight w:val="none"/>
              </w:rPr>
            </w:pPr>
          </w:p>
        </w:tc>
      </w:tr>
      <w:tr w14:paraId="68980F5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2C22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E856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25B6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9ACB7C2">
            <w:pPr>
              <w:jc w:val="center"/>
              <w:rPr>
                <w:rFonts w:ascii="仿宋" w:hAnsi="仿宋" w:eastAsia="仿宋" w:cs="仿宋"/>
                <w:color w:val="auto"/>
                <w:sz w:val="22"/>
                <w:szCs w:val="22"/>
                <w:highlight w:val="none"/>
              </w:rPr>
            </w:pPr>
          </w:p>
        </w:tc>
      </w:tr>
      <w:tr w14:paraId="54494DD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DAA6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91A5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E899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317D529">
            <w:pPr>
              <w:jc w:val="center"/>
              <w:rPr>
                <w:rFonts w:ascii="仿宋" w:hAnsi="仿宋" w:eastAsia="仿宋" w:cs="仿宋"/>
                <w:color w:val="auto"/>
                <w:sz w:val="22"/>
                <w:szCs w:val="22"/>
                <w:highlight w:val="none"/>
              </w:rPr>
            </w:pPr>
          </w:p>
        </w:tc>
      </w:tr>
      <w:tr w14:paraId="27C5D0A8">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072C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C30B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0D07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前后乘客门踏步区域采用黄色踏步专用地板革，应有“站立禁区”字样，后门设无障碍翻板及外部安装提醒按钮。</w:t>
            </w:r>
          </w:p>
          <w:p w14:paraId="0739974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2、地板应设有检修孔和盖板，方便维修。</w:t>
            </w:r>
          </w:p>
          <w:p w14:paraId="3581A3D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3、整车采用低地板或低入口城市客车，整车采用一级踏步制式，站立区为没有台阶的单一平面区，（以工信部公告页为准）。</w:t>
            </w:r>
          </w:p>
          <w:p w14:paraId="1BCDEA6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BA55989">
            <w:pPr>
              <w:jc w:val="center"/>
              <w:rPr>
                <w:rFonts w:ascii="仿宋" w:hAnsi="仿宋" w:eastAsia="仿宋" w:cs="仿宋"/>
                <w:color w:val="auto"/>
                <w:sz w:val="22"/>
                <w:szCs w:val="22"/>
                <w:highlight w:val="none"/>
              </w:rPr>
            </w:pPr>
          </w:p>
        </w:tc>
      </w:tr>
      <w:tr w14:paraId="1A89B75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5D0B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9AF9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87AF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44B54C">
            <w:pPr>
              <w:jc w:val="center"/>
              <w:rPr>
                <w:rFonts w:ascii="仿宋" w:hAnsi="仿宋" w:eastAsia="仿宋" w:cs="仿宋"/>
                <w:color w:val="auto"/>
                <w:sz w:val="22"/>
                <w:szCs w:val="22"/>
                <w:highlight w:val="none"/>
              </w:rPr>
            </w:pPr>
          </w:p>
        </w:tc>
      </w:tr>
      <w:tr w14:paraId="00034B6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D5B9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4D0D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08F7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4535E9">
            <w:pPr>
              <w:jc w:val="center"/>
              <w:rPr>
                <w:rFonts w:ascii="仿宋" w:hAnsi="仿宋" w:eastAsia="仿宋" w:cs="仿宋"/>
                <w:color w:val="auto"/>
                <w:sz w:val="22"/>
                <w:szCs w:val="22"/>
                <w:highlight w:val="none"/>
              </w:rPr>
            </w:pPr>
          </w:p>
        </w:tc>
      </w:tr>
      <w:tr w14:paraId="1BA307E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64D3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3E6D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9D8D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14B44B">
            <w:pPr>
              <w:jc w:val="center"/>
              <w:rPr>
                <w:rFonts w:ascii="仿宋" w:hAnsi="仿宋" w:eastAsia="仿宋" w:cs="仿宋"/>
                <w:color w:val="auto"/>
                <w:sz w:val="22"/>
                <w:szCs w:val="22"/>
                <w:highlight w:val="none"/>
              </w:rPr>
            </w:pPr>
          </w:p>
        </w:tc>
      </w:tr>
      <w:tr w14:paraId="751A8B50">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751C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CCFB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8CCF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1、车门为厂家标配内摆式前单后双型乘客门，加强型铝合金门板，门玻璃为钢化玻璃，乘客门下带防夹脚设置。</w:t>
            </w:r>
          </w:p>
          <w:p w14:paraId="2F42988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2、乘客门关闭时应装有气囊防夹缓冲装置。乘客门在开启状况时，门外缘距车身外缘不大于100 mm，门轴应装防护装置并设置铝制铆钉固定的防夹提示牌，下客门内设置铝制铆钉固定的乘客下车安全提醒牌。</w:t>
            </w:r>
          </w:p>
          <w:p w14:paraId="5DCB601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069308A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4、全车应有门锁装置，各类锁具（除上下客门锁）要求规格统一，为了便于日常管理要求所有锁具可由统一的一把钥匙打开。</w:t>
            </w:r>
          </w:p>
          <w:p w14:paraId="341D7E4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0840C73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6、边窗玻璃：为内嵌式推拉窗，玻璃颜色为F绿。玻璃和侧窗与车身架采用原装进口粘和胶粘接。</w:t>
            </w:r>
          </w:p>
          <w:p w14:paraId="021868A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5362AFDB">
            <w:pPr>
              <w:widowControl/>
              <w:jc w:val="left"/>
              <w:textAlignment w:val="center"/>
              <w:rPr>
                <w:color w:val="auto"/>
                <w:highlight w:val="none"/>
              </w:rPr>
            </w:pPr>
            <w:r>
              <w:rPr>
                <w:rFonts w:hint="eastAsia" w:ascii="仿宋" w:hAnsi="仿宋" w:eastAsia="仿宋" w:cs="仿宋"/>
                <w:color w:val="auto"/>
                <w:kern w:val="0"/>
                <w:sz w:val="22"/>
                <w:szCs w:val="22"/>
                <w:highlight w:val="none"/>
              </w:rPr>
              <w:t>8、窗帘为蓝色一体式导轨硬质防燃折叠窗帘（每车附加一套）；驾驶座左、前方安装下拉式活动遮阳帘（不低于左侧驾驶座反光镜位置）。</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327E4DD">
            <w:pPr>
              <w:jc w:val="center"/>
              <w:rPr>
                <w:rFonts w:ascii="仿宋" w:hAnsi="仿宋" w:eastAsia="仿宋" w:cs="仿宋"/>
                <w:color w:val="auto"/>
                <w:sz w:val="22"/>
                <w:szCs w:val="22"/>
                <w:highlight w:val="none"/>
              </w:rPr>
            </w:pPr>
          </w:p>
        </w:tc>
      </w:tr>
      <w:tr w14:paraId="27F48D6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3629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AE79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DB9C2">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8A90F7">
            <w:pPr>
              <w:jc w:val="center"/>
              <w:rPr>
                <w:rFonts w:ascii="仿宋" w:hAnsi="仿宋" w:eastAsia="仿宋" w:cs="仿宋"/>
                <w:color w:val="auto"/>
                <w:sz w:val="22"/>
                <w:szCs w:val="22"/>
                <w:highlight w:val="none"/>
              </w:rPr>
            </w:pPr>
          </w:p>
        </w:tc>
      </w:tr>
      <w:tr w14:paraId="2DB965B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7379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E7C1A">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8A94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C78D6E6">
            <w:pPr>
              <w:jc w:val="center"/>
              <w:rPr>
                <w:rFonts w:ascii="仿宋" w:hAnsi="仿宋" w:eastAsia="仿宋" w:cs="仿宋"/>
                <w:color w:val="auto"/>
                <w:sz w:val="22"/>
                <w:szCs w:val="22"/>
                <w:highlight w:val="none"/>
              </w:rPr>
            </w:pPr>
          </w:p>
        </w:tc>
      </w:tr>
      <w:tr w14:paraId="3B493D1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9427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158C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7210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0E6993">
            <w:pPr>
              <w:jc w:val="center"/>
              <w:rPr>
                <w:rFonts w:ascii="仿宋" w:hAnsi="仿宋" w:eastAsia="仿宋" w:cs="仿宋"/>
                <w:color w:val="auto"/>
                <w:sz w:val="22"/>
                <w:szCs w:val="22"/>
                <w:highlight w:val="none"/>
              </w:rPr>
            </w:pPr>
          </w:p>
        </w:tc>
      </w:tr>
      <w:tr w14:paraId="6DDBC94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3397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0189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1AFA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5AB2B51">
            <w:pPr>
              <w:jc w:val="center"/>
              <w:rPr>
                <w:rFonts w:ascii="仿宋" w:hAnsi="仿宋" w:eastAsia="仿宋" w:cs="仿宋"/>
                <w:color w:val="auto"/>
                <w:sz w:val="22"/>
                <w:szCs w:val="22"/>
                <w:highlight w:val="none"/>
              </w:rPr>
            </w:pPr>
          </w:p>
        </w:tc>
      </w:tr>
      <w:tr w14:paraId="6338BD9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7702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7D12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EBEC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369BCA">
            <w:pPr>
              <w:jc w:val="center"/>
              <w:rPr>
                <w:rFonts w:ascii="仿宋" w:hAnsi="仿宋" w:eastAsia="仿宋" w:cs="仿宋"/>
                <w:color w:val="auto"/>
                <w:sz w:val="22"/>
                <w:szCs w:val="22"/>
                <w:highlight w:val="none"/>
              </w:rPr>
            </w:pPr>
          </w:p>
        </w:tc>
      </w:tr>
      <w:tr w14:paraId="5C18BC6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821FB">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EAC4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1200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A4F5E4">
            <w:pPr>
              <w:jc w:val="center"/>
              <w:rPr>
                <w:rFonts w:ascii="仿宋" w:hAnsi="仿宋" w:eastAsia="仿宋" w:cs="仿宋"/>
                <w:color w:val="auto"/>
                <w:sz w:val="22"/>
                <w:szCs w:val="22"/>
                <w:highlight w:val="none"/>
              </w:rPr>
            </w:pPr>
          </w:p>
        </w:tc>
      </w:tr>
      <w:tr w14:paraId="648AABF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BAEE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B54E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E7D4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A143006">
            <w:pPr>
              <w:jc w:val="center"/>
              <w:rPr>
                <w:rFonts w:ascii="仿宋" w:hAnsi="仿宋" w:eastAsia="仿宋" w:cs="仿宋"/>
                <w:color w:val="auto"/>
                <w:sz w:val="22"/>
                <w:szCs w:val="22"/>
                <w:highlight w:val="none"/>
              </w:rPr>
            </w:pPr>
          </w:p>
        </w:tc>
      </w:tr>
      <w:tr w14:paraId="1C4EEDA4">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DA56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9FE8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AD61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1、座椅布置：要求座椅最大化安装。座椅布置由投标人提供布置图，采购人选择。</w:t>
            </w:r>
          </w:p>
          <w:p w14:paraId="1404340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2、座椅防滑、易清洁、乘坐舒适。安装橙色照顾座椅，并安装爱心标识；安装军人专座（座椅为军绿色）。具体数量和位置由采购人确定。</w:t>
            </w:r>
          </w:p>
          <w:p w14:paraId="50AF9E2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3、后排座椅应装有安全扶手。</w:t>
            </w:r>
          </w:p>
          <w:p w14:paraId="14909B9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316F8D2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5、前乘客门仪表台区域应安装扶栏，保证驾驶员观察车辆右前方后视镜的视线。但不得影响前门的有效通道宽度。</w:t>
            </w:r>
          </w:p>
          <w:p w14:paraId="5E15181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6、靠窗座椅外侧应加装扶栏以保证安全。在符合国家标准的基础上，尽量扩大逃生出口面积。</w:t>
            </w:r>
          </w:p>
          <w:p w14:paraId="111C4E1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7、乘客区应为站立乘客提供足够数量的扶手杆、拉手杆和广告式拉手；前挡风窗、前乘客门乘客站立处设置距地板90—110mm安全扶手杆，并符合GB/T13094中的有关要求。</w:t>
            </w:r>
          </w:p>
          <w:p w14:paraId="04831B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8、车厢内设置轮椅停放区与站立区，停放区域内设有下车门铃、扶手和轮椅固定装置。</w:t>
            </w:r>
          </w:p>
          <w:p w14:paraId="5EB64A7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9、车内前后尽量多的安装有线下车门铃（7个及以上），门铃声音大小符合日常需求，要求即按即响，并具有语音提示功能，同时在车内内视镜上方安装汉化型提示灯。</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EBB8E19">
            <w:pPr>
              <w:jc w:val="center"/>
              <w:rPr>
                <w:rFonts w:ascii="仿宋" w:hAnsi="仿宋" w:eastAsia="仿宋" w:cs="仿宋"/>
                <w:color w:val="auto"/>
                <w:sz w:val="22"/>
                <w:szCs w:val="22"/>
                <w:highlight w:val="none"/>
              </w:rPr>
            </w:pPr>
          </w:p>
        </w:tc>
      </w:tr>
      <w:tr w14:paraId="3811DA0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DFE4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19C1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0AEF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BF2ED2">
            <w:pPr>
              <w:jc w:val="center"/>
              <w:rPr>
                <w:rFonts w:ascii="仿宋" w:hAnsi="仿宋" w:eastAsia="仿宋" w:cs="仿宋"/>
                <w:color w:val="auto"/>
                <w:sz w:val="22"/>
                <w:szCs w:val="22"/>
                <w:highlight w:val="none"/>
              </w:rPr>
            </w:pPr>
          </w:p>
        </w:tc>
      </w:tr>
      <w:tr w14:paraId="31DF069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DB4A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6AE0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4AFC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51FD14">
            <w:pPr>
              <w:jc w:val="center"/>
              <w:rPr>
                <w:rFonts w:ascii="仿宋" w:hAnsi="仿宋" w:eastAsia="仿宋" w:cs="仿宋"/>
                <w:color w:val="auto"/>
                <w:sz w:val="22"/>
                <w:szCs w:val="22"/>
                <w:highlight w:val="none"/>
              </w:rPr>
            </w:pPr>
          </w:p>
        </w:tc>
      </w:tr>
      <w:tr w14:paraId="3FDCCE6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FB06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1149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F093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7083D2">
            <w:pPr>
              <w:jc w:val="center"/>
              <w:rPr>
                <w:rFonts w:ascii="仿宋" w:hAnsi="仿宋" w:eastAsia="仿宋" w:cs="仿宋"/>
                <w:color w:val="auto"/>
                <w:sz w:val="22"/>
                <w:szCs w:val="22"/>
                <w:highlight w:val="none"/>
              </w:rPr>
            </w:pPr>
          </w:p>
        </w:tc>
      </w:tr>
      <w:tr w14:paraId="1AA03B9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D620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A217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45EE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D46B7B">
            <w:pPr>
              <w:jc w:val="center"/>
              <w:rPr>
                <w:rFonts w:ascii="仿宋" w:hAnsi="仿宋" w:eastAsia="仿宋" w:cs="仿宋"/>
                <w:color w:val="auto"/>
                <w:sz w:val="22"/>
                <w:szCs w:val="22"/>
                <w:highlight w:val="none"/>
              </w:rPr>
            </w:pPr>
          </w:p>
        </w:tc>
      </w:tr>
      <w:tr w14:paraId="02893B0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722C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09C3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1A5B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8CB20C4">
            <w:pPr>
              <w:jc w:val="center"/>
              <w:rPr>
                <w:rFonts w:ascii="仿宋" w:hAnsi="仿宋" w:eastAsia="仿宋" w:cs="仿宋"/>
                <w:color w:val="auto"/>
                <w:sz w:val="22"/>
                <w:szCs w:val="22"/>
                <w:highlight w:val="none"/>
              </w:rPr>
            </w:pPr>
          </w:p>
        </w:tc>
      </w:tr>
      <w:tr w14:paraId="419A1DD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1946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202E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2D32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FB8CB10">
            <w:pPr>
              <w:jc w:val="center"/>
              <w:rPr>
                <w:rFonts w:ascii="仿宋" w:hAnsi="仿宋" w:eastAsia="仿宋" w:cs="仿宋"/>
                <w:color w:val="auto"/>
                <w:sz w:val="22"/>
                <w:szCs w:val="22"/>
                <w:highlight w:val="none"/>
              </w:rPr>
            </w:pPr>
          </w:p>
        </w:tc>
      </w:tr>
      <w:tr w14:paraId="6C5F9A2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82A9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F331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E03F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4FC660">
            <w:pPr>
              <w:jc w:val="center"/>
              <w:rPr>
                <w:rFonts w:ascii="仿宋" w:hAnsi="仿宋" w:eastAsia="仿宋" w:cs="仿宋"/>
                <w:color w:val="auto"/>
                <w:sz w:val="22"/>
                <w:szCs w:val="22"/>
                <w:highlight w:val="none"/>
              </w:rPr>
            </w:pPr>
          </w:p>
        </w:tc>
      </w:tr>
      <w:tr w14:paraId="754007F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99DB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A688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84AD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CA621A">
            <w:pPr>
              <w:jc w:val="center"/>
              <w:rPr>
                <w:rFonts w:ascii="仿宋" w:hAnsi="仿宋" w:eastAsia="仿宋" w:cs="仿宋"/>
                <w:color w:val="auto"/>
                <w:sz w:val="22"/>
                <w:szCs w:val="22"/>
                <w:highlight w:val="none"/>
              </w:rPr>
            </w:pPr>
          </w:p>
        </w:tc>
      </w:tr>
      <w:tr w14:paraId="3EFA9CAC">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BAF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2CF2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1CB7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3CDF192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33CF347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EC56C28">
            <w:pPr>
              <w:jc w:val="center"/>
              <w:rPr>
                <w:rFonts w:ascii="仿宋" w:hAnsi="仿宋" w:eastAsia="仿宋" w:cs="仿宋"/>
                <w:color w:val="auto"/>
                <w:sz w:val="22"/>
                <w:szCs w:val="22"/>
                <w:highlight w:val="none"/>
              </w:rPr>
            </w:pPr>
          </w:p>
        </w:tc>
      </w:tr>
      <w:tr w14:paraId="1DA7BCB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762E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FB72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231E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628656">
            <w:pPr>
              <w:jc w:val="center"/>
              <w:rPr>
                <w:rFonts w:ascii="仿宋" w:hAnsi="仿宋" w:eastAsia="仿宋" w:cs="仿宋"/>
                <w:color w:val="auto"/>
                <w:sz w:val="22"/>
                <w:szCs w:val="22"/>
                <w:highlight w:val="none"/>
              </w:rPr>
            </w:pPr>
          </w:p>
        </w:tc>
      </w:tr>
      <w:tr w14:paraId="2FB4944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DA2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39BA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AF21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37DEC4">
            <w:pPr>
              <w:jc w:val="center"/>
              <w:rPr>
                <w:rFonts w:ascii="仿宋" w:hAnsi="仿宋" w:eastAsia="仿宋" w:cs="仿宋"/>
                <w:color w:val="auto"/>
                <w:sz w:val="22"/>
                <w:szCs w:val="22"/>
                <w:highlight w:val="none"/>
              </w:rPr>
            </w:pPr>
          </w:p>
        </w:tc>
      </w:tr>
      <w:tr w14:paraId="779907BE">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610C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9754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后仓</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B113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1、后仓应采用良好的隔热、隔振、阻燃、降噪音材料和阻燃灭火措施，要求能达到相关标准最高等级，开启通风良好，有利于散热。</w:t>
            </w:r>
          </w:p>
          <w:p w14:paraId="70293CB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2、后仓区域内各类元器件、控制器布局合理，便于检修。</w:t>
            </w:r>
          </w:p>
          <w:p w14:paraId="5587D7F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3、后仓内、后仓门合理安装加强防撞梁，做好防撞措施。</w:t>
            </w:r>
          </w:p>
          <w:p w14:paraId="1F1AFD9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4、后仓内合理安装灭火装置，要求符合国家JT/T 1240 标准。</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5C3F8E5">
            <w:pPr>
              <w:jc w:val="center"/>
              <w:rPr>
                <w:rFonts w:ascii="仿宋" w:hAnsi="仿宋" w:eastAsia="仿宋" w:cs="仿宋"/>
                <w:color w:val="auto"/>
                <w:sz w:val="22"/>
                <w:szCs w:val="22"/>
                <w:highlight w:val="none"/>
              </w:rPr>
            </w:pPr>
          </w:p>
        </w:tc>
      </w:tr>
      <w:tr w14:paraId="4DD8A60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9E85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D038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409F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06722E">
            <w:pPr>
              <w:jc w:val="center"/>
              <w:rPr>
                <w:rFonts w:ascii="仿宋" w:hAnsi="仿宋" w:eastAsia="仿宋" w:cs="仿宋"/>
                <w:color w:val="auto"/>
                <w:sz w:val="22"/>
                <w:szCs w:val="22"/>
                <w:highlight w:val="none"/>
              </w:rPr>
            </w:pPr>
          </w:p>
        </w:tc>
      </w:tr>
      <w:tr w14:paraId="4E98896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C071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DBE2A">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B31B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53DD87">
            <w:pPr>
              <w:jc w:val="center"/>
              <w:rPr>
                <w:rFonts w:ascii="仿宋" w:hAnsi="仿宋" w:eastAsia="仿宋" w:cs="仿宋"/>
                <w:color w:val="auto"/>
                <w:sz w:val="22"/>
                <w:szCs w:val="22"/>
                <w:highlight w:val="none"/>
              </w:rPr>
            </w:pPr>
          </w:p>
        </w:tc>
      </w:tr>
      <w:tr w14:paraId="139895E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DFE2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8E4B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5953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3ACC0BB">
            <w:pPr>
              <w:jc w:val="center"/>
              <w:rPr>
                <w:rFonts w:ascii="仿宋" w:hAnsi="仿宋" w:eastAsia="仿宋" w:cs="仿宋"/>
                <w:color w:val="auto"/>
                <w:sz w:val="22"/>
                <w:szCs w:val="22"/>
                <w:highlight w:val="none"/>
              </w:rPr>
            </w:pPr>
          </w:p>
        </w:tc>
      </w:tr>
      <w:tr w14:paraId="338852E6">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9D3E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EE66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0C20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1、配纯电动专用冷暖一体式车载空调，最大制冷量18000大卡以上，进口压缩机、冷凝风机和蒸发风机，冷凝器和蒸发器采用优质铜芯，进口干燥器和阀类、进口接插件，连接管路采用优质铜管。</w:t>
            </w:r>
          </w:p>
          <w:p w14:paraId="3AE3407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2、车厢冷风道采用全景式铝合金风道结构形式，方便拆洗和检修，同时需考虑驾驶区域出风量。</w:t>
            </w:r>
          </w:p>
          <w:p w14:paraId="768AB93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0285CFB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1C42822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5、在空调蒸发器出风口处的顶盖蒙皮设有防水止口，排水管布置必须合理，防止冷凝水入车内。</w:t>
            </w:r>
          </w:p>
          <w:p w14:paraId="09A28B5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6A86B38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91BD191">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0DA86431">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387F784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D8E2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E90F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EBD7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A2125B">
            <w:pPr>
              <w:jc w:val="left"/>
              <w:rPr>
                <w:rFonts w:ascii="仿宋" w:hAnsi="仿宋" w:eastAsia="仿宋" w:cs="仿宋"/>
                <w:color w:val="auto"/>
                <w:sz w:val="22"/>
                <w:szCs w:val="22"/>
                <w:highlight w:val="none"/>
              </w:rPr>
            </w:pPr>
          </w:p>
        </w:tc>
      </w:tr>
      <w:tr w14:paraId="56F0045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ACEA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9A4E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EAA8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BA9DC4">
            <w:pPr>
              <w:jc w:val="left"/>
              <w:rPr>
                <w:rFonts w:ascii="仿宋" w:hAnsi="仿宋" w:eastAsia="仿宋" w:cs="仿宋"/>
                <w:color w:val="auto"/>
                <w:sz w:val="22"/>
                <w:szCs w:val="22"/>
                <w:highlight w:val="none"/>
              </w:rPr>
            </w:pPr>
          </w:p>
        </w:tc>
      </w:tr>
      <w:tr w14:paraId="7615A37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D28A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FA42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FD66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4B4E93">
            <w:pPr>
              <w:jc w:val="left"/>
              <w:rPr>
                <w:rFonts w:ascii="仿宋" w:hAnsi="仿宋" w:eastAsia="仿宋" w:cs="仿宋"/>
                <w:color w:val="auto"/>
                <w:sz w:val="22"/>
                <w:szCs w:val="22"/>
                <w:highlight w:val="none"/>
              </w:rPr>
            </w:pPr>
          </w:p>
        </w:tc>
      </w:tr>
      <w:tr w14:paraId="7D9378A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D417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0158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600C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8F9E7E">
            <w:pPr>
              <w:jc w:val="left"/>
              <w:rPr>
                <w:rFonts w:ascii="仿宋" w:hAnsi="仿宋" w:eastAsia="仿宋" w:cs="仿宋"/>
                <w:color w:val="auto"/>
                <w:sz w:val="22"/>
                <w:szCs w:val="22"/>
                <w:highlight w:val="none"/>
              </w:rPr>
            </w:pPr>
          </w:p>
        </w:tc>
      </w:tr>
      <w:tr w14:paraId="148CCB5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8493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97CC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B873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CE89E10">
            <w:pPr>
              <w:jc w:val="left"/>
              <w:rPr>
                <w:rFonts w:ascii="仿宋" w:hAnsi="仿宋" w:eastAsia="仿宋" w:cs="仿宋"/>
                <w:color w:val="auto"/>
                <w:sz w:val="22"/>
                <w:szCs w:val="22"/>
                <w:highlight w:val="none"/>
              </w:rPr>
            </w:pPr>
          </w:p>
        </w:tc>
      </w:tr>
      <w:tr w14:paraId="3B5D1F8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7086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E4E0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2D9B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421363">
            <w:pPr>
              <w:jc w:val="left"/>
              <w:rPr>
                <w:rFonts w:ascii="仿宋" w:hAnsi="仿宋" w:eastAsia="仿宋" w:cs="仿宋"/>
                <w:color w:val="auto"/>
                <w:sz w:val="22"/>
                <w:szCs w:val="22"/>
                <w:highlight w:val="none"/>
              </w:rPr>
            </w:pPr>
          </w:p>
        </w:tc>
      </w:tr>
      <w:tr w14:paraId="76B619B8">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9527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67F7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80F6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调度终端、POS机的位置、线束预留，设备由采购人提供，投标人负责安装、调试，确保正常使用。</w:t>
            </w:r>
          </w:p>
          <w:p w14:paraId="4ACD65F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牌采用全彩型可双语显示电子路牌，前后牌显示尺寸224mm×1344mm及以上，像素32×192；侧牌显示尺寸320mm×960mm，像素64×192及以上。字体可显示16点阵、24点阵、32点阵，路牌设有光感探头，可随外界亮度变化自动调节亮度，内容可以静止、滚动等多种方式显示，可显示图片、文本等，颜色可任意配置。侧牌可显示途径站点信息，后牌可显示转弯、刹车等信息。仪表台设有独立开关。（显示尺寸只作参考，具体需根据实际安装空间稍作调整）</w:t>
            </w:r>
          </w:p>
          <w:p w14:paraId="157C0BB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1236015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安装19寸车内广告机1只（具体位置由采购人确定），仪表台设置开关，要求广告机内容具有远程多媒体视频、图文发布功能，具有安全加密功能，阻止第三方篡改播放内容，同时能接入采购人现有集中发布平台。车厢内布置8只6″喇叭，左右间隔布置，4只用于多媒体站器，4只用于多媒体，并配置报站器专用外喇叭一只，同时由投标人配置喊话器及插座与报站器外喇叭连接。</w:t>
            </w:r>
          </w:p>
          <w:p w14:paraId="33D6C77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5、在前门附近扶手立杆上设儿童身商限位(1.3米儿童标高)标尺。</w:t>
            </w:r>
          </w:p>
          <w:p w14:paraId="7F8FB9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6、车内设置司机工具箱、车内外标识等服务设施，由采购人提供技术要求，投标人设计、安装。车头车尾安装“绍兴公交”标识。</w:t>
            </w:r>
          </w:p>
          <w:p w14:paraId="098AECF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4F3113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全景式铝合金风道司机正上方不带灯源，风道广告域窗口内容根据采购人实际需求确定。风道安装37寸（原装屏）的车内电子导乘屏1只（具体安装位置由采购人确认），与报站器联动，能自动生成线路及站点信息，进出站有特殊提示，清晰显示当前站及即将到达站信息；可通过WIFI连接网络，具有远程多媒体视频、图文等信息发布管理功能。电子导乘屏需安装牢固，风道内需安装加强筋固定；电子导乘屏区域扶手杆合理设置，不能遮挡电子导乘屏查看视线。仪表台设有独立开关。</w:t>
            </w:r>
          </w:p>
          <w:p w14:paraId="5AA0D52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9、车辆设置司机左脚放置垫。</w:t>
            </w:r>
          </w:p>
          <w:p w14:paraId="0A735F1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10、系统集成：车载监控系统、调度终端、电子路牌、安全卫士、车门及倒车监视器（带红外）均需和多媒体报站系统所连接，投标人负责线束及线路的制作设计、并调试。</w:t>
            </w:r>
          </w:p>
          <w:p w14:paraId="37F0284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26A8F2F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12、设置语音提示功能，可调节音量可开关，车辆启动、转向、倒车、低速时有语音提醒播报功能，开关设置在仪表台上，车辆启动对内播报，车辆转向、倒车对外播报，低速声音报警可对内对外播报。</w:t>
            </w:r>
          </w:p>
          <w:p w14:paraId="2D43487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13、车内座椅旁合理安装适当数量的USB充电接口。</w:t>
            </w:r>
          </w:p>
          <w:p w14:paraId="1025806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80CE4CD">
            <w:pPr>
              <w:widowControl/>
              <w:jc w:val="left"/>
              <w:textAlignment w:val="top"/>
              <w:rPr>
                <w:rFonts w:ascii="仿宋" w:hAnsi="仿宋" w:eastAsia="仿宋" w:cs="仿宋"/>
                <w:color w:val="auto"/>
                <w:sz w:val="22"/>
                <w:szCs w:val="22"/>
                <w:highlight w:val="none"/>
              </w:rPr>
            </w:pPr>
          </w:p>
        </w:tc>
      </w:tr>
      <w:tr w14:paraId="78C16AF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20C8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97AC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3CA1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8E26B8">
            <w:pPr>
              <w:jc w:val="left"/>
              <w:rPr>
                <w:rFonts w:ascii="仿宋" w:hAnsi="仿宋" w:eastAsia="仿宋" w:cs="仿宋"/>
                <w:color w:val="auto"/>
                <w:sz w:val="22"/>
                <w:szCs w:val="22"/>
                <w:highlight w:val="none"/>
              </w:rPr>
            </w:pPr>
          </w:p>
        </w:tc>
      </w:tr>
      <w:tr w14:paraId="5DADACB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A6E0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48F9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6D19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01D64F">
            <w:pPr>
              <w:jc w:val="left"/>
              <w:rPr>
                <w:rFonts w:ascii="仿宋" w:hAnsi="仿宋" w:eastAsia="仿宋" w:cs="仿宋"/>
                <w:color w:val="auto"/>
                <w:sz w:val="22"/>
                <w:szCs w:val="22"/>
                <w:highlight w:val="none"/>
              </w:rPr>
            </w:pPr>
          </w:p>
        </w:tc>
      </w:tr>
      <w:tr w14:paraId="10D3992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01D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EF26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6FD9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628D03">
            <w:pPr>
              <w:jc w:val="left"/>
              <w:rPr>
                <w:rFonts w:ascii="仿宋" w:hAnsi="仿宋" w:eastAsia="仿宋" w:cs="仿宋"/>
                <w:color w:val="auto"/>
                <w:sz w:val="22"/>
                <w:szCs w:val="22"/>
                <w:highlight w:val="none"/>
              </w:rPr>
            </w:pPr>
          </w:p>
        </w:tc>
      </w:tr>
      <w:tr w14:paraId="33A102D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41A9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7AA1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016F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55BB2D">
            <w:pPr>
              <w:jc w:val="left"/>
              <w:rPr>
                <w:rFonts w:ascii="仿宋" w:hAnsi="仿宋" w:eastAsia="仿宋" w:cs="仿宋"/>
                <w:color w:val="auto"/>
                <w:sz w:val="22"/>
                <w:szCs w:val="22"/>
                <w:highlight w:val="none"/>
              </w:rPr>
            </w:pPr>
          </w:p>
        </w:tc>
      </w:tr>
      <w:tr w14:paraId="55E698A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E84C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243F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BB08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41E745">
            <w:pPr>
              <w:jc w:val="left"/>
              <w:rPr>
                <w:rFonts w:ascii="仿宋" w:hAnsi="仿宋" w:eastAsia="仿宋" w:cs="仿宋"/>
                <w:color w:val="auto"/>
                <w:sz w:val="22"/>
                <w:szCs w:val="22"/>
                <w:highlight w:val="none"/>
              </w:rPr>
            </w:pPr>
          </w:p>
        </w:tc>
      </w:tr>
      <w:tr w14:paraId="6A393A1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7F42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CF98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029D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339522">
            <w:pPr>
              <w:jc w:val="left"/>
              <w:rPr>
                <w:rFonts w:ascii="仿宋" w:hAnsi="仿宋" w:eastAsia="仿宋" w:cs="仿宋"/>
                <w:color w:val="auto"/>
                <w:sz w:val="22"/>
                <w:szCs w:val="22"/>
                <w:highlight w:val="none"/>
              </w:rPr>
            </w:pPr>
          </w:p>
        </w:tc>
      </w:tr>
      <w:tr w14:paraId="0ACBC34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65C3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032C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DFB1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21A5732">
            <w:pPr>
              <w:jc w:val="left"/>
              <w:rPr>
                <w:rFonts w:ascii="仿宋" w:hAnsi="仿宋" w:eastAsia="仿宋" w:cs="仿宋"/>
                <w:color w:val="auto"/>
                <w:sz w:val="22"/>
                <w:szCs w:val="22"/>
                <w:highlight w:val="none"/>
              </w:rPr>
            </w:pPr>
          </w:p>
        </w:tc>
      </w:tr>
      <w:tr w14:paraId="3510FDB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0FDE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1593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48DD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60A8390">
            <w:pPr>
              <w:jc w:val="left"/>
              <w:rPr>
                <w:rFonts w:ascii="仿宋" w:hAnsi="仿宋" w:eastAsia="仿宋" w:cs="仿宋"/>
                <w:color w:val="auto"/>
                <w:sz w:val="22"/>
                <w:szCs w:val="22"/>
                <w:highlight w:val="none"/>
              </w:rPr>
            </w:pPr>
          </w:p>
        </w:tc>
      </w:tr>
      <w:tr w14:paraId="5B760C0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A7FD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EF5A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2921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1FA142">
            <w:pPr>
              <w:jc w:val="left"/>
              <w:rPr>
                <w:rFonts w:ascii="仿宋" w:hAnsi="仿宋" w:eastAsia="仿宋" w:cs="仿宋"/>
                <w:color w:val="auto"/>
                <w:sz w:val="22"/>
                <w:szCs w:val="22"/>
                <w:highlight w:val="none"/>
              </w:rPr>
            </w:pPr>
          </w:p>
        </w:tc>
      </w:tr>
      <w:tr w14:paraId="104241F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3B1F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F1B7A">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E8D9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504DB0">
            <w:pPr>
              <w:jc w:val="left"/>
              <w:rPr>
                <w:rFonts w:ascii="仿宋" w:hAnsi="仿宋" w:eastAsia="仿宋" w:cs="仿宋"/>
                <w:color w:val="auto"/>
                <w:sz w:val="22"/>
                <w:szCs w:val="22"/>
                <w:highlight w:val="none"/>
              </w:rPr>
            </w:pPr>
          </w:p>
        </w:tc>
      </w:tr>
      <w:tr w14:paraId="49F5902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9044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AACF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A018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68DC78D">
            <w:pPr>
              <w:jc w:val="left"/>
              <w:rPr>
                <w:rFonts w:ascii="仿宋" w:hAnsi="仿宋" w:eastAsia="仿宋" w:cs="仿宋"/>
                <w:color w:val="auto"/>
                <w:sz w:val="22"/>
                <w:szCs w:val="22"/>
                <w:highlight w:val="none"/>
              </w:rPr>
            </w:pPr>
          </w:p>
        </w:tc>
      </w:tr>
      <w:tr w14:paraId="340AB96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4FB7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0136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A6D8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2715A0">
            <w:pPr>
              <w:jc w:val="left"/>
              <w:rPr>
                <w:rFonts w:ascii="仿宋" w:hAnsi="仿宋" w:eastAsia="仿宋" w:cs="仿宋"/>
                <w:color w:val="auto"/>
                <w:sz w:val="22"/>
                <w:szCs w:val="22"/>
                <w:highlight w:val="none"/>
              </w:rPr>
            </w:pPr>
          </w:p>
        </w:tc>
      </w:tr>
      <w:tr w14:paraId="7253AF94">
        <w:tblPrEx>
          <w:tblCellMar>
            <w:top w:w="0" w:type="dxa"/>
            <w:left w:w="108" w:type="dxa"/>
            <w:bottom w:w="0" w:type="dxa"/>
            <w:right w:w="108" w:type="dxa"/>
          </w:tblCellMar>
        </w:tblPrEx>
        <w:trPr>
          <w:trHeight w:val="510"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F10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215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82B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p>
        </w:tc>
        <w:tc>
          <w:tcPr>
            <w:tcW w:w="848" w:type="dxa"/>
            <w:tcBorders>
              <w:top w:val="single" w:color="000000" w:sz="4" w:space="0"/>
              <w:left w:val="single" w:color="000000" w:sz="4" w:space="0"/>
              <w:bottom w:val="single" w:color="000000" w:sz="4" w:space="0"/>
              <w:right w:val="single" w:color="000000" w:sz="4" w:space="0"/>
            </w:tcBorders>
            <w:shd w:val="clear" w:color="auto" w:fill="auto"/>
          </w:tcPr>
          <w:p w14:paraId="128EB49A">
            <w:pPr>
              <w:rPr>
                <w:rFonts w:ascii="仿宋" w:hAnsi="仿宋" w:eastAsia="仿宋" w:cs="仿宋"/>
                <w:color w:val="auto"/>
                <w:sz w:val="22"/>
                <w:szCs w:val="22"/>
                <w:highlight w:val="none"/>
              </w:rPr>
            </w:pPr>
          </w:p>
        </w:tc>
      </w:tr>
      <w:tr w14:paraId="434CACB2">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9CC9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E90B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1590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6121A09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11A3366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773D946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42BBBED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360°全景环视系统，该系统由全景环视主机及环视摄像机组成的影像式行车安全辅助系统，能够利用安装的摄像头获取影像，通过成熟的算法处理，输出全景环视图像，并接入到车载监控系统，同时能在车载监控屏中显示，该系统须与采购人集中监控平台实现无缝对接，能在集中监控平台中进行预览、回放等操作。</w:t>
            </w:r>
          </w:p>
          <w:p w14:paraId="31406CB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配电子后视镜系统：车内右侧A柱单侧安装12.3寸电子后视镜，采用上下分屏结构，要求可显示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且质保不少于8年。</w:t>
            </w:r>
          </w:p>
          <w:p w14:paraId="25DD847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06DB1E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4、整车侧窗左右两侧安装电动击窗器（爆破器），带翻盖报警功能，每车安装五处，左三右二，布置相关说明，以便在发生紧急情况时，可及时顺利逃生。</w:t>
            </w:r>
          </w:p>
          <w:p w14:paraId="341148C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109695A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0209485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7、控制仓、电池仓、高压仓内合理安装自动灭火装置（采用全氟己酮灭火装置或投标厂家标配）。</w:t>
            </w:r>
          </w:p>
          <w:p w14:paraId="6B03A15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8、安装铝制安全提示牌（具体内容由采购人确定）。</w:t>
            </w:r>
          </w:p>
          <w:p w14:paraId="5C76581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04D142F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6793F">
            <w:pPr>
              <w:jc w:val="center"/>
              <w:rPr>
                <w:rFonts w:ascii="仿宋" w:hAnsi="仿宋" w:eastAsia="仿宋" w:cs="仿宋"/>
                <w:color w:val="auto"/>
                <w:sz w:val="22"/>
                <w:szCs w:val="22"/>
                <w:highlight w:val="none"/>
              </w:rPr>
            </w:pPr>
          </w:p>
        </w:tc>
      </w:tr>
      <w:tr w14:paraId="69AA2D1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83AA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DA49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CCE5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B1F4">
            <w:pPr>
              <w:jc w:val="center"/>
              <w:rPr>
                <w:rFonts w:ascii="仿宋" w:hAnsi="仿宋" w:eastAsia="仿宋" w:cs="仿宋"/>
                <w:color w:val="auto"/>
                <w:sz w:val="22"/>
                <w:szCs w:val="22"/>
                <w:highlight w:val="none"/>
              </w:rPr>
            </w:pPr>
          </w:p>
        </w:tc>
      </w:tr>
      <w:tr w14:paraId="020B4E7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647C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CC47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C86A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68E26">
            <w:pPr>
              <w:jc w:val="center"/>
              <w:rPr>
                <w:rFonts w:ascii="仿宋" w:hAnsi="仿宋" w:eastAsia="仿宋" w:cs="仿宋"/>
                <w:color w:val="auto"/>
                <w:sz w:val="22"/>
                <w:szCs w:val="22"/>
                <w:highlight w:val="none"/>
              </w:rPr>
            </w:pPr>
          </w:p>
        </w:tc>
      </w:tr>
      <w:tr w14:paraId="681500E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AFBF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48AE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F9A6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A95E5">
            <w:pPr>
              <w:jc w:val="center"/>
              <w:rPr>
                <w:rFonts w:ascii="仿宋" w:hAnsi="仿宋" w:eastAsia="仿宋" w:cs="仿宋"/>
                <w:color w:val="auto"/>
                <w:sz w:val="22"/>
                <w:szCs w:val="22"/>
                <w:highlight w:val="none"/>
              </w:rPr>
            </w:pPr>
          </w:p>
        </w:tc>
      </w:tr>
      <w:tr w14:paraId="04907D1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71B5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7DB1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872F2">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46566">
            <w:pPr>
              <w:jc w:val="center"/>
              <w:rPr>
                <w:rFonts w:ascii="仿宋" w:hAnsi="仿宋" w:eastAsia="仿宋" w:cs="仿宋"/>
                <w:color w:val="auto"/>
                <w:sz w:val="22"/>
                <w:szCs w:val="22"/>
                <w:highlight w:val="none"/>
              </w:rPr>
            </w:pPr>
          </w:p>
        </w:tc>
      </w:tr>
      <w:tr w14:paraId="3ED91F7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9AAA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A5E8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FFF7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A45FB">
            <w:pPr>
              <w:jc w:val="center"/>
              <w:rPr>
                <w:rFonts w:ascii="仿宋" w:hAnsi="仿宋" w:eastAsia="仿宋" w:cs="仿宋"/>
                <w:color w:val="auto"/>
                <w:sz w:val="22"/>
                <w:szCs w:val="22"/>
                <w:highlight w:val="none"/>
              </w:rPr>
            </w:pPr>
          </w:p>
        </w:tc>
      </w:tr>
      <w:tr w14:paraId="02F64D6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47CD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70EB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5FAA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0D9A8">
            <w:pPr>
              <w:jc w:val="center"/>
              <w:rPr>
                <w:rFonts w:ascii="仿宋" w:hAnsi="仿宋" w:eastAsia="仿宋" w:cs="仿宋"/>
                <w:color w:val="auto"/>
                <w:sz w:val="22"/>
                <w:szCs w:val="22"/>
                <w:highlight w:val="none"/>
              </w:rPr>
            </w:pPr>
          </w:p>
        </w:tc>
      </w:tr>
      <w:tr w14:paraId="72FEBA7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8046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585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6585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330CB">
            <w:pPr>
              <w:jc w:val="center"/>
              <w:rPr>
                <w:rFonts w:ascii="仿宋" w:hAnsi="仿宋" w:eastAsia="仿宋" w:cs="仿宋"/>
                <w:color w:val="auto"/>
                <w:sz w:val="22"/>
                <w:szCs w:val="22"/>
                <w:highlight w:val="none"/>
              </w:rPr>
            </w:pPr>
          </w:p>
        </w:tc>
      </w:tr>
      <w:tr w14:paraId="5500564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337E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4141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2910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DC0DE">
            <w:pPr>
              <w:jc w:val="center"/>
              <w:rPr>
                <w:rFonts w:ascii="仿宋" w:hAnsi="仿宋" w:eastAsia="仿宋" w:cs="仿宋"/>
                <w:color w:val="auto"/>
                <w:sz w:val="22"/>
                <w:szCs w:val="22"/>
                <w:highlight w:val="none"/>
              </w:rPr>
            </w:pPr>
          </w:p>
        </w:tc>
      </w:tr>
      <w:tr w14:paraId="0F6C29B2">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5A1E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4C84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B03D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A3364">
            <w:pPr>
              <w:jc w:val="center"/>
              <w:rPr>
                <w:rFonts w:ascii="仿宋" w:hAnsi="仿宋" w:eastAsia="仿宋" w:cs="仿宋"/>
                <w:color w:val="auto"/>
                <w:sz w:val="22"/>
                <w:szCs w:val="22"/>
                <w:highlight w:val="none"/>
              </w:rPr>
            </w:pPr>
          </w:p>
        </w:tc>
      </w:tr>
      <w:tr w14:paraId="57B84DE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9E56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F04A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F3BF0">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B037B">
            <w:pPr>
              <w:jc w:val="center"/>
              <w:rPr>
                <w:rFonts w:ascii="仿宋" w:hAnsi="仿宋" w:eastAsia="仿宋" w:cs="仿宋"/>
                <w:color w:val="auto"/>
                <w:sz w:val="22"/>
                <w:szCs w:val="22"/>
                <w:highlight w:val="none"/>
              </w:rPr>
            </w:pPr>
          </w:p>
        </w:tc>
      </w:tr>
      <w:tr w14:paraId="056D0CC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7D02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A09F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2A92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DD714">
            <w:pPr>
              <w:jc w:val="center"/>
              <w:rPr>
                <w:rFonts w:ascii="仿宋" w:hAnsi="仿宋" w:eastAsia="仿宋" w:cs="仿宋"/>
                <w:color w:val="auto"/>
                <w:sz w:val="22"/>
                <w:szCs w:val="22"/>
                <w:highlight w:val="none"/>
              </w:rPr>
            </w:pPr>
          </w:p>
        </w:tc>
      </w:tr>
      <w:tr w14:paraId="087CC21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6493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6F19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2CD0C">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B1CEE">
            <w:pPr>
              <w:jc w:val="center"/>
              <w:rPr>
                <w:rFonts w:ascii="仿宋" w:hAnsi="仿宋" w:eastAsia="仿宋" w:cs="仿宋"/>
                <w:color w:val="auto"/>
                <w:sz w:val="22"/>
                <w:szCs w:val="22"/>
                <w:highlight w:val="none"/>
              </w:rPr>
            </w:pPr>
          </w:p>
        </w:tc>
      </w:tr>
      <w:tr w14:paraId="4F8B55DA">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F3E3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91B0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3D35D">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1、随车工具：每10辆赠送1套。</w:t>
            </w:r>
          </w:p>
          <w:p w14:paraId="1FFBC5A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2、随车资料。</w:t>
            </w:r>
          </w:p>
          <w:p w14:paraId="7A2555F4">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3、车内布置驾驶员茶杯支架、手机袋、证件盒。</w:t>
            </w:r>
          </w:p>
          <w:p w14:paraId="1EDABCFA">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4、每车提供两套底盘号及电机号拓印，拓印件必须用铅笔和专用拓印纸进行拓印，字体清楚。</w:t>
            </w:r>
          </w:p>
          <w:p w14:paraId="75005D8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5、后档无客车销售等广告。</w:t>
            </w:r>
          </w:p>
          <w:p w14:paraId="457FCB1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6、随车配三角警告牌。</w:t>
            </w:r>
          </w:p>
          <w:p w14:paraId="678A0AEA">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7、车内警示牌均要求采用铝制。</w:t>
            </w:r>
          </w:p>
          <w:p w14:paraId="333FD3C4">
            <w:pPr>
              <w:widowControl/>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8、本表未注明配置和质量必须符合国家及行业相关标准。</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D33E5">
            <w:pPr>
              <w:jc w:val="center"/>
              <w:rPr>
                <w:rFonts w:ascii="仿宋" w:hAnsi="仿宋" w:eastAsia="仿宋" w:cs="仿宋"/>
                <w:color w:val="auto"/>
                <w:sz w:val="22"/>
                <w:szCs w:val="22"/>
                <w:highlight w:val="none"/>
              </w:rPr>
            </w:pPr>
          </w:p>
        </w:tc>
      </w:tr>
      <w:tr w14:paraId="7EB6253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BD0E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9A5D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8ADA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8378DE1">
            <w:pPr>
              <w:jc w:val="center"/>
              <w:rPr>
                <w:rFonts w:ascii="仿宋" w:hAnsi="仿宋" w:eastAsia="仿宋" w:cs="仿宋"/>
                <w:color w:val="auto"/>
                <w:sz w:val="22"/>
                <w:szCs w:val="22"/>
                <w:highlight w:val="none"/>
              </w:rPr>
            </w:pPr>
          </w:p>
        </w:tc>
      </w:tr>
      <w:tr w14:paraId="1949639D">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972F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83C6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A573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827B6C">
            <w:pPr>
              <w:jc w:val="center"/>
              <w:rPr>
                <w:rFonts w:ascii="仿宋" w:hAnsi="仿宋" w:eastAsia="仿宋" w:cs="仿宋"/>
                <w:color w:val="auto"/>
                <w:sz w:val="22"/>
                <w:szCs w:val="22"/>
                <w:highlight w:val="none"/>
              </w:rPr>
            </w:pPr>
          </w:p>
        </w:tc>
      </w:tr>
      <w:tr w14:paraId="45B16B6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BDA0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A37C9">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D4D3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29DF6A">
            <w:pPr>
              <w:jc w:val="center"/>
              <w:rPr>
                <w:rFonts w:ascii="仿宋" w:hAnsi="仿宋" w:eastAsia="仿宋" w:cs="仿宋"/>
                <w:color w:val="auto"/>
                <w:sz w:val="22"/>
                <w:szCs w:val="22"/>
                <w:highlight w:val="none"/>
              </w:rPr>
            </w:pPr>
          </w:p>
        </w:tc>
      </w:tr>
      <w:tr w14:paraId="5B51549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3342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4D6A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0355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AA7C56">
            <w:pPr>
              <w:jc w:val="center"/>
              <w:rPr>
                <w:rFonts w:ascii="仿宋" w:hAnsi="仿宋" w:eastAsia="仿宋" w:cs="仿宋"/>
                <w:color w:val="auto"/>
                <w:sz w:val="22"/>
                <w:szCs w:val="22"/>
                <w:highlight w:val="none"/>
              </w:rPr>
            </w:pPr>
          </w:p>
        </w:tc>
      </w:tr>
      <w:tr w14:paraId="00901A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ABD8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5201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E8F0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2884CF">
            <w:pPr>
              <w:jc w:val="center"/>
              <w:rPr>
                <w:rFonts w:ascii="仿宋" w:hAnsi="仿宋" w:eastAsia="仿宋" w:cs="仿宋"/>
                <w:color w:val="auto"/>
                <w:sz w:val="22"/>
                <w:szCs w:val="22"/>
                <w:highlight w:val="none"/>
              </w:rPr>
            </w:pPr>
          </w:p>
        </w:tc>
      </w:tr>
      <w:tr w14:paraId="5913004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CD9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FBD7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BE796">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318D41A">
            <w:pPr>
              <w:jc w:val="center"/>
              <w:rPr>
                <w:rFonts w:ascii="仿宋" w:hAnsi="仿宋" w:eastAsia="仿宋" w:cs="仿宋"/>
                <w:color w:val="auto"/>
                <w:sz w:val="22"/>
                <w:szCs w:val="22"/>
                <w:highlight w:val="none"/>
              </w:rPr>
            </w:pPr>
          </w:p>
        </w:tc>
      </w:tr>
      <w:tr w14:paraId="1BC2D8D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D0C1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5896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F9EA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E1913C0">
            <w:pPr>
              <w:jc w:val="center"/>
              <w:rPr>
                <w:rFonts w:ascii="仿宋" w:hAnsi="仿宋" w:eastAsia="仿宋" w:cs="仿宋"/>
                <w:color w:val="auto"/>
                <w:sz w:val="22"/>
                <w:szCs w:val="22"/>
                <w:highlight w:val="none"/>
              </w:rPr>
            </w:pPr>
          </w:p>
        </w:tc>
      </w:tr>
      <w:tr w14:paraId="4CE7D265">
        <w:tblPrEx>
          <w:tblCellMar>
            <w:top w:w="0" w:type="dxa"/>
            <w:left w:w="108" w:type="dxa"/>
            <w:bottom w:w="0" w:type="dxa"/>
            <w:right w:w="108" w:type="dxa"/>
          </w:tblCellMar>
        </w:tblPrEx>
        <w:trPr>
          <w:trHeight w:val="312" w:hRule="atLeast"/>
          <w:jc w:val="center"/>
        </w:trPr>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61D1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A6DA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6C81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6D41502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135B383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26A4C0B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7450984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1D01D70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6、电动打气泵要求质保不少于8年（含易损件、易耗件），质保期内日常的维护保养材料、人工等由投标人负责，同时投标人承诺提供定期及重大节假日、重要活动及按采购人要求对电动打气泵的安全检查。</w:t>
            </w:r>
          </w:p>
          <w:p w14:paraId="0617494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7、前后桥总成要求质保不少于8年（含易损件、易耗件）。</w:t>
            </w:r>
          </w:p>
          <w:p w14:paraId="61845CA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8、空气悬架系统质保不少于8年（含易损件、易耗件）。</w:t>
            </w:r>
          </w:p>
          <w:p w14:paraId="5FE3BFB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9、免维护轮毂总成要求质保不少于8年（含易损件、易耗件）。</w:t>
            </w:r>
          </w:p>
          <w:p w14:paraId="19A98A1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10、电动液压转向系统(包括但不限于方向机、助力泵、电机、直流转换器)要求质保不少于8年（含易损件、易耗件）。</w:t>
            </w:r>
          </w:p>
          <w:p w14:paraId="424F7ED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11、底盘集中润滑系统要求质保不少于8年（含易损、易耗件）。</w:t>
            </w:r>
          </w:p>
          <w:p w14:paraId="01C492B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12、制动系统刹车总成要求主体结构件质保不少于8年、易损件质保3年或以上。同时还需出具如因刹车咬死、发热造成的相应部件（包括免维护轮毂）损坏，由投标人全额承担损失的承诺书。</w:t>
            </w:r>
          </w:p>
          <w:p w14:paraId="3E9015E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13、铝合金轮辋要求质保不少于8年（外力损伤除外）。</w:t>
            </w:r>
          </w:p>
          <w:p w14:paraId="1F1B83F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14、胎压监测系统要求质保不少于8年。</w:t>
            </w:r>
          </w:p>
          <w:p w14:paraId="7F99C9F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15、CAN总线（含仪表）要求质保不少于8年。</w:t>
            </w:r>
          </w:p>
          <w:p w14:paraId="29D03FB3">
            <w:pPr>
              <w:widowControl/>
              <w:jc w:val="left"/>
              <w:textAlignment w:val="center"/>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rPr>
              <w:t>16、低压锂电系统要求质保不少于8年</w:t>
            </w:r>
            <w:r>
              <w:rPr>
                <w:rFonts w:hint="eastAsia" w:ascii="仿宋" w:hAnsi="仿宋" w:eastAsia="仿宋" w:cs="仿宋"/>
                <w:color w:val="auto"/>
                <w:kern w:val="0"/>
                <w:sz w:val="22"/>
                <w:szCs w:val="22"/>
                <w:highlight w:val="none"/>
                <w:lang w:eastAsia="zh-CN"/>
              </w:rPr>
              <w:t>。</w:t>
            </w:r>
          </w:p>
          <w:p w14:paraId="4967E93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17、车身车架防腐要求质保不少于8年。</w:t>
            </w:r>
          </w:p>
          <w:p w14:paraId="60DB8EB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18、驾驶区防护隔离设施要求质保不少于8年。</w:t>
            </w:r>
          </w:p>
          <w:p w14:paraId="5147CA4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19、拖把及垃圾综合性储物箱要求质保不少于8年。</w:t>
            </w:r>
          </w:p>
          <w:p w14:paraId="0733780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20、车顶逃生窗要求质保不少于8年。</w:t>
            </w:r>
          </w:p>
          <w:p w14:paraId="3232AA0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21、PVC地板及地板革要求质保不少于8年。</w:t>
            </w:r>
          </w:p>
          <w:p w14:paraId="14DEE293">
            <w:pPr>
              <w:widowControl/>
              <w:jc w:val="left"/>
              <w:textAlignment w:val="center"/>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rPr>
              <w:t>22、后视镜电除雾要求质保不少于8年</w:t>
            </w:r>
            <w:r>
              <w:rPr>
                <w:rFonts w:hint="eastAsia" w:ascii="仿宋" w:hAnsi="仿宋" w:eastAsia="仿宋" w:cs="仿宋"/>
                <w:color w:val="auto"/>
                <w:kern w:val="0"/>
                <w:sz w:val="22"/>
                <w:szCs w:val="22"/>
                <w:highlight w:val="none"/>
                <w:lang w:eastAsia="zh-CN"/>
              </w:rPr>
              <w:t>。</w:t>
            </w:r>
          </w:p>
          <w:p w14:paraId="273FA29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23、乘客门总成（含门泵等，含易损、易耗件）要求质保不少于8年。</w:t>
            </w:r>
          </w:p>
          <w:p w14:paraId="1F44FAE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24、座椅（含驾驶员座椅）要求质保不少于8年。</w:t>
            </w:r>
          </w:p>
          <w:p w14:paraId="43F8505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25、铝合金扶手要求质保不少于8年。</w:t>
            </w:r>
          </w:p>
          <w:p w14:paraId="5A12E18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26、整车玻璃要求质保不少于8年（含总成件、所属配件、易损件及工时）。</w:t>
            </w:r>
          </w:p>
          <w:p w14:paraId="64DFC00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27、车载空调要求质保不少于8年。</w:t>
            </w:r>
          </w:p>
          <w:p w14:paraId="696ED64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28、全景式铝合金风道要求质保不少于8年。</w:t>
            </w:r>
          </w:p>
          <w:p w14:paraId="117D484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29、车顶防漏要求质保不少于8年。</w:t>
            </w:r>
          </w:p>
          <w:p w14:paraId="604F3AF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30、除霜装置要求质保不少于8年。</w:t>
            </w:r>
          </w:p>
          <w:p w14:paraId="76EEF9C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31、电子路牌、车内屏要求质保不少于8年。</w:t>
            </w:r>
          </w:p>
          <w:p w14:paraId="345CFB5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32、电子导乘屏要求质保不少于8年。</w:t>
            </w:r>
          </w:p>
          <w:p w14:paraId="2510D18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33、车内广告机要求质保不少于8年。</w:t>
            </w:r>
          </w:p>
          <w:p w14:paraId="32F5ECE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34、电子投币机要求质保不少于8年。</w:t>
            </w:r>
          </w:p>
          <w:p w14:paraId="70CA6DC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35、语音提示设备要求质保不少于8年。</w:t>
            </w:r>
          </w:p>
          <w:p w14:paraId="008BC62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36、危险气体报警装置要求质保不少于8年。</w:t>
            </w:r>
          </w:p>
          <w:p w14:paraId="721C52B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37、电动击窗器要求质保不少于8年。</w:t>
            </w:r>
          </w:p>
          <w:p w14:paraId="5579DC5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38、电子后视镜系统要求质保不少于8年。</w:t>
            </w:r>
          </w:p>
          <w:p w14:paraId="13CED1AA">
            <w:pPr>
              <w:widowControl/>
              <w:jc w:val="left"/>
              <w:textAlignment w:val="center"/>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rPr>
              <w:t>39、360°全景环视系统要求质保不少于8年</w:t>
            </w:r>
            <w:r>
              <w:rPr>
                <w:rFonts w:hint="eastAsia" w:ascii="仿宋" w:hAnsi="仿宋" w:eastAsia="仿宋" w:cs="仿宋"/>
                <w:color w:val="auto"/>
                <w:kern w:val="0"/>
                <w:sz w:val="22"/>
                <w:szCs w:val="22"/>
                <w:highlight w:val="none"/>
                <w:lang w:eastAsia="zh-CN"/>
              </w:rPr>
              <w:t>。</w:t>
            </w:r>
          </w:p>
          <w:p w14:paraId="607279D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40、投标人投标时承诺控制仓、高压仓、电池仓自动灭火装置不少于8年保质期内有效期到期前免费更换的承诺书。</w:t>
            </w:r>
          </w:p>
          <w:p w14:paraId="4078EE3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41、投标人对动力电池总成、前后桥总成、空调总成等出具不少于8年联合质保承诺书。</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551189DA">
            <w:pPr>
              <w:jc w:val="center"/>
              <w:rPr>
                <w:rFonts w:ascii="仿宋" w:hAnsi="仿宋" w:eastAsia="仿宋" w:cs="仿宋"/>
                <w:color w:val="auto"/>
                <w:sz w:val="22"/>
                <w:szCs w:val="22"/>
                <w:highlight w:val="none"/>
              </w:rPr>
            </w:pPr>
          </w:p>
        </w:tc>
      </w:tr>
      <w:tr w14:paraId="5420CB5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C7A87">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8B42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0174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F689A76">
            <w:pPr>
              <w:jc w:val="center"/>
              <w:rPr>
                <w:rFonts w:ascii="仿宋" w:hAnsi="仿宋" w:eastAsia="仿宋" w:cs="仿宋"/>
                <w:color w:val="auto"/>
                <w:sz w:val="22"/>
                <w:szCs w:val="22"/>
                <w:highlight w:val="none"/>
              </w:rPr>
            </w:pPr>
          </w:p>
        </w:tc>
      </w:tr>
      <w:tr w14:paraId="566B224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8774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9840C">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6962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A02E5CE">
            <w:pPr>
              <w:jc w:val="center"/>
              <w:rPr>
                <w:rFonts w:ascii="仿宋" w:hAnsi="仿宋" w:eastAsia="仿宋" w:cs="仿宋"/>
                <w:color w:val="auto"/>
                <w:sz w:val="22"/>
                <w:szCs w:val="22"/>
                <w:highlight w:val="none"/>
              </w:rPr>
            </w:pPr>
          </w:p>
        </w:tc>
      </w:tr>
      <w:tr w14:paraId="370E24B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F215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C68D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196D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6DF73F">
            <w:pPr>
              <w:jc w:val="center"/>
              <w:rPr>
                <w:rFonts w:ascii="仿宋" w:hAnsi="仿宋" w:eastAsia="仿宋" w:cs="仿宋"/>
                <w:color w:val="auto"/>
                <w:sz w:val="22"/>
                <w:szCs w:val="22"/>
                <w:highlight w:val="none"/>
              </w:rPr>
            </w:pPr>
          </w:p>
        </w:tc>
      </w:tr>
      <w:tr w14:paraId="5011A48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960F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8BE18">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0504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03E003">
            <w:pPr>
              <w:jc w:val="center"/>
              <w:rPr>
                <w:rFonts w:ascii="仿宋" w:hAnsi="仿宋" w:eastAsia="仿宋" w:cs="仿宋"/>
                <w:color w:val="auto"/>
                <w:sz w:val="22"/>
                <w:szCs w:val="22"/>
                <w:highlight w:val="none"/>
              </w:rPr>
            </w:pPr>
          </w:p>
        </w:tc>
      </w:tr>
      <w:tr w14:paraId="136B3FEC">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D11D2">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21A4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CBCE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04126F">
            <w:pPr>
              <w:jc w:val="center"/>
              <w:rPr>
                <w:rFonts w:ascii="仿宋" w:hAnsi="仿宋" w:eastAsia="仿宋" w:cs="仿宋"/>
                <w:color w:val="auto"/>
                <w:sz w:val="22"/>
                <w:szCs w:val="22"/>
                <w:highlight w:val="none"/>
              </w:rPr>
            </w:pPr>
          </w:p>
        </w:tc>
      </w:tr>
      <w:tr w14:paraId="152A9C9A">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E0A2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5DD9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FC05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CCDC1DB">
            <w:pPr>
              <w:jc w:val="center"/>
              <w:rPr>
                <w:rFonts w:ascii="仿宋" w:hAnsi="仿宋" w:eastAsia="仿宋" w:cs="仿宋"/>
                <w:color w:val="auto"/>
                <w:sz w:val="22"/>
                <w:szCs w:val="22"/>
                <w:highlight w:val="none"/>
              </w:rPr>
            </w:pPr>
          </w:p>
        </w:tc>
      </w:tr>
      <w:tr w14:paraId="6ED86D81">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D6F6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D2E8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5BC2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614573">
            <w:pPr>
              <w:jc w:val="center"/>
              <w:rPr>
                <w:rFonts w:ascii="仿宋" w:hAnsi="仿宋" w:eastAsia="仿宋" w:cs="仿宋"/>
                <w:color w:val="auto"/>
                <w:sz w:val="22"/>
                <w:szCs w:val="22"/>
                <w:highlight w:val="none"/>
              </w:rPr>
            </w:pPr>
          </w:p>
        </w:tc>
      </w:tr>
      <w:tr w14:paraId="0073DC47">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78CF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FDDC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31F3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09AA2DC">
            <w:pPr>
              <w:jc w:val="center"/>
              <w:rPr>
                <w:rFonts w:ascii="仿宋" w:hAnsi="仿宋" w:eastAsia="仿宋" w:cs="仿宋"/>
                <w:color w:val="auto"/>
                <w:sz w:val="22"/>
                <w:szCs w:val="22"/>
                <w:highlight w:val="none"/>
              </w:rPr>
            </w:pPr>
          </w:p>
        </w:tc>
      </w:tr>
      <w:tr w14:paraId="20AAA4C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5F2C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5188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485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B4AA951">
            <w:pPr>
              <w:jc w:val="center"/>
              <w:rPr>
                <w:rFonts w:ascii="仿宋" w:hAnsi="仿宋" w:eastAsia="仿宋" w:cs="仿宋"/>
                <w:color w:val="auto"/>
                <w:sz w:val="22"/>
                <w:szCs w:val="22"/>
                <w:highlight w:val="none"/>
              </w:rPr>
            </w:pPr>
          </w:p>
        </w:tc>
      </w:tr>
      <w:tr w14:paraId="501E0CB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4CFB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F403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4916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8FF438">
            <w:pPr>
              <w:jc w:val="center"/>
              <w:rPr>
                <w:rFonts w:ascii="仿宋" w:hAnsi="仿宋" w:eastAsia="仿宋" w:cs="仿宋"/>
                <w:color w:val="auto"/>
                <w:sz w:val="22"/>
                <w:szCs w:val="22"/>
                <w:highlight w:val="none"/>
              </w:rPr>
            </w:pPr>
          </w:p>
        </w:tc>
      </w:tr>
      <w:tr w14:paraId="068C55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15F6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642B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BFA51">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D445D1C">
            <w:pPr>
              <w:jc w:val="center"/>
              <w:rPr>
                <w:rFonts w:ascii="仿宋" w:hAnsi="仿宋" w:eastAsia="仿宋" w:cs="仿宋"/>
                <w:color w:val="auto"/>
                <w:sz w:val="22"/>
                <w:szCs w:val="22"/>
                <w:highlight w:val="none"/>
              </w:rPr>
            </w:pPr>
          </w:p>
        </w:tc>
      </w:tr>
      <w:tr w14:paraId="2E22E5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327C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3303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CB6F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362C524">
            <w:pPr>
              <w:jc w:val="center"/>
              <w:rPr>
                <w:rFonts w:ascii="仿宋" w:hAnsi="仿宋" w:eastAsia="仿宋" w:cs="仿宋"/>
                <w:color w:val="auto"/>
                <w:sz w:val="22"/>
                <w:szCs w:val="22"/>
                <w:highlight w:val="none"/>
              </w:rPr>
            </w:pPr>
          </w:p>
        </w:tc>
      </w:tr>
      <w:tr w14:paraId="2C8166F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7014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F488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FE74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3BC102">
            <w:pPr>
              <w:jc w:val="center"/>
              <w:rPr>
                <w:rFonts w:ascii="仿宋" w:hAnsi="仿宋" w:eastAsia="仿宋" w:cs="仿宋"/>
                <w:color w:val="auto"/>
                <w:sz w:val="22"/>
                <w:szCs w:val="22"/>
                <w:highlight w:val="none"/>
              </w:rPr>
            </w:pPr>
          </w:p>
        </w:tc>
      </w:tr>
      <w:tr w14:paraId="6CE931F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9C8F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8F4E2">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0395D">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24B440">
            <w:pPr>
              <w:jc w:val="center"/>
              <w:rPr>
                <w:rFonts w:ascii="仿宋" w:hAnsi="仿宋" w:eastAsia="仿宋" w:cs="仿宋"/>
                <w:color w:val="auto"/>
                <w:sz w:val="22"/>
                <w:szCs w:val="22"/>
                <w:highlight w:val="none"/>
              </w:rPr>
            </w:pPr>
          </w:p>
        </w:tc>
      </w:tr>
      <w:tr w14:paraId="4200DC9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2DEC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9843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ABDD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FBE933C">
            <w:pPr>
              <w:jc w:val="center"/>
              <w:rPr>
                <w:rFonts w:ascii="仿宋" w:hAnsi="仿宋" w:eastAsia="仿宋" w:cs="仿宋"/>
                <w:color w:val="auto"/>
                <w:sz w:val="22"/>
                <w:szCs w:val="22"/>
                <w:highlight w:val="none"/>
              </w:rPr>
            </w:pPr>
          </w:p>
        </w:tc>
      </w:tr>
      <w:tr w14:paraId="2133DCC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D75FD">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B878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0509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952263">
            <w:pPr>
              <w:jc w:val="center"/>
              <w:rPr>
                <w:rFonts w:ascii="仿宋" w:hAnsi="仿宋" w:eastAsia="仿宋" w:cs="仿宋"/>
                <w:color w:val="auto"/>
                <w:sz w:val="22"/>
                <w:szCs w:val="22"/>
                <w:highlight w:val="none"/>
              </w:rPr>
            </w:pPr>
          </w:p>
        </w:tc>
      </w:tr>
      <w:tr w14:paraId="0659730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BA1B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16B3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9064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C374D8">
            <w:pPr>
              <w:jc w:val="center"/>
              <w:rPr>
                <w:rFonts w:ascii="仿宋" w:hAnsi="仿宋" w:eastAsia="仿宋" w:cs="仿宋"/>
                <w:color w:val="auto"/>
                <w:sz w:val="22"/>
                <w:szCs w:val="22"/>
                <w:highlight w:val="none"/>
              </w:rPr>
            </w:pPr>
          </w:p>
        </w:tc>
      </w:tr>
      <w:tr w14:paraId="4A69A61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AB1CB">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1934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FA468">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04E67D9">
            <w:pPr>
              <w:jc w:val="center"/>
              <w:rPr>
                <w:rFonts w:ascii="仿宋" w:hAnsi="仿宋" w:eastAsia="仿宋" w:cs="仿宋"/>
                <w:color w:val="auto"/>
                <w:sz w:val="22"/>
                <w:szCs w:val="22"/>
                <w:highlight w:val="none"/>
              </w:rPr>
            </w:pPr>
          </w:p>
        </w:tc>
      </w:tr>
      <w:tr w14:paraId="0795B39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81A2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2E1A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F15E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F47D7F2">
            <w:pPr>
              <w:jc w:val="center"/>
              <w:rPr>
                <w:rFonts w:ascii="仿宋" w:hAnsi="仿宋" w:eastAsia="仿宋" w:cs="仿宋"/>
                <w:color w:val="auto"/>
                <w:sz w:val="22"/>
                <w:szCs w:val="22"/>
                <w:highlight w:val="none"/>
              </w:rPr>
            </w:pPr>
          </w:p>
        </w:tc>
      </w:tr>
      <w:tr w14:paraId="488A17D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071D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AF31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B842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0DC3C6D">
            <w:pPr>
              <w:jc w:val="center"/>
              <w:rPr>
                <w:rFonts w:ascii="仿宋" w:hAnsi="仿宋" w:eastAsia="仿宋" w:cs="仿宋"/>
                <w:color w:val="auto"/>
                <w:sz w:val="22"/>
                <w:szCs w:val="22"/>
                <w:highlight w:val="none"/>
              </w:rPr>
            </w:pPr>
          </w:p>
        </w:tc>
      </w:tr>
      <w:tr w14:paraId="3338C83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1E74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B2E3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239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BA2D0A">
            <w:pPr>
              <w:jc w:val="center"/>
              <w:rPr>
                <w:rFonts w:ascii="仿宋" w:hAnsi="仿宋" w:eastAsia="仿宋" w:cs="仿宋"/>
                <w:color w:val="auto"/>
                <w:sz w:val="22"/>
                <w:szCs w:val="22"/>
                <w:highlight w:val="none"/>
              </w:rPr>
            </w:pPr>
          </w:p>
        </w:tc>
      </w:tr>
      <w:tr w14:paraId="34954FAB">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E8C0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5B6C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CCA7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5787EE">
            <w:pPr>
              <w:jc w:val="center"/>
              <w:rPr>
                <w:rFonts w:ascii="仿宋" w:hAnsi="仿宋" w:eastAsia="仿宋" w:cs="仿宋"/>
                <w:color w:val="auto"/>
                <w:sz w:val="22"/>
                <w:szCs w:val="22"/>
                <w:highlight w:val="none"/>
              </w:rPr>
            </w:pPr>
          </w:p>
        </w:tc>
      </w:tr>
      <w:tr w14:paraId="205077D5">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7F8B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F8E04">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7C140">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CAB95AA">
            <w:pPr>
              <w:jc w:val="center"/>
              <w:rPr>
                <w:rFonts w:ascii="仿宋" w:hAnsi="仿宋" w:eastAsia="仿宋" w:cs="仿宋"/>
                <w:color w:val="auto"/>
                <w:sz w:val="22"/>
                <w:szCs w:val="22"/>
                <w:highlight w:val="none"/>
              </w:rPr>
            </w:pPr>
          </w:p>
        </w:tc>
      </w:tr>
      <w:tr w14:paraId="4849F87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1908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BE90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0C36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63FB25">
            <w:pPr>
              <w:jc w:val="center"/>
              <w:rPr>
                <w:rFonts w:ascii="仿宋" w:hAnsi="仿宋" w:eastAsia="仿宋" w:cs="仿宋"/>
                <w:color w:val="auto"/>
                <w:sz w:val="22"/>
                <w:szCs w:val="22"/>
                <w:highlight w:val="none"/>
              </w:rPr>
            </w:pPr>
          </w:p>
        </w:tc>
      </w:tr>
      <w:tr w14:paraId="591CF82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A3F3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3942D">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6EF54">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C6D5041">
            <w:pPr>
              <w:jc w:val="center"/>
              <w:rPr>
                <w:rFonts w:ascii="仿宋" w:hAnsi="仿宋" w:eastAsia="仿宋" w:cs="仿宋"/>
                <w:color w:val="auto"/>
                <w:sz w:val="22"/>
                <w:szCs w:val="22"/>
                <w:highlight w:val="none"/>
              </w:rPr>
            </w:pPr>
          </w:p>
        </w:tc>
      </w:tr>
      <w:tr w14:paraId="7AD3789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815AF">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6D54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8F93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154B5BC">
            <w:pPr>
              <w:jc w:val="center"/>
              <w:rPr>
                <w:rFonts w:ascii="仿宋" w:hAnsi="仿宋" w:eastAsia="仿宋" w:cs="仿宋"/>
                <w:color w:val="auto"/>
                <w:sz w:val="22"/>
                <w:szCs w:val="22"/>
                <w:highlight w:val="none"/>
              </w:rPr>
            </w:pPr>
          </w:p>
        </w:tc>
      </w:tr>
      <w:tr w14:paraId="401DCF5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C6185">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ABAEB">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5165B">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8F565F">
            <w:pPr>
              <w:jc w:val="center"/>
              <w:rPr>
                <w:rFonts w:ascii="仿宋" w:hAnsi="仿宋" w:eastAsia="仿宋" w:cs="仿宋"/>
                <w:color w:val="auto"/>
                <w:sz w:val="22"/>
                <w:szCs w:val="22"/>
                <w:highlight w:val="none"/>
              </w:rPr>
            </w:pPr>
          </w:p>
        </w:tc>
      </w:tr>
      <w:tr w14:paraId="0306ACFE">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A977C">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3F63F">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50AD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F8D4C9">
            <w:pPr>
              <w:jc w:val="center"/>
              <w:rPr>
                <w:rFonts w:ascii="仿宋" w:hAnsi="仿宋" w:eastAsia="仿宋" w:cs="仿宋"/>
                <w:color w:val="auto"/>
                <w:sz w:val="22"/>
                <w:szCs w:val="22"/>
                <w:highlight w:val="none"/>
              </w:rPr>
            </w:pPr>
          </w:p>
        </w:tc>
      </w:tr>
      <w:tr w14:paraId="06533426">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A176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CD845">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356A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4877720">
            <w:pPr>
              <w:jc w:val="center"/>
              <w:rPr>
                <w:rFonts w:ascii="仿宋" w:hAnsi="仿宋" w:eastAsia="仿宋" w:cs="仿宋"/>
                <w:color w:val="auto"/>
                <w:sz w:val="22"/>
                <w:szCs w:val="22"/>
                <w:highlight w:val="none"/>
              </w:rPr>
            </w:pPr>
          </w:p>
        </w:tc>
      </w:tr>
      <w:tr w14:paraId="00BA7B5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62B88">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E410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6FCA9">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042B350">
            <w:pPr>
              <w:jc w:val="center"/>
              <w:rPr>
                <w:rFonts w:ascii="仿宋" w:hAnsi="仿宋" w:eastAsia="仿宋" w:cs="仿宋"/>
                <w:color w:val="auto"/>
                <w:sz w:val="22"/>
                <w:szCs w:val="22"/>
                <w:highlight w:val="none"/>
              </w:rPr>
            </w:pPr>
          </w:p>
        </w:tc>
      </w:tr>
      <w:tr w14:paraId="224E878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61B86">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ED6C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FC6EF">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A5FBFEB">
            <w:pPr>
              <w:jc w:val="center"/>
              <w:rPr>
                <w:rFonts w:ascii="仿宋" w:hAnsi="仿宋" w:eastAsia="仿宋" w:cs="仿宋"/>
                <w:color w:val="auto"/>
                <w:sz w:val="22"/>
                <w:szCs w:val="22"/>
                <w:highlight w:val="none"/>
              </w:rPr>
            </w:pPr>
          </w:p>
        </w:tc>
      </w:tr>
      <w:tr w14:paraId="4505B81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6D8C3">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2FAC6">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F55F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2F0C8E7">
            <w:pPr>
              <w:jc w:val="center"/>
              <w:rPr>
                <w:rFonts w:ascii="仿宋" w:hAnsi="仿宋" w:eastAsia="仿宋" w:cs="仿宋"/>
                <w:color w:val="auto"/>
                <w:sz w:val="22"/>
                <w:szCs w:val="22"/>
                <w:highlight w:val="none"/>
              </w:rPr>
            </w:pPr>
          </w:p>
        </w:tc>
      </w:tr>
      <w:tr w14:paraId="21558879">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436A4">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686B7">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B3457">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F073D3F">
            <w:pPr>
              <w:jc w:val="center"/>
              <w:rPr>
                <w:rFonts w:ascii="仿宋" w:hAnsi="仿宋" w:eastAsia="仿宋" w:cs="仿宋"/>
                <w:color w:val="auto"/>
                <w:sz w:val="22"/>
                <w:szCs w:val="22"/>
                <w:highlight w:val="none"/>
              </w:rPr>
            </w:pPr>
          </w:p>
        </w:tc>
      </w:tr>
      <w:tr w14:paraId="497100C3">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95CAA">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14FCE">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0499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E76141B">
            <w:pPr>
              <w:jc w:val="center"/>
              <w:rPr>
                <w:rFonts w:ascii="仿宋" w:hAnsi="仿宋" w:eastAsia="仿宋" w:cs="仿宋"/>
                <w:color w:val="auto"/>
                <w:sz w:val="22"/>
                <w:szCs w:val="22"/>
                <w:highlight w:val="none"/>
              </w:rPr>
            </w:pPr>
          </w:p>
        </w:tc>
      </w:tr>
      <w:tr w14:paraId="6D536D6F">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AC6A0">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40050">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24105">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7ED83EA">
            <w:pPr>
              <w:jc w:val="center"/>
              <w:rPr>
                <w:rFonts w:ascii="仿宋" w:hAnsi="仿宋" w:eastAsia="仿宋" w:cs="仿宋"/>
                <w:color w:val="auto"/>
                <w:sz w:val="22"/>
                <w:szCs w:val="22"/>
                <w:highlight w:val="none"/>
              </w:rPr>
            </w:pPr>
          </w:p>
        </w:tc>
      </w:tr>
      <w:tr w14:paraId="1A8D4674">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B68CE">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1520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2A1D3">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D3AD0F">
            <w:pPr>
              <w:jc w:val="center"/>
              <w:rPr>
                <w:rFonts w:ascii="仿宋" w:hAnsi="仿宋" w:eastAsia="仿宋" w:cs="仿宋"/>
                <w:color w:val="auto"/>
                <w:sz w:val="22"/>
                <w:szCs w:val="22"/>
                <w:highlight w:val="none"/>
              </w:rPr>
            </w:pPr>
          </w:p>
        </w:tc>
      </w:tr>
      <w:tr w14:paraId="007DE148">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13059">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F2223">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E900E">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BF37DB">
            <w:pPr>
              <w:jc w:val="center"/>
              <w:rPr>
                <w:rFonts w:ascii="仿宋" w:hAnsi="仿宋" w:eastAsia="仿宋" w:cs="仿宋"/>
                <w:color w:val="auto"/>
                <w:sz w:val="22"/>
                <w:szCs w:val="22"/>
                <w:highlight w:val="none"/>
              </w:rPr>
            </w:pPr>
          </w:p>
        </w:tc>
      </w:tr>
      <w:tr w14:paraId="66CF8AE0">
        <w:tblPrEx>
          <w:tblCellMar>
            <w:top w:w="0" w:type="dxa"/>
            <w:left w:w="108" w:type="dxa"/>
            <w:bottom w:w="0" w:type="dxa"/>
            <w:right w:w="108" w:type="dxa"/>
          </w:tblCellMar>
        </w:tblPrEx>
        <w:trPr>
          <w:trHeight w:val="312" w:hRule="atLeast"/>
          <w:jc w:val="center"/>
        </w:trPr>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3D0F1">
            <w:pPr>
              <w:jc w:val="center"/>
              <w:rPr>
                <w:rFonts w:ascii="仿宋" w:hAnsi="仿宋" w:eastAsia="仿宋" w:cs="仿宋"/>
                <w:color w:val="auto"/>
                <w:sz w:val="22"/>
                <w:szCs w:val="22"/>
                <w:highlight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432F1">
            <w:pPr>
              <w:jc w:val="center"/>
              <w:rPr>
                <w:rFonts w:ascii="仿宋" w:hAnsi="仿宋" w:eastAsia="仿宋" w:cs="仿宋"/>
                <w:color w:val="auto"/>
                <w:sz w:val="22"/>
                <w:szCs w:val="22"/>
                <w:highlight w:val="none"/>
              </w:rPr>
            </w:pPr>
          </w:p>
        </w:tc>
        <w:tc>
          <w:tcPr>
            <w:tcW w:w="6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01BAA">
            <w:pPr>
              <w:rPr>
                <w:rFonts w:ascii="仿宋" w:hAnsi="仿宋" w:eastAsia="仿宋" w:cs="仿宋"/>
                <w:color w:val="auto"/>
                <w:sz w:val="22"/>
                <w:szCs w:val="22"/>
                <w:highlight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C4B500">
            <w:pPr>
              <w:jc w:val="center"/>
              <w:rPr>
                <w:rFonts w:ascii="仿宋" w:hAnsi="仿宋" w:eastAsia="仿宋" w:cs="仿宋"/>
                <w:color w:val="auto"/>
                <w:sz w:val="22"/>
                <w:szCs w:val="22"/>
                <w:highlight w:val="none"/>
              </w:rPr>
            </w:pPr>
          </w:p>
        </w:tc>
      </w:tr>
      <w:tr w14:paraId="54ADE14F">
        <w:tblPrEx>
          <w:tblCellMar>
            <w:top w:w="0" w:type="dxa"/>
            <w:left w:w="108" w:type="dxa"/>
            <w:bottom w:w="0" w:type="dxa"/>
            <w:right w:w="108" w:type="dxa"/>
          </w:tblCellMar>
        </w:tblPrEx>
        <w:trPr>
          <w:trHeight w:val="370" w:hRule="atLeast"/>
          <w:jc w:val="center"/>
        </w:trPr>
        <w:tc>
          <w:tcPr>
            <w:tcW w:w="8852" w:type="dxa"/>
            <w:gridSpan w:val="3"/>
            <w:tcBorders>
              <w:top w:val="nil"/>
              <w:left w:val="nil"/>
              <w:bottom w:val="nil"/>
              <w:right w:val="nil"/>
            </w:tcBorders>
            <w:shd w:val="clear" w:color="auto" w:fill="auto"/>
            <w:noWrap/>
            <w:vAlign w:val="center"/>
          </w:tcPr>
          <w:p w14:paraId="5BF5EE2B">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848" w:type="dxa"/>
            <w:tcBorders>
              <w:top w:val="nil"/>
              <w:left w:val="nil"/>
              <w:bottom w:val="nil"/>
              <w:right w:val="nil"/>
            </w:tcBorders>
            <w:shd w:val="clear" w:color="auto" w:fill="auto"/>
          </w:tcPr>
          <w:p w14:paraId="2E673FF2">
            <w:pPr>
              <w:rPr>
                <w:rFonts w:ascii="仿宋" w:hAnsi="仿宋" w:eastAsia="仿宋" w:cs="仿宋"/>
                <w:color w:val="auto"/>
                <w:sz w:val="22"/>
                <w:szCs w:val="22"/>
                <w:highlight w:val="none"/>
              </w:rPr>
            </w:pPr>
          </w:p>
        </w:tc>
      </w:tr>
      <w:tr w14:paraId="02B70F53">
        <w:tblPrEx>
          <w:tblCellMar>
            <w:top w:w="0" w:type="dxa"/>
            <w:left w:w="108" w:type="dxa"/>
            <w:bottom w:w="0" w:type="dxa"/>
            <w:right w:w="108" w:type="dxa"/>
          </w:tblCellMar>
        </w:tblPrEx>
        <w:trPr>
          <w:trHeight w:val="345" w:hRule="atLeast"/>
          <w:jc w:val="center"/>
        </w:trPr>
        <w:tc>
          <w:tcPr>
            <w:tcW w:w="8852" w:type="dxa"/>
            <w:gridSpan w:val="3"/>
            <w:tcBorders>
              <w:top w:val="nil"/>
              <w:left w:val="nil"/>
              <w:bottom w:val="nil"/>
              <w:right w:val="nil"/>
            </w:tcBorders>
            <w:shd w:val="clear" w:color="auto" w:fill="auto"/>
            <w:vAlign w:val="center"/>
          </w:tcPr>
          <w:p w14:paraId="523140D8">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848" w:type="dxa"/>
            <w:tcBorders>
              <w:top w:val="nil"/>
              <w:left w:val="nil"/>
              <w:bottom w:val="nil"/>
              <w:right w:val="nil"/>
            </w:tcBorders>
            <w:shd w:val="clear" w:color="auto" w:fill="auto"/>
          </w:tcPr>
          <w:p w14:paraId="051754F8">
            <w:pPr>
              <w:rPr>
                <w:rFonts w:ascii="仿宋" w:hAnsi="仿宋" w:eastAsia="仿宋" w:cs="仿宋"/>
                <w:color w:val="auto"/>
                <w:sz w:val="22"/>
                <w:szCs w:val="22"/>
                <w:highlight w:val="none"/>
              </w:rPr>
            </w:pPr>
          </w:p>
        </w:tc>
      </w:tr>
    </w:tbl>
    <w:p w14:paraId="471EC14F">
      <w:pPr>
        <w:rPr>
          <w:rFonts w:ascii="仿宋" w:hAnsi="仿宋" w:eastAsia="仿宋" w:cs="仿宋"/>
          <w:color w:val="auto"/>
          <w:highlight w:val="none"/>
        </w:rPr>
      </w:pPr>
    </w:p>
    <w:p w14:paraId="1F772234">
      <w:pPr>
        <w:rPr>
          <w:rFonts w:ascii="仿宋" w:hAnsi="仿宋" w:eastAsia="仿宋" w:cs="仿宋"/>
          <w:color w:val="auto"/>
          <w:highlight w:val="none"/>
        </w:rPr>
      </w:pPr>
    </w:p>
    <w:tbl>
      <w:tblPr>
        <w:tblStyle w:val="62"/>
        <w:tblW w:w="9740" w:type="dxa"/>
        <w:jc w:val="center"/>
        <w:tblLayout w:type="fixed"/>
        <w:tblCellMar>
          <w:top w:w="0" w:type="dxa"/>
          <w:left w:w="108" w:type="dxa"/>
          <w:bottom w:w="0" w:type="dxa"/>
          <w:right w:w="108" w:type="dxa"/>
        </w:tblCellMar>
      </w:tblPr>
      <w:tblGrid>
        <w:gridCol w:w="662"/>
        <w:gridCol w:w="5"/>
        <w:gridCol w:w="1345"/>
        <w:gridCol w:w="30"/>
        <w:gridCol w:w="6713"/>
        <w:gridCol w:w="75"/>
        <w:gridCol w:w="810"/>
        <w:gridCol w:w="100"/>
      </w:tblGrid>
      <w:tr w14:paraId="1E997925">
        <w:tblPrEx>
          <w:tblCellMar>
            <w:top w:w="0" w:type="dxa"/>
            <w:left w:w="108" w:type="dxa"/>
            <w:bottom w:w="0" w:type="dxa"/>
            <w:right w:w="108" w:type="dxa"/>
          </w:tblCellMar>
        </w:tblPrEx>
        <w:trPr>
          <w:trHeight w:val="461" w:hRule="atLeast"/>
          <w:jc w:val="center"/>
        </w:trPr>
        <w:tc>
          <w:tcPr>
            <w:tcW w:w="9740" w:type="dxa"/>
            <w:gridSpan w:val="8"/>
            <w:tcBorders>
              <w:top w:val="nil"/>
              <w:left w:val="nil"/>
              <w:bottom w:val="nil"/>
              <w:right w:val="nil"/>
            </w:tcBorders>
            <w:shd w:val="clear" w:color="auto" w:fill="auto"/>
            <w:vAlign w:val="center"/>
          </w:tcPr>
          <w:p w14:paraId="3F5C9D3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三</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4"/>
                <w:szCs w:val="24"/>
                <w:highlight w:val="none"/>
              </w:rPr>
              <w:t>5.9</w:t>
            </w:r>
            <w:r>
              <w:rPr>
                <w:rFonts w:hint="eastAsia" w:ascii="仿宋" w:hAnsi="仿宋" w:eastAsia="仿宋" w:cs="仿宋"/>
                <w:b/>
                <w:bCs/>
                <w:color w:val="auto"/>
                <w:kern w:val="0"/>
                <w:sz w:val="24"/>
                <w:szCs w:val="24"/>
                <w:highlight w:val="none"/>
                <w:lang w:val="en-US" w:eastAsia="zh-CN"/>
              </w:rPr>
              <w:t>9</w:t>
            </w:r>
            <w:r>
              <w:rPr>
                <w:rFonts w:hint="eastAsia" w:ascii="仿宋" w:hAnsi="仿宋" w:eastAsia="仿宋" w:cs="仿宋"/>
                <w:b/>
                <w:bCs/>
                <w:color w:val="auto"/>
                <w:kern w:val="0"/>
                <w:sz w:val="24"/>
                <w:szCs w:val="24"/>
                <w:highlight w:val="none"/>
              </w:rPr>
              <w:t>米</w:t>
            </w:r>
            <w:r>
              <w:rPr>
                <w:rFonts w:hint="eastAsia" w:ascii="仿宋" w:hAnsi="仿宋" w:eastAsia="仿宋" w:cs="仿宋"/>
                <w:b/>
                <w:bCs/>
                <w:color w:val="auto"/>
                <w:kern w:val="0"/>
                <w:sz w:val="24"/>
                <w:szCs w:val="24"/>
                <w:highlight w:val="none"/>
                <w:lang w:val="en-US" w:eastAsia="zh-CN"/>
              </w:rPr>
              <w:t>级</w:t>
            </w:r>
            <w:r>
              <w:rPr>
                <w:rFonts w:hint="eastAsia" w:ascii="仿宋" w:hAnsi="仿宋" w:eastAsia="仿宋" w:cs="仿宋"/>
                <w:b/>
                <w:bCs/>
                <w:color w:val="auto"/>
                <w:kern w:val="0"/>
                <w:sz w:val="24"/>
                <w:szCs w:val="24"/>
                <w:highlight w:val="none"/>
              </w:rPr>
              <w:t>纯电空调公交客车</w:t>
            </w:r>
          </w:p>
        </w:tc>
      </w:tr>
      <w:tr w14:paraId="207B1F47">
        <w:tblPrEx>
          <w:tblCellMar>
            <w:top w:w="0" w:type="dxa"/>
            <w:left w:w="108" w:type="dxa"/>
            <w:bottom w:w="0" w:type="dxa"/>
            <w:right w:w="108" w:type="dxa"/>
          </w:tblCellMar>
        </w:tblPrEx>
        <w:trPr>
          <w:trHeight w:val="446" w:hRule="atLeast"/>
          <w:jc w:val="center"/>
        </w:trPr>
        <w:tc>
          <w:tcPr>
            <w:tcW w:w="9740" w:type="dxa"/>
            <w:gridSpan w:val="8"/>
            <w:tcBorders>
              <w:top w:val="nil"/>
              <w:left w:val="nil"/>
              <w:bottom w:val="nil"/>
              <w:right w:val="nil"/>
            </w:tcBorders>
            <w:shd w:val="clear" w:color="auto" w:fill="auto"/>
            <w:vAlign w:val="center"/>
          </w:tcPr>
          <w:p w14:paraId="63FEA742">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10</w:t>
            </w:r>
            <w:r>
              <w:rPr>
                <w:rFonts w:hint="eastAsia" w:ascii="仿宋" w:hAnsi="仿宋" w:eastAsia="仿宋" w:cs="仿宋"/>
                <w:b/>
                <w:bCs/>
                <w:color w:val="auto"/>
                <w:kern w:val="0"/>
                <w:sz w:val="22"/>
                <w:szCs w:val="22"/>
                <w:highlight w:val="none"/>
              </w:rPr>
              <w:t>辆</w:t>
            </w:r>
          </w:p>
        </w:tc>
      </w:tr>
      <w:tr w14:paraId="38C099C7">
        <w:tblPrEx>
          <w:tblCellMar>
            <w:top w:w="0" w:type="dxa"/>
            <w:left w:w="108" w:type="dxa"/>
            <w:bottom w:w="0" w:type="dxa"/>
            <w:right w:w="108" w:type="dxa"/>
          </w:tblCellMar>
        </w:tblPrEx>
        <w:trPr>
          <w:trHeight w:val="506" w:hRule="atLeast"/>
          <w:jc w:val="center"/>
        </w:trPr>
        <w:tc>
          <w:tcPr>
            <w:tcW w:w="9740" w:type="dxa"/>
            <w:gridSpan w:val="8"/>
            <w:tcBorders>
              <w:top w:val="nil"/>
              <w:left w:val="nil"/>
              <w:bottom w:val="nil"/>
              <w:right w:val="nil"/>
            </w:tcBorders>
            <w:shd w:val="clear" w:color="auto" w:fill="auto"/>
            <w:vAlign w:val="center"/>
          </w:tcPr>
          <w:p w14:paraId="54E4ECB6">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3ED7E1C6">
        <w:tblPrEx>
          <w:tblCellMar>
            <w:top w:w="0" w:type="dxa"/>
            <w:left w:w="108" w:type="dxa"/>
            <w:bottom w:w="0" w:type="dxa"/>
            <w:right w:w="108" w:type="dxa"/>
          </w:tblCellMar>
        </w:tblPrEx>
        <w:trPr>
          <w:trHeight w:val="506" w:hRule="atLeast"/>
          <w:jc w:val="center"/>
        </w:trPr>
        <w:tc>
          <w:tcPr>
            <w:tcW w:w="9740" w:type="dxa"/>
            <w:gridSpan w:val="8"/>
            <w:tcBorders>
              <w:top w:val="nil"/>
              <w:left w:val="nil"/>
              <w:bottom w:val="nil"/>
              <w:right w:val="nil"/>
            </w:tcBorders>
            <w:shd w:val="clear" w:color="auto" w:fill="auto"/>
            <w:vAlign w:val="center"/>
          </w:tcPr>
          <w:p w14:paraId="302CEA6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455D137D">
        <w:tblPrEx>
          <w:tblCellMar>
            <w:top w:w="0" w:type="dxa"/>
            <w:left w:w="108" w:type="dxa"/>
            <w:bottom w:w="0" w:type="dxa"/>
            <w:right w:w="108" w:type="dxa"/>
          </w:tblCellMar>
        </w:tblPrEx>
        <w:trPr>
          <w:trHeight w:val="421"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FD8F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90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510E5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4BE48320">
        <w:tblPrEx>
          <w:tblCellMar>
            <w:top w:w="0" w:type="dxa"/>
            <w:left w:w="108" w:type="dxa"/>
            <w:bottom w:w="0" w:type="dxa"/>
            <w:right w:w="108" w:type="dxa"/>
          </w:tblCellMar>
        </w:tblPrEx>
        <w:trPr>
          <w:trHeight w:val="710"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65C1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0A38EAAA">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必须是列入国家上牌目录的车型，客车整车性能必须符合国家GB7258《机动车运行安全条例》，GB13094《客车结构安全要求》GB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61FCBE0D">
        <w:tblPrEx>
          <w:tblCellMar>
            <w:top w:w="0" w:type="dxa"/>
            <w:left w:w="108" w:type="dxa"/>
            <w:bottom w:w="0" w:type="dxa"/>
            <w:right w:w="108" w:type="dxa"/>
          </w:tblCellMar>
        </w:tblPrEx>
        <w:trPr>
          <w:trHeight w:val="566"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0315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6B94C49E">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23ABB0F2">
        <w:tblPrEx>
          <w:tblCellMar>
            <w:top w:w="0" w:type="dxa"/>
            <w:left w:w="108" w:type="dxa"/>
            <w:bottom w:w="0" w:type="dxa"/>
            <w:right w:w="108" w:type="dxa"/>
          </w:tblCellMar>
        </w:tblPrEx>
        <w:trPr>
          <w:trHeight w:val="566"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B78C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4FAB7FF0">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5FF24F88">
        <w:tblPrEx>
          <w:tblCellMar>
            <w:top w:w="0" w:type="dxa"/>
            <w:left w:w="108" w:type="dxa"/>
            <w:bottom w:w="0" w:type="dxa"/>
            <w:right w:w="108" w:type="dxa"/>
          </w:tblCellMar>
        </w:tblPrEx>
        <w:trPr>
          <w:trHeight w:val="615"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AAFE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09126EDF">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2F70AE0C">
        <w:tblPrEx>
          <w:tblCellMar>
            <w:top w:w="0" w:type="dxa"/>
            <w:left w:w="108" w:type="dxa"/>
            <w:bottom w:w="0" w:type="dxa"/>
            <w:right w:w="108" w:type="dxa"/>
          </w:tblCellMar>
        </w:tblPrEx>
        <w:trPr>
          <w:trHeight w:val="405"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A3F3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359C576D">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0648911A">
        <w:tblPrEx>
          <w:tblCellMar>
            <w:top w:w="0" w:type="dxa"/>
            <w:left w:w="108" w:type="dxa"/>
            <w:bottom w:w="0" w:type="dxa"/>
            <w:right w:w="108" w:type="dxa"/>
          </w:tblCellMar>
        </w:tblPrEx>
        <w:trPr>
          <w:trHeight w:val="305"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2013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7531404A">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51C63615">
        <w:tblPrEx>
          <w:tblCellMar>
            <w:top w:w="0" w:type="dxa"/>
            <w:left w:w="108" w:type="dxa"/>
            <w:bottom w:w="0" w:type="dxa"/>
            <w:right w:w="108" w:type="dxa"/>
          </w:tblCellMar>
        </w:tblPrEx>
        <w:trPr>
          <w:trHeight w:val="422"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B60F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23F3F38B">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投标车型必须已进入国家汽车产品公告，在《免征车辆购置税的新能源汽车车型目录》及《享受车船税减免优惠的节约能源使用新能源汽车车型目录》内。</w:t>
            </w:r>
          </w:p>
        </w:tc>
      </w:tr>
      <w:tr w14:paraId="148C5F5D">
        <w:tblPrEx>
          <w:tblCellMar>
            <w:top w:w="0" w:type="dxa"/>
            <w:left w:w="108" w:type="dxa"/>
            <w:bottom w:w="0" w:type="dxa"/>
            <w:right w:w="108" w:type="dxa"/>
          </w:tblCellMar>
        </w:tblPrEx>
        <w:trPr>
          <w:trHeight w:val="380"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0E40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9073" w:type="dxa"/>
            <w:gridSpan w:val="6"/>
            <w:tcBorders>
              <w:top w:val="single" w:color="000000" w:sz="4" w:space="0"/>
              <w:left w:val="nil"/>
              <w:bottom w:val="single" w:color="000000" w:sz="4" w:space="0"/>
              <w:right w:val="single" w:color="000000" w:sz="4" w:space="0"/>
            </w:tcBorders>
            <w:shd w:val="clear" w:color="auto" w:fill="auto"/>
            <w:vAlign w:val="center"/>
          </w:tcPr>
          <w:p w14:paraId="596EF8B1">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车辆各项安全设施配置功能和有关标志标示等必须符合国家JT/T 1240、JT/T 1241、CCCF/XFJJ-01、GB/T13094、GB8624、GB38262、JT/T1095、GB5845等标准要求。</w:t>
            </w:r>
          </w:p>
        </w:tc>
      </w:tr>
      <w:tr w14:paraId="08DA8DAC">
        <w:tblPrEx>
          <w:tblCellMar>
            <w:top w:w="0" w:type="dxa"/>
            <w:left w:w="108" w:type="dxa"/>
            <w:bottom w:w="0" w:type="dxa"/>
            <w:right w:w="108" w:type="dxa"/>
          </w:tblCellMar>
        </w:tblPrEx>
        <w:trPr>
          <w:trHeight w:val="566" w:hRule="atLeast"/>
          <w:jc w:val="center"/>
        </w:trPr>
        <w:tc>
          <w:tcPr>
            <w:tcW w:w="9740" w:type="dxa"/>
            <w:gridSpan w:val="8"/>
            <w:tcBorders>
              <w:top w:val="nil"/>
              <w:left w:val="nil"/>
              <w:bottom w:val="nil"/>
              <w:right w:val="nil"/>
            </w:tcBorders>
            <w:shd w:val="clear" w:color="auto" w:fill="auto"/>
            <w:vAlign w:val="center"/>
          </w:tcPr>
          <w:p w14:paraId="397F3C5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5F48EB91">
        <w:tblPrEx>
          <w:tblCellMar>
            <w:top w:w="0" w:type="dxa"/>
            <w:left w:w="108" w:type="dxa"/>
            <w:bottom w:w="0" w:type="dxa"/>
            <w:right w:w="108" w:type="dxa"/>
          </w:tblCellMar>
        </w:tblPrEx>
        <w:trPr>
          <w:trHeight w:val="470" w:hRule="atLeast"/>
          <w:jc w:val="center"/>
        </w:trPr>
        <w:tc>
          <w:tcPr>
            <w:tcW w:w="20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1AC45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E24CE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2565B347">
        <w:tblPrEx>
          <w:tblCellMar>
            <w:top w:w="0" w:type="dxa"/>
            <w:left w:w="108" w:type="dxa"/>
            <w:bottom w:w="0" w:type="dxa"/>
            <w:right w:w="108" w:type="dxa"/>
          </w:tblCellMar>
        </w:tblPrEx>
        <w:trPr>
          <w:trHeight w:val="481"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7832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6002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1BC84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5900±100</w:t>
            </w:r>
          </w:p>
        </w:tc>
      </w:tr>
      <w:tr w14:paraId="3828307E">
        <w:tblPrEx>
          <w:tblCellMar>
            <w:top w:w="0" w:type="dxa"/>
            <w:left w:w="108" w:type="dxa"/>
            <w:bottom w:w="0" w:type="dxa"/>
            <w:right w:w="108" w:type="dxa"/>
          </w:tblCellMar>
        </w:tblPrEx>
        <w:trPr>
          <w:trHeight w:val="466"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15107">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BCE0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C829E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2050±100</w:t>
            </w:r>
          </w:p>
        </w:tc>
      </w:tr>
      <w:tr w14:paraId="1747211F">
        <w:tblPrEx>
          <w:tblCellMar>
            <w:top w:w="0" w:type="dxa"/>
            <w:left w:w="108" w:type="dxa"/>
            <w:bottom w:w="0" w:type="dxa"/>
            <w:right w:w="108" w:type="dxa"/>
          </w:tblCellMar>
        </w:tblPrEx>
        <w:trPr>
          <w:trHeight w:val="436"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F8D63">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1891E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6EBAA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val="en-US" w:eastAsia="zh-CN"/>
              </w:rPr>
              <w:t>8</w:t>
            </w:r>
            <w:r>
              <w:rPr>
                <w:rFonts w:hint="eastAsia" w:ascii="仿宋" w:hAnsi="仿宋" w:eastAsia="仿宋" w:cs="仿宋"/>
                <w:color w:val="auto"/>
                <w:kern w:val="0"/>
                <w:sz w:val="22"/>
                <w:szCs w:val="22"/>
                <w:highlight w:val="none"/>
              </w:rPr>
              <w:t>00±100</w:t>
            </w:r>
          </w:p>
        </w:tc>
      </w:tr>
      <w:tr w14:paraId="41193696">
        <w:tblPrEx>
          <w:tblCellMar>
            <w:top w:w="0" w:type="dxa"/>
            <w:left w:w="108" w:type="dxa"/>
            <w:bottom w:w="0" w:type="dxa"/>
            <w:right w:w="108" w:type="dxa"/>
          </w:tblCellMar>
        </w:tblPrEx>
        <w:trPr>
          <w:trHeight w:val="451"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A5C5A">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E511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最大额定人数</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D2669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r>
      <w:tr w14:paraId="293FB82F">
        <w:tblPrEx>
          <w:tblCellMar>
            <w:top w:w="0" w:type="dxa"/>
            <w:left w:w="108" w:type="dxa"/>
            <w:bottom w:w="0" w:type="dxa"/>
            <w:right w:w="108" w:type="dxa"/>
          </w:tblCellMar>
        </w:tblPrEx>
        <w:trPr>
          <w:trHeight w:val="481"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F875F">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903D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标配座位数</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88223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r>
      <w:tr w14:paraId="7FA4BD2C">
        <w:tblPrEx>
          <w:tblCellMar>
            <w:top w:w="0" w:type="dxa"/>
            <w:left w:w="108" w:type="dxa"/>
            <w:bottom w:w="0" w:type="dxa"/>
            <w:right w:w="108" w:type="dxa"/>
          </w:tblCellMar>
        </w:tblPrEx>
        <w:trPr>
          <w:trHeight w:val="566"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DAF8B">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7EAD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最高车速（km/h）</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2828D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≤69</w:t>
            </w:r>
          </w:p>
        </w:tc>
      </w:tr>
      <w:tr w14:paraId="7F0EC478">
        <w:tblPrEx>
          <w:tblCellMar>
            <w:top w:w="0" w:type="dxa"/>
            <w:left w:w="108" w:type="dxa"/>
            <w:bottom w:w="0" w:type="dxa"/>
            <w:right w:w="108" w:type="dxa"/>
          </w:tblCellMar>
        </w:tblPrEx>
        <w:trPr>
          <w:trHeight w:val="466"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F5CB7">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3EB8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总质量（kg）</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8881B5">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7100</w:t>
            </w:r>
          </w:p>
        </w:tc>
      </w:tr>
      <w:tr w14:paraId="08FABF5D">
        <w:tblPrEx>
          <w:tblCellMar>
            <w:top w:w="0" w:type="dxa"/>
            <w:left w:w="108" w:type="dxa"/>
            <w:bottom w:w="0" w:type="dxa"/>
            <w:right w:w="108" w:type="dxa"/>
          </w:tblCellMar>
        </w:tblPrEx>
        <w:trPr>
          <w:trHeight w:val="511"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780C6">
            <w:pPr>
              <w:jc w:val="center"/>
              <w:rPr>
                <w:rFonts w:ascii="仿宋" w:hAnsi="仿宋" w:eastAsia="仿宋" w:cs="仿宋"/>
                <w:color w:val="auto"/>
                <w:sz w:val="22"/>
                <w:szCs w:val="22"/>
                <w:highlight w:val="none"/>
              </w:rPr>
            </w:pP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8625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76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B9F4DB">
            <w:pPr>
              <w:widowControl/>
              <w:jc w:val="center"/>
              <w:textAlignment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450</w:t>
            </w:r>
          </w:p>
        </w:tc>
      </w:tr>
      <w:tr w14:paraId="7CF7A520">
        <w:tblPrEx>
          <w:tblCellMar>
            <w:top w:w="0" w:type="dxa"/>
            <w:left w:w="108" w:type="dxa"/>
            <w:bottom w:w="0" w:type="dxa"/>
            <w:right w:w="108" w:type="dxa"/>
          </w:tblCellMar>
        </w:tblPrEx>
        <w:trPr>
          <w:trHeight w:val="675"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F7DEE">
            <w:pPr>
              <w:jc w:val="center"/>
              <w:rPr>
                <w:rFonts w:ascii="仿宋" w:hAnsi="仿宋" w:eastAsia="仿宋" w:cs="仿宋"/>
                <w:color w:val="auto"/>
                <w:sz w:val="22"/>
                <w:szCs w:val="22"/>
                <w:highlight w:val="none"/>
              </w:rPr>
            </w:pPr>
          </w:p>
        </w:tc>
        <w:tc>
          <w:tcPr>
            <w:tcW w:w="90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3B66B1">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2D688C9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0A5C4FC9">
        <w:tblPrEx>
          <w:tblCellMar>
            <w:top w:w="0" w:type="dxa"/>
            <w:left w:w="108" w:type="dxa"/>
            <w:bottom w:w="0" w:type="dxa"/>
            <w:right w:w="108" w:type="dxa"/>
          </w:tblCellMar>
        </w:tblPrEx>
        <w:trPr>
          <w:trHeight w:val="566" w:hRule="atLeast"/>
          <w:jc w:val="center"/>
        </w:trPr>
        <w:tc>
          <w:tcPr>
            <w:tcW w:w="9740" w:type="dxa"/>
            <w:gridSpan w:val="8"/>
            <w:tcBorders>
              <w:top w:val="nil"/>
              <w:left w:val="nil"/>
              <w:bottom w:val="nil"/>
              <w:right w:val="nil"/>
            </w:tcBorders>
            <w:shd w:val="clear" w:color="auto" w:fill="auto"/>
            <w:vAlign w:val="center"/>
          </w:tcPr>
          <w:p w14:paraId="33C33AD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21DBACDB">
        <w:tblPrEx>
          <w:tblCellMar>
            <w:top w:w="0" w:type="dxa"/>
            <w:left w:w="108" w:type="dxa"/>
            <w:bottom w:w="0" w:type="dxa"/>
            <w:right w:w="108" w:type="dxa"/>
          </w:tblCellMar>
        </w:tblPrEx>
        <w:trPr>
          <w:trHeight w:val="306"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26EA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58BC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B96B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86E7D">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4484630A">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B272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BB7A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7806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▲1、采用优质磷酸铁锂电池，电量不低于110kWh（电池容量以工信部发布的《减免购置税的新能源汽车推荐车型目录》查询截图为依据）。</w:t>
            </w:r>
          </w:p>
          <w:p w14:paraId="4AFB286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026F7E9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200km。</w:t>
            </w:r>
          </w:p>
          <w:p w14:paraId="1B480864">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4、单位载质量能量消耗量：Ekg≤0.18（投标人提供依据）</w:t>
            </w:r>
            <w:r>
              <w:rPr>
                <w:rFonts w:hint="eastAsia" w:ascii="仿宋" w:hAnsi="仿宋" w:eastAsia="仿宋" w:cs="仿宋"/>
                <w:color w:val="auto"/>
                <w:sz w:val="22"/>
                <w:szCs w:val="22"/>
                <w:highlight w:val="none"/>
                <w:lang w:eastAsia="zh-CN"/>
              </w:rPr>
              <w:t>。</w:t>
            </w:r>
          </w:p>
          <w:p w14:paraId="561EDE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sz w:val="22"/>
                <w:szCs w:val="22"/>
                <w:highlight w:val="none"/>
              </w:rPr>
              <w:t>。</w:t>
            </w:r>
          </w:p>
          <w:p w14:paraId="5299CE5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45C80C2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3DDA9F8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6DD560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3BA509B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4）电池管理系统免费质保期不少于8年。电池管理系统要符合国家标准，系统要提供免费升级更新。</w:t>
            </w:r>
          </w:p>
          <w:p w14:paraId="62D476C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472560C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2F37802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6846659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6470D7E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w:t>
            </w:r>
            <w:r>
              <w:rPr>
                <w:rFonts w:hint="eastAsia" w:ascii="仿宋" w:hAnsi="仿宋" w:eastAsia="仿宋" w:cs="仿宋"/>
                <w:color w:val="auto"/>
                <w:sz w:val="22"/>
                <w:szCs w:val="22"/>
                <w:highlight w:val="none"/>
                <w:lang w:eastAsia="zh-CN"/>
              </w:rPr>
              <w:t>第三方检测机构</w:t>
            </w:r>
            <w:r>
              <w:rPr>
                <w:rFonts w:hint="eastAsia" w:ascii="仿宋" w:hAnsi="仿宋" w:eastAsia="仿宋" w:cs="仿宋"/>
                <w:color w:val="auto"/>
                <w:sz w:val="22"/>
                <w:szCs w:val="22"/>
                <w:highlight w:val="none"/>
              </w:rPr>
              <w:t>对该产品的</w:t>
            </w:r>
            <w:r>
              <w:rPr>
                <w:rFonts w:hint="eastAsia" w:ascii="仿宋" w:hAnsi="仿宋" w:eastAsia="仿宋" w:cs="仿宋"/>
                <w:color w:val="auto"/>
                <w:sz w:val="22"/>
                <w:szCs w:val="22"/>
                <w:highlight w:val="none"/>
                <w:lang w:eastAsia="zh-CN"/>
              </w:rPr>
              <w:t>检测报告</w:t>
            </w:r>
            <w:r>
              <w:rPr>
                <w:rFonts w:hint="eastAsia" w:ascii="仿宋" w:hAnsi="仿宋" w:eastAsia="仿宋" w:cs="仿宋"/>
                <w:color w:val="auto"/>
                <w:sz w:val="22"/>
                <w:szCs w:val="22"/>
                <w:highlight w:val="none"/>
              </w:rPr>
              <w:t>。</w:t>
            </w:r>
          </w:p>
          <w:p w14:paraId="496CC99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32A4884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9、电池布置形式：电池合理布置，做好车辆重量重心的均衡分布，电池安装位置不低于国家标准，满足涉水深度要求。</w:t>
            </w:r>
          </w:p>
          <w:p w14:paraId="50C705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74575A9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p w14:paraId="3B09A07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3340F7FE">
            <w:pPr>
              <w:jc w:val="center"/>
              <w:rPr>
                <w:rFonts w:ascii="仿宋" w:hAnsi="仿宋" w:eastAsia="仿宋" w:cs="仿宋"/>
                <w:color w:val="auto"/>
                <w:sz w:val="22"/>
                <w:szCs w:val="22"/>
                <w:highlight w:val="none"/>
              </w:rPr>
            </w:pPr>
          </w:p>
        </w:tc>
      </w:tr>
      <w:tr w14:paraId="52F8F75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DA53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41E1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D607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5D82313">
            <w:pPr>
              <w:jc w:val="center"/>
              <w:rPr>
                <w:rFonts w:ascii="仿宋" w:hAnsi="仿宋" w:eastAsia="仿宋" w:cs="仿宋"/>
                <w:color w:val="auto"/>
                <w:sz w:val="22"/>
                <w:szCs w:val="22"/>
                <w:highlight w:val="none"/>
              </w:rPr>
            </w:pPr>
          </w:p>
        </w:tc>
      </w:tr>
      <w:tr w14:paraId="3061C4F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404C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D362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408A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8902919">
            <w:pPr>
              <w:jc w:val="center"/>
              <w:rPr>
                <w:rFonts w:ascii="仿宋" w:hAnsi="仿宋" w:eastAsia="仿宋" w:cs="仿宋"/>
                <w:color w:val="auto"/>
                <w:sz w:val="22"/>
                <w:szCs w:val="22"/>
                <w:highlight w:val="none"/>
              </w:rPr>
            </w:pPr>
          </w:p>
        </w:tc>
      </w:tr>
      <w:tr w14:paraId="44A79CB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91FC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7B4F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3B79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73221F8">
            <w:pPr>
              <w:jc w:val="center"/>
              <w:rPr>
                <w:rFonts w:ascii="仿宋" w:hAnsi="仿宋" w:eastAsia="仿宋" w:cs="仿宋"/>
                <w:color w:val="auto"/>
                <w:sz w:val="22"/>
                <w:szCs w:val="22"/>
                <w:highlight w:val="none"/>
              </w:rPr>
            </w:pPr>
          </w:p>
        </w:tc>
      </w:tr>
      <w:tr w14:paraId="4EE15FD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BAC4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DFA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4D0B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22A44E2">
            <w:pPr>
              <w:jc w:val="center"/>
              <w:rPr>
                <w:rFonts w:ascii="仿宋" w:hAnsi="仿宋" w:eastAsia="仿宋" w:cs="仿宋"/>
                <w:color w:val="auto"/>
                <w:sz w:val="22"/>
                <w:szCs w:val="22"/>
                <w:highlight w:val="none"/>
              </w:rPr>
            </w:pPr>
          </w:p>
        </w:tc>
      </w:tr>
      <w:tr w14:paraId="2E4A053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C894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230D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347B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1E0B2C3">
            <w:pPr>
              <w:jc w:val="center"/>
              <w:rPr>
                <w:rFonts w:ascii="仿宋" w:hAnsi="仿宋" w:eastAsia="仿宋" w:cs="仿宋"/>
                <w:color w:val="auto"/>
                <w:sz w:val="22"/>
                <w:szCs w:val="22"/>
                <w:highlight w:val="none"/>
              </w:rPr>
            </w:pPr>
          </w:p>
        </w:tc>
      </w:tr>
      <w:tr w14:paraId="2FDE9E3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3ADA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CE61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CA9E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2F406E2">
            <w:pPr>
              <w:jc w:val="center"/>
              <w:rPr>
                <w:rFonts w:ascii="仿宋" w:hAnsi="仿宋" w:eastAsia="仿宋" w:cs="仿宋"/>
                <w:color w:val="auto"/>
                <w:sz w:val="22"/>
                <w:szCs w:val="22"/>
                <w:highlight w:val="none"/>
              </w:rPr>
            </w:pPr>
          </w:p>
        </w:tc>
      </w:tr>
      <w:tr w14:paraId="0FD3AB5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BC3A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6B63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91E5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A40C8B3">
            <w:pPr>
              <w:jc w:val="center"/>
              <w:rPr>
                <w:rFonts w:ascii="仿宋" w:hAnsi="仿宋" w:eastAsia="仿宋" w:cs="仿宋"/>
                <w:color w:val="auto"/>
                <w:sz w:val="22"/>
                <w:szCs w:val="22"/>
                <w:highlight w:val="none"/>
              </w:rPr>
            </w:pPr>
          </w:p>
        </w:tc>
      </w:tr>
      <w:tr w14:paraId="241723A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6F7B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E7C9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EBF1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15DFE87">
            <w:pPr>
              <w:jc w:val="center"/>
              <w:rPr>
                <w:rFonts w:ascii="仿宋" w:hAnsi="仿宋" w:eastAsia="仿宋" w:cs="仿宋"/>
                <w:color w:val="auto"/>
                <w:sz w:val="22"/>
                <w:szCs w:val="22"/>
                <w:highlight w:val="none"/>
              </w:rPr>
            </w:pPr>
          </w:p>
        </w:tc>
      </w:tr>
      <w:tr w14:paraId="544C23C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4328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6E46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403D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4267993">
            <w:pPr>
              <w:jc w:val="center"/>
              <w:rPr>
                <w:rFonts w:ascii="仿宋" w:hAnsi="仿宋" w:eastAsia="仿宋" w:cs="仿宋"/>
                <w:color w:val="auto"/>
                <w:sz w:val="22"/>
                <w:szCs w:val="22"/>
                <w:highlight w:val="none"/>
              </w:rPr>
            </w:pPr>
          </w:p>
        </w:tc>
      </w:tr>
      <w:tr w14:paraId="2A6595C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53F8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00B9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4747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9DEA4A0">
            <w:pPr>
              <w:jc w:val="center"/>
              <w:rPr>
                <w:rFonts w:ascii="仿宋" w:hAnsi="仿宋" w:eastAsia="仿宋" w:cs="仿宋"/>
                <w:color w:val="auto"/>
                <w:sz w:val="22"/>
                <w:szCs w:val="22"/>
                <w:highlight w:val="none"/>
              </w:rPr>
            </w:pPr>
          </w:p>
        </w:tc>
      </w:tr>
      <w:tr w14:paraId="3C60C99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97D4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926B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5A3C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EE247E">
            <w:pPr>
              <w:jc w:val="center"/>
              <w:rPr>
                <w:rFonts w:ascii="仿宋" w:hAnsi="仿宋" w:eastAsia="仿宋" w:cs="仿宋"/>
                <w:color w:val="auto"/>
                <w:sz w:val="22"/>
                <w:szCs w:val="22"/>
                <w:highlight w:val="none"/>
              </w:rPr>
            </w:pPr>
          </w:p>
        </w:tc>
      </w:tr>
      <w:tr w14:paraId="1C850865">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6D72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C025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B72DA">
            <w:pPr>
              <w:widowControl/>
              <w:numPr>
                <w:ilvl w:val="0"/>
                <w:numId w:val="0"/>
              </w:numPr>
              <w:jc w:val="left"/>
              <w:textAlignment w:val="center"/>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1、采用水冷永磁同步电机，峰值功率≥</w:t>
            </w:r>
            <w:r>
              <w:rPr>
                <w:rFonts w:hint="eastAsia" w:ascii="仿宋" w:hAnsi="仿宋" w:eastAsia="仿宋" w:cs="仿宋"/>
                <w:color w:val="auto"/>
                <w:kern w:val="0"/>
                <w:sz w:val="22"/>
                <w:szCs w:val="22"/>
                <w:highlight w:val="none"/>
                <w:lang w:val="en-US" w:eastAsia="zh-CN"/>
              </w:rPr>
              <w:t>100</w:t>
            </w:r>
            <w:r>
              <w:rPr>
                <w:rFonts w:hint="eastAsia" w:ascii="仿宋" w:hAnsi="仿宋" w:eastAsia="仿宋" w:cs="仿宋"/>
                <w:color w:val="auto"/>
                <w:kern w:val="0"/>
                <w:sz w:val="22"/>
                <w:szCs w:val="22"/>
                <w:highlight w:val="none"/>
              </w:rPr>
              <w:t>KW；</w:t>
            </w:r>
            <w:r>
              <w:rPr>
                <w:rFonts w:hint="eastAsia" w:ascii="仿宋" w:eastAsia="仿宋"/>
                <w:color w:val="auto"/>
                <w:sz w:val="22"/>
                <w:szCs w:val="22"/>
                <w:highlight w:val="none"/>
              </w:rPr>
              <w:t>（以工信部发布的车型公告以及相关车桥示意图等资料为依据）</w:t>
            </w:r>
            <w:r>
              <w:rPr>
                <w:rFonts w:hint="eastAsia" w:ascii="仿宋" w:eastAsia="仿宋"/>
                <w:color w:val="auto"/>
                <w:sz w:val="22"/>
                <w:szCs w:val="22"/>
                <w:highlight w:val="none"/>
                <w:lang w:eastAsia="zh-CN"/>
              </w:rPr>
              <w:t>。</w:t>
            </w:r>
          </w:p>
          <w:p w14:paraId="4B769B5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2、电机直驱，无级变速，驱动电机具备辅助制动功能，同时具有能量回收功能。</w:t>
            </w:r>
          </w:p>
          <w:p w14:paraId="350843C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3、电机防护等级：IP67或以上防护等级。</w:t>
            </w:r>
          </w:p>
          <w:p w14:paraId="514EE44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4、电机冷却系统采用厂家标配电子智能冷却控制系统，标配水箱、进口无刷风机。</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6A15B33A">
            <w:pPr>
              <w:jc w:val="center"/>
              <w:rPr>
                <w:rFonts w:ascii="仿宋" w:hAnsi="仿宋" w:eastAsia="仿宋" w:cs="仿宋"/>
                <w:color w:val="auto"/>
                <w:sz w:val="22"/>
                <w:szCs w:val="22"/>
                <w:highlight w:val="none"/>
              </w:rPr>
            </w:pPr>
          </w:p>
        </w:tc>
      </w:tr>
      <w:tr w14:paraId="0C1C01A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0393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7FC4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CF8F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6C61275">
            <w:pPr>
              <w:jc w:val="center"/>
              <w:rPr>
                <w:rFonts w:ascii="仿宋" w:hAnsi="仿宋" w:eastAsia="仿宋" w:cs="仿宋"/>
                <w:color w:val="auto"/>
                <w:sz w:val="22"/>
                <w:szCs w:val="22"/>
                <w:highlight w:val="none"/>
              </w:rPr>
            </w:pPr>
          </w:p>
        </w:tc>
      </w:tr>
      <w:tr w14:paraId="738AF4F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D32C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0B79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68E0A">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F8E578E">
            <w:pPr>
              <w:jc w:val="center"/>
              <w:rPr>
                <w:rFonts w:ascii="仿宋" w:hAnsi="仿宋" w:eastAsia="仿宋" w:cs="仿宋"/>
                <w:color w:val="auto"/>
                <w:sz w:val="22"/>
                <w:szCs w:val="22"/>
                <w:highlight w:val="none"/>
              </w:rPr>
            </w:pPr>
          </w:p>
        </w:tc>
      </w:tr>
      <w:tr w14:paraId="3E1B4AF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215E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02B8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5938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3E078C3">
            <w:pPr>
              <w:jc w:val="center"/>
              <w:rPr>
                <w:rFonts w:ascii="仿宋" w:hAnsi="仿宋" w:eastAsia="仿宋" w:cs="仿宋"/>
                <w:color w:val="auto"/>
                <w:sz w:val="22"/>
                <w:szCs w:val="22"/>
                <w:highlight w:val="none"/>
              </w:rPr>
            </w:pPr>
          </w:p>
        </w:tc>
      </w:tr>
      <w:tr w14:paraId="478F638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EE09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0194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6EBF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3F89530">
            <w:pPr>
              <w:jc w:val="center"/>
              <w:rPr>
                <w:rFonts w:ascii="仿宋" w:hAnsi="仿宋" w:eastAsia="仿宋" w:cs="仿宋"/>
                <w:color w:val="auto"/>
                <w:sz w:val="22"/>
                <w:szCs w:val="22"/>
                <w:highlight w:val="none"/>
              </w:rPr>
            </w:pPr>
          </w:p>
        </w:tc>
      </w:tr>
      <w:tr w14:paraId="1760C3E2">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DF096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371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0D35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1、高压电控系统均采用优质控制器，要求控制器高度集成，尽量减少高压连接点。</w:t>
            </w:r>
          </w:p>
          <w:p w14:paraId="7F62C48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1AAB57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3、车辆操作时杜绝系统发生与操作不符导致车辆失控的情况，突发高压掉断电时仍可以确保转向操作，不得出现突发断电导致方向失控或锁死现象。</w:t>
            </w:r>
          </w:p>
          <w:p w14:paraId="1B70063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4、整车采用耐高温的辐照阻燃电动车专用电缆，具有屏蔽层，各高压系统具有电磁干扰认证，各高压部件之间不可互相干扰。</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13C83985">
            <w:pPr>
              <w:jc w:val="center"/>
              <w:rPr>
                <w:rFonts w:ascii="仿宋" w:hAnsi="仿宋" w:eastAsia="仿宋" w:cs="仿宋"/>
                <w:color w:val="auto"/>
                <w:sz w:val="22"/>
                <w:szCs w:val="22"/>
                <w:highlight w:val="none"/>
              </w:rPr>
            </w:pPr>
          </w:p>
        </w:tc>
      </w:tr>
      <w:tr w14:paraId="72754A9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DA87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A36E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2C8DD">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15B5F2C">
            <w:pPr>
              <w:jc w:val="center"/>
              <w:rPr>
                <w:rFonts w:ascii="仿宋" w:hAnsi="仿宋" w:eastAsia="仿宋" w:cs="仿宋"/>
                <w:color w:val="auto"/>
                <w:sz w:val="22"/>
                <w:szCs w:val="22"/>
                <w:highlight w:val="none"/>
              </w:rPr>
            </w:pPr>
          </w:p>
        </w:tc>
      </w:tr>
      <w:tr w14:paraId="2881AC7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59AE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0B2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A0B8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B7DC6F5">
            <w:pPr>
              <w:jc w:val="center"/>
              <w:rPr>
                <w:rFonts w:ascii="仿宋" w:hAnsi="仿宋" w:eastAsia="仿宋" w:cs="仿宋"/>
                <w:color w:val="auto"/>
                <w:sz w:val="22"/>
                <w:szCs w:val="22"/>
                <w:highlight w:val="none"/>
              </w:rPr>
            </w:pPr>
          </w:p>
        </w:tc>
      </w:tr>
      <w:tr w14:paraId="3AE38BF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D52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6C05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A5A3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DA96EFA">
            <w:pPr>
              <w:jc w:val="center"/>
              <w:rPr>
                <w:rFonts w:ascii="仿宋" w:hAnsi="仿宋" w:eastAsia="仿宋" w:cs="仿宋"/>
                <w:color w:val="auto"/>
                <w:sz w:val="22"/>
                <w:szCs w:val="22"/>
                <w:highlight w:val="none"/>
              </w:rPr>
            </w:pPr>
          </w:p>
        </w:tc>
      </w:tr>
      <w:tr w14:paraId="283F4882">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F028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375" w:type="dxa"/>
            <w:gridSpan w:val="2"/>
            <w:vMerge w:val="restart"/>
            <w:tcBorders>
              <w:top w:val="single" w:color="000000" w:sz="4" w:space="0"/>
              <w:left w:val="single" w:color="000000" w:sz="4" w:space="0"/>
              <w:bottom w:val="single" w:color="000000" w:sz="4" w:space="0"/>
              <w:right w:val="nil"/>
            </w:tcBorders>
            <w:shd w:val="clear" w:color="auto" w:fill="auto"/>
            <w:vAlign w:val="center"/>
          </w:tcPr>
          <w:p w14:paraId="3D7369A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0B103">
            <w:pPr>
              <w:widowControl/>
              <w:jc w:val="left"/>
              <w:textAlignment w:val="center"/>
              <w:rPr>
                <w:rFonts w:hint="eastAsia" w:ascii="仿宋" w:hAnsi="仿宋" w:eastAsia="仿宋" w:cs="仿宋"/>
                <w:color w:val="auto"/>
                <w:sz w:val="22"/>
                <w:szCs w:val="22"/>
                <w:highlight w:val="none"/>
              </w:rPr>
            </w:pPr>
            <w:r>
              <w:rPr>
                <w:rFonts w:hint="eastAsia" w:ascii="仿宋" w:eastAsia="仿宋"/>
                <w:color w:val="auto"/>
                <w:kern w:val="0"/>
                <w:sz w:val="22"/>
                <w:szCs w:val="22"/>
                <w:highlight w:val="none"/>
              </w:rPr>
              <w:t>▲</w:t>
            </w:r>
            <w:r>
              <w:rPr>
                <w:rFonts w:hint="eastAsia" w:ascii="仿宋" w:hAnsi="仿宋" w:eastAsia="仿宋" w:cs="仿宋"/>
                <w:color w:val="auto"/>
                <w:sz w:val="22"/>
                <w:szCs w:val="22"/>
                <w:highlight w:val="none"/>
              </w:rPr>
              <w:t>1、前桥轴荷3000Kg及以上，后桥轴荷3000Kg及以上。（以车型公告以及相关车桥示意图等资料为依据）。</w:t>
            </w:r>
          </w:p>
          <w:p w14:paraId="437BDAE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2、采用适合纯电模式驱动的后桥总成，冲压焊接整体式桥壳，差速器总成单级主减速器、主减速齿精磨加工。</w:t>
            </w:r>
          </w:p>
          <w:p w14:paraId="0EBAF9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3、悬挂：采用厂家标配悬挂系统，悬挂系统承载能力必须满足城市公交运营线路实际超载要求，平衡杆及连接支架在使用周期内出现断裂等现象，其责任全部由客车厂家承担。</w:t>
            </w:r>
          </w:p>
          <w:p w14:paraId="3E5429B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4、采用单节、开式传动轴，最大承载扭矩必须满足城市公交运营线路实际运行的特殊要求。</w:t>
            </w:r>
          </w:p>
          <w:p w14:paraId="33C6703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5、轮毂采用进口一体化轴承单元免维护（免维护轮毂总成）。</w:t>
            </w:r>
          </w:p>
          <w:p w14:paraId="3806CF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6、制动系统：采用厂家标配前后盘式制动，制动灵敏，具有良好的操作稳定性和可靠性。</w:t>
            </w:r>
            <w:r>
              <w:rPr>
                <w:rFonts w:hint="eastAsia" w:ascii="仿宋" w:eastAsia="仿宋"/>
                <w:color w:val="auto"/>
                <w:kern w:val="0"/>
                <w:sz w:val="22"/>
                <w:szCs w:val="22"/>
                <w:highlight w:val="none"/>
              </w:rPr>
              <w:t>配制动过热预警装置，要求与制动系统匹配，不得影响制动效果</w:t>
            </w:r>
            <w:r>
              <w:rPr>
                <w:rFonts w:hint="eastAsia" w:ascii="仿宋" w:eastAsia="仿宋"/>
                <w:color w:val="auto"/>
                <w:kern w:val="0"/>
                <w:sz w:val="22"/>
                <w:szCs w:val="22"/>
                <w:highlight w:val="none"/>
                <w:lang w:eastAsia="zh-CN"/>
              </w:rPr>
              <w:t>。</w:t>
            </w:r>
            <w:r>
              <w:rPr>
                <w:rFonts w:hint="eastAsia" w:ascii="仿宋" w:hAnsi="仿宋" w:eastAsia="仿宋" w:cs="仿宋"/>
                <w:color w:val="auto"/>
                <w:sz w:val="22"/>
                <w:szCs w:val="22"/>
                <w:highlight w:val="none"/>
              </w:rPr>
              <w:t>若采用气制动，电动打气泵须质保不少于8年。</w:t>
            </w:r>
          </w:p>
          <w:p w14:paraId="4DD2182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7、驻车制动：驻车制动采用手控操纵制动，作用于后轮。</w:t>
            </w:r>
          </w:p>
          <w:p w14:paraId="4B3FEB7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8、转向系统：采用厂家标配电动液压转向助力系统，转向助力泵与转向器要匹配。</w:t>
            </w:r>
          </w:p>
          <w:p w14:paraId="08E62C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9、管路系统：管路采用优质铜管、部分软管。管路系统按标准进行保压泄露测试，符合要求，与电线束和油水管分别布置。</w:t>
            </w:r>
          </w:p>
          <w:p w14:paraId="4871A91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10、配装底盘集中润滑系统，需实现远程监控功能，加入CAN总线，智能ECU液晶监控，具有计数、油压、运行、故障报警、故障诊断等功能,可接入采购人统一的管理平台。</w:t>
            </w:r>
          </w:p>
          <w:p w14:paraId="5E283D3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11、采用铝合金轮辋，真空胎轮胎215/75R17.5。配标配胎压监测系统（每一辆带一个加轮辋备胎配胎压监测），胎压监测系统可接入采购人统一的管理平台。配轮胎螺丝防松扣。</w:t>
            </w:r>
          </w:p>
          <w:p w14:paraId="635EB42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12、设有气压低(制动液低液量)报警提示。</w:t>
            </w:r>
          </w:p>
          <w:p w14:paraId="3C93B9C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13、各类管路（包括各类滤清器）不得与电器和电线、以及客车其它运动部件发生干涉和碰擦，所有管路线束等不得布置在底架下方（不得低于底架平面）。电线束、气管必须分列敷设，不得混扎一起，便于维修检查。</w:t>
            </w:r>
          </w:p>
        </w:tc>
        <w:tc>
          <w:tcPr>
            <w:tcW w:w="910" w:type="dxa"/>
            <w:gridSpan w:val="2"/>
            <w:vMerge w:val="restart"/>
            <w:tcBorders>
              <w:top w:val="single" w:color="000000" w:sz="4" w:space="0"/>
              <w:left w:val="nil"/>
              <w:bottom w:val="single" w:color="000000" w:sz="4" w:space="0"/>
              <w:right w:val="single" w:color="000000" w:sz="4" w:space="0"/>
            </w:tcBorders>
            <w:shd w:val="clear" w:color="auto" w:fill="auto"/>
          </w:tcPr>
          <w:p w14:paraId="11144CA4">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6FFFBEB0">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47095CDE">
            <w:pPr>
              <w:jc w:val="left"/>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687D77F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2563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6014F7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12494">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0146B593">
            <w:pPr>
              <w:jc w:val="left"/>
              <w:rPr>
                <w:rFonts w:ascii="仿宋" w:hAnsi="仿宋" w:eastAsia="仿宋" w:cs="仿宋"/>
                <w:color w:val="auto"/>
                <w:sz w:val="22"/>
                <w:szCs w:val="22"/>
                <w:highlight w:val="none"/>
              </w:rPr>
            </w:pPr>
          </w:p>
        </w:tc>
      </w:tr>
      <w:tr w14:paraId="71B520F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2916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D07C2B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5CBF2">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3646A971">
            <w:pPr>
              <w:jc w:val="left"/>
              <w:rPr>
                <w:rFonts w:ascii="仿宋" w:hAnsi="仿宋" w:eastAsia="仿宋" w:cs="仿宋"/>
                <w:color w:val="auto"/>
                <w:sz w:val="22"/>
                <w:szCs w:val="22"/>
                <w:highlight w:val="none"/>
              </w:rPr>
            </w:pPr>
          </w:p>
        </w:tc>
      </w:tr>
      <w:tr w14:paraId="7BF200A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B90F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C5C02A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A89C3">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7FC5D06B">
            <w:pPr>
              <w:jc w:val="left"/>
              <w:rPr>
                <w:rFonts w:ascii="仿宋" w:hAnsi="仿宋" w:eastAsia="仿宋" w:cs="仿宋"/>
                <w:color w:val="auto"/>
                <w:sz w:val="22"/>
                <w:szCs w:val="22"/>
                <w:highlight w:val="none"/>
              </w:rPr>
            </w:pPr>
          </w:p>
        </w:tc>
      </w:tr>
      <w:tr w14:paraId="42E321F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0D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825BFA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6E2BD">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6484D3F6">
            <w:pPr>
              <w:jc w:val="left"/>
              <w:rPr>
                <w:rFonts w:ascii="仿宋" w:hAnsi="仿宋" w:eastAsia="仿宋" w:cs="仿宋"/>
                <w:color w:val="auto"/>
                <w:sz w:val="22"/>
                <w:szCs w:val="22"/>
                <w:highlight w:val="none"/>
              </w:rPr>
            </w:pPr>
          </w:p>
        </w:tc>
      </w:tr>
      <w:tr w14:paraId="4212DF0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CD62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4B0A18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63C42">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6A695BBE">
            <w:pPr>
              <w:jc w:val="left"/>
              <w:rPr>
                <w:rFonts w:ascii="仿宋" w:hAnsi="仿宋" w:eastAsia="仿宋" w:cs="仿宋"/>
                <w:color w:val="auto"/>
                <w:sz w:val="22"/>
                <w:szCs w:val="22"/>
                <w:highlight w:val="none"/>
              </w:rPr>
            </w:pPr>
          </w:p>
        </w:tc>
      </w:tr>
      <w:tr w14:paraId="0FEC37E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3C40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E42A25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E3DF5">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5841B5D7">
            <w:pPr>
              <w:jc w:val="left"/>
              <w:rPr>
                <w:rFonts w:ascii="仿宋" w:hAnsi="仿宋" w:eastAsia="仿宋" w:cs="仿宋"/>
                <w:color w:val="auto"/>
                <w:sz w:val="22"/>
                <w:szCs w:val="22"/>
                <w:highlight w:val="none"/>
              </w:rPr>
            </w:pPr>
          </w:p>
        </w:tc>
      </w:tr>
      <w:tr w14:paraId="709DF6C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D4B1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91D1FC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6D9C9">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7164C2C7">
            <w:pPr>
              <w:jc w:val="left"/>
              <w:rPr>
                <w:rFonts w:ascii="仿宋" w:hAnsi="仿宋" w:eastAsia="仿宋" w:cs="仿宋"/>
                <w:color w:val="auto"/>
                <w:sz w:val="22"/>
                <w:szCs w:val="22"/>
                <w:highlight w:val="none"/>
              </w:rPr>
            </w:pPr>
          </w:p>
        </w:tc>
      </w:tr>
      <w:tr w14:paraId="1DB714D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E25B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0D3B49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7BC6A">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5E12CC0E">
            <w:pPr>
              <w:jc w:val="left"/>
              <w:rPr>
                <w:rFonts w:ascii="仿宋" w:hAnsi="仿宋" w:eastAsia="仿宋" w:cs="仿宋"/>
                <w:color w:val="auto"/>
                <w:sz w:val="22"/>
                <w:szCs w:val="22"/>
                <w:highlight w:val="none"/>
              </w:rPr>
            </w:pPr>
          </w:p>
        </w:tc>
      </w:tr>
      <w:tr w14:paraId="43367D2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7D6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145552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92878">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05EBF480">
            <w:pPr>
              <w:jc w:val="left"/>
              <w:rPr>
                <w:rFonts w:ascii="仿宋" w:hAnsi="仿宋" w:eastAsia="仿宋" w:cs="仿宋"/>
                <w:color w:val="auto"/>
                <w:sz w:val="22"/>
                <w:szCs w:val="22"/>
                <w:highlight w:val="none"/>
              </w:rPr>
            </w:pPr>
          </w:p>
        </w:tc>
      </w:tr>
      <w:tr w14:paraId="0E99735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58A6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357178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AB4D1">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27F9067A">
            <w:pPr>
              <w:jc w:val="left"/>
              <w:rPr>
                <w:rFonts w:ascii="仿宋" w:hAnsi="仿宋" w:eastAsia="仿宋" w:cs="仿宋"/>
                <w:color w:val="auto"/>
                <w:sz w:val="22"/>
                <w:szCs w:val="22"/>
                <w:highlight w:val="none"/>
              </w:rPr>
            </w:pPr>
          </w:p>
        </w:tc>
      </w:tr>
      <w:tr w14:paraId="03BBC02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9713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169197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6D021">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28309A0C">
            <w:pPr>
              <w:jc w:val="left"/>
              <w:rPr>
                <w:rFonts w:ascii="仿宋" w:hAnsi="仿宋" w:eastAsia="仿宋" w:cs="仿宋"/>
                <w:color w:val="auto"/>
                <w:sz w:val="22"/>
                <w:szCs w:val="22"/>
                <w:highlight w:val="none"/>
              </w:rPr>
            </w:pPr>
          </w:p>
        </w:tc>
      </w:tr>
      <w:tr w14:paraId="25E0989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B9E3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A15D22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D2577">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6EE9A678">
            <w:pPr>
              <w:jc w:val="left"/>
              <w:rPr>
                <w:rFonts w:ascii="仿宋" w:hAnsi="仿宋" w:eastAsia="仿宋" w:cs="仿宋"/>
                <w:color w:val="auto"/>
                <w:sz w:val="22"/>
                <w:szCs w:val="22"/>
                <w:highlight w:val="none"/>
              </w:rPr>
            </w:pPr>
          </w:p>
        </w:tc>
      </w:tr>
      <w:tr w14:paraId="62EEEA7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06A4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1C6A42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75C3C">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119E2C19">
            <w:pPr>
              <w:jc w:val="left"/>
              <w:rPr>
                <w:rFonts w:ascii="仿宋" w:hAnsi="仿宋" w:eastAsia="仿宋" w:cs="仿宋"/>
                <w:color w:val="auto"/>
                <w:sz w:val="22"/>
                <w:szCs w:val="22"/>
                <w:highlight w:val="none"/>
              </w:rPr>
            </w:pPr>
          </w:p>
        </w:tc>
      </w:tr>
      <w:tr w14:paraId="3C0BF9D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AED6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55B85F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B7233">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795ECB48">
            <w:pPr>
              <w:jc w:val="left"/>
              <w:rPr>
                <w:rFonts w:ascii="仿宋" w:hAnsi="仿宋" w:eastAsia="仿宋" w:cs="仿宋"/>
                <w:color w:val="auto"/>
                <w:sz w:val="22"/>
                <w:szCs w:val="22"/>
                <w:highlight w:val="none"/>
              </w:rPr>
            </w:pPr>
          </w:p>
        </w:tc>
      </w:tr>
      <w:tr w14:paraId="31670B7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64F9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C1FB5E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029F8">
            <w:pPr>
              <w:rPr>
                <w:rFonts w:ascii="仿宋" w:hAnsi="仿宋" w:eastAsia="仿宋" w:cs="仿宋"/>
                <w:color w:val="auto"/>
                <w:sz w:val="22"/>
                <w:szCs w:val="22"/>
                <w:highlight w:val="none"/>
              </w:rPr>
            </w:pPr>
          </w:p>
        </w:tc>
        <w:tc>
          <w:tcPr>
            <w:tcW w:w="910" w:type="dxa"/>
            <w:gridSpan w:val="2"/>
            <w:vMerge w:val="continue"/>
            <w:tcBorders>
              <w:top w:val="single" w:color="000000" w:sz="4" w:space="0"/>
              <w:left w:val="nil"/>
              <w:bottom w:val="single" w:color="000000" w:sz="4" w:space="0"/>
              <w:right w:val="single" w:color="000000" w:sz="4" w:space="0"/>
            </w:tcBorders>
            <w:shd w:val="clear" w:color="auto" w:fill="auto"/>
          </w:tcPr>
          <w:p w14:paraId="7CCB6095">
            <w:pPr>
              <w:jc w:val="left"/>
              <w:rPr>
                <w:rFonts w:ascii="仿宋" w:hAnsi="仿宋" w:eastAsia="仿宋" w:cs="仿宋"/>
                <w:color w:val="auto"/>
                <w:sz w:val="22"/>
                <w:szCs w:val="22"/>
                <w:highlight w:val="none"/>
              </w:rPr>
            </w:pPr>
          </w:p>
        </w:tc>
      </w:tr>
      <w:tr w14:paraId="2719C31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D216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7203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1D3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162D15B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2、整车集中配电板安装在防水、防潮、防尘及便于检修的安全位置。</w:t>
            </w:r>
          </w:p>
          <w:p w14:paraId="1F37106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蓄电池要求满足日常设备使用需求，不能影响正常使用，蓄电池仓必须固定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57E29F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29D1AC3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5、电线和电线束走向及安装应规范，布置整齐，接头牢固并有绝缘护套，电线和线束每隔250-300 mm安装固定扣攀。</w:t>
            </w:r>
          </w:p>
          <w:p w14:paraId="304E21F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08FA585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7、车辆前部（仪表台附近）电器线路需预留部分备用线路或接线柱，并且接线柱或插接件前端有保险装置。以备车辆增加临时用电器的需求。</w:t>
            </w:r>
          </w:p>
          <w:p w14:paraId="5BA1D77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8、灯光、照明装置，信号装置、开关的布置符合相关法规的要求。前后灯具维护方便，安全可靠，具有角度可调装置。</w:t>
            </w:r>
          </w:p>
          <w:p w14:paraId="12DB74A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9、车厢顶部示宽灯采用内嵌式，车内上下踏步灯安装在踏步内。</w:t>
            </w:r>
          </w:p>
          <w:p w14:paraId="470DA2A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10、车厢内灯采用厂家标配风道内置LED灯源，前后贯通，厢灯采用三档分段交叉控制。</w:t>
            </w:r>
          </w:p>
          <w:p w14:paraId="6F454AB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11、采用一体式仪表系统，在仪表显示面板上要有故障“闪码”显示功能。驻车制动指示应在仪表里显示。</w:t>
            </w:r>
          </w:p>
          <w:p w14:paraId="3F2BE46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12、CAN总线控制模块的安装必须满足防尘、防水、防静电的要求。</w:t>
            </w:r>
          </w:p>
          <w:p w14:paraId="32243EF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13、安装可打印式行车记录仪。</w:t>
            </w:r>
          </w:p>
          <w:p w14:paraId="0DE88E9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5DEDAAF1">
            <w:pPr>
              <w:jc w:val="center"/>
              <w:rPr>
                <w:rFonts w:ascii="仿宋" w:hAnsi="仿宋" w:eastAsia="仿宋" w:cs="仿宋"/>
                <w:color w:val="auto"/>
                <w:sz w:val="22"/>
                <w:szCs w:val="22"/>
                <w:highlight w:val="none"/>
              </w:rPr>
            </w:pPr>
          </w:p>
        </w:tc>
      </w:tr>
      <w:tr w14:paraId="3DC3FEE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3DCF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B2CE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6FB6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844A8E">
            <w:pPr>
              <w:jc w:val="center"/>
              <w:rPr>
                <w:rFonts w:ascii="仿宋" w:hAnsi="仿宋" w:eastAsia="仿宋" w:cs="仿宋"/>
                <w:color w:val="auto"/>
                <w:sz w:val="22"/>
                <w:szCs w:val="22"/>
                <w:highlight w:val="none"/>
              </w:rPr>
            </w:pPr>
          </w:p>
        </w:tc>
      </w:tr>
      <w:tr w14:paraId="396BBDD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C48B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0431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27F4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5D89B3A">
            <w:pPr>
              <w:jc w:val="center"/>
              <w:rPr>
                <w:rFonts w:ascii="仿宋" w:hAnsi="仿宋" w:eastAsia="仿宋" w:cs="仿宋"/>
                <w:color w:val="auto"/>
                <w:sz w:val="22"/>
                <w:szCs w:val="22"/>
                <w:highlight w:val="none"/>
              </w:rPr>
            </w:pPr>
          </w:p>
        </w:tc>
      </w:tr>
      <w:tr w14:paraId="4814D17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A5D8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FF9A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024A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19013F">
            <w:pPr>
              <w:jc w:val="center"/>
              <w:rPr>
                <w:rFonts w:ascii="仿宋" w:hAnsi="仿宋" w:eastAsia="仿宋" w:cs="仿宋"/>
                <w:color w:val="auto"/>
                <w:sz w:val="22"/>
                <w:szCs w:val="22"/>
                <w:highlight w:val="none"/>
              </w:rPr>
            </w:pPr>
          </w:p>
        </w:tc>
      </w:tr>
      <w:tr w14:paraId="7D10F08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0DB2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3EAC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F6F5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F39BA63">
            <w:pPr>
              <w:jc w:val="center"/>
              <w:rPr>
                <w:rFonts w:ascii="仿宋" w:hAnsi="仿宋" w:eastAsia="仿宋" w:cs="仿宋"/>
                <w:color w:val="auto"/>
                <w:sz w:val="22"/>
                <w:szCs w:val="22"/>
                <w:highlight w:val="none"/>
              </w:rPr>
            </w:pPr>
          </w:p>
        </w:tc>
      </w:tr>
      <w:tr w14:paraId="5DE8439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05F9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89FD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27BF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F2047F6">
            <w:pPr>
              <w:jc w:val="center"/>
              <w:rPr>
                <w:rFonts w:ascii="仿宋" w:hAnsi="仿宋" w:eastAsia="仿宋" w:cs="仿宋"/>
                <w:color w:val="auto"/>
                <w:sz w:val="22"/>
                <w:szCs w:val="22"/>
                <w:highlight w:val="none"/>
              </w:rPr>
            </w:pPr>
          </w:p>
        </w:tc>
      </w:tr>
      <w:tr w14:paraId="1662C7D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6123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7DC2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E6EA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24156E3">
            <w:pPr>
              <w:jc w:val="center"/>
              <w:rPr>
                <w:rFonts w:ascii="仿宋" w:hAnsi="仿宋" w:eastAsia="仿宋" w:cs="仿宋"/>
                <w:color w:val="auto"/>
                <w:sz w:val="22"/>
                <w:szCs w:val="22"/>
                <w:highlight w:val="none"/>
              </w:rPr>
            </w:pPr>
          </w:p>
        </w:tc>
      </w:tr>
      <w:tr w14:paraId="13657EE3">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A79A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6A07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5376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DDEA043">
            <w:pPr>
              <w:jc w:val="center"/>
              <w:rPr>
                <w:rFonts w:ascii="仿宋" w:hAnsi="仿宋" w:eastAsia="仿宋" w:cs="仿宋"/>
                <w:color w:val="auto"/>
                <w:sz w:val="22"/>
                <w:szCs w:val="22"/>
                <w:highlight w:val="none"/>
              </w:rPr>
            </w:pPr>
          </w:p>
        </w:tc>
      </w:tr>
      <w:tr w14:paraId="005D5B4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4A24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2122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EC12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3743AD2">
            <w:pPr>
              <w:jc w:val="center"/>
              <w:rPr>
                <w:rFonts w:ascii="仿宋" w:hAnsi="仿宋" w:eastAsia="仿宋" w:cs="仿宋"/>
                <w:color w:val="auto"/>
                <w:sz w:val="22"/>
                <w:szCs w:val="22"/>
                <w:highlight w:val="none"/>
              </w:rPr>
            </w:pPr>
          </w:p>
        </w:tc>
      </w:tr>
      <w:tr w14:paraId="38B98BA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344A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EA1A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E384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2C5B3E">
            <w:pPr>
              <w:jc w:val="center"/>
              <w:rPr>
                <w:rFonts w:ascii="仿宋" w:hAnsi="仿宋" w:eastAsia="仿宋" w:cs="仿宋"/>
                <w:color w:val="auto"/>
                <w:sz w:val="22"/>
                <w:szCs w:val="22"/>
                <w:highlight w:val="none"/>
              </w:rPr>
            </w:pPr>
          </w:p>
        </w:tc>
      </w:tr>
      <w:tr w14:paraId="6C014DB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3CFD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28A6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C4ED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D4E259B">
            <w:pPr>
              <w:jc w:val="center"/>
              <w:rPr>
                <w:rFonts w:ascii="仿宋" w:hAnsi="仿宋" w:eastAsia="仿宋" w:cs="仿宋"/>
                <w:color w:val="auto"/>
                <w:sz w:val="22"/>
                <w:szCs w:val="22"/>
                <w:highlight w:val="none"/>
              </w:rPr>
            </w:pPr>
          </w:p>
        </w:tc>
      </w:tr>
      <w:tr w14:paraId="7283990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046B8">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C5A6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58F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461618C">
            <w:pPr>
              <w:jc w:val="center"/>
              <w:rPr>
                <w:rFonts w:ascii="仿宋" w:hAnsi="仿宋" w:eastAsia="仿宋" w:cs="仿宋"/>
                <w:color w:val="auto"/>
                <w:sz w:val="22"/>
                <w:szCs w:val="22"/>
                <w:highlight w:val="none"/>
              </w:rPr>
            </w:pPr>
          </w:p>
        </w:tc>
      </w:tr>
      <w:tr w14:paraId="06B9729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913C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3562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7C8E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8D672D4">
            <w:pPr>
              <w:jc w:val="center"/>
              <w:rPr>
                <w:rFonts w:ascii="仿宋" w:hAnsi="仿宋" w:eastAsia="仿宋" w:cs="仿宋"/>
                <w:color w:val="auto"/>
                <w:sz w:val="22"/>
                <w:szCs w:val="22"/>
                <w:highlight w:val="none"/>
              </w:rPr>
            </w:pPr>
          </w:p>
        </w:tc>
      </w:tr>
      <w:tr w14:paraId="0533F52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329D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D551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E550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F46A6FF">
            <w:pPr>
              <w:jc w:val="center"/>
              <w:rPr>
                <w:rFonts w:ascii="仿宋" w:hAnsi="仿宋" w:eastAsia="仿宋" w:cs="仿宋"/>
                <w:color w:val="auto"/>
                <w:sz w:val="22"/>
                <w:szCs w:val="22"/>
                <w:highlight w:val="none"/>
              </w:rPr>
            </w:pPr>
          </w:p>
        </w:tc>
      </w:tr>
      <w:tr w14:paraId="5BF9E26A">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2FEB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AF49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ECFD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1、车辆纵梁和车身骨架应有足够的强度，抗扭、抗弯性能好。充分考虑城市车辆实际运行的特殊要求，以及绍兴路桥高低落差大的道路条件。</w:t>
            </w:r>
          </w:p>
          <w:p w14:paraId="39627A4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41514BA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0A03F8C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15B74A0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4F0751C4">
            <w:pPr>
              <w:jc w:val="center"/>
              <w:rPr>
                <w:rFonts w:ascii="仿宋" w:hAnsi="仿宋" w:eastAsia="仿宋" w:cs="仿宋"/>
                <w:color w:val="auto"/>
                <w:sz w:val="22"/>
                <w:szCs w:val="22"/>
                <w:highlight w:val="none"/>
              </w:rPr>
            </w:pPr>
          </w:p>
        </w:tc>
      </w:tr>
      <w:tr w14:paraId="5DCA766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DA3F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4E65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0382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196C377">
            <w:pPr>
              <w:jc w:val="center"/>
              <w:rPr>
                <w:rFonts w:ascii="仿宋" w:hAnsi="仿宋" w:eastAsia="仿宋" w:cs="仿宋"/>
                <w:color w:val="auto"/>
                <w:sz w:val="22"/>
                <w:szCs w:val="22"/>
                <w:highlight w:val="none"/>
              </w:rPr>
            </w:pPr>
          </w:p>
        </w:tc>
      </w:tr>
      <w:tr w14:paraId="3C7F892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8851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CCA6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27DF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D5AAACE">
            <w:pPr>
              <w:jc w:val="center"/>
              <w:rPr>
                <w:rFonts w:ascii="仿宋" w:hAnsi="仿宋" w:eastAsia="仿宋" w:cs="仿宋"/>
                <w:color w:val="auto"/>
                <w:sz w:val="22"/>
                <w:szCs w:val="22"/>
                <w:highlight w:val="none"/>
              </w:rPr>
            </w:pPr>
          </w:p>
        </w:tc>
      </w:tr>
      <w:tr w14:paraId="143DD3E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798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3089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2593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3660F9E">
            <w:pPr>
              <w:jc w:val="center"/>
              <w:rPr>
                <w:rFonts w:ascii="仿宋" w:hAnsi="仿宋" w:eastAsia="仿宋" w:cs="仿宋"/>
                <w:color w:val="auto"/>
                <w:sz w:val="22"/>
                <w:szCs w:val="22"/>
                <w:highlight w:val="none"/>
              </w:rPr>
            </w:pPr>
          </w:p>
        </w:tc>
      </w:tr>
      <w:tr w14:paraId="11F4D5C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EEFD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1307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ED04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D1EB5B6">
            <w:pPr>
              <w:jc w:val="center"/>
              <w:rPr>
                <w:rFonts w:ascii="仿宋" w:hAnsi="仿宋" w:eastAsia="仿宋" w:cs="仿宋"/>
                <w:color w:val="auto"/>
                <w:sz w:val="22"/>
                <w:szCs w:val="22"/>
                <w:highlight w:val="none"/>
              </w:rPr>
            </w:pPr>
          </w:p>
        </w:tc>
      </w:tr>
      <w:tr w14:paraId="7F7688F1">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ECED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303B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68C2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1、车身骨架采用高强度优质矩形钢管拼焊，整车采用阴极电泳防腐（车身及底盘）工艺或采用铝合金车身，并保证8年以上不锈蚀，充分考虑绍兴地区的潮湿性气候的特点。</w:t>
            </w:r>
          </w:p>
          <w:p w14:paraId="411D7C9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54CF8CA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17F577D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4、骨架与蒙皮、骨架与地板等接合缝处采用聚氨脂密封胶进行密封防水防锈处理。</w:t>
            </w:r>
          </w:p>
          <w:p w14:paraId="12DC04E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5、车身顶棚骨架间距应工艺标准执行。</w:t>
            </w:r>
          </w:p>
          <w:p w14:paraId="2EE4ACF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6、塞拉门门骨架及上方应加强，必要时加焊加强铁板、厚度不小于3mm。</w:t>
            </w:r>
          </w:p>
          <w:p w14:paraId="5787361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6A24FED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8、车厢内侧板采用优质硬性低发泡型PVC板材。内顶板采用标配铝塑板，颜色与空调风道、前后围内饰板的颜色一致或相近。内顶板与空调风道、回风窗等各部位接口应确保安装牢固、接口平整无缝隙。</w:t>
            </w:r>
          </w:p>
          <w:p w14:paraId="003A91A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120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2DF509D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088BE5A4">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门未关时仪表台有报警灯显示</w:t>
            </w:r>
            <w:r>
              <w:rPr>
                <w:rFonts w:hint="eastAsia" w:ascii="仿宋" w:hAnsi="仿宋" w:eastAsia="仿宋" w:cs="仿宋"/>
                <w:color w:val="auto"/>
                <w:sz w:val="22"/>
                <w:szCs w:val="22"/>
                <w:highlight w:val="none"/>
                <w:lang w:eastAsia="zh-CN"/>
              </w:rPr>
              <w:t>。</w:t>
            </w:r>
          </w:p>
          <w:p w14:paraId="755C0EF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2AB075F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5CB3143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5A0BEE5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15、安装一只逃生窗或逃生门。确保密闭性良好，不漏水。</w:t>
            </w:r>
          </w:p>
          <w:p w14:paraId="0BC0316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48DC76F">
            <w:pPr>
              <w:jc w:val="center"/>
              <w:rPr>
                <w:rFonts w:ascii="仿宋" w:hAnsi="仿宋" w:eastAsia="仿宋" w:cs="仿宋"/>
                <w:color w:val="auto"/>
                <w:sz w:val="22"/>
                <w:szCs w:val="22"/>
                <w:highlight w:val="none"/>
              </w:rPr>
            </w:pPr>
          </w:p>
        </w:tc>
      </w:tr>
      <w:tr w14:paraId="68A8418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B75F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2C75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DDAA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856438B">
            <w:pPr>
              <w:jc w:val="center"/>
              <w:rPr>
                <w:rFonts w:ascii="仿宋" w:hAnsi="仿宋" w:eastAsia="仿宋" w:cs="仿宋"/>
                <w:color w:val="auto"/>
                <w:sz w:val="22"/>
                <w:szCs w:val="22"/>
                <w:highlight w:val="none"/>
              </w:rPr>
            </w:pPr>
          </w:p>
        </w:tc>
      </w:tr>
      <w:tr w14:paraId="6745ED6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1B24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29C0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A22A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1C2B667">
            <w:pPr>
              <w:jc w:val="center"/>
              <w:rPr>
                <w:rFonts w:ascii="仿宋" w:hAnsi="仿宋" w:eastAsia="仿宋" w:cs="仿宋"/>
                <w:color w:val="auto"/>
                <w:sz w:val="22"/>
                <w:szCs w:val="22"/>
                <w:highlight w:val="none"/>
              </w:rPr>
            </w:pPr>
          </w:p>
        </w:tc>
      </w:tr>
      <w:tr w14:paraId="2927E16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20DD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0C4C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5701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F11423C">
            <w:pPr>
              <w:jc w:val="center"/>
              <w:rPr>
                <w:rFonts w:ascii="仿宋" w:hAnsi="仿宋" w:eastAsia="仿宋" w:cs="仿宋"/>
                <w:color w:val="auto"/>
                <w:sz w:val="22"/>
                <w:szCs w:val="22"/>
                <w:highlight w:val="none"/>
              </w:rPr>
            </w:pPr>
          </w:p>
        </w:tc>
      </w:tr>
      <w:tr w14:paraId="064E1F6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A0C9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CA3E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F72C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2E35CBC">
            <w:pPr>
              <w:jc w:val="center"/>
              <w:rPr>
                <w:rFonts w:ascii="仿宋" w:hAnsi="仿宋" w:eastAsia="仿宋" w:cs="仿宋"/>
                <w:color w:val="auto"/>
                <w:sz w:val="22"/>
                <w:szCs w:val="22"/>
                <w:highlight w:val="none"/>
              </w:rPr>
            </w:pPr>
          </w:p>
        </w:tc>
      </w:tr>
      <w:tr w14:paraId="2F893E5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E5A9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B2A9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EFD7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78AA451">
            <w:pPr>
              <w:jc w:val="center"/>
              <w:rPr>
                <w:rFonts w:ascii="仿宋" w:hAnsi="仿宋" w:eastAsia="仿宋" w:cs="仿宋"/>
                <w:color w:val="auto"/>
                <w:sz w:val="22"/>
                <w:szCs w:val="22"/>
                <w:highlight w:val="none"/>
              </w:rPr>
            </w:pPr>
          </w:p>
        </w:tc>
      </w:tr>
      <w:tr w14:paraId="6ED4532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B67F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B0ED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AD8F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E0FA572">
            <w:pPr>
              <w:jc w:val="center"/>
              <w:rPr>
                <w:rFonts w:ascii="仿宋" w:hAnsi="仿宋" w:eastAsia="仿宋" w:cs="仿宋"/>
                <w:color w:val="auto"/>
                <w:sz w:val="22"/>
                <w:szCs w:val="22"/>
                <w:highlight w:val="none"/>
              </w:rPr>
            </w:pPr>
          </w:p>
        </w:tc>
      </w:tr>
      <w:tr w14:paraId="376AFE1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218C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EAFC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8D62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E6E4587">
            <w:pPr>
              <w:jc w:val="center"/>
              <w:rPr>
                <w:rFonts w:ascii="仿宋" w:hAnsi="仿宋" w:eastAsia="仿宋" w:cs="仿宋"/>
                <w:color w:val="auto"/>
                <w:sz w:val="22"/>
                <w:szCs w:val="22"/>
                <w:highlight w:val="none"/>
              </w:rPr>
            </w:pPr>
          </w:p>
        </w:tc>
      </w:tr>
      <w:tr w14:paraId="2CA2147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DECC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1F60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163B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CAD38F3">
            <w:pPr>
              <w:jc w:val="center"/>
              <w:rPr>
                <w:rFonts w:ascii="仿宋" w:hAnsi="仿宋" w:eastAsia="仿宋" w:cs="仿宋"/>
                <w:color w:val="auto"/>
                <w:sz w:val="22"/>
                <w:szCs w:val="22"/>
                <w:highlight w:val="none"/>
              </w:rPr>
            </w:pPr>
          </w:p>
        </w:tc>
      </w:tr>
      <w:tr w14:paraId="18C27E6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30E5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7706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6446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46F9353">
            <w:pPr>
              <w:jc w:val="center"/>
              <w:rPr>
                <w:rFonts w:ascii="仿宋" w:hAnsi="仿宋" w:eastAsia="仿宋" w:cs="仿宋"/>
                <w:color w:val="auto"/>
                <w:sz w:val="22"/>
                <w:szCs w:val="22"/>
                <w:highlight w:val="none"/>
              </w:rPr>
            </w:pPr>
          </w:p>
        </w:tc>
      </w:tr>
      <w:tr w14:paraId="2D6553C3">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47D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14E5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1660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612FD09">
            <w:pPr>
              <w:jc w:val="center"/>
              <w:rPr>
                <w:rFonts w:ascii="仿宋" w:hAnsi="仿宋" w:eastAsia="仿宋" w:cs="仿宋"/>
                <w:color w:val="auto"/>
                <w:sz w:val="22"/>
                <w:szCs w:val="22"/>
                <w:highlight w:val="none"/>
              </w:rPr>
            </w:pPr>
          </w:p>
        </w:tc>
      </w:tr>
      <w:tr w14:paraId="7870A8F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8B0A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EC4A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F0A3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0ACB94C">
            <w:pPr>
              <w:jc w:val="center"/>
              <w:rPr>
                <w:rFonts w:ascii="仿宋" w:hAnsi="仿宋" w:eastAsia="仿宋" w:cs="仿宋"/>
                <w:color w:val="auto"/>
                <w:sz w:val="22"/>
                <w:szCs w:val="22"/>
                <w:highlight w:val="none"/>
              </w:rPr>
            </w:pPr>
          </w:p>
        </w:tc>
      </w:tr>
      <w:tr w14:paraId="3C90A64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0048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8EAA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5E8F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6A7962">
            <w:pPr>
              <w:jc w:val="center"/>
              <w:rPr>
                <w:rFonts w:ascii="仿宋" w:hAnsi="仿宋" w:eastAsia="仿宋" w:cs="仿宋"/>
                <w:color w:val="auto"/>
                <w:sz w:val="22"/>
                <w:szCs w:val="22"/>
                <w:highlight w:val="none"/>
              </w:rPr>
            </w:pPr>
          </w:p>
        </w:tc>
      </w:tr>
      <w:tr w14:paraId="00A31AB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98FD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7B51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C1B5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7C150CD">
            <w:pPr>
              <w:jc w:val="center"/>
              <w:rPr>
                <w:rFonts w:ascii="仿宋" w:hAnsi="仿宋" w:eastAsia="仿宋" w:cs="仿宋"/>
                <w:color w:val="auto"/>
                <w:sz w:val="22"/>
                <w:szCs w:val="22"/>
                <w:highlight w:val="none"/>
              </w:rPr>
            </w:pPr>
          </w:p>
        </w:tc>
      </w:tr>
      <w:tr w14:paraId="196101A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4806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8893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FCCD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1E6D8BE">
            <w:pPr>
              <w:jc w:val="center"/>
              <w:rPr>
                <w:rFonts w:ascii="仿宋" w:hAnsi="仿宋" w:eastAsia="仿宋" w:cs="仿宋"/>
                <w:color w:val="auto"/>
                <w:sz w:val="22"/>
                <w:szCs w:val="22"/>
                <w:highlight w:val="none"/>
              </w:rPr>
            </w:pPr>
          </w:p>
        </w:tc>
      </w:tr>
      <w:tr w14:paraId="5D23EB4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728C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6A23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A1C8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E448244">
            <w:pPr>
              <w:jc w:val="center"/>
              <w:rPr>
                <w:rFonts w:ascii="仿宋" w:hAnsi="仿宋" w:eastAsia="仿宋" w:cs="仿宋"/>
                <w:color w:val="auto"/>
                <w:sz w:val="22"/>
                <w:szCs w:val="22"/>
                <w:highlight w:val="none"/>
              </w:rPr>
            </w:pPr>
          </w:p>
        </w:tc>
      </w:tr>
      <w:tr w14:paraId="60784C1D">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F4774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4BFA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9BB0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乘客门踏步区域采用黄色踏步专用地板革，应有“站立禁区”字样。后门设无障碍翻板及外部安装提醒按钮。</w:t>
            </w:r>
          </w:p>
          <w:p w14:paraId="0466B9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2、地板应设有检修孔和盖板，方便维修。</w:t>
            </w:r>
          </w:p>
          <w:p w14:paraId="16514C3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▲3、采用低入口城市客车，整车采用一级踏步制式，塞拉门区上下通道宽度≥1000mm。（已工信部公告为准）</w:t>
            </w:r>
          </w:p>
          <w:p w14:paraId="05DCB3E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72D1AB3">
            <w:pPr>
              <w:jc w:val="center"/>
              <w:rPr>
                <w:rFonts w:ascii="仿宋" w:hAnsi="仿宋" w:eastAsia="仿宋" w:cs="仿宋"/>
                <w:color w:val="auto"/>
                <w:sz w:val="22"/>
                <w:szCs w:val="22"/>
                <w:highlight w:val="none"/>
              </w:rPr>
            </w:pPr>
          </w:p>
        </w:tc>
      </w:tr>
      <w:tr w14:paraId="0A0E3D5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9A5C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0B61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F22E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EF448DF">
            <w:pPr>
              <w:jc w:val="center"/>
              <w:rPr>
                <w:rFonts w:ascii="仿宋" w:hAnsi="仿宋" w:eastAsia="仿宋" w:cs="仿宋"/>
                <w:color w:val="auto"/>
                <w:sz w:val="22"/>
                <w:szCs w:val="22"/>
                <w:highlight w:val="none"/>
              </w:rPr>
            </w:pPr>
          </w:p>
        </w:tc>
      </w:tr>
      <w:tr w14:paraId="124B5D7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E5A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26DF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7976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998F675">
            <w:pPr>
              <w:jc w:val="center"/>
              <w:rPr>
                <w:rFonts w:ascii="仿宋" w:hAnsi="仿宋" w:eastAsia="仿宋" w:cs="仿宋"/>
                <w:color w:val="auto"/>
                <w:sz w:val="22"/>
                <w:szCs w:val="22"/>
                <w:highlight w:val="none"/>
              </w:rPr>
            </w:pPr>
          </w:p>
        </w:tc>
      </w:tr>
      <w:tr w14:paraId="5B1D70E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2812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F56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1C56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6E0A7D4">
            <w:pPr>
              <w:jc w:val="center"/>
              <w:rPr>
                <w:rFonts w:ascii="仿宋" w:hAnsi="仿宋" w:eastAsia="仿宋" w:cs="仿宋"/>
                <w:color w:val="auto"/>
                <w:sz w:val="22"/>
                <w:szCs w:val="22"/>
                <w:highlight w:val="none"/>
              </w:rPr>
            </w:pPr>
          </w:p>
        </w:tc>
      </w:tr>
      <w:tr w14:paraId="1FC22BC1">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ACCB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BC42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5167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1、车门为厂家标配塞拉型乘客门，加强型铝合金门板，门玻璃为钢化玻璃，乘客门下带防夹脚设置，下客门内设置铝制铆钉固定的乘客下车安全提醒牌。</w:t>
            </w:r>
          </w:p>
          <w:p w14:paraId="45325D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2、乘客门关闭时应装有气囊防夹缓冲装置。</w:t>
            </w:r>
          </w:p>
          <w:p w14:paraId="057828D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3、为确保安全性，设置开门信号灯，只有在门都关好的情况下，信号灯才关闭，车辆才可启动，该信号灯为左右危险信号灯；车速达到5码以上车门不能打开。</w:t>
            </w:r>
          </w:p>
          <w:p w14:paraId="0D4D84A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4、全车应有门锁装置。各类锁具（除上下客门锁）要求规格统一，为了便于日常管理要求所有锁具可由统一的一把钥匙打开。</w:t>
            </w:r>
          </w:p>
          <w:p w14:paraId="11BF0D3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5、门泵驱动系统采用电控电动方式，采用进口电磁阀和继电器，在仪表台适当位置设置乘客门应急打开开关，并在每个乘客门内外处和车外必须装紧急开关，以备紧急使用。</w:t>
            </w:r>
          </w:p>
          <w:p w14:paraId="6A45477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6、边窗玻璃：为内嵌式推拉窗，玻璃颜色为F绿。玻璃和侧窗与车身架采用原装进口粘和胶粘接。</w:t>
            </w:r>
          </w:p>
          <w:p w14:paraId="6C2E9BC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57A9D64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8、窗帘为蓝色一体式导轨硬质防燃折叠窗帘（每车附加一套）；驾驶座左、前方安装下拉式活动遮阳帘（不低于左侧驾驶座反光镜位置）。</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A28F201">
            <w:pPr>
              <w:jc w:val="center"/>
              <w:rPr>
                <w:rFonts w:ascii="仿宋" w:hAnsi="仿宋" w:eastAsia="仿宋" w:cs="仿宋"/>
                <w:color w:val="auto"/>
                <w:sz w:val="22"/>
                <w:szCs w:val="22"/>
                <w:highlight w:val="none"/>
              </w:rPr>
            </w:pPr>
          </w:p>
        </w:tc>
      </w:tr>
      <w:tr w14:paraId="0832B0E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B066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0B45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1680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55DEF70">
            <w:pPr>
              <w:jc w:val="center"/>
              <w:rPr>
                <w:rFonts w:ascii="仿宋" w:hAnsi="仿宋" w:eastAsia="仿宋" w:cs="仿宋"/>
                <w:color w:val="auto"/>
                <w:sz w:val="22"/>
                <w:szCs w:val="22"/>
                <w:highlight w:val="none"/>
              </w:rPr>
            </w:pPr>
          </w:p>
        </w:tc>
      </w:tr>
      <w:tr w14:paraId="5FB4DD1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41DE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CF67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5002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C783FA8">
            <w:pPr>
              <w:jc w:val="center"/>
              <w:rPr>
                <w:rFonts w:ascii="仿宋" w:hAnsi="仿宋" w:eastAsia="仿宋" w:cs="仿宋"/>
                <w:color w:val="auto"/>
                <w:sz w:val="22"/>
                <w:szCs w:val="22"/>
                <w:highlight w:val="none"/>
              </w:rPr>
            </w:pPr>
          </w:p>
        </w:tc>
      </w:tr>
      <w:tr w14:paraId="6F96199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9F48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7984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F038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2A49641">
            <w:pPr>
              <w:jc w:val="center"/>
              <w:rPr>
                <w:rFonts w:ascii="仿宋" w:hAnsi="仿宋" w:eastAsia="仿宋" w:cs="仿宋"/>
                <w:color w:val="auto"/>
                <w:sz w:val="22"/>
                <w:szCs w:val="22"/>
                <w:highlight w:val="none"/>
              </w:rPr>
            </w:pPr>
          </w:p>
        </w:tc>
      </w:tr>
      <w:tr w14:paraId="1910451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7AAC8">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A60F9">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FC84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D303295">
            <w:pPr>
              <w:jc w:val="center"/>
              <w:rPr>
                <w:rFonts w:ascii="仿宋" w:hAnsi="仿宋" w:eastAsia="仿宋" w:cs="仿宋"/>
                <w:color w:val="auto"/>
                <w:sz w:val="22"/>
                <w:szCs w:val="22"/>
                <w:highlight w:val="none"/>
              </w:rPr>
            </w:pPr>
          </w:p>
        </w:tc>
      </w:tr>
      <w:tr w14:paraId="0E3E889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069C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0ACA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1ABC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640A527">
            <w:pPr>
              <w:jc w:val="center"/>
              <w:rPr>
                <w:rFonts w:ascii="仿宋" w:hAnsi="仿宋" w:eastAsia="仿宋" w:cs="仿宋"/>
                <w:color w:val="auto"/>
                <w:sz w:val="22"/>
                <w:szCs w:val="22"/>
                <w:highlight w:val="none"/>
              </w:rPr>
            </w:pPr>
          </w:p>
        </w:tc>
      </w:tr>
      <w:tr w14:paraId="75B863A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32C1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9694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1948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C46665">
            <w:pPr>
              <w:jc w:val="center"/>
              <w:rPr>
                <w:rFonts w:ascii="仿宋" w:hAnsi="仿宋" w:eastAsia="仿宋" w:cs="仿宋"/>
                <w:color w:val="auto"/>
                <w:sz w:val="22"/>
                <w:szCs w:val="22"/>
                <w:highlight w:val="none"/>
              </w:rPr>
            </w:pPr>
          </w:p>
        </w:tc>
      </w:tr>
      <w:tr w14:paraId="3E9A510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64B4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2BF6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A9F2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40A304">
            <w:pPr>
              <w:jc w:val="center"/>
              <w:rPr>
                <w:rFonts w:ascii="仿宋" w:hAnsi="仿宋" w:eastAsia="仿宋" w:cs="仿宋"/>
                <w:color w:val="auto"/>
                <w:sz w:val="22"/>
                <w:szCs w:val="22"/>
                <w:highlight w:val="none"/>
              </w:rPr>
            </w:pPr>
          </w:p>
        </w:tc>
      </w:tr>
      <w:tr w14:paraId="00B5AC9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B873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B64B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4FB6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1、座椅布置：座椅布置由投标人提供布置图，采购人选择。</w:t>
            </w:r>
          </w:p>
          <w:p w14:paraId="5495DA9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2、座椅防滑、易清洁、乘坐舒适。安装橙色照顾座椅，并安装爱心标识；安装军人专座（座椅为军绿色）；具体数量和位置由采购人确定。</w:t>
            </w:r>
          </w:p>
          <w:p w14:paraId="76AC161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3、后排座椅应装有安全扶手。</w:t>
            </w:r>
          </w:p>
          <w:p w14:paraId="7CE75D9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63D6C56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5、乘客门区扶栏根据按厂家设计标配，须确保乘客上下通畅安全。但不得影响上下客门的有效通道宽度。</w:t>
            </w:r>
          </w:p>
          <w:p w14:paraId="3F8D004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6、乘客区应为站立乘客提供足够数量的扶手杆、拉手杆和广告式拉手；符合GB/T13094中的有关要求。</w:t>
            </w:r>
          </w:p>
          <w:p w14:paraId="74157DB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7、车内前后尽量多的安装有线下车门铃（6个及以上），门铃声音大小符合日常需求，要求即按即响，并具有语音提示功能，同时在车内内视镜上方安装汉化型提示灯。</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67658393">
            <w:pPr>
              <w:jc w:val="center"/>
              <w:rPr>
                <w:rFonts w:ascii="仿宋" w:hAnsi="仿宋" w:eastAsia="仿宋" w:cs="仿宋"/>
                <w:color w:val="auto"/>
                <w:sz w:val="22"/>
                <w:szCs w:val="22"/>
                <w:highlight w:val="none"/>
              </w:rPr>
            </w:pPr>
          </w:p>
        </w:tc>
      </w:tr>
      <w:tr w14:paraId="04266173">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F910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0000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0331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279D1A9">
            <w:pPr>
              <w:jc w:val="center"/>
              <w:rPr>
                <w:rFonts w:ascii="仿宋" w:hAnsi="仿宋" w:eastAsia="仿宋" w:cs="仿宋"/>
                <w:color w:val="auto"/>
                <w:sz w:val="22"/>
                <w:szCs w:val="22"/>
                <w:highlight w:val="none"/>
              </w:rPr>
            </w:pPr>
          </w:p>
        </w:tc>
      </w:tr>
      <w:tr w14:paraId="6FB1750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682B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81F5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AC80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2922930">
            <w:pPr>
              <w:jc w:val="center"/>
              <w:rPr>
                <w:rFonts w:ascii="仿宋" w:hAnsi="仿宋" w:eastAsia="仿宋" w:cs="仿宋"/>
                <w:color w:val="auto"/>
                <w:sz w:val="22"/>
                <w:szCs w:val="22"/>
                <w:highlight w:val="none"/>
              </w:rPr>
            </w:pPr>
          </w:p>
        </w:tc>
      </w:tr>
      <w:tr w14:paraId="03BD1AC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305E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E374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6170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51B113">
            <w:pPr>
              <w:jc w:val="center"/>
              <w:rPr>
                <w:rFonts w:ascii="仿宋" w:hAnsi="仿宋" w:eastAsia="仿宋" w:cs="仿宋"/>
                <w:color w:val="auto"/>
                <w:sz w:val="22"/>
                <w:szCs w:val="22"/>
                <w:highlight w:val="none"/>
              </w:rPr>
            </w:pPr>
          </w:p>
        </w:tc>
      </w:tr>
      <w:tr w14:paraId="5D14521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AA23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614D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B835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ED67DD5">
            <w:pPr>
              <w:jc w:val="center"/>
              <w:rPr>
                <w:rFonts w:ascii="仿宋" w:hAnsi="仿宋" w:eastAsia="仿宋" w:cs="仿宋"/>
                <w:color w:val="auto"/>
                <w:sz w:val="22"/>
                <w:szCs w:val="22"/>
                <w:highlight w:val="none"/>
              </w:rPr>
            </w:pPr>
          </w:p>
        </w:tc>
      </w:tr>
      <w:tr w14:paraId="11C18F5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BF1D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67DF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594F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C449728">
            <w:pPr>
              <w:jc w:val="center"/>
              <w:rPr>
                <w:rFonts w:ascii="仿宋" w:hAnsi="仿宋" w:eastAsia="仿宋" w:cs="仿宋"/>
                <w:color w:val="auto"/>
                <w:sz w:val="22"/>
                <w:szCs w:val="22"/>
                <w:highlight w:val="none"/>
              </w:rPr>
            </w:pPr>
          </w:p>
        </w:tc>
      </w:tr>
      <w:tr w14:paraId="6E50046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0EE1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3834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C37B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24B4DB0">
            <w:pPr>
              <w:jc w:val="center"/>
              <w:rPr>
                <w:rFonts w:ascii="仿宋" w:hAnsi="仿宋" w:eastAsia="仿宋" w:cs="仿宋"/>
                <w:color w:val="auto"/>
                <w:sz w:val="22"/>
                <w:szCs w:val="22"/>
                <w:highlight w:val="none"/>
              </w:rPr>
            </w:pPr>
          </w:p>
        </w:tc>
      </w:tr>
      <w:tr w14:paraId="56C904D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A50B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9D8F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E37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36ED44D">
            <w:pPr>
              <w:jc w:val="center"/>
              <w:rPr>
                <w:rFonts w:ascii="仿宋" w:hAnsi="仿宋" w:eastAsia="仿宋" w:cs="仿宋"/>
                <w:color w:val="auto"/>
                <w:sz w:val="22"/>
                <w:szCs w:val="22"/>
                <w:highlight w:val="none"/>
              </w:rPr>
            </w:pPr>
          </w:p>
        </w:tc>
      </w:tr>
      <w:tr w14:paraId="07E019F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B9CF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B4CD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53A9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01DBF90">
            <w:pPr>
              <w:jc w:val="center"/>
              <w:rPr>
                <w:rFonts w:ascii="仿宋" w:hAnsi="仿宋" w:eastAsia="仿宋" w:cs="仿宋"/>
                <w:color w:val="auto"/>
                <w:sz w:val="22"/>
                <w:szCs w:val="22"/>
                <w:highlight w:val="none"/>
              </w:rPr>
            </w:pPr>
          </w:p>
        </w:tc>
      </w:tr>
      <w:tr w14:paraId="64C0CCE3">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F31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62CD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7A82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23750A4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1F767DC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161620D0">
            <w:pPr>
              <w:jc w:val="center"/>
              <w:rPr>
                <w:rFonts w:ascii="仿宋" w:hAnsi="仿宋" w:eastAsia="仿宋" w:cs="仿宋"/>
                <w:color w:val="auto"/>
                <w:sz w:val="22"/>
                <w:szCs w:val="22"/>
                <w:highlight w:val="none"/>
              </w:rPr>
            </w:pPr>
          </w:p>
        </w:tc>
      </w:tr>
      <w:tr w14:paraId="40346CF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0E6D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ABAB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26DC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F015BC6">
            <w:pPr>
              <w:jc w:val="center"/>
              <w:rPr>
                <w:rFonts w:ascii="仿宋" w:hAnsi="仿宋" w:eastAsia="仿宋" w:cs="仿宋"/>
                <w:color w:val="auto"/>
                <w:sz w:val="22"/>
                <w:szCs w:val="22"/>
                <w:highlight w:val="none"/>
              </w:rPr>
            </w:pPr>
          </w:p>
        </w:tc>
      </w:tr>
      <w:tr w14:paraId="12F8128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C8C5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0363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8ADF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6B4B16D">
            <w:pPr>
              <w:jc w:val="center"/>
              <w:rPr>
                <w:rFonts w:ascii="仿宋" w:hAnsi="仿宋" w:eastAsia="仿宋" w:cs="仿宋"/>
                <w:color w:val="auto"/>
                <w:sz w:val="22"/>
                <w:szCs w:val="22"/>
                <w:highlight w:val="none"/>
              </w:rPr>
            </w:pPr>
          </w:p>
        </w:tc>
      </w:tr>
      <w:tr w14:paraId="0827C098">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E864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289A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后仓</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14D8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1、后仓应采用良好的隔热、隔振、阻燃、降噪音材料和阻燃灭火措施，要求能达到相关标准最高等级，开启通风良好，有利于散热。</w:t>
            </w:r>
          </w:p>
          <w:p w14:paraId="24DF162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2、后仓区域内各类元器件、控制器布局合理，便于检修。</w:t>
            </w:r>
          </w:p>
          <w:p w14:paraId="21C3723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3、后仓内、后仓门合理安装加强防撞梁，做好防撞措施。</w:t>
            </w:r>
          </w:p>
          <w:p w14:paraId="164B7EC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4、后仓内合理安装灭火装置，要求符合国家JT/T 1240 标准。</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545E545D">
            <w:pPr>
              <w:jc w:val="center"/>
              <w:rPr>
                <w:rFonts w:ascii="仿宋" w:hAnsi="仿宋" w:eastAsia="仿宋" w:cs="仿宋"/>
                <w:color w:val="auto"/>
                <w:sz w:val="22"/>
                <w:szCs w:val="22"/>
                <w:highlight w:val="none"/>
              </w:rPr>
            </w:pPr>
          </w:p>
        </w:tc>
      </w:tr>
      <w:tr w14:paraId="42A15D6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6703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86FF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EBA4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BEF44A1">
            <w:pPr>
              <w:jc w:val="center"/>
              <w:rPr>
                <w:rFonts w:ascii="仿宋" w:hAnsi="仿宋" w:eastAsia="仿宋" w:cs="仿宋"/>
                <w:color w:val="auto"/>
                <w:sz w:val="22"/>
                <w:szCs w:val="22"/>
                <w:highlight w:val="none"/>
              </w:rPr>
            </w:pPr>
          </w:p>
        </w:tc>
      </w:tr>
      <w:tr w14:paraId="4C0CF05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3DB4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D7BF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39F3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88970B2">
            <w:pPr>
              <w:jc w:val="center"/>
              <w:rPr>
                <w:rFonts w:ascii="仿宋" w:hAnsi="仿宋" w:eastAsia="仿宋" w:cs="仿宋"/>
                <w:color w:val="auto"/>
                <w:sz w:val="22"/>
                <w:szCs w:val="22"/>
                <w:highlight w:val="none"/>
              </w:rPr>
            </w:pPr>
          </w:p>
        </w:tc>
      </w:tr>
      <w:tr w14:paraId="7B850F3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7833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F9BE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7FE9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A021EE">
            <w:pPr>
              <w:jc w:val="center"/>
              <w:rPr>
                <w:rFonts w:ascii="仿宋" w:hAnsi="仿宋" w:eastAsia="仿宋" w:cs="仿宋"/>
                <w:color w:val="auto"/>
                <w:sz w:val="22"/>
                <w:szCs w:val="22"/>
                <w:highlight w:val="none"/>
              </w:rPr>
            </w:pPr>
          </w:p>
        </w:tc>
      </w:tr>
      <w:tr w14:paraId="14A927F2">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44F1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D9C3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B5BD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1、配纯电动专用冷暖一体式车载空调，最大制冷量9000大卡以上，进口压缩机、冷凝风机和蒸发风机，冷凝器和蒸发器采用优质铜芯，进口干燥器和阀类、进口接插件，连接管路采用优质铜管。</w:t>
            </w:r>
          </w:p>
          <w:p w14:paraId="05D1555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2、车厢冷风道采用铝合金风道结构形式，方便拆洗和检修，同时需考虑驾驶区域出风量。</w:t>
            </w:r>
          </w:p>
          <w:p w14:paraId="1CFFFFA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4B9438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00BDE7A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5、在空调蒸发器出风口处的顶盖蒙皮设有防水止口，排水管布置必须合理，防止冷凝水入车内。</w:t>
            </w:r>
          </w:p>
          <w:p w14:paraId="16AD3EC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1AF24C0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46625638">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5832C393">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53430B4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9E1E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D019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B371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71B8BAF">
            <w:pPr>
              <w:jc w:val="left"/>
              <w:rPr>
                <w:rFonts w:ascii="仿宋" w:hAnsi="仿宋" w:eastAsia="仿宋" w:cs="仿宋"/>
                <w:color w:val="auto"/>
                <w:sz w:val="22"/>
                <w:szCs w:val="22"/>
                <w:highlight w:val="none"/>
              </w:rPr>
            </w:pPr>
          </w:p>
        </w:tc>
      </w:tr>
      <w:tr w14:paraId="5EFC8F8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D5FA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2B44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83FF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020C16B">
            <w:pPr>
              <w:jc w:val="left"/>
              <w:rPr>
                <w:rFonts w:ascii="仿宋" w:hAnsi="仿宋" w:eastAsia="仿宋" w:cs="仿宋"/>
                <w:color w:val="auto"/>
                <w:sz w:val="22"/>
                <w:szCs w:val="22"/>
                <w:highlight w:val="none"/>
              </w:rPr>
            </w:pPr>
          </w:p>
        </w:tc>
      </w:tr>
      <w:tr w14:paraId="1FF5FCC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5F1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B21F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1C36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2AFCC3">
            <w:pPr>
              <w:jc w:val="left"/>
              <w:rPr>
                <w:rFonts w:ascii="仿宋" w:hAnsi="仿宋" w:eastAsia="仿宋" w:cs="仿宋"/>
                <w:color w:val="auto"/>
                <w:sz w:val="22"/>
                <w:szCs w:val="22"/>
                <w:highlight w:val="none"/>
              </w:rPr>
            </w:pPr>
          </w:p>
        </w:tc>
      </w:tr>
      <w:tr w14:paraId="796E4B6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8E89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F5B3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EF7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C535CAE">
            <w:pPr>
              <w:jc w:val="left"/>
              <w:rPr>
                <w:rFonts w:ascii="仿宋" w:hAnsi="仿宋" w:eastAsia="仿宋" w:cs="仿宋"/>
                <w:color w:val="auto"/>
                <w:sz w:val="22"/>
                <w:szCs w:val="22"/>
                <w:highlight w:val="none"/>
              </w:rPr>
            </w:pPr>
          </w:p>
        </w:tc>
      </w:tr>
      <w:tr w14:paraId="1AA6618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15CE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8F99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C320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F5CF29">
            <w:pPr>
              <w:jc w:val="left"/>
              <w:rPr>
                <w:rFonts w:ascii="仿宋" w:hAnsi="仿宋" w:eastAsia="仿宋" w:cs="仿宋"/>
                <w:color w:val="auto"/>
                <w:sz w:val="22"/>
                <w:szCs w:val="22"/>
                <w:highlight w:val="none"/>
              </w:rPr>
            </w:pPr>
          </w:p>
        </w:tc>
      </w:tr>
      <w:tr w14:paraId="673A64C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785A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8099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DF53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33DE3F3">
            <w:pPr>
              <w:jc w:val="left"/>
              <w:rPr>
                <w:rFonts w:ascii="仿宋" w:hAnsi="仿宋" w:eastAsia="仿宋" w:cs="仿宋"/>
                <w:color w:val="auto"/>
                <w:sz w:val="22"/>
                <w:szCs w:val="22"/>
                <w:highlight w:val="none"/>
              </w:rPr>
            </w:pPr>
          </w:p>
        </w:tc>
      </w:tr>
      <w:tr w14:paraId="7F1C830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21CE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8C40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AD6B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配置灵活公交终端设备。调度终端、POS机的位置、线束预留，设备由采购人提供，投标人负责安装、调试，确保正常使用。</w:t>
            </w:r>
          </w:p>
          <w:p w14:paraId="003A99E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屏采用全彩型电子路牌，点间距5mm，显示尺寸160mm*960mm，像素：32*192，字体可显示16点阵、24点阵、32点阵路牌设有光感探头，可随外界亮度变化自动调节亮度。静止、滚动等多种显示方式。可显示图片、文本等，颜色可任意配置，后牌可显示转弯、刹车等信息。仪表台设有独立开关。（显示尺寸只作参考，具体需根据实际安装空间稍作调整）</w:t>
            </w:r>
          </w:p>
          <w:p w14:paraId="771C974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1E2BA4A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安装多媒体液晶显示器1只（具体位置由采购人确定），仪表台设置开关，要求内容具有远程多媒体视频、图文发布功能，具有安全加密功能，阻止第三方篡改播放内容，同时能接入采购人现有集中发布平台。车厢内布置4只4″喇叭，左右间隔布置，2只用于多媒体报站器，2只用于多媒体，并配置报站器专用外喇叭一只，同时由客车厂配置喊话器及插座与报站器外喇叭连接。</w:t>
            </w:r>
          </w:p>
          <w:p w14:paraId="117B92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5、在前门附近扶手立杆上设儿童身商限位(1.3米儿童标高)标尺。</w:t>
            </w:r>
          </w:p>
          <w:p w14:paraId="021C819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6、车内设置司机工具箱、车内外标识等服务设施，由采购人提供技术要求，投标人设计、安装。车头车尾安装“绍兴公交”标识。</w:t>
            </w:r>
          </w:p>
          <w:p w14:paraId="36E9CDF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5C6D3E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8、风道司机正上方不带灯源，风道广告域窗口内容根据采购人实际需求确定。</w:t>
            </w:r>
          </w:p>
          <w:p w14:paraId="0912338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9、车辆设置司机左脚放置垫。</w:t>
            </w:r>
          </w:p>
          <w:p w14:paraId="73E07A2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10、系统集成：车载监控系统、调度终端、电子路牌、安全卫士、车门及倒车监视器（带红外）均需和多媒体报站系统所连接，客车厂负责线束及线路的制作设计、并调试。</w:t>
            </w:r>
          </w:p>
          <w:p w14:paraId="6192A2F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68FA529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12、设置语音提示功能，可调节音量可开关，车辆启动、转向、倒车、低速时有语音提醒播报功能，开关设置在仪表台上，车辆启动对内播报，车辆转向、倒车对外播报，低速声音报警可对内对外播报。</w:t>
            </w:r>
          </w:p>
          <w:p w14:paraId="3F17F67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13、车内座椅旁合理安装适当数量的USB充电接口。</w:t>
            </w:r>
          </w:p>
          <w:p w14:paraId="6719FC3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883FC">
            <w:pPr>
              <w:widowControl/>
              <w:jc w:val="left"/>
              <w:textAlignment w:val="top"/>
              <w:rPr>
                <w:rFonts w:ascii="仿宋" w:hAnsi="仿宋" w:eastAsia="仿宋" w:cs="仿宋"/>
                <w:color w:val="auto"/>
                <w:sz w:val="22"/>
                <w:szCs w:val="22"/>
                <w:highlight w:val="none"/>
              </w:rPr>
            </w:pPr>
          </w:p>
        </w:tc>
      </w:tr>
      <w:tr w14:paraId="00C8496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6EF1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3C40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CBEE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CB104">
            <w:pPr>
              <w:jc w:val="left"/>
              <w:rPr>
                <w:rFonts w:ascii="仿宋" w:hAnsi="仿宋" w:eastAsia="仿宋" w:cs="仿宋"/>
                <w:color w:val="auto"/>
                <w:sz w:val="22"/>
                <w:szCs w:val="22"/>
                <w:highlight w:val="none"/>
              </w:rPr>
            </w:pPr>
          </w:p>
        </w:tc>
      </w:tr>
      <w:tr w14:paraId="61A5F54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2FB0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73D0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BD27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FF2B">
            <w:pPr>
              <w:jc w:val="left"/>
              <w:rPr>
                <w:rFonts w:ascii="仿宋" w:hAnsi="仿宋" w:eastAsia="仿宋" w:cs="仿宋"/>
                <w:color w:val="auto"/>
                <w:sz w:val="22"/>
                <w:szCs w:val="22"/>
                <w:highlight w:val="none"/>
              </w:rPr>
            </w:pPr>
          </w:p>
        </w:tc>
      </w:tr>
      <w:tr w14:paraId="4BCD83D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F88B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7E98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EA40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0106E">
            <w:pPr>
              <w:jc w:val="left"/>
              <w:rPr>
                <w:rFonts w:ascii="仿宋" w:hAnsi="仿宋" w:eastAsia="仿宋" w:cs="仿宋"/>
                <w:color w:val="auto"/>
                <w:sz w:val="22"/>
                <w:szCs w:val="22"/>
                <w:highlight w:val="none"/>
              </w:rPr>
            </w:pPr>
          </w:p>
        </w:tc>
      </w:tr>
      <w:tr w14:paraId="55C58AB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3875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F49D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8352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7AE24">
            <w:pPr>
              <w:jc w:val="left"/>
              <w:rPr>
                <w:rFonts w:ascii="仿宋" w:hAnsi="仿宋" w:eastAsia="仿宋" w:cs="仿宋"/>
                <w:color w:val="auto"/>
                <w:sz w:val="22"/>
                <w:szCs w:val="22"/>
                <w:highlight w:val="none"/>
              </w:rPr>
            </w:pPr>
          </w:p>
        </w:tc>
      </w:tr>
      <w:tr w14:paraId="2D1C312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166C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4C47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CB7F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8BDE6">
            <w:pPr>
              <w:jc w:val="left"/>
              <w:rPr>
                <w:rFonts w:ascii="仿宋" w:hAnsi="仿宋" w:eastAsia="仿宋" w:cs="仿宋"/>
                <w:color w:val="auto"/>
                <w:sz w:val="22"/>
                <w:szCs w:val="22"/>
                <w:highlight w:val="none"/>
              </w:rPr>
            </w:pPr>
          </w:p>
        </w:tc>
      </w:tr>
      <w:tr w14:paraId="0984A55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92FF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6ECD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9876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E180A">
            <w:pPr>
              <w:jc w:val="left"/>
              <w:rPr>
                <w:rFonts w:ascii="仿宋" w:hAnsi="仿宋" w:eastAsia="仿宋" w:cs="仿宋"/>
                <w:color w:val="auto"/>
                <w:sz w:val="22"/>
                <w:szCs w:val="22"/>
                <w:highlight w:val="none"/>
              </w:rPr>
            </w:pPr>
          </w:p>
        </w:tc>
      </w:tr>
      <w:tr w14:paraId="512D0DE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394C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279D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7BCB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AB61">
            <w:pPr>
              <w:jc w:val="left"/>
              <w:rPr>
                <w:rFonts w:ascii="仿宋" w:hAnsi="仿宋" w:eastAsia="仿宋" w:cs="仿宋"/>
                <w:color w:val="auto"/>
                <w:sz w:val="22"/>
                <w:szCs w:val="22"/>
                <w:highlight w:val="none"/>
              </w:rPr>
            </w:pPr>
          </w:p>
        </w:tc>
      </w:tr>
      <w:tr w14:paraId="3B08A52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6666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0AAF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A05A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414D0">
            <w:pPr>
              <w:jc w:val="left"/>
              <w:rPr>
                <w:rFonts w:ascii="仿宋" w:hAnsi="仿宋" w:eastAsia="仿宋" w:cs="仿宋"/>
                <w:color w:val="auto"/>
                <w:sz w:val="22"/>
                <w:szCs w:val="22"/>
                <w:highlight w:val="none"/>
              </w:rPr>
            </w:pPr>
          </w:p>
        </w:tc>
      </w:tr>
      <w:tr w14:paraId="52D2A8B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7924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201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B2E4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25637">
            <w:pPr>
              <w:jc w:val="left"/>
              <w:rPr>
                <w:rFonts w:ascii="仿宋" w:hAnsi="仿宋" w:eastAsia="仿宋" w:cs="仿宋"/>
                <w:color w:val="auto"/>
                <w:sz w:val="22"/>
                <w:szCs w:val="22"/>
                <w:highlight w:val="none"/>
              </w:rPr>
            </w:pPr>
          </w:p>
        </w:tc>
      </w:tr>
      <w:tr w14:paraId="3F13956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9D95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B6AF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120D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90887">
            <w:pPr>
              <w:jc w:val="left"/>
              <w:rPr>
                <w:rFonts w:ascii="仿宋" w:hAnsi="仿宋" w:eastAsia="仿宋" w:cs="仿宋"/>
                <w:color w:val="auto"/>
                <w:sz w:val="22"/>
                <w:szCs w:val="22"/>
                <w:highlight w:val="none"/>
              </w:rPr>
            </w:pPr>
          </w:p>
        </w:tc>
      </w:tr>
      <w:tr w14:paraId="7600030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E641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96AC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83E0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57A40">
            <w:pPr>
              <w:jc w:val="left"/>
              <w:rPr>
                <w:rFonts w:ascii="仿宋" w:hAnsi="仿宋" w:eastAsia="仿宋" w:cs="仿宋"/>
                <w:color w:val="auto"/>
                <w:sz w:val="22"/>
                <w:szCs w:val="22"/>
                <w:highlight w:val="none"/>
              </w:rPr>
            </w:pPr>
          </w:p>
        </w:tc>
      </w:tr>
      <w:tr w14:paraId="13E2920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3782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D235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193E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80574">
            <w:pPr>
              <w:jc w:val="left"/>
              <w:rPr>
                <w:rFonts w:ascii="仿宋" w:hAnsi="仿宋" w:eastAsia="仿宋" w:cs="仿宋"/>
                <w:color w:val="auto"/>
                <w:sz w:val="22"/>
                <w:szCs w:val="22"/>
                <w:highlight w:val="none"/>
              </w:rPr>
            </w:pPr>
          </w:p>
        </w:tc>
      </w:tr>
      <w:tr w14:paraId="54F73F69">
        <w:tblPrEx>
          <w:tblCellMar>
            <w:top w:w="0" w:type="dxa"/>
            <w:left w:w="108" w:type="dxa"/>
            <w:bottom w:w="0" w:type="dxa"/>
            <w:right w:w="108" w:type="dxa"/>
          </w:tblCellMar>
        </w:tblPrEx>
        <w:trPr>
          <w:trHeight w:val="541" w:hRule="atLeast"/>
          <w:jc w:val="center"/>
        </w:trPr>
        <w:tc>
          <w:tcPr>
            <w:tcW w:w="6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69A5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56A4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D9A2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4C130">
            <w:pPr>
              <w:rPr>
                <w:rFonts w:ascii="仿宋" w:hAnsi="仿宋" w:eastAsia="仿宋" w:cs="仿宋"/>
                <w:color w:val="auto"/>
                <w:sz w:val="22"/>
                <w:szCs w:val="22"/>
                <w:highlight w:val="none"/>
              </w:rPr>
            </w:pPr>
          </w:p>
        </w:tc>
      </w:tr>
      <w:tr w14:paraId="69D426DA">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8A0A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2367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3376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11871E2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07CBE95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含灵活公交等）、收费系统、查询车辆实时状态和各类数据等，支持多策略数据上传，预留数据通讯接口，可提供数据协议，能接入采购人管理平台，并可根据采购人实际需求免费更新升级。</w:t>
            </w:r>
          </w:p>
          <w:p w14:paraId="6779AD3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5011CDB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15CB144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4、整车侧窗左右两侧安装电动击窗器（爆破器），带翻盖报警功能，每车安装二处，布置相关说明，以便在发生紧急情况时，可及时顺利逃生。</w:t>
            </w:r>
          </w:p>
          <w:p w14:paraId="374592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02D2BA9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080DB57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7、控制仓、电池仓、高压仓内合理安装自动灭火装置（采用全氟己酮灭火装置或投标厂家标配）。</w:t>
            </w:r>
          </w:p>
          <w:p w14:paraId="3E65887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8、安装铝制安全提示牌（具体内容由采购人确定）。</w:t>
            </w:r>
          </w:p>
          <w:p w14:paraId="4BAE41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6B84E761">
            <w:pPr>
              <w:widowControl/>
              <w:jc w:val="left"/>
              <w:textAlignment w:val="center"/>
              <w:rPr>
                <w:color w:val="auto"/>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9C4147">
            <w:pPr>
              <w:jc w:val="center"/>
              <w:rPr>
                <w:rFonts w:ascii="仿宋" w:hAnsi="仿宋" w:eastAsia="仿宋" w:cs="仿宋"/>
                <w:color w:val="auto"/>
                <w:sz w:val="22"/>
                <w:szCs w:val="22"/>
                <w:highlight w:val="none"/>
              </w:rPr>
            </w:pPr>
          </w:p>
        </w:tc>
      </w:tr>
      <w:tr w14:paraId="03E280A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E651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FDF7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EA29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6332A33">
            <w:pPr>
              <w:jc w:val="center"/>
              <w:rPr>
                <w:rFonts w:ascii="仿宋" w:hAnsi="仿宋" w:eastAsia="仿宋" w:cs="仿宋"/>
                <w:color w:val="auto"/>
                <w:sz w:val="22"/>
                <w:szCs w:val="22"/>
                <w:highlight w:val="none"/>
              </w:rPr>
            </w:pPr>
          </w:p>
        </w:tc>
      </w:tr>
      <w:tr w14:paraId="2F22C3F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8B90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26DD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EFFFA">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0946BD8">
            <w:pPr>
              <w:jc w:val="center"/>
              <w:rPr>
                <w:rFonts w:ascii="仿宋" w:hAnsi="仿宋" w:eastAsia="仿宋" w:cs="仿宋"/>
                <w:color w:val="auto"/>
                <w:sz w:val="22"/>
                <w:szCs w:val="22"/>
                <w:highlight w:val="none"/>
              </w:rPr>
            </w:pPr>
          </w:p>
        </w:tc>
      </w:tr>
      <w:tr w14:paraId="6306B40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4DBB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AB4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5D1C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8C727C4">
            <w:pPr>
              <w:jc w:val="center"/>
              <w:rPr>
                <w:rFonts w:ascii="仿宋" w:hAnsi="仿宋" w:eastAsia="仿宋" w:cs="仿宋"/>
                <w:color w:val="auto"/>
                <w:sz w:val="22"/>
                <w:szCs w:val="22"/>
                <w:highlight w:val="none"/>
              </w:rPr>
            </w:pPr>
          </w:p>
        </w:tc>
      </w:tr>
      <w:tr w14:paraId="517E3F3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76B8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CC900">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68C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C7EC8D">
            <w:pPr>
              <w:jc w:val="center"/>
              <w:rPr>
                <w:rFonts w:ascii="仿宋" w:hAnsi="仿宋" w:eastAsia="仿宋" w:cs="仿宋"/>
                <w:color w:val="auto"/>
                <w:sz w:val="22"/>
                <w:szCs w:val="22"/>
                <w:highlight w:val="none"/>
              </w:rPr>
            </w:pPr>
          </w:p>
        </w:tc>
      </w:tr>
      <w:tr w14:paraId="03631C3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C9A5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A686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E025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11DBAD0">
            <w:pPr>
              <w:jc w:val="center"/>
              <w:rPr>
                <w:rFonts w:ascii="仿宋" w:hAnsi="仿宋" w:eastAsia="仿宋" w:cs="仿宋"/>
                <w:color w:val="auto"/>
                <w:sz w:val="22"/>
                <w:szCs w:val="22"/>
                <w:highlight w:val="none"/>
              </w:rPr>
            </w:pPr>
          </w:p>
        </w:tc>
      </w:tr>
      <w:tr w14:paraId="1156EBF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6FB5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BE26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CB32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EA4FACD">
            <w:pPr>
              <w:jc w:val="center"/>
              <w:rPr>
                <w:rFonts w:ascii="仿宋" w:hAnsi="仿宋" w:eastAsia="仿宋" w:cs="仿宋"/>
                <w:color w:val="auto"/>
                <w:sz w:val="22"/>
                <w:szCs w:val="22"/>
                <w:highlight w:val="none"/>
              </w:rPr>
            </w:pPr>
          </w:p>
        </w:tc>
      </w:tr>
      <w:tr w14:paraId="26C4B7B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BB8B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D137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1F86">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9E35FA8">
            <w:pPr>
              <w:jc w:val="center"/>
              <w:rPr>
                <w:rFonts w:ascii="仿宋" w:hAnsi="仿宋" w:eastAsia="仿宋" w:cs="仿宋"/>
                <w:color w:val="auto"/>
                <w:sz w:val="22"/>
                <w:szCs w:val="22"/>
                <w:highlight w:val="none"/>
              </w:rPr>
            </w:pPr>
          </w:p>
        </w:tc>
      </w:tr>
      <w:tr w14:paraId="4A4CF32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03BD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E941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2F93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DEA60D0">
            <w:pPr>
              <w:jc w:val="center"/>
              <w:rPr>
                <w:rFonts w:ascii="仿宋" w:hAnsi="仿宋" w:eastAsia="仿宋" w:cs="仿宋"/>
                <w:color w:val="auto"/>
                <w:sz w:val="22"/>
                <w:szCs w:val="22"/>
                <w:highlight w:val="none"/>
              </w:rPr>
            </w:pPr>
          </w:p>
        </w:tc>
      </w:tr>
      <w:tr w14:paraId="0E12ABC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25EC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CEC4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9B95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D937503">
            <w:pPr>
              <w:jc w:val="center"/>
              <w:rPr>
                <w:rFonts w:ascii="仿宋" w:hAnsi="仿宋" w:eastAsia="仿宋" w:cs="仿宋"/>
                <w:color w:val="auto"/>
                <w:sz w:val="22"/>
                <w:szCs w:val="22"/>
                <w:highlight w:val="none"/>
              </w:rPr>
            </w:pPr>
          </w:p>
        </w:tc>
      </w:tr>
      <w:tr w14:paraId="0F864EE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362C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54C2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AD19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2D90706">
            <w:pPr>
              <w:jc w:val="center"/>
              <w:rPr>
                <w:rFonts w:ascii="仿宋" w:hAnsi="仿宋" w:eastAsia="仿宋" w:cs="仿宋"/>
                <w:color w:val="auto"/>
                <w:sz w:val="22"/>
                <w:szCs w:val="22"/>
                <w:highlight w:val="none"/>
              </w:rPr>
            </w:pPr>
          </w:p>
        </w:tc>
      </w:tr>
      <w:tr w14:paraId="22DEAF6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7A83E">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7BB86">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C9AB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45B343">
            <w:pPr>
              <w:jc w:val="center"/>
              <w:rPr>
                <w:rFonts w:ascii="仿宋" w:hAnsi="仿宋" w:eastAsia="仿宋" w:cs="仿宋"/>
                <w:color w:val="auto"/>
                <w:sz w:val="22"/>
                <w:szCs w:val="22"/>
                <w:highlight w:val="none"/>
              </w:rPr>
            </w:pPr>
          </w:p>
        </w:tc>
      </w:tr>
      <w:tr w14:paraId="47A0FF8F">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D537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C0CD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FC74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38D5C2B">
            <w:pPr>
              <w:jc w:val="center"/>
              <w:rPr>
                <w:rFonts w:ascii="仿宋" w:hAnsi="仿宋" w:eastAsia="仿宋" w:cs="仿宋"/>
                <w:color w:val="auto"/>
                <w:sz w:val="22"/>
                <w:szCs w:val="22"/>
                <w:highlight w:val="none"/>
              </w:rPr>
            </w:pPr>
          </w:p>
        </w:tc>
      </w:tr>
      <w:tr w14:paraId="34164D5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7C72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7C0C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798A1">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1、随车工具：每10辆赠送1套。</w:t>
            </w:r>
          </w:p>
          <w:p w14:paraId="1A239B6F">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2、随车资料。</w:t>
            </w:r>
          </w:p>
          <w:p w14:paraId="43FF6A6E">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3、车内布置驾驶员茶杯支架、手机袋、证件盒。</w:t>
            </w:r>
          </w:p>
          <w:p w14:paraId="4FBFA19A">
            <w:pPr>
              <w:widowControl/>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4、每车提供两套底盘号及电机号拓印，拓印件必须用铅笔和专用拓印纸进行拓印，字体清楚</w:t>
            </w:r>
            <w:r>
              <w:rPr>
                <w:rFonts w:hint="eastAsia" w:ascii="仿宋" w:hAnsi="仿宋" w:eastAsia="仿宋" w:cs="仿宋"/>
                <w:color w:val="auto"/>
                <w:sz w:val="22"/>
                <w:szCs w:val="22"/>
                <w:highlight w:val="none"/>
                <w:lang w:eastAsia="zh-CN"/>
              </w:rPr>
              <w:t>。</w:t>
            </w:r>
          </w:p>
          <w:p w14:paraId="53F4C2BC">
            <w:pPr>
              <w:widowControl/>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5、后档无客车销售等广告</w:t>
            </w:r>
            <w:r>
              <w:rPr>
                <w:rFonts w:hint="eastAsia" w:ascii="仿宋" w:hAnsi="仿宋" w:eastAsia="仿宋" w:cs="仿宋"/>
                <w:color w:val="auto"/>
                <w:sz w:val="22"/>
                <w:szCs w:val="22"/>
                <w:highlight w:val="none"/>
                <w:lang w:eastAsia="zh-CN"/>
              </w:rPr>
              <w:t>。</w:t>
            </w:r>
          </w:p>
          <w:p w14:paraId="757E2969">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6、随车配三角警告牌。</w:t>
            </w:r>
          </w:p>
          <w:p w14:paraId="05C6FA8C">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7、车内警示牌均要求采用铝制。</w:t>
            </w:r>
          </w:p>
          <w:p w14:paraId="5A9134B9">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8、本表未注明配置和质量必须符合国家及行业相关标准。</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0088D70">
            <w:pPr>
              <w:jc w:val="center"/>
              <w:rPr>
                <w:rFonts w:ascii="仿宋" w:hAnsi="仿宋" w:eastAsia="仿宋" w:cs="仿宋"/>
                <w:color w:val="auto"/>
                <w:sz w:val="22"/>
                <w:szCs w:val="22"/>
                <w:highlight w:val="none"/>
              </w:rPr>
            </w:pPr>
          </w:p>
        </w:tc>
      </w:tr>
      <w:tr w14:paraId="550BCDD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2410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91DA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CB3D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86DDE8E">
            <w:pPr>
              <w:jc w:val="center"/>
              <w:rPr>
                <w:rFonts w:ascii="仿宋" w:hAnsi="仿宋" w:eastAsia="仿宋" w:cs="仿宋"/>
                <w:color w:val="auto"/>
                <w:sz w:val="22"/>
                <w:szCs w:val="22"/>
                <w:highlight w:val="none"/>
              </w:rPr>
            </w:pPr>
          </w:p>
        </w:tc>
      </w:tr>
      <w:tr w14:paraId="4CAA326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4E9C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2DBD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1E52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4A790A3">
            <w:pPr>
              <w:jc w:val="center"/>
              <w:rPr>
                <w:rFonts w:ascii="仿宋" w:hAnsi="仿宋" w:eastAsia="仿宋" w:cs="仿宋"/>
                <w:color w:val="auto"/>
                <w:sz w:val="22"/>
                <w:szCs w:val="22"/>
                <w:highlight w:val="none"/>
              </w:rPr>
            </w:pPr>
          </w:p>
        </w:tc>
      </w:tr>
      <w:tr w14:paraId="65C82A2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A324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172F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515A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C2CF86F">
            <w:pPr>
              <w:jc w:val="center"/>
              <w:rPr>
                <w:rFonts w:ascii="仿宋" w:hAnsi="仿宋" w:eastAsia="仿宋" w:cs="仿宋"/>
                <w:color w:val="auto"/>
                <w:sz w:val="22"/>
                <w:szCs w:val="22"/>
                <w:highlight w:val="none"/>
              </w:rPr>
            </w:pPr>
          </w:p>
        </w:tc>
      </w:tr>
      <w:tr w14:paraId="006E9DC3">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0A9C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0D9C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DBCB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56B28A7">
            <w:pPr>
              <w:jc w:val="center"/>
              <w:rPr>
                <w:rFonts w:ascii="仿宋" w:hAnsi="仿宋" w:eastAsia="仿宋" w:cs="仿宋"/>
                <w:color w:val="auto"/>
                <w:sz w:val="22"/>
                <w:szCs w:val="22"/>
                <w:highlight w:val="none"/>
              </w:rPr>
            </w:pPr>
          </w:p>
        </w:tc>
      </w:tr>
      <w:tr w14:paraId="587A6F6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748B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426B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394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36960DD">
            <w:pPr>
              <w:jc w:val="center"/>
              <w:rPr>
                <w:rFonts w:ascii="仿宋" w:hAnsi="仿宋" w:eastAsia="仿宋" w:cs="仿宋"/>
                <w:color w:val="auto"/>
                <w:sz w:val="22"/>
                <w:szCs w:val="22"/>
                <w:highlight w:val="none"/>
              </w:rPr>
            </w:pPr>
          </w:p>
        </w:tc>
      </w:tr>
      <w:tr w14:paraId="0304D73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B35B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66AF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9261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A1320F7">
            <w:pPr>
              <w:jc w:val="center"/>
              <w:rPr>
                <w:rFonts w:ascii="仿宋" w:hAnsi="仿宋" w:eastAsia="仿宋" w:cs="仿宋"/>
                <w:color w:val="auto"/>
                <w:sz w:val="22"/>
                <w:szCs w:val="22"/>
                <w:highlight w:val="none"/>
              </w:rPr>
            </w:pPr>
          </w:p>
        </w:tc>
      </w:tr>
      <w:tr w14:paraId="398EB7D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E789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9202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E4E4D">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3700A1">
            <w:pPr>
              <w:jc w:val="center"/>
              <w:rPr>
                <w:rFonts w:ascii="仿宋" w:hAnsi="仿宋" w:eastAsia="仿宋" w:cs="仿宋"/>
                <w:color w:val="auto"/>
                <w:sz w:val="22"/>
                <w:szCs w:val="22"/>
                <w:highlight w:val="none"/>
              </w:rPr>
            </w:pPr>
          </w:p>
        </w:tc>
      </w:tr>
      <w:tr w14:paraId="0E806DDC">
        <w:tblPrEx>
          <w:tblCellMar>
            <w:top w:w="0" w:type="dxa"/>
            <w:left w:w="108" w:type="dxa"/>
            <w:bottom w:w="0" w:type="dxa"/>
            <w:right w:w="108" w:type="dxa"/>
          </w:tblCellMar>
        </w:tblPrEx>
        <w:trPr>
          <w:trHeight w:val="312" w:hRule="atLeast"/>
          <w:jc w:val="center"/>
        </w:trPr>
        <w:tc>
          <w:tcPr>
            <w:tcW w:w="6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318B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3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9D82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7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12F8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6521082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220EF7D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1CF8094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3F74B20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7469A21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6、电动打气泵要求质保不少于8年（含易损件、易耗件），质保期内日常的维护保养材料、人工等由投标人负责，同时投标人承诺提供定期及重大节假日、重要活动及按采购人要求对电动打气泵的安全检查。</w:t>
            </w:r>
          </w:p>
          <w:p w14:paraId="6CD4094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7、前后桥总成要求质保不少于8年（含易损件、易耗件）。</w:t>
            </w:r>
          </w:p>
          <w:p w14:paraId="044B15D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8、空气悬架系统质保不少于8年（含易损件、易耗件）。</w:t>
            </w:r>
          </w:p>
          <w:p w14:paraId="78646B7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9、免维护轮毂总成要求质保不少于8年（含易损件、易耗件）。</w:t>
            </w:r>
          </w:p>
          <w:p w14:paraId="0D13074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10、电动液压转向系统(包括但不限于方向机、助力泵、电机、直流转换器)要求质保不少于8年（含易损件、易耗件）。</w:t>
            </w:r>
          </w:p>
          <w:p w14:paraId="086B27F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11、底盘集中润滑系统要求质保不少于8年（含易损、易耗件）。</w:t>
            </w:r>
          </w:p>
          <w:p w14:paraId="7C8C97B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12、制动系统刹车总成要求主体结构件质保不少于8年、易损件质保3年或以上。同时还需出具如因刹车咬死、发热造成的相应部件（包括免维护轮毂）损坏，由投标人全额承担损失的承诺书。</w:t>
            </w:r>
          </w:p>
          <w:p w14:paraId="327336C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13、铝合金轮辋要求质保不少于8年（外力损伤除外）。</w:t>
            </w:r>
          </w:p>
          <w:p w14:paraId="175031E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14、胎压监测系统要求质保不少于8年。</w:t>
            </w:r>
          </w:p>
          <w:p w14:paraId="043E1E9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15、CAN总线（含仪表）要求质保不少于8年。</w:t>
            </w:r>
          </w:p>
          <w:p w14:paraId="1D30278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16、低压锂电系统要求质保不少于8年</w:t>
            </w:r>
            <w:r>
              <w:rPr>
                <w:rFonts w:hint="eastAsia" w:ascii="仿宋" w:hAnsi="仿宋" w:eastAsia="仿宋" w:cs="仿宋"/>
                <w:color w:val="auto"/>
                <w:kern w:val="0"/>
                <w:sz w:val="22"/>
                <w:szCs w:val="22"/>
                <w:highlight w:val="none"/>
                <w:lang w:val="en-US" w:eastAsia="zh-CN"/>
              </w:rPr>
              <w:t>。</w:t>
            </w:r>
          </w:p>
          <w:p w14:paraId="0E3FDF5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17、车身车架防腐要求质保不少于8年。</w:t>
            </w:r>
          </w:p>
          <w:p w14:paraId="029DA6C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18、驾驶区防护隔离设施要求质保不少于8年。</w:t>
            </w:r>
          </w:p>
          <w:p w14:paraId="5FF9DAE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19、拖把及垃圾综合性储物箱要求质保不少于8年。</w:t>
            </w:r>
          </w:p>
          <w:p w14:paraId="01B7318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20、车顶逃生窗要求质保不少于8年。</w:t>
            </w:r>
          </w:p>
          <w:p w14:paraId="3E5512A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21、PVC地板及地板革要求质保不少于8年。</w:t>
            </w:r>
          </w:p>
          <w:p w14:paraId="5790977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22、后视镜电除雾要求质保不少于8年</w:t>
            </w:r>
          </w:p>
          <w:p w14:paraId="1DAC3E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23、乘客门总成（含门泵等，含易损、易耗件）要求质保不少于8年。</w:t>
            </w:r>
          </w:p>
          <w:p w14:paraId="43EF142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24、座椅（含驾驶员座椅）要求质保不少于8年。</w:t>
            </w:r>
          </w:p>
          <w:p w14:paraId="01BAE22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25、铝合金扶手要求质保不少于8年。</w:t>
            </w:r>
          </w:p>
          <w:p w14:paraId="79BC264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26、整车玻璃要求质保不少于8年（含总成件、所属配件、易损件及工时）。</w:t>
            </w:r>
          </w:p>
          <w:p w14:paraId="65797BD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27、车载空调要求质保不少于8年。</w:t>
            </w:r>
          </w:p>
          <w:p w14:paraId="2ED1B65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28、全景式铝合金风道要求质保不少于8年。</w:t>
            </w:r>
          </w:p>
          <w:p w14:paraId="1BA9AC7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29、车顶防漏要求质保不少于8年。</w:t>
            </w:r>
          </w:p>
          <w:p w14:paraId="4661B83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30、除霜装置要求质保不少于8年。</w:t>
            </w:r>
          </w:p>
          <w:p w14:paraId="59ECC3A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31、电子路牌、车内屏要求质保不少于8年。</w:t>
            </w:r>
          </w:p>
          <w:p w14:paraId="477D508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32、电子导乘屏要求质保不少于8年。</w:t>
            </w:r>
          </w:p>
          <w:p w14:paraId="2FDA364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33、车内广告机要求质保不少于8年。</w:t>
            </w:r>
          </w:p>
          <w:p w14:paraId="39706AD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1D8F2B1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12B0B01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7A27F08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75F0DE9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38、电子后视镜系统要求质保不少于8年。</w:t>
            </w:r>
          </w:p>
          <w:p w14:paraId="4581559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39、360°全景环视系统要求质保不少于8年</w:t>
            </w:r>
            <w:r>
              <w:rPr>
                <w:rFonts w:hint="eastAsia" w:ascii="仿宋" w:hAnsi="仿宋" w:eastAsia="仿宋" w:cs="仿宋"/>
                <w:color w:val="auto"/>
                <w:kern w:val="0"/>
                <w:sz w:val="22"/>
                <w:szCs w:val="22"/>
                <w:highlight w:val="none"/>
                <w:lang w:val="en-US" w:eastAsia="zh-CN"/>
              </w:rPr>
              <w:t>。</w:t>
            </w:r>
          </w:p>
          <w:p w14:paraId="567359E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40、投标人投标时承诺控制仓、高压仓、电池仓自动灭火装置不少于8年保质期内有效期到期前免费更换的承诺书。</w:t>
            </w:r>
          </w:p>
          <w:p w14:paraId="20FC90D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41、投标人对动力电池总成、前后桥总成、空调总成等出具不少于8年联合质保承诺书。</w:t>
            </w:r>
          </w:p>
        </w:tc>
        <w:tc>
          <w:tcPr>
            <w:tcW w:w="9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4613EEF3">
            <w:pPr>
              <w:jc w:val="center"/>
              <w:rPr>
                <w:rFonts w:ascii="仿宋" w:hAnsi="仿宋" w:eastAsia="仿宋" w:cs="仿宋"/>
                <w:color w:val="auto"/>
                <w:sz w:val="22"/>
                <w:szCs w:val="22"/>
                <w:highlight w:val="none"/>
              </w:rPr>
            </w:pPr>
          </w:p>
        </w:tc>
      </w:tr>
      <w:tr w14:paraId="6C2CA8A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46A4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3ED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CA132">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43CB52">
            <w:pPr>
              <w:jc w:val="center"/>
              <w:rPr>
                <w:rFonts w:ascii="仿宋" w:hAnsi="仿宋" w:eastAsia="仿宋" w:cs="仿宋"/>
                <w:color w:val="auto"/>
                <w:sz w:val="22"/>
                <w:szCs w:val="22"/>
                <w:highlight w:val="none"/>
              </w:rPr>
            </w:pPr>
          </w:p>
        </w:tc>
      </w:tr>
      <w:tr w14:paraId="5B07A91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7CE0A">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57F7A">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1BFE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F34C298">
            <w:pPr>
              <w:jc w:val="center"/>
              <w:rPr>
                <w:rFonts w:ascii="仿宋" w:hAnsi="仿宋" w:eastAsia="仿宋" w:cs="仿宋"/>
                <w:color w:val="auto"/>
                <w:sz w:val="22"/>
                <w:szCs w:val="22"/>
                <w:highlight w:val="none"/>
              </w:rPr>
            </w:pPr>
          </w:p>
        </w:tc>
      </w:tr>
      <w:tr w14:paraId="06E6F5E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FCD0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361C4">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9577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9B8D29B">
            <w:pPr>
              <w:jc w:val="center"/>
              <w:rPr>
                <w:rFonts w:ascii="仿宋" w:hAnsi="仿宋" w:eastAsia="仿宋" w:cs="仿宋"/>
                <w:color w:val="auto"/>
                <w:sz w:val="22"/>
                <w:szCs w:val="22"/>
                <w:highlight w:val="none"/>
              </w:rPr>
            </w:pPr>
          </w:p>
        </w:tc>
      </w:tr>
      <w:tr w14:paraId="6B8412D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FAEC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7D27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AB008">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E020038">
            <w:pPr>
              <w:jc w:val="center"/>
              <w:rPr>
                <w:rFonts w:ascii="仿宋" w:hAnsi="仿宋" w:eastAsia="仿宋" w:cs="仿宋"/>
                <w:color w:val="auto"/>
                <w:sz w:val="22"/>
                <w:szCs w:val="22"/>
                <w:highlight w:val="none"/>
              </w:rPr>
            </w:pPr>
          </w:p>
        </w:tc>
      </w:tr>
      <w:tr w14:paraId="583BA0F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4551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0FC3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BEE0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1C7FF34">
            <w:pPr>
              <w:jc w:val="center"/>
              <w:rPr>
                <w:rFonts w:ascii="仿宋" w:hAnsi="仿宋" w:eastAsia="仿宋" w:cs="仿宋"/>
                <w:color w:val="auto"/>
                <w:sz w:val="22"/>
                <w:szCs w:val="22"/>
                <w:highlight w:val="none"/>
              </w:rPr>
            </w:pPr>
          </w:p>
        </w:tc>
      </w:tr>
      <w:tr w14:paraId="3345CCC1">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81B3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8FF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D11A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A186A2">
            <w:pPr>
              <w:jc w:val="center"/>
              <w:rPr>
                <w:rFonts w:ascii="仿宋" w:hAnsi="仿宋" w:eastAsia="仿宋" w:cs="仿宋"/>
                <w:color w:val="auto"/>
                <w:sz w:val="22"/>
                <w:szCs w:val="22"/>
                <w:highlight w:val="none"/>
              </w:rPr>
            </w:pPr>
          </w:p>
        </w:tc>
      </w:tr>
      <w:tr w14:paraId="57A0B1F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8211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63B5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46C5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CABDEF2">
            <w:pPr>
              <w:jc w:val="center"/>
              <w:rPr>
                <w:rFonts w:ascii="仿宋" w:hAnsi="仿宋" w:eastAsia="仿宋" w:cs="仿宋"/>
                <w:color w:val="auto"/>
                <w:sz w:val="22"/>
                <w:szCs w:val="22"/>
                <w:highlight w:val="none"/>
              </w:rPr>
            </w:pPr>
          </w:p>
        </w:tc>
      </w:tr>
      <w:tr w14:paraId="51E2F37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655C8">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7D9A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E6C6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5BCE1A9">
            <w:pPr>
              <w:jc w:val="center"/>
              <w:rPr>
                <w:rFonts w:ascii="仿宋" w:hAnsi="仿宋" w:eastAsia="仿宋" w:cs="仿宋"/>
                <w:color w:val="auto"/>
                <w:sz w:val="22"/>
                <w:szCs w:val="22"/>
                <w:highlight w:val="none"/>
              </w:rPr>
            </w:pPr>
          </w:p>
        </w:tc>
      </w:tr>
      <w:tr w14:paraId="0D862A7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74C77">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6218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570B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1A24F36">
            <w:pPr>
              <w:jc w:val="center"/>
              <w:rPr>
                <w:rFonts w:ascii="仿宋" w:hAnsi="仿宋" w:eastAsia="仿宋" w:cs="仿宋"/>
                <w:color w:val="auto"/>
                <w:sz w:val="22"/>
                <w:szCs w:val="22"/>
                <w:highlight w:val="none"/>
              </w:rPr>
            </w:pPr>
          </w:p>
        </w:tc>
      </w:tr>
      <w:tr w14:paraId="16A7DF0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38A0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F6A5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E967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61295D5">
            <w:pPr>
              <w:jc w:val="center"/>
              <w:rPr>
                <w:rFonts w:ascii="仿宋" w:hAnsi="仿宋" w:eastAsia="仿宋" w:cs="仿宋"/>
                <w:color w:val="auto"/>
                <w:sz w:val="22"/>
                <w:szCs w:val="22"/>
                <w:highlight w:val="none"/>
              </w:rPr>
            </w:pPr>
          </w:p>
        </w:tc>
      </w:tr>
      <w:tr w14:paraId="1C75ECE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FC3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A24B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B864A">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076ECBC">
            <w:pPr>
              <w:jc w:val="center"/>
              <w:rPr>
                <w:rFonts w:ascii="仿宋" w:hAnsi="仿宋" w:eastAsia="仿宋" w:cs="仿宋"/>
                <w:color w:val="auto"/>
                <w:sz w:val="22"/>
                <w:szCs w:val="22"/>
                <w:highlight w:val="none"/>
              </w:rPr>
            </w:pPr>
          </w:p>
        </w:tc>
      </w:tr>
      <w:tr w14:paraId="781658FB">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0AFB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C950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C472C">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C8A17FB">
            <w:pPr>
              <w:jc w:val="center"/>
              <w:rPr>
                <w:rFonts w:ascii="仿宋" w:hAnsi="仿宋" w:eastAsia="仿宋" w:cs="仿宋"/>
                <w:color w:val="auto"/>
                <w:sz w:val="22"/>
                <w:szCs w:val="22"/>
                <w:highlight w:val="none"/>
              </w:rPr>
            </w:pPr>
          </w:p>
        </w:tc>
      </w:tr>
      <w:tr w14:paraId="32B4613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8B91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8019">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2EAD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DA5F246">
            <w:pPr>
              <w:jc w:val="center"/>
              <w:rPr>
                <w:rFonts w:ascii="仿宋" w:hAnsi="仿宋" w:eastAsia="仿宋" w:cs="仿宋"/>
                <w:color w:val="auto"/>
                <w:sz w:val="22"/>
                <w:szCs w:val="22"/>
                <w:highlight w:val="none"/>
              </w:rPr>
            </w:pPr>
          </w:p>
        </w:tc>
      </w:tr>
      <w:tr w14:paraId="2DE319E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7F8A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EF8E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40F0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C23F0EE">
            <w:pPr>
              <w:jc w:val="center"/>
              <w:rPr>
                <w:rFonts w:ascii="仿宋" w:hAnsi="仿宋" w:eastAsia="仿宋" w:cs="仿宋"/>
                <w:color w:val="auto"/>
                <w:sz w:val="22"/>
                <w:szCs w:val="22"/>
                <w:highlight w:val="none"/>
              </w:rPr>
            </w:pPr>
          </w:p>
        </w:tc>
      </w:tr>
      <w:tr w14:paraId="6A3D272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970BC">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2B81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A350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F6173FF">
            <w:pPr>
              <w:jc w:val="center"/>
              <w:rPr>
                <w:rFonts w:ascii="仿宋" w:hAnsi="仿宋" w:eastAsia="仿宋" w:cs="仿宋"/>
                <w:color w:val="auto"/>
                <w:sz w:val="22"/>
                <w:szCs w:val="22"/>
                <w:highlight w:val="none"/>
              </w:rPr>
            </w:pPr>
          </w:p>
        </w:tc>
      </w:tr>
      <w:tr w14:paraId="033CDE7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C29B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1E62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CA4E9">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2D7B6F7">
            <w:pPr>
              <w:jc w:val="center"/>
              <w:rPr>
                <w:rFonts w:ascii="仿宋" w:hAnsi="仿宋" w:eastAsia="仿宋" w:cs="仿宋"/>
                <w:color w:val="auto"/>
                <w:sz w:val="22"/>
                <w:szCs w:val="22"/>
                <w:highlight w:val="none"/>
              </w:rPr>
            </w:pPr>
          </w:p>
        </w:tc>
      </w:tr>
      <w:tr w14:paraId="7D0CDCA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7602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AB3C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B8D1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6972AE1">
            <w:pPr>
              <w:jc w:val="center"/>
              <w:rPr>
                <w:rFonts w:ascii="仿宋" w:hAnsi="仿宋" w:eastAsia="仿宋" w:cs="仿宋"/>
                <w:color w:val="auto"/>
                <w:sz w:val="22"/>
                <w:szCs w:val="22"/>
                <w:highlight w:val="none"/>
              </w:rPr>
            </w:pPr>
          </w:p>
        </w:tc>
      </w:tr>
      <w:tr w14:paraId="473501D0">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136B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E87B7">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83E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4E18718">
            <w:pPr>
              <w:jc w:val="center"/>
              <w:rPr>
                <w:rFonts w:ascii="仿宋" w:hAnsi="仿宋" w:eastAsia="仿宋" w:cs="仿宋"/>
                <w:color w:val="auto"/>
                <w:sz w:val="22"/>
                <w:szCs w:val="22"/>
                <w:highlight w:val="none"/>
              </w:rPr>
            </w:pPr>
          </w:p>
        </w:tc>
      </w:tr>
      <w:tr w14:paraId="30FE854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C1E7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7CA2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6BC9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3DFE5CC">
            <w:pPr>
              <w:jc w:val="center"/>
              <w:rPr>
                <w:rFonts w:ascii="仿宋" w:hAnsi="仿宋" w:eastAsia="仿宋" w:cs="仿宋"/>
                <w:color w:val="auto"/>
                <w:sz w:val="22"/>
                <w:szCs w:val="22"/>
                <w:highlight w:val="none"/>
              </w:rPr>
            </w:pPr>
          </w:p>
        </w:tc>
      </w:tr>
      <w:tr w14:paraId="658DE532">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9F1F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63A9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1B68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74090C8">
            <w:pPr>
              <w:jc w:val="center"/>
              <w:rPr>
                <w:rFonts w:ascii="仿宋" w:hAnsi="仿宋" w:eastAsia="仿宋" w:cs="仿宋"/>
                <w:color w:val="auto"/>
                <w:sz w:val="22"/>
                <w:szCs w:val="22"/>
                <w:highlight w:val="none"/>
              </w:rPr>
            </w:pPr>
          </w:p>
        </w:tc>
      </w:tr>
      <w:tr w14:paraId="7C672C1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C54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7AE6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67401">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A5DF0BD">
            <w:pPr>
              <w:jc w:val="center"/>
              <w:rPr>
                <w:rFonts w:ascii="仿宋" w:hAnsi="仿宋" w:eastAsia="仿宋" w:cs="仿宋"/>
                <w:color w:val="auto"/>
                <w:sz w:val="22"/>
                <w:szCs w:val="22"/>
                <w:highlight w:val="none"/>
              </w:rPr>
            </w:pPr>
          </w:p>
        </w:tc>
      </w:tr>
      <w:tr w14:paraId="2293446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5823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8E10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9C1A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50C413F">
            <w:pPr>
              <w:jc w:val="center"/>
              <w:rPr>
                <w:rFonts w:ascii="仿宋" w:hAnsi="仿宋" w:eastAsia="仿宋" w:cs="仿宋"/>
                <w:color w:val="auto"/>
                <w:sz w:val="22"/>
                <w:szCs w:val="22"/>
                <w:highlight w:val="none"/>
              </w:rPr>
            </w:pPr>
          </w:p>
        </w:tc>
      </w:tr>
      <w:tr w14:paraId="1980A9E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1261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147CF">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FB3F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BF8E9CA">
            <w:pPr>
              <w:jc w:val="center"/>
              <w:rPr>
                <w:rFonts w:ascii="仿宋" w:hAnsi="仿宋" w:eastAsia="仿宋" w:cs="仿宋"/>
                <w:color w:val="auto"/>
                <w:sz w:val="22"/>
                <w:szCs w:val="22"/>
                <w:highlight w:val="none"/>
              </w:rPr>
            </w:pPr>
          </w:p>
        </w:tc>
      </w:tr>
      <w:tr w14:paraId="4B44342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A3E12">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D2A38">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2455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9ED3E8">
            <w:pPr>
              <w:jc w:val="center"/>
              <w:rPr>
                <w:rFonts w:ascii="仿宋" w:hAnsi="仿宋" w:eastAsia="仿宋" w:cs="仿宋"/>
                <w:color w:val="auto"/>
                <w:sz w:val="22"/>
                <w:szCs w:val="22"/>
                <w:highlight w:val="none"/>
              </w:rPr>
            </w:pPr>
          </w:p>
        </w:tc>
      </w:tr>
      <w:tr w14:paraId="24A1507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C3B1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C25CB">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AE764">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018DFD0">
            <w:pPr>
              <w:jc w:val="center"/>
              <w:rPr>
                <w:rFonts w:ascii="仿宋" w:hAnsi="仿宋" w:eastAsia="仿宋" w:cs="仿宋"/>
                <w:color w:val="auto"/>
                <w:sz w:val="22"/>
                <w:szCs w:val="22"/>
                <w:highlight w:val="none"/>
              </w:rPr>
            </w:pPr>
          </w:p>
        </w:tc>
      </w:tr>
      <w:tr w14:paraId="4C36D4D5">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F9EEF">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9F7D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F869B">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F934B45">
            <w:pPr>
              <w:jc w:val="center"/>
              <w:rPr>
                <w:rFonts w:ascii="仿宋" w:hAnsi="仿宋" w:eastAsia="仿宋" w:cs="仿宋"/>
                <w:color w:val="auto"/>
                <w:sz w:val="22"/>
                <w:szCs w:val="22"/>
                <w:highlight w:val="none"/>
              </w:rPr>
            </w:pPr>
          </w:p>
        </w:tc>
      </w:tr>
      <w:tr w14:paraId="0DB9D0D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92F5D">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9447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A707A">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7740D39">
            <w:pPr>
              <w:jc w:val="center"/>
              <w:rPr>
                <w:rFonts w:ascii="仿宋" w:hAnsi="仿宋" w:eastAsia="仿宋" w:cs="仿宋"/>
                <w:color w:val="auto"/>
                <w:sz w:val="22"/>
                <w:szCs w:val="22"/>
                <w:highlight w:val="none"/>
              </w:rPr>
            </w:pPr>
          </w:p>
        </w:tc>
      </w:tr>
      <w:tr w14:paraId="2F1B9807">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A1A38">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1D8A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BC54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B82977B">
            <w:pPr>
              <w:jc w:val="center"/>
              <w:rPr>
                <w:rFonts w:ascii="仿宋" w:hAnsi="仿宋" w:eastAsia="仿宋" w:cs="仿宋"/>
                <w:color w:val="auto"/>
                <w:sz w:val="22"/>
                <w:szCs w:val="22"/>
                <w:highlight w:val="none"/>
              </w:rPr>
            </w:pPr>
          </w:p>
        </w:tc>
      </w:tr>
      <w:tr w14:paraId="6FB7245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3A4D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DF86C">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2312F">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910116F">
            <w:pPr>
              <w:jc w:val="center"/>
              <w:rPr>
                <w:rFonts w:ascii="仿宋" w:hAnsi="仿宋" w:eastAsia="仿宋" w:cs="仿宋"/>
                <w:color w:val="auto"/>
                <w:sz w:val="22"/>
                <w:szCs w:val="22"/>
                <w:highlight w:val="none"/>
              </w:rPr>
            </w:pPr>
          </w:p>
        </w:tc>
      </w:tr>
      <w:tr w14:paraId="53871FD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D2791">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0ABFD">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8B3DD">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53C1D9B">
            <w:pPr>
              <w:jc w:val="center"/>
              <w:rPr>
                <w:rFonts w:ascii="仿宋" w:hAnsi="仿宋" w:eastAsia="仿宋" w:cs="仿宋"/>
                <w:color w:val="auto"/>
                <w:sz w:val="22"/>
                <w:szCs w:val="22"/>
                <w:highlight w:val="none"/>
              </w:rPr>
            </w:pPr>
          </w:p>
        </w:tc>
      </w:tr>
      <w:tr w14:paraId="74F06A86">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29FE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29293">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B32B7">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EF4EBA">
            <w:pPr>
              <w:jc w:val="center"/>
              <w:rPr>
                <w:rFonts w:ascii="仿宋" w:hAnsi="仿宋" w:eastAsia="仿宋" w:cs="仿宋"/>
                <w:color w:val="auto"/>
                <w:sz w:val="22"/>
                <w:szCs w:val="22"/>
                <w:highlight w:val="none"/>
              </w:rPr>
            </w:pPr>
          </w:p>
        </w:tc>
      </w:tr>
      <w:tr w14:paraId="161C096A">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C42A5">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34DD9">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040BD">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B283DCC">
            <w:pPr>
              <w:jc w:val="center"/>
              <w:rPr>
                <w:rFonts w:ascii="仿宋" w:hAnsi="仿宋" w:eastAsia="仿宋" w:cs="仿宋"/>
                <w:color w:val="auto"/>
                <w:sz w:val="22"/>
                <w:szCs w:val="22"/>
                <w:highlight w:val="none"/>
              </w:rPr>
            </w:pPr>
          </w:p>
        </w:tc>
      </w:tr>
      <w:tr w14:paraId="33B5ADA8">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5DA2B">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DAB3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E0EC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769F36">
            <w:pPr>
              <w:jc w:val="center"/>
              <w:rPr>
                <w:rFonts w:ascii="仿宋" w:hAnsi="仿宋" w:eastAsia="仿宋" w:cs="仿宋"/>
                <w:color w:val="auto"/>
                <w:sz w:val="22"/>
                <w:szCs w:val="22"/>
                <w:highlight w:val="none"/>
              </w:rPr>
            </w:pPr>
          </w:p>
        </w:tc>
      </w:tr>
      <w:tr w14:paraId="3D515F2C">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4E2A0">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0FFD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317F3">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15F325E">
            <w:pPr>
              <w:jc w:val="center"/>
              <w:rPr>
                <w:rFonts w:ascii="仿宋" w:hAnsi="仿宋" w:eastAsia="仿宋" w:cs="仿宋"/>
                <w:color w:val="auto"/>
                <w:sz w:val="22"/>
                <w:szCs w:val="22"/>
                <w:highlight w:val="none"/>
              </w:rPr>
            </w:pPr>
          </w:p>
        </w:tc>
      </w:tr>
      <w:tr w14:paraId="10B1AA1E">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D9BC4">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63552">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CC6B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1CD8F24">
            <w:pPr>
              <w:jc w:val="center"/>
              <w:rPr>
                <w:rFonts w:ascii="仿宋" w:hAnsi="仿宋" w:eastAsia="仿宋" w:cs="仿宋"/>
                <w:color w:val="auto"/>
                <w:sz w:val="22"/>
                <w:szCs w:val="22"/>
                <w:highlight w:val="none"/>
              </w:rPr>
            </w:pPr>
          </w:p>
        </w:tc>
      </w:tr>
      <w:tr w14:paraId="383850A9">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14863">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92575">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70A9E">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009F727">
            <w:pPr>
              <w:jc w:val="center"/>
              <w:rPr>
                <w:rFonts w:ascii="仿宋" w:hAnsi="仿宋" w:eastAsia="仿宋" w:cs="仿宋"/>
                <w:color w:val="auto"/>
                <w:sz w:val="22"/>
                <w:szCs w:val="22"/>
                <w:highlight w:val="none"/>
              </w:rPr>
            </w:pPr>
          </w:p>
        </w:tc>
      </w:tr>
      <w:tr w14:paraId="0318C6C4">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F46E6">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D82D1">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8DBC5">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D1D8DC7">
            <w:pPr>
              <w:jc w:val="center"/>
              <w:rPr>
                <w:rFonts w:ascii="仿宋" w:hAnsi="仿宋" w:eastAsia="仿宋" w:cs="仿宋"/>
                <w:color w:val="auto"/>
                <w:sz w:val="22"/>
                <w:szCs w:val="22"/>
                <w:highlight w:val="none"/>
              </w:rPr>
            </w:pPr>
          </w:p>
        </w:tc>
      </w:tr>
      <w:tr w14:paraId="59F80A6D">
        <w:tblPrEx>
          <w:tblCellMar>
            <w:top w:w="0" w:type="dxa"/>
            <w:left w:w="108" w:type="dxa"/>
            <w:bottom w:w="0" w:type="dxa"/>
            <w:right w:w="108" w:type="dxa"/>
          </w:tblCellMar>
        </w:tblPrEx>
        <w:trPr>
          <w:trHeight w:val="312" w:hRule="atLeast"/>
          <w:jc w:val="center"/>
        </w:trPr>
        <w:tc>
          <w:tcPr>
            <w:tcW w:w="6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79159">
            <w:pPr>
              <w:jc w:val="center"/>
              <w:rPr>
                <w:rFonts w:ascii="仿宋" w:hAnsi="仿宋" w:eastAsia="仿宋" w:cs="仿宋"/>
                <w:color w:val="auto"/>
                <w:sz w:val="22"/>
                <w:szCs w:val="22"/>
                <w:highlight w:val="none"/>
              </w:rPr>
            </w:pPr>
          </w:p>
        </w:tc>
        <w:tc>
          <w:tcPr>
            <w:tcW w:w="13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1431E">
            <w:pPr>
              <w:jc w:val="center"/>
              <w:rPr>
                <w:rFonts w:ascii="仿宋" w:hAnsi="仿宋" w:eastAsia="仿宋" w:cs="仿宋"/>
                <w:color w:val="auto"/>
                <w:sz w:val="22"/>
                <w:szCs w:val="22"/>
                <w:highlight w:val="none"/>
              </w:rPr>
            </w:pPr>
          </w:p>
        </w:tc>
        <w:tc>
          <w:tcPr>
            <w:tcW w:w="67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70730">
            <w:pPr>
              <w:rPr>
                <w:rFonts w:ascii="仿宋" w:hAnsi="仿宋" w:eastAsia="仿宋" w:cs="仿宋"/>
                <w:color w:val="auto"/>
                <w:sz w:val="22"/>
                <w:szCs w:val="22"/>
                <w:highlight w:val="none"/>
              </w:rPr>
            </w:pPr>
          </w:p>
        </w:tc>
        <w:tc>
          <w:tcPr>
            <w:tcW w:w="9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F3B8CCC">
            <w:pPr>
              <w:jc w:val="center"/>
              <w:rPr>
                <w:rFonts w:ascii="仿宋" w:hAnsi="仿宋" w:eastAsia="仿宋" w:cs="仿宋"/>
                <w:color w:val="auto"/>
                <w:sz w:val="22"/>
                <w:szCs w:val="22"/>
                <w:highlight w:val="none"/>
              </w:rPr>
            </w:pPr>
          </w:p>
        </w:tc>
      </w:tr>
      <w:tr w14:paraId="2D00BC1E">
        <w:tblPrEx>
          <w:tblCellMar>
            <w:top w:w="0" w:type="dxa"/>
            <w:left w:w="108" w:type="dxa"/>
            <w:bottom w:w="0" w:type="dxa"/>
            <w:right w:w="108" w:type="dxa"/>
          </w:tblCellMar>
        </w:tblPrEx>
        <w:trPr>
          <w:trHeight w:val="391" w:hRule="atLeast"/>
          <w:jc w:val="center"/>
        </w:trPr>
        <w:tc>
          <w:tcPr>
            <w:tcW w:w="8830" w:type="dxa"/>
            <w:gridSpan w:val="6"/>
            <w:tcBorders>
              <w:top w:val="nil"/>
              <w:left w:val="nil"/>
              <w:bottom w:val="nil"/>
              <w:right w:val="nil"/>
            </w:tcBorders>
            <w:shd w:val="clear" w:color="auto" w:fill="auto"/>
            <w:noWrap/>
            <w:vAlign w:val="center"/>
          </w:tcPr>
          <w:p w14:paraId="18310C0E">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910" w:type="dxa"/>
            <w:gridSpan w:val="2"/>
            <w:tcBorders>
              <w:top w:val="nil"/>
              <w:left w:val="nil"/>
              <w:bottom w:val="nil"/>
              <w:right w:val="nil"/>
            </w:tcBorders>
            <w:shd w:val="clear" w:color="auto" w:fill="auto"/>
          </w:tcPr>
          <w:p w14:paraId="75F4C9BF">
            <w:pPr>
              <w:rPr>
                <w:rFonts w:ascii="仿宋" w:hAnsi="仿宋" w:eastAsia="仿宋" w:cs="仿宋"/>
                <w:color w:val="auto"/>
                <w:sz w:val="22"/>
                <w:szCs w:val="22"/>
                <w:highlight w:val="none"/>
              </w:rPr>
            </w:pPr>
          </w:p>
        </w:tc>
      </w:tr>
      <w:tr w14:paraId="75A93EEB">
        <w:tblPrEx>
          <w:tblCellMar>
            <w:top w:w="0" w:type="dxa"/>
            <w:left w:w="108" w:type="dxa"/>
            <w:bottom w:w="0" w:type="dxa"/>
            <w:right w:w="108" w:type="dxa"/>
          </w:tblCellMar>
        </w:tblPrEx>
        <w:trPr>
          <w:trHeight w:val="426" w:hRule="atLeast"/>
          <w:jc w:val="center"/>
        </w:trPr>
        <w:tc>
          <w:tcPr>
            <w:tcW w:w="8830" w:type="dxa"/>
            <w:gridSpan w:val="6"/>
            <w:tcBorders>
              <w:top w:val="nil"/>
              <w:left w:val="nil"/>
              <w:bottom w:val="nil"/>
              <w:right w:val="nil"/>
            </w:tcBorders>
            <w:shd w:val="clear" w:color="auto" w:fill="auto"/>
            <w:vAlign w:val="center"/>
          </w:tcPr>
          <w:p w14:paraId="617FF28D">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910" w:type="dxa"/>
            <w:gridSpan w:val="2"/>
            <w:tcBorders>
              <w:top w:val="nil"/>
              <w:left w:val="nil"/>
              <w:bottom w:val="nil"/>
              <w:right w:val="nil"/>
            </w:tcBorders>
            <w:shd w:val="clear" w:color="auto" w:fill="auto"/>
          </w:tcPr>
          <w:p w14:paraId="5E9623B2">
            <w:pPr>
              <w:rPr>
                <w:rFonts w:ascii="仿宋" w:hAnsi="仿宋" w:eastAsia="仿宋" w:cs="仿宋"/>
                <w:color w:val="auto"/>
                <w:sz w:val="22"/>
                <w:szCs w:val="22"/>
                <w:highlight w:val="none"/>
              </w:rPr>
            </w:pPr>
          </w:p>
        </w:tc>
      </w:tr>
      <w:tr w14:paraId="49DB3F79">
        <w:tblPrEx>
          <w:tblCellMar>
            <w:top w:w="0" w:type="dxa"/>
            <w:left w:w="108" w:type="dxa"/>
            <w:bottom w:w="0" w:type="dxa"/>
            <w:right w:w="108" w:type="dxa"/>
          </w:tblCellMar>
        </w:tblPrEx>
        <w:trPr>
          <w:trHeight w:val="426" w:hRule="atLeast"/>
          <w:jc w:val="center"/>
        </w:trPr>
        <w:tc>
          <w:tcPr>
            <w:tcW w:w="8830" w:type="dxa"/>
            <w:gridSpan w:val="6"/>
            <w:tcBorders>
              <w:top w:val="nil"/>
              <w:left w:val="nil"/>
              <w:bottom w:val="nil"/>
              <w:right w:val="nil"/>
            </w:tcBorders>
            <w:shd w:val="clear" w:color="auto" w:fill="auto"/>
            <w:vAlign w:val="center"/>
          </w:tcPr>
          <w:p w14:paraId="73C63B8B">
            <w:pPr>
              <w:widowControl/>
              <w:jc w:val="left"/>
              <w:textAlignment w:val="center"/>
              <w:rPr>
                <w:rFonts w:hint="eastAsia" w:ascii="仿宋" w:hAnsi="仿宋" w:eastAsia="仿宋" w:cs="仿宋"/>
                <w:b/>
                <w:bCs/>
                <w:color w:val="auto"/>
                <w:kern w:val="0"/>
                <w:sz w:val="22"/>
                <w:szCs w:val="22"/>
                <w:highlight w:val="none"/>
              </w:rPr>
            </w:pPr>
          </w:p>
        </w:tc>
        <w:tc>
          <w:tcPr>
            <w:tcW w:w="910" w:type="dxa"/>
            <w:gridSpan w:val="2"/>
            <w:tcBorders>
              <w:top w:val="nil"/>
              <w:left w:val="nil"/>
              <w:bottom w:val="nil"/>
              <w:right w:val="nil"/>
            </w:tcBorders>
            <w:shd w:val="clear" w:color="auto" w:fill="auto"/>
          </w:tcPr>
          <w:p w14:paraId="69C6755D">
            <w:pPr>
              <w:rPr>
                <w:rFonts w:ascii="仿宋" w:hAnsi="仿宋" w:eastAsia="仿宋" w:cs="仿宋"/>
                <w:color w:val="auto"/>
                <w:sz w:val="22"/>
                <w:szCs w:val="22"/>
                <w:highlight w:val="none"/>
              </w:rPr>
            </w:pPr>
          </w:p>
        </w:tc>
      </w:tr>
      <w:tr w14:paraId="6CF01DD7">
        <w:tblPrEx>
          <w:tblCellMar>
            <w:top w:w="0" w:type="dxa"/>
            <w:left w:w="108" w:type="dxa"/>
            <w:bottom w:w="0" w:type="dxa"/>
            <w:right w:w="108" w:type="dxa"/>
          </w:tblCellMar>
        </w:tblPrEx>
        <w:trPr>
          <w:gridAfter w:val="1"/>
          <w:wAfter w:w="100" w:type="dxa"/>
          <w:trHeight w:val="446" w:hRule="atLeast"/>
          <w:jc w:val="center"/>
        </w:trPr>
        <w:tc>
          <w:tcPr>
            <w:tcW w:w="9640" w:type="dxa"/>
            <w:gridSpan w:val="7"/>
            <w:tcBorders>
              <w:top w:val="nil"/>
              <w:left w:val="nil"/>
              <w:bottom w:val="nil"/>
              <w:right w:val="nil"/>
            </w:tcBorders>
            <w:shd w:val="clear" w:color="auto" w:fill="auto"/>
            <w:vAlign w:val="center"/>
          </w:tcPr>
          <w:p w14:paraId="7AA9BA2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四</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5.99</w:t>
            </w:r>
            <w:r>
              <w:rPr>
                <w:rFonts w:hint="eastAsia" w:ascii="仿宋" w:hAnsi="仿宋" w:eastAsia="仿宋" w:cs="仿宋"/>
                <w:b/>
                <w:bCs/>
                <w:color w:val="auto"/>
                <w:kern w:val="0"/>
                <w:sz w:val="22"/>
                <w:szCs w:val="22"/>
                <w:highlight w:val="none"/>
              </w:rPr>
              <w:t>米级纯电</w:t>
            </w:r>
            <w:r>
              <w:rPr>
                <w:rFonts w:hint="eastAsia" w:ascii="仿宋" w:hAnsi="仿宋" w:eastAsia="仿宋" w:cs="仿宋"/>
                <w:b/>
                <w:bCs/>
                <w:color w:val="auto"/>
                <w:kern w:val="0"/>
                <w:sz w:val="22"/>
                <w:szCs w:val="22"/>
                <w:highlight w:val="none"/>
                <w:lang w:eastAsia="zh-CN"/>
              </w:rPr>
              <w:t>非站立</w:t>
            </w:r>
            <w:r>
              <w:rPr>
                <w:rFonts w:hint="eastAsia" w:ascii="仿宋" w:hAnsi="仿宋" w:eastAsia="仿宋" w:cs="仿宋"/>
                <w:b/>
                <w:bCs/>
                <w:color w:val="auto"/>
                <w:kern w:val="0"/>
                <w:sz w:val="22"/>
                <w:szCs w:val="22"/>
                <w:highlight w:val="none"/>
                <w:lang w:val="en-US" w:eastAsia="zh-CN"/>
              </w:rPr>
              <w:t>客货邮</w:t>
            </w:r>
            <w:r>
              <w:rPr>
                <w:rFonts w:hint="eastAsia" w:ascii="仿宋" w:hAnsi="仿宋" w:eastAsia="仿宋" w:cs="仿宋"/>
                <w:b/>
                <w:bCs/>
                <w:color w:val="auto"/>
                <w:kern w:val="0"/>
                <w:sz w:val="22"/>
                <w:szCs w:val="22"/>
                <w:highlight w:val="none"/>
              </w:rPr>
              <w:t>公交客车</w:t>
            </w:r>
          </w:p>
        </w:tc>
      </w:tr>
      <w:tr w14:paraId="18BFAE86">
        <w:tblPrEx>
          <w:tblCellMar>
            <w:top w:w="0" w:type="dxa"/>
            <w:left w:w="108" w:type="dxa"/>
            <w:bottom w:w="0" w:type="dxa"/>
            <w:right w:w="108" w:type="dxa"/>
          </w:tblCellMar>
        </w:tblPrEx>
        <w:trPr>
          <w:gridAfter w:val="1"/>
          <w:wAfter w:w="100" w:type="dxa"/>
          <w:trHeight w:val="431" w:hRule="atLeast"/>
          <w:jc w:val="center"/>
        </w:trPr>
        <w:tc>
          <w:tcPr>
            <w:tcW w:w="9640" w:type="dxa"/>
            <w:gridSpan w:val="7"/>
            <w:tcBorders>
              <w:top w:val="nil"/>
              <w:left w:val="nil"/>
              <w:bottom w:val="nil"/>
              <w:right w:val="nil"/>
            </w:tcBorders>
            <w:shd w:val="clear" w:color="auto" w:fill="auto"/>
            <w:vAlign w:val="center"/>
          </w:tcPr>
          <w:p w14:paraId="0A32A0D9">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2</w:t>
            </w:r>
            <w:r>
              <w:rPr>
                <w:rFonts w:hint="eastAsia" w:ascii="仿宋" w:hAnsi="仿宋" w:eastAsia="仿宋" w:cs="仿宋"/>
                <w:b/>
                <w:bCs/>
                <w:color w:val="auto"/>
                <w:kern w:val="0"/>
                <w:sz w:val="22"/>
                <w:szCs w:val="22"/>
                <w:highlight w:val="none"/>
              </w:rPr>
              <w:t xml:space="preserve">辆   </w:t>
            </w:r>
          </w:p>
        </w:tc>
      </w:tr>
      <w:tr w14:paraId="03D965F4">
        <w:tblPrEx>
          <w:tblCellMar>
            <w:top w:w="0" w:type="dxa"/>
            <w:left w:w="108" w:type="dxa"/>
            <w:bottom w:w="0" w:type="dxa"/>
            <w:right w:w="108" w:type="dxa"/>
          </w:tblCellMar>
        </w:tblPrEx>
        <w:trPr>
          <w:gridAfter w:val="1"/>
          <w:wAfter w:w="100" w:type="dxa"/>
          <w:trHeight w:val="476" w:hRule="atLeast"/>
          <w:jc w:val="center"/>
        </w:trPr>
        <w:tc>
          <w:tcPr>
            <w:tcW w:w="9640" w:type="dxa"/>
            <w:gridSpan w:val="7"/>
            <w:tcBorders>
              <w:top w:val="nil"/>
              <w:left w:val="nil"/>
              <w:bottom w:val="nil"/>
              <w:right w:val="nil"/>
            </w:tcBorders>
            <w:shd w:val="clear" w:color="auto" w:fill="auto"/>
            <w:vAlign w:val="center"/>
          </w:tcPr>
          <w:p w14:paraId="32AE4D78">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190BAE02">
        <w:tblPrEx>
          <w:tblCellMar>
            <w:top w:w="0" w:type="dxa"/>
            <w:left w:w="108" w:type="dxa"/>
            <w:bottom w:w="0" w:type="dxa"/>
            <w:right w:w="108" w:type="dxa"/>
          </w:tblCellMar>
        </w:tblPrEx>
        <w:trPr>
          <w:gridAfter w:val="1"/>
          <w:wAfter w:w="100" w:type="dxa"/>
          <w:trHeight w:val="431" w:hRule="atLeast"/>
          <w:jc w:val="center"/>
        </w:trPr>
        <w:tc>
          <w:tcPr>
            <w:tcW w:w="9640" w:type="dxa"/>
            <w:gridSpan w:val="7"/>
            <w:tcBorders>
              <w:top w:val="nil"/>
              <w:left w:val="nil"/>
              <w:bottom w:val="nil"/>
              <w:right w:val="nil"/>
            </w:tcBorders>
            <w:shd w:val="clear" w:color="auto" w:fill="auto"/>
            <w:vAlign w:val="center"/>
          </w:tcPr>
          <w:p w14:paraId="10F544B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3C571406">
        <w:tblPrEx>
          <w:tblCellMar>
            <w:top w:w="0" w:type="dxa"/>
            <w:left w:w="108" w:type="dxa"/>
            <w:bottom w:w="0" w:type="dxa"/>
            <w:right w:w="108" w:type="dxa"/>
          </w:tblCellMar>
        </w:tblPrEx>
        <w:trPr>
          <w:gridAfter w:val="1"/>
          <w:wAfter w:w="100" w:type="dxa"/>
          <w:trHeight w:val="481"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FFC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A33D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5228606B">
        <w:tblPrEx>
          <w:tblCellMar>
            <w:top w:w="0" w:type="dxa"/>
            <w:left w:w="108" w:type="dxa"/>
            <w:bottom w:w="0" w:type="dxa"/>
            <w:right w:w="108" w:type="dxa"/>
          </w:tblCellMar>
        </w:tblPrEx>
        <w:trPr>
          <w:gridAfter w:val="1"/>
          <w:wAfter w:w="100" w:type="dxa"/>
          <w:trHeight w:val="70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A72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795DBC4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必须是列入国家上牌目录的车型，客车整车性能必须符合国家GB7258《机动车运行安全条件》，GB13094《客车结构安全要求》GB 18384《电动汽车安全要求》、GB 38032《电动客车安全要求》等相关客车标准要求，以及投标人在投标书所明示达到的各项技术指标要求。</w:t>
            </w:r>
          </w:p>
        </w:tc>
      </w:tr>
      <w:tr w14:paraId="47EB2159">
        <w:tblPrEx>
          <w:tblCellMar>
            <w:top w:w="0" w:type="dxa"/>
            <w:left w:w="108" w:type="dxa"/>
            <w:bottom w:w="0" w:type="dxa"/>
            <w:right w:w="108" w:type="dxa"/>
          </w:tblCellMar>
        </w:tblPrEx>
        <w:trPr>
          <w:gridAfter w:val="1"/>
          <w:wAfter w:w="100" w:type="dxa"/>
          <w:trHeight w:val="63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9E1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37906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3E05263E">
        <w:tblPrEx>
          <w:tblCellMar>
            <w:top w:w="0" w:type="dxa"/>
            <w:left w:w="108" w:type="dxa"/>
            <w:bottom w:w="0" w:type="dxa"/>
            <w:right w:w="108" w:type="dxa"/>
          </w:tblCellMar>
        </w:tblPrEx>
        <w:trPr>
          <w:gridAfter w:val="1"/>
          <w:wAfter w:w="100" w:type="dxa"/>
          <w:trHeight w:val="491"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692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6E18785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客车操作稳定性达到QC/T480《汽车操作稳定性指标限值与评价方法》标准要求。</w:t>
            </w:r>
          </w:p>
        </w:tc>
      </w:tr>
      <w:tr w14:paraId="4D4BF2C5">
        <w:tblPrEx>
          <w:tblCellMar>
            <w:top w:w="0" w:type="dxa"/>
            <w:left w:w="108" w:type="dxa"/>
            <w:bottom w:w="0" w:type="dxa"/>
            <w:right w:w="108" w:type="dxa"/>
          </w:tblCellMar>
        </w:tblPrEx>
        <w:trPr>
          <w:gridAfter w:val="1"/>
          <w:wAfter w:w="100" w:type="dxa"/>
          <w:trHeight w:val="53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780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2205287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客车密封性能达到QC/T476《客车防雨密封性限值》标准要求。</w:t>
            </w:r>
          </w:p>
        </w:tc>
      </w:tr>
      <w:tr w14:paraId="7E813EF2">
        <w:tblPrEx>
          <w:tblCellMar>
            <w:top w:w="0" w:type="dxa"/>
            <w:left w:w="108" w:type="dxa"/>
            <w:bottom w:w="0" w:type="dxa"/>
            <w:right w:w="108" w:type="dxa"/>
          </w:tblCellMar>
        </w:tblPrEx>
        <w:trPr>
          <w:gridAfter w:val="1"/>
          <w:wAfter w:w="100" w:type="dxa"/>
          <w:trHeight w:val="769"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42D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5C7B6FD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5B197F8A">
        <w:tblPrEx>
          <w:tblCellMar>
            <w:top w:w="0" w:type="dxa"/>
            <w:left w:w="108" w:type="dxa"/>
            <w:bottom w:w="0" w:type="dxa"/>
            <w:right w:w="108" w:type="dxa"/>
          </w:tblCellMar>
        </w:tblPrEx>
        <w:trPr>
          <w:gridAfter w:val="1"/>
          <w:wAfter w:w="100" w:type="dxa"/>
          <w:trHeight w:val="509"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8E3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2EF6661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客车整车保温隔热材料，各类内饰部件和电器电线（包括电器接插件），阻燃与环保性能必须满足国家和行业相关标准要求。</w:t>
            </w:r>
          </w:p>
        </w:tc>
      </w:tr>
      <w:tr w14:paraId="2DE2AAFF">
        <w:tblPrEx>
          <w:tblCellMar>
            <w:top w:w="0" w:type="dxa"/>
            <w:left w:w="108" w:type="dxa"/>
            <w:bottom w:w="0" w:type="dxa"/>
            <w:right w:w="108" w:type="dxa"/>
          </w:tblCellMar>
        </w:tblPrEx>
        <w:trPr>
          <w:gridAfter w:val="1"/>
          <w:wAfter w:w="100" w:type="dxa"/>
          <w:trHeight w:val="40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89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08C48EE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客车采用优质成型矩形钢管焊接的骨架结构，方基调小圆角车身选型，超大视野的夹胶全景玻璃，结构紧凑，比例协调，线条流畅。</w:t>
            </w:r>
          </w:p>
        </w:tc>
      </w:tr>
      <w:tr w14:paraId="6A2A771D">
        <w:tblPrEx>
          <w:tblCellMar>
            <w:top w:w="0" w:type="dxa"/>
            <w:left w:w="108" w:type="dxa"/>
            <w:bottom w:w="0" w:type="dxa"/>
            <w:right w:w="108" w:type="dxa"/>
          </w:tblCellMar>
        </w:tblPrEx>
        <w:trPr>
          <w:gridAfter w:val="1"/>
          <w:wAfter w:w="100" w:type="dxa"/>
          <w:trHeight w:val="503"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B4F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8978" w:type="dxa"/>
            <w:gridSpan w:val="6"/>
            <w:tcBorders>
              <w:top w:val="single" w:color="000000" w:sz="4" w:space="0"/>
              <w:left w:val="nil"/>
              <w:bottom w:val="single" w:color="000000" w:sz="4" w:space="0"/>
              <w:right w:val="single" w:color="000000" w:sz="4" w:space="0"/>
            </w:tcBorders>
            <w:shd w:val="clear" w:color="auto" w:fill="auto"/>
            <w:vAlign w:val="center"/>
          </w:tcPr>
          <w:p w14:paraId="039279F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投标车型必须已进入国家汽车产品公告，在《免征车辆购置税的新能源汽车车型目录》及《享受车船税减免优惠的节约能源 使用新能源汽车车型目录》内。</w:t>
            </w:r>
          </w:p>
        </w:tc>
      </w:tr>
      <w:tr w14:paraId="132F0F5D">
        <w:tblPrEx>
          <w:tblCellMar>
            <w:top w:w="0" w:type="dxa"/>
            <w:left w:w="108" w:type="dxa"/>
            <w:bottom w:w="0" w:type="dxa"/>
            <w:right w:w="108" w:type="dxa"/>
          </w:tblCellMar>
        </w:tblPrEx>
        <w:trPr>
          <w:gridAfter w:val="1"/>
          <w:wAfter w:w="100" w:type="dxa"/>
          <w:trHeight w:val="419"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A5A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FA80F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车辆各项安全设施配置功能和有关标志标示等必须符合国家JT/T 1240、JT/T 1241、CCCF/XFJJ-01、GB/T13094、GB8624、GB38262、JT/T1095、GB5845等标准要求。</w:t>
            </w:r>
          </w:p>
        </w:tc>
      </w:tr>
      <w:tr w14:paraId="7E3F8B26">
        <w:tblPrEx>
          <w:tblCellMar>
            <w:top w:w="0" w:type="dxa"/>
            <w:left w:w="108" w:type="dxa"/>
            <w:bottom w:w="0" w:type="dxa"/>
            <w:right w:w="108" w:type="dxa"/>
          </w:tblCellMar>
        </w:tblPrEx>
        <w:trPr>
          <w:gridAfter w:val="1"/>
          <w:wAfter w:w="100" w:type="dxa"/>
          <w:trHeight w:val="63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45E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7738F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▲投标车型属于GB13094《客车结构安全要求》国家强制检验报告中所属的B级或III级车。（以国家强制检验报告为准）</w:t>
            </w:r>
          </w:p>
        </w:tc>
      </w:tr>
      <w:tr w14:paraId="05A09741">
        <w:tblPrEx>
          <w:tblCellMar>
            <w:top w:w="0" w:type="dxa"/>
            <w:left w:w="108" w:type="dxa"/>
            <w:bottom w:w="0" w:type="dxa"/>
            <w:right w:w="108" w:type="dxa"/>
          </w:tblCellMar>
        </w:tblPrEx>
        <w:trPr>
          <w:gridAfter w:val="1"/>
          <w:wAfter w:w="100" w:type="dxa"/>
          <w:trHeight w:val="576" w:hRule="atLeast"/>
          <w:jc w:val="center"/>
        </w:trPr>
        <w:tc>
          <w:tcPr>
            <w:tcW w:w="9640" w:type="dxa"/>
            <w:gridSpan w:val="7"/>
            <w:tcBorders>
              <w:top w:val="nil"/>
              <w:left w:val="nil"/>
              <w:bottom w:val="nil"/>
              <w:right w:val="nil"/>
            </w:tcBorders>
            <w:shd w:val="clear" w:color="auto" w:fill="auto"/>
            <w:vAlign w:val="center"/>
          </w:tcPr>
          <w:p w14:paraId="45A8BA5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4ECD1150">
        <w:tblPrEx>
          <w:tblCellMar>
            <w:top w:w="0" w:type="dxa"/>
            <w:left w:w="108" w:type="dxa"/>
            <w:bottom w:w="0" w:type="dxa"/>
            <w:right w:w="108" w:type="dxa"/>
          </w:tblCellMar>
        </w:tblPrEx>
        <w:trPr>
          <w:gridAfter w:val="1"/>
          <w:wAfter w:w="100" w:type="dxa"/>
          <w:trHeight w:val="576" w:hRule="atLeast"/>
          <w:jc w:val="center"/>
        </w:trPr>
        <w:tc>
          <w:tcPr>
            <w:tcW w:w="20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FE39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A5225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1D609FCC">
        <w:tblPrEx>
          <w:tblCellMar>
            <w:top w:w="0" w:type="dxa"/>
            <w:left w:w="108" w:type="dxa"/>
            <w:bottom w:w="0" w:type="dxa"/>
            <w:right w:w="108" w:type="dxa"/>
          </w:tblCellMar>
        </w:tblPrEx>
        <w:trPr>
          <w:gridAfter w:val="1"/>
          <w:wAfter w:w="100" w:type="dxa"/>
          <w:trHeight w:val="576"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079A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843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E144B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val="en-US" w:eastAsia="zh-CN"/>
              </w:rPr>
              <w:t>59</w:t>
            </w:r>
            <w:r>
              <w:rPr>
                <w:rFonts w:hint="eastAsia" w:ascii="仿宋" w:hAnsi="仿宋" w:eastAsia="仿宋" w:cs="仿宋"/>
                <w:color w:val="auto"/>
                <w:kern w:val="0"/>
                <w:sz w:val="22"/>
                <w:szCs w:val="22"/>
                <w:highlight w:val="none"/>
              </w:rPr>
              <w:t>00±100</w:t>
            </w:r>
          </w:p>
        </w:tc>
      </w:tr>
      <w:tr w14:paraId="6280A51D">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50937">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0C6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7BF0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2200±100</w:t>
            </w:r>
          </w:p>
        </w:tc>
      </w:tr>
      <w:tr w14:paraId="39871BB9">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02535">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F06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287BE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3000±100</w:t>
            </w:r>
          </w:p>
        </w:tc>
      </w:tr>
      <w:tr w14:paraId="06360A2E">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093E0">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880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标配最大座位数</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AC16DF">
            <w:pPr>
              <w:widowControl/>
              <w:jc w:val="center"/>
              <w:textAlignment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18</w:t>
            </w:r>
          </w:p>
        </w:tc>
      </w:tr>
      <w:tr w14:paraId="2FF0B4E5">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7EE68">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10C2">
            <w:pPr>
              <w:widowControl/>
              <w:jc w:val="center"/>
              <w:textAlignment w:val="center"/>
              <w:rPr>
                <w:rFonts w:ascii="仿宋" w:hAnsi="仿宋" w:eastAsia="仿宋" w:cs="仿宋"/>
                <w:color w:val="auto"/>
                <w:sz w:val="22"/>
                <w:szCs w:val="22"/>
                <w:highlight w:val="none"/>
              </w:rPr>
            </w:pPr>
            <w:r>
              <w:rPr>
                <w:rFonts w:hint="default" w:ascii="仿宋" w:hAnsi="仿宋" w:eastAsia="仿宋" w:cs="仿宋"/>
                <w:color w:val="auto"/>
                <w:sz w:val="22"/>
                <w:szCs w:val="22"/>
                <w:highlight w:val="none"/>
                <w:lang w:val="en-US" w:eastAsia="zh-CN"/>
              </w:rPr>
              <w:t>总质量（kg）</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B710C0">
            <w:pPr>
              <w:widowControl/>
              <w:jc w:val="center"/>
              <w:textAlignment w:val="center"/>
              <w:rPr>
                <w:rFonts w:hint="default"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w:t>
            </w:r>
            <w:r>
              <w:rPr>
                <w:rFonts w:hint="eastAsia" w:ascii="仿宋" w:hAnsi="仿宋" w:eastAsia="仿宋" w:cs="仿宋"/>
                <w:color w:val="auto"/>
                <w:sz w:val="22"/>
                <w:szCs w:val="22"/>
                <w:highlight w:val="none"/>
                <w:lang w:val="en-US" w:eastAsia="zh-CN"/>
              </w:rPr>
              <w:t>9000</w:t>
            </w:r>
          </w:p>
        </w:tc>
      </w:tr>
      <w:tr w14:paraId="0A3D41E6">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1E46B">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6C3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最高车速（km/h）</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2BDD2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≤69</w:t>
            </w:r>
          </w:p>
        </w:tc>
      </w:tr>
      <w:tr w14:paraId="163FD72D">
        <w:tblPrEx>
          <w:tblCellMar>
            <w:top w:w="0" w:type="dxa"/>
            <w:left w:w="108" w:type="dxa"/>
            <w:bottom w:w="0" w:type="dxa"/>
            <w:right w:w="108" w:type="dxa"/>
          </w:tblCellMar>
        </w:tblPrEx>
        <w:trPr>
          <w:gridAfter w:val="1"/>
          <w:wAfter w:w="100" w:type="dxa"/>
          <w:trHeight w:val="57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417D5">
            <w:pPr>
              <w:jc w:val="center"/>
              <w:rPr>
                <w:rFonts w:ascii="仿宋" w:hAnsi="仿宋" w:eastAsia="仿宋" w:cs="仿宋"/>
                <w:color w:val="auto"/>
                <w:sz w:val="22"/>
                <w:szCs w:val="22"/>
                <w:highlight w:val="none"/>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472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76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FE993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500</w:t>
            </w:r>
          </w:p>
        </w:tc>
      </w:tr>
      <w:tr w14:paraId="477D0849">
        <w:tblPrEx>
          <w:tblCellMar>
            <w:top w:w="0" w:type="dxa"/>
            <w:left w:w="108" w:type="dxa"/>
            <w:bottom w:w="0" w:type="dxa"/>
            <w:right w:w="108" w:type="dxa"/>
          </w:tblCellMar>
        </w:tblPrEx>
        <w:trPr>
          <w:gridAfter w:val="1"/>
          <w:wAfter w:w="100" w:type="dxa"/>
          <w:trHeight w:val="1069"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23F3F">
            <w:pPr>
              <w:jc w:val="center"/>
              <w:rPr>
                <w:rFonts w:ascii="仿宋" w:hAnsi="仿宋" w:eastAsia="仿宋" w:cs="仿宋"/>
                <w:color w:val="auto"/>
                <w:sz w:val="22"/>
                <w:szCs w:val="22"/>
                <w:highlight w:val="none"/>
              </w:rPr>
            </w:pPr>
          </w:p>
        </w:tc>
        <w:tc>
          <w:tcPr>
            <w:tcW w:w="897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6D3797">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2D12DB5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1E1E421A">
        <w:tblPrEx>
          <w:tblCellMar>
            <w:top w:w="0" w:type="dxa"/>
            <w:left w:w="108" w:type="dxa"/>
            <w:bottom w:w="0" w:type="dxa"/>
            <w:right w:w="108" w:type="dxa"/>
          </w:tblCellMar>
        </w:tblPrEx>
        <w:trPr>
          <w:gridAfter w:val="1"/>
          <w:wAfter w:w="100" w:type="dxa"/>
          <w:trHeight w:val="576" w:hRule="atLeast"/>
          <w:jc w:val="center"/>
        </w:trPr>
        <w:tc>
          <w:tcPr>
            <w:tcW w:w="9640" w:type="dxa"/>
            <w:gridSpan w:val="7"/>
            <w:tcBorders>
              <w:top w:val="nil"/>
              <w:left w:val="nil"/>
              <w:bottom w:val="nil"/>
              <w:right w:val="nil"/>
            </w:tcBorders>
            <w:shd w:val="clear" w:color="auto" w:fill="auto"/>
            <w:vAlign w:val="center"/>
          </w:tcPr>
          <w:p w14:paraId="346225F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1297F611">
        <w:tblPrEx>
          <w:tblCellMar>
            <w:top w:w="0" w:type="dxa"/>
            <w:left w:w="108" w:type="dxa"/>
            <w:bottom w:w="0" w:type="dxa"/>
            <w:right w:w="108" w:type="dxa"/>
          </w:tblCellMar>
        </w:tblPrEx>
        <w:trPr>
          <w:gridAfter w:val="1"/>
          <w:wAfter w:w="100" w:type="dxa"/>
          <w:trHeight w:val="425"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710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8CCA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A702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FFF15">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55968B2E">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9434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0299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100B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▲1、采用优质磷酸铁锂电池，电量不低于150kWh（电池容量以工信部发布的《减免购置税的新能源汽车推荐车型目录》查询截图为依据）。</w:t>
            </w:r>
          </w:p>
          <w:p w14:paraId="389C0245">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★2、电芯与电池系统为同一电池生产企业</w:t>
            </w:r>
            <w:r>
              <w:rPr>
                <w:rFonts w:hint="eastAsia" w:ascii="仿宋" w:hAnsi="仿宋" w:eastAsia="仿宋" w:cs="仿宋"/>
                <w:color w:val="auto"/>
                <w:sz w:val="22"/>
                <w:szCs w:val="22"/>
                <w:highlight w:val="none"/>
                <w:lang w:eastAsia="zh-CN"/>
              </w:rPr>
              <w:t>。</w:t>
            </w:r>
          </w:p>
          <w:p w14:paraId="266C7D6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021664F0">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4、单位载质量能量消耗量：Ekg≤0.18（投标人提供依据）</w:t>
            </w:r>
            <w:r>
              <w:rPr>
                <w:rFonts w:hint="eastAsia" w:ascii="仿宋" w:hAnsi="仿宋" w:eastAsia="仿宋" w:cs="仿宋"/>
                <w:color w:val="auto"/>
                <w:sz w:val="22"/>
                <w:szCs w:val="22"/>
                <w:highlight w:val="none"/>
                <w:lang w:eastAsia="zh-CN"/>
              </w:rPr>
              <w:t>。</w:t>
            </w:r>
          </w:p>
          <w:p w14:paraId="650DF8E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sz w:val="22"/>
                <w:szCs w:val="22"/>
                <w:highlight w:val="none"/>
              </w:rPr>
              <w:t>；</w:t>
            </w:r>
          </w:p>
          <w:p w14:paraId="0137153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120C17E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0B4A511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2A3D0A2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036FFB8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4）电池管理系统免费质保期不少于8年。电池管理系统要符合国家标准，系统要提供免费升级更新。</w:t>
            </w:r>
          </w:p>
          <w:p w14:paraId="541353C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00B204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155DC8F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024A06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24AB17A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w:t>
            </w:r>
            <w:r>
              <w:rPr>
                <w:rFonts w:hint="eastAsia" w:ascii="仿宋" w:hAnsi="仿宋" w:eastAsia="仿宋" w:cs="仿宋"/>
                <w:color w:val="auto"/>
                <w:sz w:val="22"/>
                <w:szCs w:val="22"/>
                <w:highlight w:val="none"/>
                <w:lang w:eastAsia="zh-CN"/>
              </w:rPr>
              <w:t>第三方检测机构</w:t>
            </w:r>
            <w:r>
              <w:rPr>
                <w:rFonts w:hint="eastAsia" w:ascii="仿宋" w:hAnsi="仿宋" w:eastAsia="仿宋" w:cs="仿宋"/>
                <w:color w:val="auto"/>
                <w:sz w:val="22"/>
                <w:szCs w:val="22"/>
                <w:highlight w:val="none"/>
              </w:rPr>
              <w:t>对该产品的</w:t>
            </w:r>
            <w:r>
              <w:rPr>
                <w:rFonts w:hint="eastAsia" w:ascii="仿宋" w:hAnsi="仿宋" w:eastAsia="仿宋" w:cs="仿宋"/>
                <w:color w:val="auto"/>
                <w:sz w:val="22"/>
                <w:szCs w:val="22"/>
                <w:highlight w:val="none"/>
                <w:lang w:eastAsia="zh-CN"/>
              </w:rPr>
              <w:t>检测报告</w:t>
            </w:r>
            <w:r>
              <w:rPr>
                <w:rFonts w:hint="eastAsia" w:ascii="仿宋" w:hAnsi="仿宋" w:eastAsia="仿宋" w:cs="仿宋"/>
                <w:color w:val="auto"/>
                <w:sz w:val="22"/>
                <w:szCs w:val="22"/>
                <w:highlight w:val="none"/>
              </w:rPr>
              <w:t>。</w:t>
            </w:r>
          </w:p>
          <w:p w14:paraId="17BD3B8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32F7DD1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9、电池布置形式：电池合理布置，做好车辆重量重心的均衡分布，电池安装位置不低于国家标准，满足涉水深度要求</w:t>
            </w:r>
          </w:p>
          <w:p w14:paraId="7245767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38AA970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p w14:paraId="7BB59CF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606FB0C2">
            <w:pPr>
              <w:jc w:val="center"/>
              <w:rPr>
                <w:rFonts w:ascii="仿宋" w:hAnsi="仿宋" w:eastAsia="仿宋" w:cs="仿宋"/>
                <w:color w:val="auto"/>
                <w:sz w:val="22"/>
                <w:szCs w:val="22"/>
                <w:highlight w:val="none"/>
              </w:rPr>
            </w:pPr>
          </w:p>
        </w:tc>
      </w:tr>
      <w:tr w14:paraId="1A930E2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52ED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5193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B4128">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8FA380A">
            <w:pPr>
              <w:jc w:val="center"/>
              <w:rPr>
                <w:rFonts w:ascii="仿宋" w:hAnsi="仿宋" w:eastAsia="仿宋" w:cs="仿宋"/>
                <w:color w:val="auto"/>
                <w:sz w:val="22"/>
                <w:szCs w:val="22"/>
                <w:highlight w:val="none"/>
              </w:rPr>
            </w:pPr>
          </w:p>
        </w:tc>
      </w:tr>
      <w:tr w14:paraId="2A956D8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E536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9A0C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7483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78965DB">
            <w:pPr>
              <w:jc w:val="center"/>
              <w:rPr>
                <w:rFonts w:ascii="仿宋" w:hAnsi="仿宋" w:eastAsia="仿宋" w:cs="仿宋"/>
                <w:color w:val="auto"/>
                <w:sz w:val="22"/>
                <w:szCs w:val="22"/>
                <w:highlight w:val="none"/>
              </w:rPr>
            </w:pPr>
          </w:p>
        </w:tc>
      </w:tr>
      <w:tr w14:paraId="50D0885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42AF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12C0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275B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8B49EB">
            <w:pPr>
              <w:jc w:val="center"/>
              <w:rPr>
                <w:rFonts w:ascii="仿宋" w:hAnsi="仿宋" w:eastAsia="仿宋" w:cs="仿宋"/>
                <w:color w:val="auto"/>
                <w:sz w:val="22"/>
                <w:szCs w:val="22"/>
                <w:highlight w:val="none"/>
              </w:rPr>
            </w:pPr>
          </w:p>
        </w:tc>
      </w:tr>
      <w:tr w14:paraId="086E3B6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841C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4E6C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ED3E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95C5CFC">
            <w:pPr>
              <w:jc w:val="center"/>
              <w:rPr>
                <w:rFonts w:ascii="仿宋" w:hAnsi="仿宋" w:eastAsia="仿宋" w:cs="仿宋"/>
                <w:color w:val="auto"/>
                <w:sz w:val="22"/>
                <w:szCs w:val="22"/>
                <w:highlight w:val="none"/>
              </w:rPr>
            </w:pPr>
          </w:p>
        </w:tc>
      </w:tr>
      <w:tr w14:paraId="3510F39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6268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C203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AFB2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0636DE5">
            <w:pPr>
              <w:jc w:val="center"/>
              <w:rPr>
                <w:rFonts w:ascii="仿宋" w:hAnsi="仿宋" w:eastAsia="仿宋" w:cs="仿宋"/>
                <w:color w:val="auto"/>
                <w:sz w:val="22"/>
                <w:szCs w:val="22"/>
                <w:highlight w:val="none"/>
              </w:rPr>
            </w:pPr>
          </w:p>
        </w:tc>
      </w:tr>
      <w:tr w14:paraId="6B83BC6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1C9D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2DA2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D2A8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581CCA0">
            <w:pPr>
              <w:jc w:val="center"/>
              <w:rPr>
                <w:rFonts w:ascii="仿宋" w:hAnsi="仿宋" w:eastAsia="仿宋" w:cs="仿宋"/>
                <w:color w:val="auto"/>
                <w:sz w:val="22"/>
                <w:szCs w:val="22"/>
                <w:highlight w:val="none"/>
              </w:rPr>
            </w:pPr>
          </w:p>
        </w:tc>
      </w:tr>
      <w:tr w14:paraId="7F41120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9516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4D98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E0A0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A868FD6">
            <w:pPr>
              <w:jc w:val="center"/>
              <w:rPr>
                <w:rFonts w:ascii="仿宋" w:hAnsi="仿宋" w:eastAsia="仿宋" w:cs="仿宋"/>
                <w:color w:val="auto"/>
                <w:sz w:val="22"/>
                <w:szCs w:val="22"/>
                <w:highlight w:val="none"/>
              </w:rPr>
            </w:pPr>
          </w:p>
        </w:tc>
      </w:tr>
      <w:tr w14:paraId="1AA9A0C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0428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6187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F984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A103702">
            <w:pPr>
              <w:jc w:val="center"/>
              <w:rPr>
                <w:rFonts w:ascii="仿宋" w:hAnsi="仿宋" w:eastAsia="仿宋" w:cs="仿宋"/>
                <w:color w:val="auto"/>
                <w:sz w:val="22"/>
                <w:szCs w:val="22"/>
                <w:highlight w:val="none"/>
              </w:rPr>
            </w:pPr>
          </w:p>
        </w:tc>
      </w:tr>
      <w:tr w14:paraId="1F23DCE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6A03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DC25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930B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3359485">
            <w:pPr>
              <w:jc w:val="center"/>
              <w:rPr>
                <w:rFonts w:ascii="仿宋" w:hAnsi="仿宋" w:eastAsia="仿宋" w:cs="仿宋"/>
                <w:color w:val="auto"/>
                <w:sz w:val="22"/>
                <w:szCs w:val="22"/>
                <w:highlight w:val="none"/>
              </w:rPr>
            </w:pPr>
          </w:p>
        </w:tc>
      </w:tr>
      <w:tr w14:paraId="48B0BF6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B6FD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F584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95FE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613C737">
            <w:pPr>
              <w:jc w:val="center"/>
              <w:rPr>
                <w:rFonts w:ascii="仿宋" w:hAnsi="仿宋" w:eastAsia="仿宋" w:cs="仿宋"/>
                <w:color w:val="auto"/>
                <w:sz w:val="22"/>
                <w:szCs w:val="22"/>
                <w:highlight w:val="none"/>
              </w:rPr>
            </w:pPr>
          </w:p>
        </w:tc>
      </w:tr>
      <w:tr w14:paraId="4699647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563B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02C3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91C72">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E3557F6">
            <w:pPr>
              <w:jc w:val="center"/>
              <w:rPr>
                <w:rFonts w:ascii="仿宋" w:hAnsi="仿宋" w:eastAsia="仿宋" w:cs="仿宋"/>
                <w:color w:val="auto"/>
                <w:sz w:val="22"/>
                <w:szCs w:val="22"/>
                <w:highlight w:val="none"/>
              </w:rPr>
            </w:pPr>
          </w:p>
        </w:tc>
      </w:tr>
      <w:tr w14:paraId="470AC6B5">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7492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5E90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002CA">
            <w:pPr>
              <w:widowControl/>
              <w:numPr>
                <w:ilvl w:val="0"/>
                <w:numId w:val="0"/>
              </w:numPr>
              <w:jc w:val="left"/>
              <w:textAlignment w:val="center"/>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1、采用水冷永磁同步电机，峰值功率≥1</w:t>
            </w:r>
            <w:r>
              <w:rPr>
                <w:rFonts w:hint="eastAsia" w:ascii="仿宋" w:hAnsi="仿宋" w:eastAsia="仿宋" w:cs="仿宋"/>
                <w:color w:val="auto"/>
                <w:kern w:val="0"/>
                <w:sz w:val="22"/>
                <w:szCs w:val="22"/>
                <w:highlight w:val="none"/>
                <w:lang w:val="en-US" w:eastAsia="zh-CN"/>
              </w:rPr>
              <w:t>2</w:t>
            </w:r>
            <w:r>
              <w:rPr>
                <w:rFonts w:hint="eastAsia" w:ascii="仿宋" w:hAnsi="仿宋" w:eastAsia="仿宋" w:cs="仿宋"/>
                <w:color w:val="auto"/>
                <w:kern w:val="0"/>
                <w:sz w:val="22"/>
                <w:szCs w:val="22"/>
                <w:highlight w:val="none"/>
              </w:rPr>
              <w:t>0KW；</w:t>
            </w:r>
            <w:r>
              <w:rPr>
                <w:rFonts w:hint="eastAsia" w:ascii="仿宋" w:eastAsia="仿宋"/>
                <w:color w:val="auto"/>
                <w:sz w:val="22"/>
                <w:szCs w:val="22"/>
                <w:highlight w:val="none"/>
              </w:rPr>
              <w:t>（以工信部发布的车型公告以及相关车桥示意图等资料为依据）</w:t>
            </w:r>
            <w:r>
              <w:rPr>
                <w:rFonts w:hint="eastAsia" w:ascii="仿宋" w:eastAsia="仿宋"/>
                <w:color w:val="auto"/>
                <w:sz w:val="22"/>
                <w:szCs w:val="22"/>
                <w:highlight w:val="none"/>
                <w:lang w:eastAsia="zh-CN"/>
              </w:rPr>
              <w:t>。</w:t>
            </w:r>
          </w:p>
          <w:p w14:paraId="37A2807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2、电机直驱，无级变速，驱动电机具备辅助制动功能，同时具有能量回收功能。</w:t>
            </w:r>
          </w:p>
          <w:p w14:paraId="222F71B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3、电机防护等级：IP67或以上防护等级。</w:t>
            </w:r>
          </w:p>
          <w:p w14:paraId="35FC3E8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4、电机冷却系统采用厂家标配电子智能冷却控制系统，标配水箱、进口无刷风机。</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7736274">
            <w:pPr>
              <w:jc w:val="center"/>
              <w:rPr>
                <w:rFonts w:ascii="仿宋" w:hAnsi="仿宋" w:eastAsia="仿宋" w:cs="仿宋"/>
                <w:color w:val="auto"/>
                <w:sz w:val="22"/>
                <w:szCs w:val="22"/>
                <w:highlight w:val="none"/>
              </w:rPr>
            </w:pPr>
          </w:p>
        </w:tc>
      </w:tr>
      <w:tr w14:paraId="2A71556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6BDD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07D0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6359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315CB11">
            <w:pPr>
              <w:jc w:val="center"/>
              <w:rPr>
                <w:rFonts w:ascii="仿宋" w:hAnsi="仿宋" w:eastAsia="仿宋" w:cs="仿宋"/>
                <w:color w:val="auto"/>
                <w:sz w:val="22"/>
                <w:szCs w:val="22"/>
                <w:highlight w:val="none"/>
              </w:rPr>
            </w:pPr>
          </w:p>
        </w:tc>
      </w:tr>
      <w:tr w14:paraId="5ABCC60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A9BD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12D4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29C8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7A3EFF">
            <w:pPr>
              <w:jc w:val="center"/>
              <w:rPr>
                <w:rFonts w:ascii="仿宋" w:hAnsi="仿宋" w:eastAsia="仿宋" w:cs="仿宋"/>
                <w:color w:val="auto"/>
                <w:sz w:val="22"/>
                <w:szCs w:val="22"/>
                <w:highlight w:val="none"/>
              </w:rPr>
            </w:pPr>
          </w:p>
        </w:tc>
      </w:tr>
      <w:tr w14:paraId="4B6E1D1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D0EF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1045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81D4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4636575">
            <w:pPr>
              <w:jc w:val="center"/>
              <w:rPr>
                <w:rFonts w:ascii="仿宋" w:hAnsi="仿宋" w:eastAsia="仿宋" w:cs="仿宋"/>
                <w:color w:val="auto"/>
                <w:sz w:val="22"/>
                <w:szCs w:val="22"/>
                <w:highlight w:val="none"/>
              </w:rPr>
            </w:pPr>
          </w:p>
        </w:tc>
      </w:tr>
      <w:tr w14:paraId="15CD4B9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A55D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B82F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D29F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D4F252E">
            <w:pPr>
              <w:jc w:val="center"/>
              <w:rPr>
                <w:rFonts w:ascii="仿宋" w:hAnsi="仿宋" w:eastAsia="仿宋" w:cs="仿宋"/>
                <w:color w:val="auto"/>
                <w:sz w:val="22"/>
                <w:szCs w:val="22"/>
                <w:highlight w:val="none"/>
              </w:rPr>
            </w:pPr>
          </w:p>
        </w:tc>
      </w:tr>
      <w:tr w14:paraId="57D2880B">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13A1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B5D1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8791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1、高压电控系统均采用优质控制器，要求控制器高度集成，尽量减少高压连接点。</w:t>
            </w:r>
          </w:p>
          <w:p w14:paraId="709C815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39DB189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64049FB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4、整车采用耐高温的辐照阻燃电动车专用电缆，具有屏蔽层，各高压系统具有电磁干扰认证，各高压部件之间不可互相干扰。</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343FDDA">
            <w:pPr>
              <w:jc w:val="center"/>
              <w:rPr>
                <w:rFonts w:ascii="仿宋" w:hAnsi="仿宋" w:eastAsia="仿宋" w:cs="仿宋"/>
                <w:color w:val="auto"/>
                <w:sz w:val="22"/>
                <w:szCs w:val="22"/>
                <w:highlight w:val="none"/>
              </w:rPr>
            </w:pPr>
          </w:p>
        </w:tc>
      </w:tr>
      <w:tr w14:paraId="6CE0044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7A21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8F1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29BD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9F74030">
            <w:pPr>
              <w:jc w:val="center"/>
              <w:rPr>
                <w:rFonts w:ascii="仿宋" w:hAnsi="仿宋" w:eastAsia="仿宋" w:cs="仿宋"/>
                <w:color w:val="auto"/>
                <w:sz w:val="22"/>
                <w:szCs w:val="22"/>
                <w:highlight w:val="none"/>
              </w:rPr>
            </w:pPr>
          </w:p>
        </w:tc>
      </w:tr>
      <w:tr w14:paraId="6175A85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FAAF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389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A820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45EDED7">
            <w:pPr>
              <w:jc w:val="center"/>
              <w:rPr>
                <w:rFonts w:ascii="仿宋" w:hAnsi="仿宋" w:eastAsia="仿宋" w:cs="仿宋"/>
                <w:color w:val="auto"/>
                <w:sz w:val="22"/>
                <w:szCs w:val="22"/>
                <w:highlight w:val="none"/>
              </w:rPr>
            </w:pPr>
          </w:p>
        </w:tc>
      </w:tr>
      <w:tr w14:paraId="00A1CF2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AE56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B692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A516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E942860">
            <w:pPr>
              <w:jc w:val="center"/>
              <w:rPr>
                <w:rFonts w:ascii="仿宋" w:hAnsi="仿宋" w:eastAsia="仿宋" w:cs="仿宋"/>
                <w:color w:val="auto"/>
                <w:sz w:val="22"/>
                <w:szCs w:val="22"/>
                <w:highlight w:val="none"/>
              </w:rPr>
            </w:pPr>
          </w:p>
        </w:tc>
      </w:tr>
      <w:tr w14:paraId="0E92CBD2">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EB6D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B35E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D6FC1">
            <w:pPr>
              <w:widowControl/>
              <w:jc w:val="left"/>
              <w:textAlignment w:val="center"/>
              <w:rPr>
                <w:rFonts w:hint="eastAsia" w:ascii="仿宋" w:hAnsi="仿宋" w:eastAsia="仿宋" w:cs="仿宋"/>
                <w:color w:val="auto"/>
                <w:sz w:val="22"/>
                <w:szCs w:val="22"/>
                <w:highlight w:val="none"/>
              </w:rPr>
            </w:pPr>
            <w:r>
              <w:rPr>
                <w:rFonts w:hint="eastAsia" w:ascii="仿宋" w:eastAsia="仿宋"/>
                <w:color w:val="auto"/>
                <w:kern w:val="0"/>
                <w:sz w:val="22"/>
                <w:szCs w:val="22"/>
                <w:highlight w:val="none"/>
              </w:rPr>
              <w:t>▲</w:t>
            </w:r>
            <w:r>
              <w:rPr>
                <w:rFonts w:hint="eastAsia" w:ascii="仿宋" w:hAnsi="仿宋" w:eastAsia="仿宋" w:cs="仿宋"/>
                <w:color w:val="auto"/>
                <w:sz w:val="22"/>
                <w:szCs w:val="22"/>
                <w:highlight w:val="none"/>
              </w:rPr>
              <w:t>1、前桥轴荷3500Kg及以上，后桥轴荷5500Kg及以上。（以车型公告以及相关车桥示意图等资料为依据）</w:t>
            </w:r>
          </w:p>
          <w:p w14:paraId="2829A8E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2、采用适合纯电模式驱动的后桥总成，冲压焊接整体式桥壳，差速器总成单级主减速器、主减速齿精磨加工。</w:t>
            </w:r>
          </w:p>
          <w:p w14:paraId="7E1D0FD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3、悬挂：采用厂家标配空气悬挂系统，配装进口气囊和减震器，悬挂系统承载能力必须满足城乡运营线路实际需求，平衡杆及连接支架在使用周期内出现断裂等现象，其责任全部由投标人承担。</w:t>
            </w:r>
          </w:p>
          <w:p w14:paraId="44B63EA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4、采用单节、开式传动轴，最大承载扭矩必须满足城乡线路实际运行的特殊要求。</w:t>
            </w:r>
          </w:p>
          <w:p w14:paraId="3205419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5、轮毂采用进口一体化轴承单元免维护（免维护轮毂总成）。</w:t>
            </w:r>
          </w:p>
          <w:p w14:paraId="4AD17425">
            <w:pPr>
              <w:widowControl/>
              <w:jc w:val="left"/>
              <w:textAlignment w:val="center"/>
              <w:rPr>
                <w:rFonts w:hint="eastAsia" w:ascii="仿宋" w:eastAsia="仿宋"/>
                <w:color w:val="auto"/>
                <w:kern w:val="0"/>
                <w:sz w:val="22"/>
                <w:szCs w:val="22"/>
                <w:highlight w:val="none"/>
                <w:lang w:eastAsia="zh-CN"/>
              </w:rPr>
            </w:pPr>
            <w:r>
              <w:rPr>
                <w:rFonts w:hint="eastAsia" w:ascii="仿宋" w:hAnsi="仿宋" w:eastAsia="仿宋" w:cs="仿宋"/>
                <w:color w:val="auto"/>
                <w:sz w:val="22"/>
                <w:szCs w:val="22"/>
                <w:highlight w:val="none"/>
              </w:rPr>
              <w:t>6、制动系统：采用厂家标配前后盘式制动，制动灵敏，具有良好的操作稳定性和可靠性；配双回路气制动系统，配带制动阀、回路保护阀、前后继动阀、差动继动阀、冷凝器、空气干燥器。制动系统阀类、ABS均使用进口品牌。</w:t>
            </w:r>
            <w:r>
              <w:rPr>
                <w:rFonts w:hint="eastAsia" w:ascii="仿宋" w:eastAsia="仿宋"/>
                <w:color w:val="auto"/>
                <w:kern w:val="0"/>
                <w:sz w:val="22"/>
                <w:szCs w:val="22"/>
                <w:highlight w:val="none"/>
              </w:rPr>
              <w:t>配制动过热预警装置，要求与制动系统匹配，不得影响制动效果</w:t>
            </w:r>
            <w:r>
              <w:rPr>
                <w:rFonts w:hint="eastAsia" w:ascii="仿宋" w:eastAsia="仿宋"/>
                <w:color w:val="auto"/>
                <w:kern w:val="0"/>
                <w:sz w:val="22"/>
                <w:szCs w:val="22"/>
                <w:highlight w:val="none"/>
                <w:lang w:eastAsia="zh-CN"/>
              </w:rPr>
              <w:t>。</w:t>
            </w:r>
          </w:p>
          <w:p w14:paraId="2F0CD5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7、驻车制动：采用双回路气制动系统，驻车制动采用手控操纵储能弹簧制动，作用于后轮，增设有解除驻车制动控制气路与接口。</w:t>
            </w:r>
          </w:p>
          <w:p w14:paraId="4B1EFC6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8、转向系统：采用厂家标配电动液压转向助力系统，转向助力泵与转向器要匹配。</w:t>
            </w:r>
          </w:p>
          <w:p w14:paraId="1AFF18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9、配置投标人标配无油活塞电动打气泵。</w:t>
            </w:r>
          </w:p>
          <w:p w14:paraId="43243C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10、液管路：管路采用优质聚氨酯增强型软管及耐油胶管。管路系统按标准进行保压泄露测试，符合要求，与电线束和油水管分别布置。</w:t>
            </w:r>
          </w:p>
          <w:p w14:paraId="5EB0D06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气管路：空压机至冷凝器管路采用优质铜管、其余部分亚太管，并根据不同功能采用不同颜色管路进行区分，便于后期维护保养。管路各接口连接可靠，不凹瘪、不扭曲、不坠挂，在车辆运动中不碰擦其它零部件或因抖动出现断裂。管路弯曲或与车身接近部位必须采用固定支架（中间增加防磨损胶垫圈）进行固定。</w:t>
            </w:r>
          </w:p>
          <w:p w14:paraId="48CC0E4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12、贮气筒容量：贮气筒总容量满足整车实际需求及公交线路实际使用需求，耐腐蚀。储气筒放水开关采用智能自动放水。</w:t>
            </w:r>
          </w:p>
          <w:p w14:paraId="6028EF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13、配装标准底盘集中润滑系统，需实现远程监控功能，加入CAN总线，智能ECU液晶监控，具有计数、油压、运行、故障报警、故障诊断等功能,可接入采购人统一的管理平台。</w:t>
            </w:r>
          </w:p>
          <w:p w14:paraId="0BFF92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14、采用标配铝合金轮辋，真空胎轮胎型号215/75R17.5。配标配胎压监测系统（每一辆带一个加轮辋备胎配胎压监测），胎压监测系统可接入采购人统一的管理平台。配轮胎螺丝防松扣。</w:t>
            </w:r>
          </w:p>
          <w:p w14:paraId="5CE8EEA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15、制动低压报警：设有灯光指示报警和声响报警。</w:t>
            </w:r>
          </w:p>
          <w:p w14:paraId="2EBF327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各类管路（包括各类滤清器）不得与电器和电线、以及客车其它运动部件发生干涉和碰擦，所有管路线束等不得布置在底架下方（不得低于底架平面）。电线束、气管必须分列敷设，不得混扎一起，便于维修检查。</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3FA7E5A3">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649E35B8">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7A96D53B">
            <w:pPr>
              <w:widowControl/>
              <w:jc w:val="left"/>
              <w:textAlignment w:val="top"/>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465BDFB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3F5E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93DB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8FD9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C063029">
            <w:pPr>
              <w:jc w:val="left"/>
              <w:rPr>
                <w:rFonts w:ascii="仿宋" w:hAnsi="仿宋" w:eastAsia="仿宋" w:cs="仿宋"/>
                <w:color w:val="auto"/>
                <w:sz w:val="22"/>
                <w:szCs w:val="22"/>
                <w:highlight w:val="none"/>
              </w:rPr>
            </w:pPr>
          </w:p>
        </w:tc>
      </w:tr>
      <w:tr w14:paraId="7F766D1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8D16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0298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2E8C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D8DA28F">
            <w:pPr>
              <w:jc w:val="left"/>
              <w:rPr>
                <w:rFonts w:ascii="仿宋" w:hAnsi="仿宋" w:eastAsia="仿宋" w:cs="仿宋"/>
                <w:color w:val="auto"/>
                <w:sz w:val="22"/>
                <w:szCs w:val="22"/>
                <w:highlight w:val="none"/>
              </w:rPr>
            </w:pPr>
          </w:p>
        </w:tc>
      </w:tr>
      <w:tr w14:paraId="5E5DBF5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301D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BB27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40CA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3FBCF0D">
            <w:pPr>
              <w:jc w:val="left"/>
              <w:rPr>
                <w:rFonts w:ascii="仿宋" w:hAnsi="仿宋" w:eastAsia="仿宋" w:cs="仿宋"/>
                <w:color w:val="auto"/>
                <w:sz w:val="22"/>
                <w:szCs w:val="22"/>
                <w:highlight w:val="none"/>
              </w:rPr>
            </w:pPr>
          </w:p>
        </w:tc>
      </w:tr>
      <w:tr w14:paraId="00A7550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151E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55F6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625E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8598E60">
            <w:pPr>
              <w:jc w:val="left"/>
              <w:rPr>
                <w:rFonts w:ascii="仿宋" w:hAnsi="仿宋" w:eastAsia="仿宋" w:cs="仿宋"/>
                <w:color w:val="auto"/>
                <w:sz w:val="22"/>
                <w:szCs w:val="22"/>
                <w:highlight w:val="none"/>
              </w:rPr>
            </w:pPr>
          </w:p>
        </w:tc>
      </w:tr>
      <w:tr w14:paraId="67CB477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4CB5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ADDD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79D1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086BF31">
            <w:pPr>
              <w:jc w:val="left"/>
              <w:rPr>
                <w:rFonts w:ascii="仿宋" w:hAnsi="仿宋" w:eastAsia="仿宋" w:cs="仿宋"/>
                <w:color w:val="auto"/>
                <w:sz w:val="22"/>
                <w:szCs w:val="22"/>
                <w:highlight w:val="none"/>
              </w:rPr>
            </w:pPr>
          </w:p>
        </w:tc>
      </w:tr>
      <w:tr w14:paraId="4F7A722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2178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97D3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DE36C">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9E114CE">
            <w:pPr>
              <w:jc w:val="left"/>
              <w:rPr>
                <w:rFonts w:ascii="仿宋" w:hAnsi="仿宋" w:eastAsia="仿宋" w:cs="仿宋"/>
                <w:color w:val="auto"/>
                <w:sz w:val="22"/>
                <w:szCs w:val="22"/>
                <w:highlight w:val="none"/>
              </w:rPr>
            </w:pPr>
          </w:p>
        </w:tc>
      </w:tr>
      <w:tr w14:paraId="464EF63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DC5A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3901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E82A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73E6213">
            <w:pPr>
              <w:jc w:val="left"/>
              <w:rPr>
                <w:rFonts w:ascii="仿宋" w:hAnsi="仿宋" w:eastAsia="仿宋" w:cs="仿宋"/>
                <w:color w:val="auto"/>
                <w:sz w:val="22"/>
                <w:szCs w:val="22"/>
                <w:highlight w:val="none"/>
              </w:rPr>
            </w:pPr>
          </w:p>
        </w:tc>
      </w:tr>
      <w:tr w14:paraId="602AD1B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7225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002B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E3EE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226C0D3">
            <w:pPr>
              <w:jc w:val="left"/>
              <w:rPr>
                <w:rFonts w:ascii="仿宋" w:hAnsi="仿宋" w:eastAsia="仿宋" w:cs="仿宋"/>
                <w:color w:val="auto"/>
                <w:sz w:val="22"/>
                <w:szCs w:val="22"/>
                <w:highlight w:val="none"/>
              </w:rPr>
            </w:pPr>
          </w:p>
        </w:tc>
      </w:tr>
      <w:tr w14:paraId="333B140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B7A3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71CF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472A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AE54082">
            <w:pPr>
              <w:jc w:val="left"/>
              <w:rPr>
                <w:rFonts w:ascii="仿宋" w:hAnsi="仿宋" w:eastAsia="仿宋" w:cs="仿宋"/>
                <w:color w:val="auto"/>
                <w:sz w:val="22"/>
                <w:szCs w:val="22"/>
                <w:highlight w:val="none"/>
              </w:rPr>
            </w:pPr>
          </w:p>
        </w:tc>
      </w:tr>
      <w:tr w14:paraId="4B59D28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4455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6269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044F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5FD3395">
            <w:pPr>
              <w:jc w:val="left"/>
              <w:rPr>
                <w:rFonts w:ascii="仿宋" w:hAnsi="仿宋" w:eastAsia="仿宋" w:cs="仿宋"/>
                <w:color w:val="auto"/>
                <w:sz w:val="22"/>
                <w:szCs w:val="22"/>
                <w:highlight w:val="none"/>
              </w:rPr>
            </w:pPr>
          </w:p>
        </w:tc>
      </w:tr>
      <w:tr w14:paraId="3BA0CE8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AABB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BF9F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3DB52">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BCEB302">
            <w:pPr>
              <w:jc w:val="left"/>
              <w:rPr>
                <w:rFonts w:ascii="仿宋" w:hAnsi="仿宋" w:eastAsia="仿宋" w:cs="仿宋"/>
                <w:color w:val="auto"/>
                <w:sz w:val="22"/>
                <w:szCs w:val="22"/>
                <w:highlight w:val="none"/>
              </w:rPr>
            </w:pPr>
          </w:p>
        </w:tc>
      </w:tr>
      <w:tr w14:paraId="42A977C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A9F5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E68E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55F5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7F1A9DA">
            <w:pPr>
              <w:jc w:val="left"/>
              <w:rPr>
                <w:rFonts w:ascii="仿宋" w:hAnsi="仿宋" w:eastAsia="仿宋" w:cs="仿宋"/>
                <w:color w:val="auto"/>
                <w:sz w:val="22"/>
                <w:szCs w:val="22"/>
                <w:highlight w:val="none"/>
              </w:rPr>
            </w:pPr>
          </w:p>
        </w:tc>
      </w:tr>
      <w:tr w14:paraId="7E5BE5F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3307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E8E0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BD31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17F486B">
            <w:pPr>
              <w:jc w:val="left"/>
              <w:rPr>
                <w:rFonts w:ascii="仿宋" w:hAnsi="仿宋" w:eastAsia="仿宋" w:cs="仿宋"/>
                <w:color w:val="auto"/>
                <w:sz w:val="22"/>
                <w:szCs w:val="22"/>
                <w:highlight w:val="none"/>
              </w:rPr>
            </w:pPr>
          </w:p>
        </w:tc>
      </w:tr>
      <w:tr w14:paraId="645C975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436E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8478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FEEB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9EF3C33">
            <w:pPr>
              <w:jc w:val="left"/>
              <w:rPr>
                <w:rFonts w:ascii="仿宋" w:hAnsi="仿宋" w:eastAsia="仿宋" w:cs="仿宋"/>
                <w:color w:val="auto"/>
                <w:sz w:val="22"/>
                <w:szCs w:val="22"/>
                <w:highlight w:val="none"/>
              </w:rPr>
            </w:pPr>
          </w:p>
        </w:tc>
      </w:tr>
      <w:tr w14:paraId="5DA880E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9F44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721D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2D4B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F379EF9">
            <w:pPr>
              <w:jc w:val="left"/>
              <w:rPr>
                <w:rFonts w:ascii="仿宋" w:hAnsi="仿宋" w:eastAsia="仿宋" w:cs="仿宋"/>
                <w:color w:val="auto"/>
                <w:sz w:val="22"/>
                <w:szCs w:val="22"/>
                <w:highlight w:val="none"/>
              </w:rPr>
            </w:pPr>
          </w:p>
        </w:tc>
      </w:tr>
      <w:tr w14:paraId="2F7E6221">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580C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92B0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2C0F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5A99BD1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2、整车集中配电板安装在防水、防潮、防尘及便于检修的安全位置。</w:t>
            </w:r>
          </w:p>
          <w:p w14:paraId="139C9F5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蓄电池仓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48DDDAA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7626E0C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5、电线和电线束走向及安装应规范，布置整齐，接头牢固并有绝缘护套，电线和线束每隔250-300 mm安装固定扣攀。</w:t>
            </w:r>
          </w:p>
          <w:p w14:paraId="23779DC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6AE601F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7、车辆前部（仪表台附近）电器线路需预留部分备用线路或接线柱，并且接线柱或插接件前端有保险装置。以备车辆增加临时用电器的需求。</w:t>
            </w:r>
          </w:p>
          <w:p w14:paraId="52402F4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8、灯光、照明装置，信号装置、开关的布置符合相关法规的要求。前后灯具维护方便，安全可靠，具有角度可调装置。</w:t>
            </w:r>
          </w:p>
          <w:p w14:paraId="19BE439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9、车厢顶部示宽灯采用内嵌式，车内上下踏步灯安装在踏步内。</w:t>
            </w:r>
          </w:p>
          <w:p w14:paraId="0A85AB6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10、车厢内灯采用厂家标配风道内置LED灯源，前后贯通，厢灯采用三档分段交叉控制。</w:t>
            </w:r>
          </w:p>
          <w:p w14:paraId="0B43430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11、采用一体式仪表系统，在仪表显示面板上要有故障“闪码”显示功能。驻车制动气压指示应与后轮制动气压指示的仪表应在同一仪表里显示。</w:t>
            </w:r>
          </w:p>
          <w:p w14:paraId="283D5DC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12、CAN总线控制模块的安装必须满足防尘、防水、防静电的要求。</w:t>
            </w:r>
          </w:p>
          <w:p w14:paraId="54307ED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13、安装可打印式行车记录仪。</w:t>
            </w:r>
          </w:p>
          <w:p w14:paraId="4451E2D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D0E78AA">
            <w:pPr>
              <w:jc w:val="center"/>
              <w:rPr>
                <w:rFonts w:ascii="仿宋" w:hAnsi="仿宋" w:eastAsia="仿宋" w:cs="仿宋"/>
                <w:color w:val="auto"/>
                <w:sz w:val="22"/>
                <w:szCs w:val="22"/>
                <w:highlight w:val="none"/>
              </w:rPr>
            </w:pPr>
          </w:p>
        </w:tc>
      </w:tr>
      <w:tr w14:paraId="654D21E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52AB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D00F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B81C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F6C7E2D">
            <w:pPr>
              <w:jc w:val="center"/>
              <w:rPr>
                <w:rFonts w:ascii="仿宋" w:hAnsi="仿宋" w:eastAsia="仿宋" w:cs="仿宋"/>
                <w:color w:val="auto"/>
                <w:sz w:val="22"/>
                <w:szCs w:val="22"/>
                <w:highlight w:val="none"/>
              </w:rPr>
            </w:pPr>
          </w:p>
        </w:tc>
      </w:tr>
      <w:tr w14:paraId="2B5A9A6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2B19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592D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8724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6DED046">
            <w:pPr>
              <w:jc w:val="center"/>
              <w:rPr>
                <w:rFonts w:ascii="仿宋" w:hAnsi="仿宋" w:eastAsia="仿宋" w:cs="仿宋"/>
                <w:color w:val="auto"/>
                <w:sz w:val="22"/>
                <w:szCs w:val="22"/>
                <w:highlight w:val="none"/>
              </w:rPr>
            </w:pPr>
          </w:p>
        </w:tc>
      </w:tr>
      <w:tr w14:paraId="53E7639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316C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08EB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D6B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BA70C8D">
            <w:pPr>
              <w:jc w:val="center"/>
              <w:rPr>
                <w:rFonts w:ascii="仿宋" w:hAnsi="仿宋" w:eastAsia="仿宋" w:cs="仿宋"/>
                <w:color w:val="auto"/>
                <w:sz w:val="22"/>
                <w:szCs w:val="22"/>
                <w:highlight w:val="none"/>
              </w:rPr>
            </w:pPr>
          </w:p>
        </w:tc>
      </w:tr>
      <w:tr w14:paraId="078779B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D868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2B9B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1448C">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56E5BFE">
            <w:pPr>
              <w:jc w:val="center"/>
              <w:rPr>
                <w:rFonts w:ascii="仿宋" w:hAnsi="仿宋" w:eastAsia="仿宋" w:cs="仿宋"/>
                <w:color w:val="auto"/>
                <w:sz w:val="22"/>
                <w:szCs w:val="22"/>
                <w:highlight w:val="none"/>
              </w:rPr>
            </w:pPr>
          </w:p>
        </w:tc>
      </w:tr>
      <w:tr w14:paraId="5CC1E37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73A5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848E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98D4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42667CE">
            <w:pPr>
              <w:jc w:val="center"/>
              <w:rPr>
                <w:rFonts w:ascii="仿宋" w:hAnsi="仿宋" w:eastAsia="仿宋" w:cs="仿宋"/>
                <w:color w:val="auto"/>
                <w:sz w:val="22"/>
                <w:szCs w:val="22"/>
                <w:highlight w:val="none"/>
              </w:rPr>
            </w:pPr>
          </w:p>
        </w:tc>
      </w:tr>
      <w:tr w14:paraId="03FBF4C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4C79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63DF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24D8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B61E9DC">
            <w:pPr>
              <w:jc w:val="center"/>
              <w:rPr>
                <w:rFonts w:ascii="仿宋" w:hAnsi="仿宋" w:eastAsia="仿宋" w:cs="仿宋"/>
                <w:color w:val="auto"/>
                <w:sz w:val="22"/>
                <w:szCs w:val="22"/>
                <w:highlight w:val="none"/>
              </w:rPr>
            </w:pPr>
          </w:p>
        </w:tc>
      </w:tr>
      <w:tr w14:paraId="4C54AD1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4A79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2DE3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1BFC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AB8DFF2">
            <w:pPr>
              <w:jc w:val="center"/>
              <w:rPr>
                <w:rFonts w:ascii="仿宋" w:hAnsi="仿宋" w:eastAsia="仿宋" w:cs="仿宋"/>
                <w:color w:val="auto"/>
                <w:sz w:val="22"/>
                <w:szCs w:val="22"/>
                <w:highlight w:val="none"/>
              </w:rPr>
            </w:pPr>
          </w:p>
        </w:tc>
      </w:tr>
      <w:tr w14:paraId="1609C84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20A0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C86C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D6B2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5CC54F2">
            <w:pPr>
              <w:jc w:val="center"/>
              <w:rPr>
                <w:rFonts w:ascii="仿宋" w:hAnsi="仿宋" w:eastAsia="仿宋" w:cs="仿宋"/>
                <w:color w:val="auto"/>
                <w:sz w:val="22"/>
                <w:szCs w:val="22"/>
                <w:highlight w:val="none"/>
              </w:rPr>
            </w:pPr>
          </w:p>
        </w:tc>
      </w:tr>
      <w:tr w14:paraId="6E53526E">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5E17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10C2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25ED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63F44CE">
            <w:pPr>
              <w:jc w:val="center"/>
              <w:rPr>
                <w:rFonts w:ascii="仿宋" w:hAnsi="仿宋" w:eastAsia="仿宋" w:cs="仿宋"/>
                <w:color w:val="auto"/>
                <w:sz w:val="22"/>
                <w:szCs w:val="22"/>
                <w:highlight w:val="none"/>
              </w:rPr>
            </w:pPr>
          </w:p>
        </w:tc>
      </w:tr>
      <w:tr w14:paraId="162D559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307B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43E1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B98D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FF75872">
            <w:pPr>
              <w:jc w:val="center"/>
              <w:rPr>
                <w:rFonts w:ascii="仿宋" w:hAnsi="仿宋" w:eastAsia="仿宋" w:cs="仿宋"/>
                <w:color w:val="auto"/>
                <w:sz w:val="22"/>
                <w:szCs w:val="22"/>
                <w:highlight w:val="none"/>
              </w:rPr>
            </w:pPr>
          </w:p>
        </w:tc>
      </w:tr>
      <w:tr w14:paraId="36603DB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E7FE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85D6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A5E1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0C03E85">
            <w:pPr>
              <w:jc w:val="center"/>
              <w:rPr>
                <w:rFonts w:ascii="仿宋" w:hAnsi="仿宋" w:eastAsia="仿宋" w:cs="仿宋"/>
                <w:color w:val="auto"/>
                <w:sz w:val="22"/>
                <w:szCs w:val="22"/>
                <w:highlight w:val="none"/>
              </w:rPr>
            </w:pPr>
          </w:p>
        </w:tc>
      </w:tr>
      <w:tr w14:paraId="6090B04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687F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0F41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50B0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0F5D2F3">
            <w:pPr>
              <w:jc w:val="center"/>
              <w:rPr>
                <w:rFonts w:ascii="仿宋" w:hAnsi="仿宋" w:eastAsia="仿宋" w:cs="仿宋"/>
                <w:color w:val="auto"/>
                <w:sz w:val="22"/>
                <w:szCs w:val="22"/>
                <w:highlight w:val="none"/>
              </w:rPr>
            </w:pPr>
          </w:p>
        </w:tc>
      </w:tr>
      <w:tr w14:paraId="5BCF443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A7EB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F4B1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6293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87FC9E9">
            <w:pPr>
              <w:jc w:val="center"/>
              <w:rPr>
                <w:rFonts w:ascii="仿宋" w:hAnsi="仿宋" w:eastAsia="仿宋" w:cs="仿宋"/>
                <w:color w:val="auto"/>
                <w:sz w:val="22"/>
                <w:szCs w:val="22"/>
                <w:highlight w:val="none"/>
              </w:rPr>
            </w:pPr>
          </w:p>
        </w:tc>
      </w:tr>
      <w:tr w14:paraId="7F897A31">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37D1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29C7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5CC3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1、车辆纵梁和车身骨架应有足够的强度，抗扭、抗弯性能好。充分考虑城乡车辆实际运行的特殊要求，以及绍兴路桥高低落差大的道路条件。</w:t>
            </w:r>
          </w:p>
          <w:p w14:paraId="5D48F6D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4E12768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2AC0CED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0EB10F5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C2A6D87">
            <w:pPr>
              <w:jc w:val="center"/>
              <w:rPr>
                <w:rFonts w:ascii="仿宋" w:hAnsi="仿宋" w:eastAsia="仿宋" w:cs="仿宋"/>
                <w:color w:val="auto"/>
                <w:sz w:val="22"/>
                <w:szCs w:val="22"/>
                <w:highlight w:val="none"/>
              </w:rPr>
            </w:pPr>
          </w:p>
        </w:tc>
      </w:tr>
      <w:tr w14:paraId="086E0FD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9975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DCEA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82DC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970C80C">
            <w:pPr>
              <w:jc w:val="center"/>
              <w:rPr>
                <w:rFonts w:ascii="仿宋" w:hAnsi="仿宋" w:eastAsia="仿宋" w:cs="仿宋"/>
                <w:color w:val="auto"/>
                <w:sz w:val="22"/>
                <w:szCs w:val="22"/>
                <w:highlight w:val="none"/>
              </w:rPr>
            </w:pPr>
          </w:p>
        </w:tc>
      </w:tr>
      <w:tr w14:paraId="77C6F66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4987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A4AF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BB9C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7C33BE8">
            <w:pPr>
              <w:jc w:val="center"/>
              <w:rPr>
                <w:rFonts w:ascii="仿宋" w:hAnsi="仿宋" w:eastAsia="仿宋" w:cs="仿宋"/>
                <w:color w:val="auto"/>
                <w:sz w:val="22"/>
                <w:szCs w:val="22"/>
                <w:highlight w:val="none"/>
              </w:rPr>
            </w:pPr>
          </w:p>
        </w:tc>
      </w:tr>
      <w:tr w14:paraId="1B4A166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CADA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8018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D495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A29EBC0">
            <w:pPr>
              <w:jc w:val="center"/>
              <w:rPr>
                <w:rFonts w:ascii="仿宋" w:hAnsi="仿宋" w:eastAsia="仿宋" w:cs="仿宋"/>
                <w:color w:val="auto"/>
                <w:sz w:val="22"/>
                <w:szCs w:val="22"/>
                <w:highlight w:val="none"/>
              </w:rPr>
            </w:pPr>
          </w:p>
        </w:tc>
      </w:tr>
      <w:tr w14:paraId="1375BED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7FBE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765A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3F8E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B2FD4E8">
            <w:pPr>
              <w:jc w:val="center"/>
              <w:rPr>
                <w:rFonts w:ascii="仿宋" w:hAnsi="仿宋" w:eastAsia="仿宋" w:cs="仿宋"/>
                <w:color w:val="auto"/>
                <w:sz w:val="22"/>
                <w:szCs w:val="22"/>
                <w:highlight w:val="none"/>
              </w:rPr>
            </w:pPr>
          </w:p>
        </w:tc>
      </w:tr>
      <w:tr w14:paraId="60DF910D">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E762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350" w:type="dxa"/>
            <w:gridSpan w:val="2"/>
            <w:vMerge w:val="restart"/>
            <w:tcBorders>
              <w:top w:val="single" w:color="000000" w:sz="4" w:space="0"/>
              <w:left w:val="single" w:color="000000" w:sz="4" w:space="0"/>
              <w:bottom w:val="single" w:color="000000" w:sz="4" w:space="0"/>
              <w:right w:val="nil"/>
            </w:tcBorders>
            <w:shd w:val="clear" w:color="auto" w:fill="auto"/>
            <w:vAlign w:val="center"/>
          </w:tcPr>
          <w:p w14:paraId="4EC01F8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CABC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1、车身骨架采用高强度优质矩形钢管拼焊，整车采用阴极电泳防腐（车身及底盘）工艺或采用铝合金车身，并保证8年以上不锈蚀，充分考虑绍兴地区的潮湿性气候的特点。</w:t>
            </w:r>
          </w:p>
          <w:p w14:paraId="758CD0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5FBE6BB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357DBE1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4、骨架与蒙皮、骨架与地板等接合缝处采用聚氨脂密封胶进行密封防水防锈处理。</w:t>
            </w:r>
          </w:p>
          <w:p w14:paraId="3A8D133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5、车身顶棚骨架间距不大于900mm。</w:t>
            </w:r>
          </w:p>
          <w:p w14:paraId="2FDB81E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6、前后门骨架及上方应加强，必要时加焊加强铁板、厚度不小于3mm。</w:t>
            </w:r>
          </w:p>
          <w:p w14:paraId="3B35BEB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752BA1D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5FA12B1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11A87B0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488413D9">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前后门未关时仪表台有报警灯显示</w:t>
            </w:r>
            <w:r>
              <w:rPr>
                <w:rFonts w:hint="eastAsia" w:ascii="仿宋" w:hAnsi="仿宋" w:eastAsia="仿宋" w:cs="仿宋"/>
                <w:color w:val="auto"/>
                <w:sz w:val="22"/>
                <w:szCs w:val="22"/>
                <w:highlight w:val="none"/>
                <w:lang w:eastAsia="zh-CN"/>
              </w:rPr>
              <w:t>。</w:t>
            </w:r>
          </w:p>
          <w:p w14:paraId="17D1D98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29EF04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2354656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0F71121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15、车厢安装一只车顶逃生窗。确保密闭性良好，不漏水。</w:t>
            </w:r>
          </w:p>
          <w:p w14:paraId="74CCBA6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885" w:type="dxa"/>
            <w:gridSpan w:val="2"/>
            <w:vMerge w:val="restart"/>
            <w:tcBorders>
              <w:top w:val="single" w:color="000000" w:sz="4" w:space="0"/>
              <w:left w:val="nil"/>
              <w:bottom w:val="single" w:color="000000" w:sz="4" w:space="0"/>
              <w:right w:val="single" w:color="000000" w:sz="4" w:space="0"/>
            </w:tcBorders>
            <w:shd w:val="clear" w:color="auto" w:fill="auto"/>
          </w:tcPr>
          <w:p w14:paraId="46C8A616">
            <w:pPr>
              <w:jc w:val="center"/>
              <w:rPr>
                <w:rFonts w:ascii="仿宋" w:hAnsi="仿宋" w:eastAsia="仿宋" w:cs="仿宋"/>
                <w:color w:val="auto"/>
                <w:sz w:val="22"/>
                <w:szCs w:val="22"/>
                <w:highlight w:val="none"/>
              </w:rPr>
            </w:pPr>
          </w:p>
        </w:tc>
      </w:tr>
      <w:tr w14:paraId="2B13507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56D0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BFA9D0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EE1C6">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87D69A8">
            <w:pPr>
              <w:jc w:val="center"/>
              <w:rPr>
                <w:rFonts w:ascii="仿宋" w:hAnsi="仿宋" w:eastAsia="仿宋" w:cs="仿宋"/>
                <w:color w:val="auto"/>
                <w:sz w:val="22"/>
                <w:szCs w:val="22"/>
                <w:highlight w:val="none"/>
              </w:rPr>
            </w:pPr>
          </w:p>
        </w:tc>
      </w:tr>
      <w:tr w14:paraId="0AA475E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2D1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A5127F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AF20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5BCB90BD">
            <w:pPr>
              <w:jc w:val="center"/>
              <w:rPr>
                <w:rFonts w:ascii="仿宋" w:hAnsi="仿宋" w:eastAsia="仿宋" w:cs="仿宋"/>
                <w:color w:val="auto"/>
                <w:sz w:val="22"/>
                <w:szCs w:val="22"/>
                <w:highlight w:val="none"/>
              </w:rPr>
            </w:pPr>
          </w:p>
        </w:tc>
      </w:tr>
      <w:tr w14:paraId="43048FC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091B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D74514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1CB2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0A759A0">
            <w:pPr>
              <w:jc w:val="center"/>
              <w:rPr>
                <w:rFonts w:ascii="仿宋" w:hAnsi="仿宋" w:eastAsia="仿宋" w:cs="仿宋"/>
                <w:color w:val="auto"/>
                <w:sz w:val="22"/>
                <w:szCs w:val="22"/>
                <w:highlight w:val="none"/>
              </w:rPr>
            </w:pPr>
          </w:p>
        </w:tc>
      </w:tr>
      <w:tr w14:paraId="6913216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B089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BDCA24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90350">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B5168C3">
            <w:pPr>
              <w:jc w:val="center"/>
              <w:rPr>
                <w:rFonts w:ascii="仿宋" w:hAnsi="仿宋" w:eastAsia="仿宋" w:cs="仿宋"/>
                <w:color w:val="auto"/>
                <w:sz w:val="22"/>
                <w:szCs w:val="22"/>
                <w:highlight w:val="none"/>
              </w:rPr>
            </w:pPr>
          </w:p>
        </w:tc>
      </w:tr>
      <w:tr w14:paraId="10BCF8A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2847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8025C1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FC9C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C5F3E0E">
            <w:pPr>
              <w:jc w:val="center"/>
              <w:rPr>
                <w:rFonts w:ascii="仿宋" w:hAnsi="仿宋" w:eastAsia="仿宋" w:cs="仿宋"/>
                <w:color w:val="auto"/>
                <w:sz w:val="22"/>
                <w:szCs w:val="22"/>
                <w:highlight w:val="none"/>
              </w:rPr>
            </w:pPr>
          </w:p>
        </w:tc>
      </w:tr>
      <w:tr w14:paraId="21AF378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EBF3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067866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74A4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11BE46F">
            <w:pPr>
              <w:jc w:val="center"/>
              <w:rPr>
                <w:rFonts w:ascii="仿宋" w:hAnsi="仿宋" w:eastAsia="仿宋" w:cs="仿宋"/>
                <w:color w:val="auto"/>
                <w:sz w:val="22"/>
                <w:szCs w:val="22"/>
                <w:highlight w:val="none"/>
              </w:rPr>
            </w:pPr>
          </w:p>
        </w:tc>
      </w:tr>
      <w:tr w14:paraId="25844A5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E59B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6C4D9F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095A6">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10E8DCC">
            <w:pPr>
              <w:jc w:val="center"/>
              <w:rPr>
                <w:rFonts w:ascii="仿宋" w:hAnsi="仿宋" w:eastAsia="仿宋" w:cs="仿宋"/>
                <w:color w:val="auto"/>
                <w:sz w:val="22"/>
                <w:szCs w:val="22"/>
                <w:highlight w:val="none"/>
              </w:rPr>
            </w:pPr>
          </w:p>
        </w:tc>
      </w:tr>
      <w:tr w14:paraId="3B852AA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1C1A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06D4FA1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24E3F">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18376FF">
            <w:pPr>
              <w:jc w:val="center"/>
              <w:rPr>
                <w:rFonts w:ascii="仿宋" w:hAnsi="仿宋" w:eastAsia="仿宋" w:cs="仿宋"/>
                <w:color w:val="auto"/>
                <w:sz w:val="22"/>
                <w:szCs w:val="22"/>
                <w:highlight w:val="none"/>
              </w:rPr>
            </w:pPr>
          </w:p>
        </w:tc>
      </w:tr>
      <w:tr w14:paraId="45A2671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783D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7BAFF2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8694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9512BD3">
            <w:pPr>
              <w:jc w:val="center"/>
              <w:rPr>
                <w:rFonts w:ascii="仿宋" w:hAnsi="仿宋" w:eastAsia="仿宋" w:cs="仿宋"/>
                <w:color w:val="auto"/>
                <w:sz w:val="22"/>
                <w:szCs w:val="22"/>
                <w:highlight w:val="none"/>
              </w:rPr>
            </w:pPr>
          </w:p>
        </w:tc>
      </w:tr>
      <w:tr w14:paraId="5071CD2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82BA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504B6C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812A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9BF52C9">
            <w:pPr>
              <w:jc w:val="center"/>
              <w:rPr>
                <w:rFonts w:ascii="仿宋" w:hAnsi="仿宋" w:eastAsia="仿宋" w:cs="仿宋"/>
                <w:color w:val="auto"/>
                <w:sz w:val="22"/>
                <w:szCs w:val="22"/>
                <w:highlight w:val="none"/>
              </w:rPr>
            </w:pPr>
          </w:p>
        </w:tc>
      </w:tr>
      <w:tr w14:paraId="0D74BE6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A7AE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986051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F2FD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A2E1E7B">
            <w:pPr>
              <w:jc w:val="center"/>
              <w:rPr>
                <w:rFonts w:ascii="仿宋" w:hAnsi="仿宋" w:eastAsia="仿宋" w:cs="仿宋"/>
                <w:color w:val="auto"/>
                <w:sz w:val="22"/>
                <w:szCs w:val="22"/>
                <w:highlight w:val="none"/>
              </w:rPr>
            </w:pPr>
          </w:p>
        </w:tc>
      </w:tr>
      <w:tr w14:paraId="5C2D346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CFAD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D86EC0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EE354">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CF12EB8">
            <w:pPr>
              <w:jc w:val="center"/>
              <w:rPr>
                <w:rFonts w:ascii="仿宋" w:hAnsi="仿宋" w:eastAsia="仿宋" w:cs="仿宋"/>
                <w:color w:val="auto"/>
                <w:sz w:val="22"/>
                <w:szCs w:val="22"/>
                <w:highlight w:val="none"/>
              </w:rPr>
            </w:pPr>
          </w:p>
        </w:tc>
      </w:tr>
      <w:tr w14:paraId="7CC6CBB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5B24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0B73EB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349E3">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F54D58D">
            <w:pPr>
              <w:jc w:val="center"/>
              <w:rPr>
                <w:rFonts w:ascii="仿宋" w:hAnsi="仿宋" w:eastAsia="仿宋" w:cs="仿宋"/>
                <w:color w:val="auto"/>
                <w:sz w:val="22"/>
                <w:szCs w:val="22"/>
                <w:highlight w:val="none"/>
              </w:rPr>
            </w:pPr>
          </w:p>
        </w:tc>
      </w:tr>
      <w:tr w14:paraId="5B5DBA2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117E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03854EC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2FE8D">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CF28868">
            <w:pPr>
              <w:jc w:val="center"/>
              <w:rPr>
                <w:rFonts w:ascii="仿宋" w:hAnsi="仿宋" w:eastAsia="仿宋" w:cs="仿宋"/>
                <w:color w:val="auto"/>
                <w:sz w:val="22"/>
                <w:szCs w:val="22"/>
                <w:highlight w:val="none"/>
              </w:rPr>
            </w:pPr>
          </w:p>
        </w:tc>
      </w:tr>
      <w:tr w14:paraId="57E4072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E1C8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7B51CC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56A6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732E3A37">
            <w:pPr>
              <w:jc w:val="center"/>
              <w:rPr>
                <w:rFonts w:ascii="仿宋" w:hAnsi="仿宋" w:eastAsia="仿宋" w:cs="仿宋"/>
                <w:color w:val="auto"/>
                <w:sz w:val="22"/>
                <w:szCs w:val="22"/>
                <w:highlight w:val="none"/>
              </w:rPr>
            </w:pPr>
          </w:p>
        </w:tc>
      </w:tr>
      <w:tr w14:paraId="37EC637B">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1CA9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54E3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F0E0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乘客门踏步区域采用黄色踏步专用地板革，应有“站立禁区”字样。</w:t>
            </w:r>
          </w:p>
          <w:p w14:paraId="034C431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2、地板应设有检修孔和盖板，方便维修。</w:t>
            </w:r>
          </w:p>
          <w:p w14:paraId="033F90D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3、整车采用二级踏步制式。通道宽度符合国家标准。</w:t>
            </w:r>
          </w:p>
          <w:p w14:paraId="54ADD43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B3D32CE">
            <w:pPr>
              <w:jc w:val="center"/>
              <w:rPr>
                <w:rFonts w:ascii="仿宋" w:hAnsi="仿宋" w:eastAsia="仿宋" w:cs="仿宋"/>
                <w:color w:val="auto"/>
                <w:sz w:val="22"/>
                <w:szCs w:val="22"/>
                <w:highlight w:val="none"/>
              </w:rPr>
            </w:pPr>
          </w:p>
        </w:tc>
      </w:tr>
      <w:tr w14:paraId="50AB9FCE">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633D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8DB3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5EBD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D4D7A4A">
            <w:pPr>
              <w:jc w:val="center"/>
              <w:rPr>
                <w:rFonts w:ascii="仿宋" w:hAnsi="仿宋" w:eastAsia="仿宋" w:cs="仿宋"/>
                <w:color w:val="auto"/>
                <w:sz w:val="22"/>
                <w:szCs w:val="22"/>
                <w:highlight w:val="none"/>
              </w:rPr>
            </w:pPr>
          </w:p>
        </w:tc>
      </w:tr>
      <w:tr w14:paraId="6A099E0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03B0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EFA9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1768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C14734F">
            <w:pPr>
              <w:jc w:val="center"/>
              <w:rPr>
                <w:rFonts w:ascii="仿宋" w:hAnsi="仿宋" w:eastAsia="仿宋" w:cs="仿宋"/>
                <w:color w:val="auto"/>
                <w:sz w:val="22"/>
                <w:szCs w:val="22"/>
                <w:highlight w:val="none"/>
              </w:rPr>
            </w:pPr>
          </w:p>
        </w:tc>
      </w:tr>
      <w:tr w14:paraId="4F7735E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5151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5D7C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17AD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109694B">
            <w:pPr>
              <w:jc w:val="center"/>
              <w:rPr>
                <w:rFonts w:ascii="仿宋" w:hAnsi="仿宋" w:eastAsia="仿宋" w:cs="仿宋"/>
                <w:color w:val="auto"/>
                <w:sz w:val="22"/>
                <w:szCs w:val="22"/>
                <w:highlight w:val="none"/>
              </w:rPr>
            </w:pPr>
          </w:p>
        </w:tc>
      </w:tr>
      <w:tr w14:paraId="53027BAA">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D9D8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978C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9A71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1、车门为厂家标配乘客门，加强型铝合金门板，门玻璃为钢化玻璃，乘客门下带防夹脚设置。</w:t>
            </w:r>
          </w:p>
          <w:p w14:paraId="03F6B12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2、乘客门关闭时应装有气囊防夹缓冲装置。门轴应装防护装置并设置铝制铆钉固定的防夹提示牌，下客门处内设置铝制铆钉固定的乘客下车安全提醒牌。</w:t>
            </w:r>
          </w:p>
          <w:p w14:paraId="35BAB7C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6F2E872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4、全车应有门锁装置。各类锁具（除上下客门锁）要求规格统一，为了便于日常管理要求所有锁具可由统一的一把钥匙打开。</w:t>
            </w:r>
          </w:p>
          <w:p w14:paraId="3E27A8F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5894465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6、边窗玻璃：为内嵌式推拉窗，玻璃颜色为F绿。玻璃和侧窗与车身架采用原装进口粘和胶粘接。</w:t>
            </w:r>
          </w:p>
          <w:p w14:paraId="5CEF0CD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3F06611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8、窗帘为蓝色一体式导轨硬质防燃折叠窗帘（每车附加一套）；驾驶座左、前方安装下拉式活动遮阳帘（不低于左侧驾驶座反光镜位置）。</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55005E4C">
            <w:pPr>
              <w:jc w:val="center"/>
              <w:rPr>
                <w:rFonts w:ascii="仿宋" w:hAnsi="仿宋" w:eastAsia="仿宋" w:cs="仿宋"/>
                <w:color w:val="auto"/>
                <w:sz w:val="22"/>
                <w:szCs w:val="22"/>
                <w:highlight w:val="none"/>
              </w:rPr>
            </w:pPr>
          </w:p>
        </w:tc>
      </w:tr>
      <w:tr w14:paraId="2A9F58F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744C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3AF5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84D6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0D9C7E1">
            <w:pPr>
              <w:jc w:val="center"/>
              <w:rPr>
                <w:rFonts w:ascii="仿宋" w:hAnsi="仿宋" w:eastAsia="仿宋" w:cs="仿宋"/>
                <w:color w:val="auto"/>
                <w:sz w:val="22"/>
                <w:szCs w:val="22"/>
                <w:highlight w:val="none"/>
              </w:rPr>
            </w:pPr>
          </w:p>
        </w:tc>
      </w:tr>
      <w:tr w14:paraId="67D846C2">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30E1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0D00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707E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84AAA0">
            <w:pPr>
              <w:jc w:val="center"/>
              <w:rPr>
                <w:rFonts w:ascii="仿宋" w:hAnsi="仿宋" w:eastAsia="仿宋" w:cs="仿宋"/>
                <w:color w:val="auto"/>
                <w:sz w:val="22"/>
                <w:szCs w:val="22"/>
                <w:highlight w:val="none"/>
              </w:rPr>
            </w:pPr>
          </w:p>
        </w:tc>
      </w:tr>
      <w:tr w14:paraId="6501357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F10B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A476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5A29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85912CA">
            <w:pPr>
              <w:jc w:val="center"/>
              <w:rPr>
                <w:rFonts w:ascii="仿宋" w:hAnsi="仿宋" w:eastAsia="仿宋" w:cs="仿宋"/>
                <w:color w:val="auto"/>
                <w:sz w:val="22"/>
                <w:szCs w:val="22"/>
                <w:highlight w:val="none"/>
              </w:rPr>
            </w:pPr>
          </w:p>
        </w:tc>
      </w:tr>
      <w:tr w14:paraId="0018DF1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9653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2CA8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7DBA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39AC32">
            <w:pPr>
              <w:jc w:val="center"/>
              <w:rPr>
                <w:rFonts w:ascii="仿宋" w:hAnsi="仿宋" w:eastAsia="仿宋" w:cs="仿宋"/>
                <w:color w:val="auto"/>
                <w:sz w:val="22"/>
                <w:szCs w:val="22"/>
                <w:highlight w:val="none"/>
              </w:rPr>
            </w:pPr>
          </w:p>
        </w:tc>
      </w:tr>
      <w:tr w14:paraId="28020A3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84A2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AC96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39A9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3C5B3D7">
            <w:pPr>
              <w:jc w:val="center"/>
              <w:rPr>
                <w:rFonts w:ascii="仿宋" w:hAnsi="仿宋" w:eastAsia="仿宋" w:cs="仿宋"/>
                <w:color w:val="auto"/>
                <w:sz w:val="22"/>
                <w:szCs w:val="22"/>
                <w:highlight w:val="none"/>
              </w:rPr>
            </w:pPr>
          </w:p>
        </w:tc>
      </w:tr>
      <w:tr w14:paraId="15EC3BE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228A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D58D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0590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E79A107">
            <w:pPr>
              <w:jc w:val="center"/>
              <w:rPr>
                <w:rFonts w:ascii="仿宋" w:hAnsi="仿宋" w:eastAsia="仿宋" w:cs="仿宋"/>
                <w:color w:val="auto"/>
                <w:sz w:val="22"/>
                <w:szCs w:val="22"/>
                <w:highlight w:val="none"/>
              </w:rPr>
            </w:pPr>
          </w:p>
        </w:tc>
      </w:tr>
      <w:tr w14:paraId="0467217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F5F6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5B8C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27AE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811C14D">
            <w:pPr>
              <w:jc w:val="center"/>
              <w:rPr>
                <w:rFonts w:ascii="仿宋" w:hAnsi="仿宋" w:eastAsia="仿宋" w:cs="仿宋"/>
                <w:color w:val="auto"/>
                <w:sz w:val="22"/>
                <w:szCs w:val="22"/>
                <w:highlight w:val="none"/>
              </w:rPr>
            </w:pPr>
          </w:p>
        </w:tc>
      </w:tr>
      <w:tr w14:paraId="189D37CA">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3BE3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F9AE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6B75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布置：要求客车座椅均应配备伸缩式安全带并纵向布置（与车辆前进的方向相同），符合GB7258-2017《机动车运行安全条件》国家级强制检验报告中乘客座椅及固定件的强度应符合GB13057的规定要求。（需提供整车实际安装座椅布置图及机动车安全运行强制性项目检验报告证明）。</w:t>
            </w:r>
          </w:p>
          <w:p w14:paraId="7B7D833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2、厂家标配座椅皮质软座、易清洁、乘坐舒适。安装橙色照顾座椅，并安装爱心标识；安装军人专座（座椅为军绿色）；具体数量和位置由采购人确定。</w:t>
            </w:r>
          </w:p>
          <w:p w14:paraId="3C8A36D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3、整车采用铝合金扶手管，表面安装橡胶扶套，扶手套要求用螺钉固定确保不能滑动；扶手各连接部位的螺栓加保护套。整车直扶手与直扶手之间采用错距安装，最大限度地确保车厢内部通道宽度。</w:t>
            </w:r>
          </w:p>
          <w:p w14:paraId="5A43EB8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5、乘客门域应安装扶栏，但不得影响有效通道宽度。</w:t>
            </w:r>
          </w:p>
          <w:p w14:paraId="0874FE0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6、靠窗座椅外侧应加装扶栏以保证安全。在符合国家标准的基础上，尽量扩大逃生出口面积。</w:t>
            </w:r>
          </w:p>
          <w:p w14:paraId="0AAB708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7、车内前后尽量多的安装有线下车门铃（6个及以上），门铃声音大小符合日常需求，要求即按即响，并具有语音提示功能，同时在车内内视镜上方安装汉化型提示灯。</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71BE5576">
            <w:pPr>
              <w:jc w:val="center"/>
              <w:rPr>
                <w:rFonts w:ascii="仿宋" w:hAnsi="仿宋" w:eastAsia="仿宋" w:cs="仿宋"/>
                <w:color w:val="auto"/>
                <w:sz w:val="22"/>
                <w:szCs w:val="22"/>
                <w:highlight w:val="none"/>
              </w:rPr>
            </w:pPr>
          </w:p>
        </w:tc>
      </w:tr>
      <w:tr w14:paraId="39A04D8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359E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B08E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2975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F9E6218">
            <w:pPr>
              <w:jc w:val="center"/>
              <w:rPr>
                <w:rFonts w:ascii="仿宋" w:hAnsi="仿宋" w:eastAsia="仿宋" w:cs="仿宋"/>
                <w:color w:val="auto"/>
                <w:sz w:val="22"/>
                <w:szCs w:val="22"/>
                <w:highlight w:val="none"/>
              </w:rPr>
            </w:pPr>
          </w:p>
        </w:tc>
      </w:tr>
      <w:tr w14:paraId="2FBAF69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BB00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A018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A645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B638A86">
            <w:pPr>
              <w:jc w:val="center"/>
              <w:rPr>
                <w:rFonts w:ascii="仿宋" w:hAnsi="仿宋" w:eastAsia="仿宋" w:cs="仿宋"/>
                <w:color w:val="auto"/>
                <w:sz w:val="22"/>
                <w:szCs w:val="22"/>
                <w:highlight w:val="none"/>
              </w:rPr>
            </w:pPr>
          </w:p>
        </w:tc>
      </w:tr>
      <w:tr w14:paraId="736809E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573CB">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33EF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00CC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2BAFBB6">
            <w:pPr>
              <w:jc w:val="center"/>
              <w:rPr>
                <w:rFonts w:ascii="仿宋" w:hAnsi="仿宋" w:eastAsia="仿宋" w:cs="仿宋"/>
                <w:color w:val="auto"/>
                <w:sz w:val="22"/>
                <w:szCs w:val="22"/>
                <w:highlight w:val="none"/>
              </w:rPr>
            </w:pPr>
          </w:p>
        </w:tc>
      </w:tr>
      <w:tr w14:paraId="55CBA4B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5D65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260F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462B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5462DEE">
            <w:pPr>
              <w:jc w:val="center"/>
              <w:rPr>
                <w:rFonts w:ascii="仿宋" w:hAnsi="仿宋" w:eastAsia="仿宋" w:cs="仿宋"/>
                <w:color w:val="auto"/>
                <w:sz w:val="22"/>
                <w:szCs w:val="22"/>
                <w:highlight w:val="none"/>
              </w:rPr>
            </w:pPr>
          </w:p>
        </w:tc>
      </w:tr>
      <w:tr w14:paraId="05110CA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10E0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FB6B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CFA3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858290C">
            <w:pPr>
              <w:jc w:val="center"/>
              <w:rPr>
                <w:rFonts w:ascii="仿宋" w:hAnsi="仿宋" w:eastAsia="仿宋" w:cs="仿宋"/>
                <w:color w:val="auto"/>
                <w:sz w:val="22"/>
                <w:szCs w:val="22"/>
                <w:highlight w:val="none"/>
              </w:rPr>
            </w:pPr>
          </w:p>
        </w:tc>
      </w:tr>
      <w:tr w14:paraId="7E147E6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6222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3D11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A04A8">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6A16500">
            <w:pPr>
              <w:jc w:val="center"/>
              <w:rPr>
                <w:rFonts w:ascii="仿宋" w:hAnsi="仿宋" w:eastAsia="仿宋" w:cs="仿宋"/>
                <w:color w:val="auto"/>
                <w:sz w:val="22"/>
                <w:szCs w:val="22"/>
                <w:highlight w:val="none"/>
              </w:rPr>
            </w:pPr>
          </w:p>
        </w:tc>
      </w:tr>
      <w:tr w14:paraId="07421CC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901D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4F2A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A9A9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83EA7CF">
            <w:pPr>
              <w:jc w:val="center"/>
              <w:rPr>
                <w:rFonts w:ascii="仿宋" w:hAnsi="仿宋" w:eastAsia="仿宋" w:cs="仿宋"/>
                <w:color w:val="auto"/>
                <w:sz w:val="22"/>
                <w:szCs w:val="22"/>
                <w:highlight w:val="none"/>
              </w:rPr>
            </w:pPr>
          </w:p>
        </w:tc>
      </w:tr>
      <w:tr w14:paraId="239104C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4F46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7BF1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0ED4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28F9ECF">
            <w:pPr>
              <w:jc w:val="center"/>
              <w:rPr>
                <w:rFonts w:ascii="仿宋" w:hAnsi="仿宋" w:eastAsia="仿宋" w:cs="仿宋"/>
                <w:color w:val="auto"/>
                <w:sz w:val="22"/>
                <w:szCs w:val="22"/>
                <w:highlight w:val="none"/>
              </w:rPr>
            </w:pPr>
          </w:p>
        </w:tc>
      </w:tr>
      <w:tr w14:paraId="4453204D">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E4CE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03D7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C18B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55DCEB8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784E654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1D0ADD75">
            <w:pPr>
              <w:jc w:val="center"/>
              <w:rPr>
                <w:rFonts w:ascii="仿宋" w:hAnsi="仿宋" w:eastAsia="仿宋" w:cs="仿宋"/>
                <w:color w:val="auto"/>
                <w:sz w:val="22"/>
                <w:szCs w:val="22"/>
                <w:highlight w:val="none"/>
              </w:rPr>
            </w:pPr>
          </w:p>
        </w:tc>
      </w:tr>
      <w:tr w14:paraId="154063F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694B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0711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8A5F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C31F589">
            <w:pPr>
              <w:jc w:val="center"/>
              <w:rPr>
                <w:rFonts w:ascii="仿宋" w:hAnsi="仿宋" w:eastAsia="仿宋" w:cs="仿宋"/>
                <w:color w:val="auto"/>
                <w:sz w:val="22"/>
                <w:szCs w:val="22"/>
                <w:highlight w:val="none"/>
              </w:rPr>
            </w:pPr>
          </w:p>
        </w:tc>
      </w:tr>
      <w:tr w14:paraId="38BF649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0D20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3866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90156">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94260B4">
            <w:pPr>
              <w:jc w:val="center"/>
              <w:rPr>
                <w:rFonts w:ascii="仿宋" w:hAnsi="仿宋" w:eastAsia="仿宋" w:cs="仿宋"/>
                <w:color w:val="auto"/>
                <w:sz w:val="22"/>
                <w:szCs w:val="22"/>
                <w:highlight w:val="none"/>
              </w:rPr>
            </w:pPr>
          </w:p>
        </w:tc>
      </w:tr>
      <w:tr w14:paraId="2B21E0C3">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39C6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4766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后仓</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279B1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1、后仓应采用良好的隔热、隔振、阻燃、降噪音材料和阻燃灭火措施，要求能达到相关标准最高等级，开启通风良好，有利于散热。</w:t>
            </w:r>
          </w:p>
          <w:p w14:paraId="5847E30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2、后仓区域内各类元器件、控制器布局合理，便于检修。</w:t>
            </w:r>
          </w:p>
          <w:p w14:paraId="1277E49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3、后仓内、后仓门合理安装加强防撞梁，做好防撞措施。</w:t>
            </w:r>
          </w:p>
          <w:p w14:paraId="49A7B3E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4、后仓内合理安装灭火装置，要求符合国家JT/T 1240 标准。</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053DAB34">
            <w:pPr>
              <w:jc w:val="center"/>
              <w:rPr>
                <w:rFonts w:ascii="仿宋" w:hAnsi="仿宋" w:eastAsia="仿宋" w:cs="仿宋"/>
                <w:color w:val="auto"/>
                <w:sz w:val="22"/>
                <w:szCs w:val="22"/>
                <w:highlight w:val="none"/>
              </w:rPr>
            </w:pPr>
          </w:p>
        </w:tc>
      </w:tr>
      <w:tr w14:paraId="4FB88CE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4DB1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F425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0E942">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4243919">
            <w:pPr>
              <w:jc w:val="center"/>
              <w:rPr>
                <w:rFonts w:ascii="仿宋" w:hAnsi="仿宋" w:eastAsia="仿宋" w:cs="仿宋"/>
                <w:color w:val="auto"/>
                <w:sz w:val="22"/>
                <w:szCs w:val="22"/>
                <w:highlight w:val="none"/>
              </w:rPr>
            </w:pPr>
          </w:p>
        </w:tc>
      </w:tr>
      <w:tr w14:paraId="0889183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D824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32F4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6768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A5CACDA">
            <w:pPr>
              <w:jc w:val="center"/>
              <w:rPr>
                <w:rFonts w:ascii="仿宋" w:hAnsi="仿宋" w:eastAsia="仿宋" w:cs="仿宋"/>
                <w:color w:val="auto"/>
                <w:sz w:val="22"/>
                <w:szCs w:val="22"/>
                <w:highlight w:val="none"/>
              </w:rPr>
            </w:pPr>
          </w:p>
        </w:tc>
      </w:tr>
      <w:tr w14:paraId="129E109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41A6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78FE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086D8">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348C18E">
            <w:pPr>
              <w:jc w:val="center"/>
              <w:rPr>
                <w:rFonts w:ascii="仿宋" w:hAnsi="仿宋" w:eastAsia="仿宋" w:cs="仿宋"/>
                <w:color w:val="auto"/>
                <w:sz w:val="22"/>
                <w:szCs w:val="22"/>
                <w:highlight w:val="none"/>
              </w:rPr>
            </w:pPr>
          </w:p>
        </w:tc>
      </w:tr>
      <w:tr w14:paraId="424AD892">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2A3F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682CD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294A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1、配纯电动专用冷暖一体式车载空调，最大制冷量14000大卡以上，进口压缩机、冷凝风机和蒸发风机，冷凝器和蒸发器采用优质铜芯，进口干燥器和阀类、进口接插件，连接管路采用优质铜管。</w:t>
            </w:r>
          </w:p>
          <w:p w14:paraId="44D302F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2、车厢冷风道采用全景式铝合金风道结构形式，方便拆洗和检修，同时需考虑驾驶区域出风量。</w:t>
            </w:r>
          </w:p>
          <w:p w14:paraId="74F77EA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4A25629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41000C0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5、在空调蒸发器出风口处的顶盖蒙皮设有防水止口，排水管布置必须合理，防止冷凝水入车内。</w:t>
            </w:r>
          </w:p>
          <w:p w14:paraId="1885F6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73FEC6C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42BF1F42">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160D193E">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7F8E1F2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AD05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B31D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E935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6CDA22">
            <w:pPr>
              <w:jc w:val="left"/>
              <w:rPr>
                <w:rFonts w:ascii="仿宋" w:hAnsi="仿宋" w:eastAsia="仿宋" w:cs="仿宋"/>
                <w:color w:val="auto"/>
                <w:sz w:val="22"/>
                <w:szCs w:val="22"/>
                <w:highlight w:val="none"/>
              </w:rPr>
            </w:pPr>
          </w:p>
        </w:tc>
      </w:tr>
      <w:tr w14:paraId="233A8AE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AD8B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B75A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C51A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9A8D358">
            <w:pPr>
              <w:jc w:val="left"/>
              <w:rPr>
                <w:rFonts w:ascii="仿宋" w:hAnsi="仿宋" w:eastAsia="仿宋" w:cs="仿宋"/>
                <w:color w:val="auto"/>
                <w:sz w:val="22"/>
                <w:szCs w:val="22"/>
                <w:highlight w:val="none"/>
              </w:rPr>
            </w:pPr>
          </w:p>
        </w:tc>
      </w:tr>
      <w:tr w14:paraId="0BF66F2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DF3C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3D23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98AE6">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0A733DA">
            <w:pPr>
              <w:jc w:val="left"/>
              <w:rPr>
                <w:rFonts w:ascii="仿宋" w:hAnsi="仿宋" w:eastAsia="仿宋" w:cs="仿宋"/>
                <w:color w:val="auto"/>
                <w:sz w:val="22"/>
                <w:szCs w:val="22"/>
                <w:highlight w:val="none"/>
              </w:rPr>
            </w:pPr>
          </w:p>
        </w:tc>
      </w:tr>
      <w:tr w14:paraId="164FB9C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B9C7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8799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D11F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2CE0B16">
            <w:pPr>
              <w:jc w:val="left"/>
              <w:rPr>
                <w:rFonts w:ascii="仿宋" w:hAnsi="仿宋" w:eastAsia="仿宋" w:cs="仿宋"/>
                <w:color w:val="auto"/>
                <w:sz w:val="22"/>
                <w:szCs w:val="22"/>
                <w:highlight w:val="none"/>
              </w:rPr>
            </w:pPr>
          </w:p>
        </w:tc>
      </w:tr>
      <w:tr w14:paraId="3E2B12C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7859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3387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8C32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5D4520B">
            <w:pPr>
              <w:jc w:val="left"/>
              <w:rPr>
                <w:rFonts w:ascii="仿宋" w:hAnsi="仿宋" w:eastAsia="仿宋" w:cs="仿宋"/>
                <w:color w:val="auto"/>
                <w:sz w:val="22"/>
                <w:szCs w:val="22"/>
                <w:highlight w:val="none"/>
              </w:rPr>
            </w:pPr>
          </w:p>
        </w:tc>
      </w:tr>
      <w:tr w14:paraId="4BF10D7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97C5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32B6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6133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0C0815A">
            <w:pPr>
              <w:jc w:val="left"/>
              <w:rPr>
                <w:rFonts w:ascii="仿宋" w:hAnsi="仿宋" w:eastAsia="仿宋" w:cs="仿宋"/>
                <w:color w:val="auto"/>
                <w:sz w:val="22"/>
                <w:szCs w:val="22"/>
                <w:highlight w:val="none"/>
              </w:rPr>
            </w:pPr>
          </w:p>
        </w:tc>
      </w:tr>
      <w:tr w14:paraId="67D6612F">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C90F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2E97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3250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调度终端、POS机的位置、线束预留，设备由采购人提供，投标人负责安装、调试，确保正常使用。</w:t>
            </w:r>
          </w:p>
          <w:p w14:paraId="3497225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牌采用全彩型可双语显示电子路牌，前后牌显示尺寸224mm×1344mm及以上，像素32×192；侧牌显示尺寸320mm×960mm，像素64×192及以上。字体可显示16点阵、24点阵、32点阵，路牌设有光感探头，可随外界亮度变化自动调节亮度，内容可以静止、滚动等多种方式显示，可显示图片、文本等，颜色可任意配置。侧牌可显示途径站点信息，后牌可显示转弯、刹车等信息。仪表台设有独立开关。（显示尺寸只作参考，具体需根据实际安装空间稍作调整）</w:t>
            </w:r>
          </w:p>
          <w:p w14:paraId="6DE64ED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3880D14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安装19寸车内广告机1只（具体位置由采购人确定），仪表台设置开关，要求广告机内容具有远程多媒体视频、图文发布功能，具有安全加密功能，阻止第三方篡改播放内容，同时能接入采购人现有集中发布平台。车厢内布置8只6″喇叭，左右间隔布置，4只用于多媒体站器，4只用于多媒体，并配置报站器专用外喇叭一只，同时由投标人配置喊话器及插座与报站器外喇叭连接。</w:t>
            </w:r>
          </w:p>
          <w:p w14:paraId="401C123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5、在前门附近扶手立杆上设儿童身商限位(1.3米儿童标高)标尺。</w:t>
            </w:r>
          </w:p>
          <w:p w14:paraId="0CCE8FA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6、车内设置司机工具箱、车内外标识等服务设施，由采购人提供技术要求，投标人设计、安装。车头车尾安装“绍兴公交”标识。</w:t>
            </w:r>
          </w:p>
          <w:p w14:paraId="02E2ADF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535123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全景式铝合金风道司机正上方不带灯源，风道广告域窗口内容根据采购人实际需求确定。风道安装37寸（原装屏）的车内电子导乘屏1只（具体安装位置由采购人确认），与报站器联动，能自动生成线路及站点信息，进出站有特殊提示，清晰显示当前站及即将到达站信息；可通过WIFI连接网络，具有远程多媒体视频、图文等信息发布管理功能。电子导乘屏需安装牢固，风道内需安装加强筋固定；电子导乘屏区域扶手杆合理设置，不能遮挡电子导乘屏查看视线。仪表台设有独立开关。</w:t>
            </w:r>
          </w:p>
          <w:p w14:paraId="2752F22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9、车辆设置司机左脚放置垫。</w:t>
            </w:r>
          </w:p>
          <w:p w14:paraId="13387A2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10、系统集成：车载监控系统、调度终端、电子路牌、安全卫士、车门及倒车监视器（带红外）均需和多媒体报站系统所连接，投标人负责线束及线路的制作设计、并调试。</w:t>
            </w:r>
          </w:p>
          <w:p w14:paraId="7A005E3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47C8447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12、设置语音提示功能，可调节音量可开关，车辆启动、转向、倒车、低速时有语音提醒播报功能，开关设置在仪表台上，车辆启动对内播报，车辆转向、倒车对外播报，低速声音报警可对内对外播报。</w:t>
            </w:r>
          </w:p>
          <w:p w14:paraId="2C596D01">
            <w:pPr>
              <w:widowControl/>
              <w:jc w:val="left"/>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13、车内座椅旁合理安装适当数量的USB充电接口</w:t>
            </w:r>
            <w:r>
              <w:rPr>
                <w:rFonts w:hint="eastAsia" w:ascii="仿宋" w:hAnsi="仿宋" w:eastAsia="仿宋" w:cs="仿宋"/>
                <w:color w:val="auto"/>
                <w:sz w:val="22"/>
                <w:szCs w:val="22"/>
                <w:highlight w:val="none"/>
                <w:lang w:eastAsia="zh-CN"/>
              </w:rPr>
              <w:t>。</w:t>
            </w:r>
          </w:p>
          <w:p w14:paraId="40C62F35">
            <w:pPr>
              <w:widowControl/>
              <w:jc w:val="left"/>
              <w:textAlignment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20341ACF">
            <w:pPr>
              <w:widowControl/>
              <w:jc w:val="left"/>
              <w:textAlignment w:val="top"/>
              <w:rPr>
                <w:rFonts w:ascii="仿宋" w:hAnsi="仿宋" w:eastAsia="仿宋" w:cs="仿宋"/>
                <w:color w:val="auto"/>
                <w:sz w:val="22"/>
                <w:szCs w:val="22"/>
                <w:highlight w:val="none"/>
              </w:rPr>
            </w:pPr>
          </w:p>
        </w:tc>
      </w:tr>
      <w:tr w14:paraId="5DE6627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1FEF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58EA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EA58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3553FC4">
            <w:pPr>
              <w:jc w:val="left"/>
              <w:rPr>
                <w:rFonts w:ascii="仿宋" w:hAnsi="仿宋" w:eastAsia="仿宋" w:cs="仿宋"/>
                <w:color w:val="auto"/>
                <w:sz w:val="22"/>
                <w:szCs w:val="22"/>
                <w:highlight w:val="none"/>
              </w:rPr>
            </w:pPr>
          </w:p>
        </w:tc>
      </w:tr>
      <w:tr w14:paraId="5E3411A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0871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C818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FA56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421C4C0">
            <w:pPr>
              <w:jc w:val="left"/>
              <w:rPr>
                <w:rFonts w:ascii="仿宋" w:hAnsi="仿宋" w:eastAsia="仿宋" w:cs="仿宋"/>
                <w:color w:val="auto"/>
                <w:sz w:val="22"/>
                <w:szCs w:val="22"/>
                <w:highlight w:val="none"/>
              </w:rPr>
            </w:pPr>
          </w:p>
        </w:tc>
      </w:tr>
      <w:tr w14:paraId="3796A96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1BF2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D1F0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77EB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5DF8AE">
            <w:pPr>
              <w:jc w:val="left"/>
              <w:rPr>
                <w:rFonts w:ascii="仿宋" w:hAnsi="仿宋" w:eastAsia="仿宋" w:cs="仿宋"/>
                <w:color w:val="auto"/>
                <w:sz w:val="22"/>
                <w:szCs w:val="22"/>
                <w:highlight w:val="none"/>
              </w:rPr>
            </w:pPr>
          </w:p>
        </w:tc>
      </w:tr>
      <w:tr w14:paraId="4D2F011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69E5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8021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93E47">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E4CF988">
            <w:pPr>
              <w:jc w:val="left"/>
              <w:rPr>
                <w:rFonts w:ascii="仿宋" w:hAnsi="仿宋" w:eastAsia="仿宋" w:cs="仿宋"/>
                <w:color w:val="auto"/>
                <w:sz w:val="22"/>
                <w:szCs w:val="22"/>
                <w:highlight w:val="none"/>
              </w:rPr>
            </w:pPr>
          </w:p>
        </w:tc>
      </w:tr>
      <w:tr w14:paraId="57045C3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4A55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C77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BCE5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2684681">
            <w:pPr>
              <w:jc w:val="left"/>
              <w:rPr>
                <w:rFonts w:ascii="仿宋" w:hAnsi="仿宋" w:eastAsia="仿宋" w:cs="仿宋"/>
                <w:color w:val="auto"/>
                <w:sz w:val="22"/>
                <w:szCs w:val="22"/>
                <w:highlight w:val="none"/>
              </w:rPr>
            </w:pPr>
          </w:p>
        </w:tc>
      </w:tr>
      <w:tr w14:paraId="1FB028F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4ADC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69D8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6F29C">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D311EF4">
            <w:pPr>
              <w:jc w:val="left"/>
              <w:rPr>
                <w:rFonts w:ascii="仿宋" w:hAnsi="仿宋" w:eastAsia="仿宋" w:cs="仿宋"/>
                <w:color w:val="auto"/>
                <w:sz w:val="22"/>
                <w:szCs w:val="22"/>
                <w:highlight w:val="none"/>
              </w:rPr>
            </w:pPr>
          </w:p>
        </w:tc>
      </w:tr>
      <w:tr w14:paraId="3F42A4A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4D6F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B20A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F5C5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C02BBD5">
            <w:pPr>
              <w:jc w:val="left"/>
              <w:rPr>
                <w:rFonts w:ascii="仿宋" w:hAnsi="仿宋" w:eastAsia="仿宋" w:cs="仿宋"/>
                <w:color w:val="auto"/>
                <w:sz w:val="22"/>
                <w:szCs w:val="22"/>
                <w:highlight w:val="none"/>
              </w:rPr>
            </w:pPr>
          </w:p>
        </w:tc>
      </w:tr>
      <w:tr w14:paraId="367373C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61A6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6FF7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F00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6408C2F">
            <w:pPr>
              <w:jc w:val="left"/>
              <w:rPr>
                <w:rFonts w:ascii="仿宋" w:hAnsi="仿宋" w:eastAsia="仿宋" w:cs="仿宋"/>
                <w:color w:val="auto"/>
                <w:sz w:val="22"/>
                <w:szCs w:val="22"/>
                <w:highlight w:val="none"/>
              </w:rPr>
            </w:pPr>
          </w:p>
        </w:tc>
      </w:tr>
      <w:tr w14:paraId="02CDFF2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5103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AD31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FFE11">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C9044CC">
            <w:pPr>
              <w:jc w:val="left"/>
              <w:rPr>
                <w:rFonts w:ascii="仿宋" w:hAnsi="仿宋" w:eastAsia="仿宋" w:cs="仿宋"/>
                <w:color w:val="auto"/>
                <w:sz w:val="22"/>
                <w:szCs w:val="22"/>
                <w:highlight w:val="none"/>
              </w:rPr>
            </w:pPr>
          </w:p>
        </w:tc>
      </w:tr>
      <w:tr w14:paraId="306A409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7BA8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9BB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5172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22FBA4E9">
            <w:pPr>
              <w:jc w:val="left"/>
              <w:rPr>
                <w:rFonts w:ascii="仿宋" w:hAnsi="仿宋" w:eastAsia="仿宋" w:cs="仿宋"/>
                <w:color w:val="auto"/>
                <w:sz w:val="22"/>
                <w:szCs w:val="22"/>
                <w:highlight w:val="none"/>
              </w:rPr>
            </w:pPr>
          </w:p>
        </w:tc>
      </w:tr>
      <w:tr w14:paraId="54CBC50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AB2A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3F03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8010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A50E56E">
            <w:pPr>
              <w:jc w:val="left"/>
              <w:rPr>
                <w:rFonts w:ascii="仿宋" w:hAnsi="仿宋" w:eastAsia="仿宋" w:cs="仿宋"/>
                <w:color w:val="auto"/>
                <w:sz w:val="22"/>
                <w:szCs w:val="22"/>
                <w:highlight w:val="none"/>
              </w:rPr>
            </w:pPr>
          </w:p>
        </w:tc>
      </w:tr>
      <w:tr w14:paraId="1578EF3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54CA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C5CE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74983">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05B82BF">
            <w:pPr>
              <w:jc w:val="left"/>
              <w:rPr>
                <w:rFonts w:ascii="仿宋" w:hAnsi="仿宋" w:eastAsia="仿宋" w:cs="仿宋"/>
                <w:color w:val="auto"/>
                <w:sz w:val="22"/>
                <w:szCs w:val="22"/>
                <w:highlight w:val="none"/>
              </w:rPr>
            </w:pPr>
          </w:p>
        </w:tc>
      </w:tr>
      <w:tr w14:paraId="41E45D2B">
        <w:tblPrEx>
          <w:tblCellMar>
            <w:top w:w="0" w:type="dxa"/>
            <w:left w:w="108" w:type="dxa"/>
            <w:bottom w:w="0" w:type="dxa"/>
            <w:right w:w="108" w:type="dxa"/>
          </w:tblCellMar>
        </w:tblPrEx>
        <w:trPr>
          <w:gridAfter w:val="1"/>
          <w:wAfter w:w="100" w:type="dxa"/>
          <w:trHeight w:val="506"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73C7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5237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D22D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车车身颜色、图案、标识由投标人提供方案再经采购人确认。</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tcPr>
          <w:p w14:paraId="5E62A37D">
            <w:pPr>
              <w:rPr>
                <w:rFonts w:ascii="仿宋" w:hAnsi="仿宋" w:eastAsia="仿宋" w:cs="仿宋"/>
                <w:color w:val="auto"/>
                <w:sz w:val="22"/>
                <w:szCs w:val="22"/>
                <w:highlight w:val="none"/>
              </w:rPr>
            </w:pPr>
          </w:p>
        </w:tc>
      </w:tr>
      <w:tr w14:paraId="422622AD">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A282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8366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0C59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1BC869D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445F77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3BF4A6F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46C1EE0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配电子后视镜系统：车内右侧A柱单侧安装12.3寸电子后视镜，采用上下分屏结构，要求可显示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且质保不少于8年。</w:t>
            </w:r>
          </w:p>
          <w:p w14:paraId="5329698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6F03F4F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4、整车侧窗左右两侧安装电动击窗器（爆破器），带翻盖报警功能，每车安装四处，左二右二，布置相关说明，以便在发生紧急情况时，可及时顺利逃生。</w:t>
            </w:r>
          </w:p>
          <w:p w14:paraId="5C5354A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0A767CF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0337DAE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7、控制仓、电池仓、高压仓内合理安装自动灭火装置（采用全氟己酮灭火装置或投标厂家标配）。</w:t>
            </w:r>
          </w:p>
          <w:p w14:paraId="7CDD208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8、安装铝制安全提示牌（具体内容由采购人确定）。</w:t>
            </w:r>
          </w:p>
          <w:p w14:paraId="223FB78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5107ED1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51754684">
            <w:pPr>
              <w:jc w:val="center"/>
              <w:rPr>
                <w:rFonts w:ascii="仿宋" w:hAnsi="仿宋" w:eastAsia="仿宋" w:cs="仿宋"/>
                <w:color w:val="auto"/>
                <w:sz w:val="22"/>
                <w:szCs w:val="22"/>
                <w:highlight w:val="none"/>
              </w:rPr>
            </w:pPr>
          </w:p>
        </w:tc>
      </w:tr>
      <w:tr w14:paraId="211E7EB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FF93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0C6E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9C3A9">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C285772">
            <w:pPr>
              <w:jc w:val="center"/>
              <w:rPr>
                <w:rFonts w:ascii="仿宋" w:hAnsi="仿宋" w:eastAsia="仿宋" w:cs="仿宋"/>
                <w:color w:val="auto"/>
                <w:sz w:val="22"/>
                <w:szCs w:val="22"/>
                <w:highlight w:val="none"/>
              </w:rPr>
            </w:pPr>
          </w:p>
        </w:tc>
      </w:tr>
      <w:tr w14:paraId="458730B2">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EABA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E41E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5A7C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92E6128">
            <w:pPr>
              <w:jc w:val="center"/>
              <w:rPr>
                <w:rFonts w:ascii="仿宋" w:hAnsi="仿宋" w:eastAsia="仿宋" w:cs="仿宋"/>
                <w:color w:val="auto"/>
                <w:sz w:val="22"/>
                <w:szCs w:val="22"/>
                <w:highlight w:val="none"/>
              </w:rPr>
            </w:pPr>
          </w:p>
        </w:tc>
      </w:tr>
      <w:tr w14:paraId="5593FA9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1A7F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1A47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671BC">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5C2BEA8">
            <w:pPr>
              <w:jc w:val="center"/>
              <w:rPr>
                <w:rFonts w:ascii="仿宋" w:hAnsi="仿宋" w:eastAsia="仿宋" w:cs="仿宋"/>
                <w:color w:val="auto"/>
                <w:sz w:val="22"/>
                <w:szCs w:val="22"/>
                <w:highlight w:val="none"/>
              </w:rPr>
            </w:pPr>
          </w:p>
        </w:tc>
      </w:tr>
      <w:tr w14:paraId="6B6735E2">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1714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144E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B942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3E83CC7">
            <w:pPr>
              <w:jc w:val="center"/>
              <w:rPr>
                <w:rFonts w:ascii="仿宋" w:hAnsi="仿宋" w:eastAsia="仿宋" w:cs="仿宋"/>
                <w:color w:val="auto"/>
                <w:sz w:val="22"/>
                <w:szCs w:val="22"/>
                <w:highlight w:val="none"/>
              </w:rPr>
            </w:pPr>
          </w:p>
        </w:tc>
      </w:tr>
      <w:tr w14:paraId="33C6D4E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4F4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DCBE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80220">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F07B72D">
            <w:pPr>
              <w:jc w:val="center"/>
              <w:rPr>
                <w:rFonts w:ascii="仿宋" w:hAnsi="仿宋" w:eastAsia="仿宋" w:cs="仿宋"/>
                <w:color w:val="auto"/>
                <w:sz w:val="22"/>
                <w:szCs w:val="22"/>
                <w:highlight w:val="none"/>
              </w:rPr>
            </w:pPr>
          </w:p>
        </w:tc>
      </w:tr>
      <w:tr w14:paraId="49930E1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B563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27F24">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293B4">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B4D8BB3">
            <w:pPr>
              <w:jc w:val="center"/>
              <w:rPr>
                <w:rFonts w:ascii="仿宋" w:hAnsi="仿宋" w:eastAsia="仿宋" w:cs="仿宋"/>
                <w:color w:val="auto"/>
                <w:sz w:val="22"/>
                <w:szCs w:val="22"/>
                <w:highlight w:val="none"/>
              </w:rPr>
            </w:pPr>
          </w:p>
        </w:tc>
      </w:tr>
      <w:tr w14:paraId="34900D2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DDBD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2529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A71C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1EFCFDA">
            <w:pPr>
              <w:jc w:val="center"/>
              <w:rPr>
                <w:rFonts w:ascii="仿宋" w:hAnsi="仿宋" w:eastAsia="仿宋" w:cs="仿宋"/>
                <w:color w:val="auto"/>
                <w:sz w:val="22"/>
                <w:szCs w:val="22"/>
                <w:highlight w:val="none"/>
              </w:rPr>
            </w:pPr>
          </w:p>
        </w:tc>
      </w:tr>
      <w:tr w14:paraId="462CDF0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BE30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8D8E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F8FE8">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50859F9">
            <w:pPr>
              <w:jc w:val="center"/>
              <w:rPr>
                <w:rFonts w:ascii="仿宋" w:hAnsi="仿宋" w:eastAsia="仿宋" w:cs="仿宋"/>
                <w:color w:val="auto"/>
                <w:sz w:val="22"/>
                <w:szCs w:val="22"/>
                <w:highlight w:val="none"/>
              </w:rPr>
            </w:pPr>
          </w:p>
        </w:tc>
      </w:tr>
      <w:tr w14:paraId="0CCF8C8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11EF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5B80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EEF7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D1F41B0">
            <w:pPr>
              <w:jc w:val="center"/>
              <w:rPr>
                <w:rFonts w:ascii="仿宋" w:hAnsi="仿宋" w:eastAsia="仿宋" w:cs="仿宋"/>
                <w:color w:val="auto"/>
                <w:sz w:val="22"/>
                <w:szCs w:val="22"/>
                <w:highlight w:val="none"/>
              </w:rPr>
            </w:pPr>
          </w:p>
        </w:tc>
      </w:tr>
      <w:tr w14:paraId="53E83B2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D255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AD62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E69AA">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719EE2D3">
            <w:pPr>
              <w:jc w:val="center"/>
              <w:rPr>
                <w:rFonts w:ascii="仿宋" w:hAnsi="仿宋" w:eastAsia="仿宋" w:cs="仿宋"/>
                <w:color w:val="auto"/>
                <w:sz w:val="22"/>
                <w:szCs w:val="22"/>
                <w:highlight w:val="none"/>
              </w:rPr>
            </w:pPr>
          </w:p>
        </w:tc>
      </w:tr>
      <w:tr w14:paraId="1C8BD9D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EA06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D816F">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FC8B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D96FBC2">
            <w:pPr>
              <w:jc w:val="center"/>
              <w:rPr>
                <w:rFonts w:ascii="仿宋" w:hAnsi="仿宋" w:eastAsia="仿宋" w:cs="仿宋"/>
                <w:color w:val="auto"/>
                <w:sz w:val="22"/>
                <w:szCs w:val="22"/>
                <w:highlight w:val="none"/>
              </w:rPr>
            </w:pPr>
          </w:p>
        </w:tc>
      </w:tr>
      <w:tr w14:paraId="665E126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CDA0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55C5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E3082">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9F22107">
            <w:pPr>
              <w:jc w:val="center"/>
              <w:rPr>
                <w:rFonts w:ascii="仿宋" w:hAnsi="仿宋" w:eastAsia="仿宋" w:cs="仿宋"/>
                <w:color w:val="auto"/>
                <w:sz w:val="22"/>
                <w:szCs w:val="22"/>
                <w:highlight w:val="none"/>
              </w:rPr>
            </w:pPr>
          </w:p>
        </w:tc>
      </w:tr>
      <w:tr w14:paraId="674F3952">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D597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284F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A00DD">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1、随车资料。</w:t>
            </w:r>
          </w:p>
          <w:p w14:paraId="6306ADBF">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2、车内布置驾驶员茶杯支架、手机袋、证件盒。</w:t>
            </w:r>
          </w:p>
          <w:p w14:paraId="0D9AD5A3">
            <w:pPr>
              <w:widowControl/>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3、每车提供两套底盘号及电机号拓印，拓印件必须用铅笔和专用拓印纸进行拓印，字体清楚</w:t>
            </w:r>
            <w:r>
              <w:rPr>
                <w:rFonts w:hint="eastAsia" w:ascii="仿宋" w:hAnsi="仿宋" w:eastAsia="仿宋" w:cs="仿宋"/>
                <w:color w:val="auto"/>
                <w:sz w:val="22"/>
                <w:szCs w:val="22"/>
                <w:highlight w:val="none"/>
                <w:lang w:eastAsia="zh-CN"/>
              </w:rPr>
              <w:t>。</w:t>
            </w:r>
          </w:p>
          <w:p w14:paraId="3CD21BC7">
            <w:pPr>
              <w:widowControl/>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4、后档无客车销售等广告</w:t>
            </w:r>
            <w:r>
              <w:rPr>
                <w:rFonts w:hint="eastAsia" w:ascii="仿宋" w:hAnsi="仿宋" w:eastAsia="仿宋" w:cs="仿宋"/>
                <w:color w:val="auto"/>
                <w:sz w:val="22"/>
                <w:szCs w:val="22"/>
                <w:highlight w:val="none"/>
                <w:lang w:eastAsia="zh-CN"/>
              </w:rPr>
              <w:t>。</w:t>
            </w:r>
          </w:p>
          <w:p w14:paraId="77D905BD">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5、随车配三角警告牌。</w:t>
            </w:r>
          </w:p>
          <w:p w14:paraId="1A024590">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6、车内警示牌均要求采用铝制。</w:t>
            </w:r>
          </w:p>
          <w:p w14:paraId="54477BE7">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▲7、车辆用于客货邮线路使用，需配有最大化行李舱。</w:t>
            </w:r>
          </w:p>
          <w:p w14:paraId="0B50CCE4">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8、本表未注明配置和质量必须符合国家及行业相关标准。</w:t>
            </w:r>
          </w:p>
        </w:tc>
        <w:tc>
          <w:tcPr>
            <w:tcW w:w="8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Pr>
          <w:p w14:paraId="1E51EEAF">
            <w:pPr>
              <w:jc w:val="center"/>
              <w:rPr>
                <w:rFonts w:ascii="仿宋" w:hAnsi="仿宋" w:eastAsia="仿宋" w:cs="仿宋"/>
                <w:color w:val="auto"/>
                <w:sz w:val="22"/>
                <w:szCs w:val="22"/>
                <w:highlight w:val="none"/>
              </w:rPr>
            </w:pPr>
          </w:p>
        </w:tc>
      </w:tr>
      <w:tr w14:paraId="5C996A5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3277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3655E">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15FAB">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681E558B">
            <w:pPr>
              <w:jc w:val="center"/>
              <w:rPr>
                <w:rFonts w:ascii="仿宋" w:hAnsi="仿宋" w:eastAsia="仿宋" w:cs="仿宋"/>
                <w:color w:val="auto"/>
                <w:sz w:val="22"/>
                <w:szCs w:val="22"/>
                <w:highlight w:val="none"/>
              </w:rPr>
            </w:pPr>
          </w:p>
        </w:tc>
      </w:tr>
      <w:tr w14:paraId="04F7555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A308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9C8F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C936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16378093">
            <w:pPr>
              <w:jc w:val="center"/>
              <w:rPr>
                <w:rFonts w:ascii="仿宋" w:hAnsi="仿宋" w:eastAsia="仿宋" w:cs="仿宋"/>
                <w:color w:val="auto"/>
                <w:sz w:val="22"/>
                <w:szCs w:val="22"/>
                <w:highlight w:val="none"/>
              </w:rPr>
            </w:pPr>
          </w:p>
        </w:tc>
      </w:tr>
      <w:tr w14:paraId="4D69DEC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B617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C829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7B4FF">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442C415F">
            <w:pPr>
              <w:jc w:val="center"/>
              <w:rPr>
                <w:rFonts w:ascii="仿宋" w:hAnsi="仿宋" w:eastAsia="仿宋" w:cs="仿宋"/>
                <w:color w:val="auto"/>
                <w:sz w:val="22"/>
                <w:szCs w:val="22"/>
                <w:highlight w:val="none"/>
              </w:rPr>
            </w:pPr>
          </w:p>
        </w:tc>
      </w:tr>
      <w:tr w14:paraId="3E38EF3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04FD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5754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3F13D">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04CE46FC">
            <w:pPr>
              <w:jc w:val="center"/>
              <w:rPr>
                <w:rFonts w:ascii="仿宋" w:hAnsi="仿宋" w:eastAsia="仿宋" w:cs="仿宋"/>
                <w:color w:val="auto"/>
                <w:sz w:val="22"/>
                <w:szCs w:val="22"/>
                <w:highlight w:val="none"/>
              </w:rPr>
            </w:pPr>
          </w:p>
        </w:tc>
      </w:tr>
      <w:tr w14:paraId="6A591B00">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A117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81A5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9979E">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DEDE6E7">
            <w:pPr>
              <w:jc w:val="center"/>
              <w:rPr>
                <w:rFonts w:ascii="仿宋" w:hAnsi="仿宋" w:eastAsia="仿宋" w:cs="仿宋"/>
                <w:color w:val="auto"/>
                <w:sz w:val="22"/>
                <w:szCs w:val="22"/>
                <w:highlight w:val="none"/>
              </w:rPr>
            </w:pPr>
          </w:p>
        </w:tc>
      </w:tr>
      <w:tr w14:paraId="7BB8C46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34C7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0D6A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628D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51EFAA1D">
            <w:pPr>
              <w:jc w:val="center"/>
              <w:rPr>
                <w:rFonts w:ascii="仿宋" w:hAnsi="仿宋" w:eastAsia="仿宋" w:cs="仿宋"/>
                <w:color w:val="auto"/>
                <w:sz w:val="22"/>
                <w:szCs w:val="22"/>
                <w:highlight w:val="none"/>
              </w:rPr>
            </w:pPr>
          </w:p>
        </w:tc>
      </w:tr>
      <w:tr w14:paraId="1332B6D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8275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39D8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5D0D5">
            <w:pPr>
              <w:rPr>
                <w:rFonts w:ascii="仿宋" w:hAnsi="仿宋" w:eastAsia="仿宋" w:cs="仿宋"/>
                <w:color w:val="auto"/>
                <w:sz w:val="22"/>
                <w:szCs w:val="22"/>
                <w:highlight w:val="none"/>
              </w:rPr>
            </w:pPr>
          </w:p>
        </w:tc>
        <w:tc>
          <w:tcPr>
            <w:tcW w:w="8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Pr>
          <w:p w14:paraId="3B64B1A0">
            <w:pPr>
              <w:jc w:val="center"/>
              <w:rPr>
                <w:rFonts w:ascii="仿宋" w:hAnsi="仿宋" w:eastAsia="仿宋" w:cs="仿宋"/>
                <w:color w:val="auto"/>
                <w:sz w:val="22"/>
                <w:szCs w:val="22"/>
                <w:highlight w:val="none"/>
              </w:rPr>
            </w:pPr>
          </w:p>
        </w:tc>
      </w:tr>
      <w:tr w14:paraId="70B84FEE">
        <w:tblPrEx>
          <w:tblCellMar>
            <w:top w:w="0" w:type="dxa"/>
            <w:left w:w="108" w:type="dxa"/>
            <w:bottom w:w="0" w:type="dxa"/>
            <w:right w:w="108" w:type="dxa"/>
          </w:tblCellMar>
        </w:tblPrEx>
        <w:trPr>
          <w:gridAfter w:val="1"/>
          <w:wAfter w:w="100" w:type="dxa"/>
          <w:trHeight w:val="31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CA7A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350" w:type="dxa"/>
            <w:gridSpan w:val="2"/>
            <w:vMerge w:val="restart"/>
            <w:tcBorders>
              <w:top w:val="single" w:color="000000" w:sz="4" w:space="0"/>
              <w:left w:val="single" w:color="000000" w:sz="4" w:space="0"/>
              <w:bottom w:val="single" w:color="000000" w:sz="4" w:space="0"/>
              <w:right w:val="nil"/>
            </w:tcBorders>
            <w:shd w:val="clear" w:color="auto" w:fill="auto"/>
            <w:vAlign w:val="center"/>
          </w:tcPr>
          <w:p w14:paraId="0AFE37A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B4C5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1DAEC45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13E1CC9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07B2D6C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2C66038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47DA9B9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6、电动打气泵要求质保不少于8年（含易损件、易耗件），质保期内日常的维护保养材料、人工等由投标人负责，同时投标人承诺提供定期及重大节假日、重要活动及按采购人要求对电动打气泵的安全检查。</w:t>
            </w:r>
          </w:p>
          <w:p w14:paraId="13610F3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7、前后桥总成要求质保不少于8年（含易损件、易耗件）。</w:t>
            </w:r>
          </w:p>
          <w:p w14:paraId="396345E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8、空气悬架系统质保不少于8年（含易损件、易耗件）。</w:t>
            </w:r>
          </w:p>
          <w:p w14:paraId="548A328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9、免维护轮毂总成要求质保不少于8年（含易损件、易耗件）。</w:t>
            </w:r>
          </w:p>
          <w:p w14:paraId="4F4B81E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10、电动液压转向系统(包括但不限于方向机、助力泵、电机、直流转换器)要求质保不少于8年（含易损件、易耗件）。</w:t>
            </w:r>
          </w:p>
          <w:p w14:paraId="14923D9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11、底盘集中润滑系统要求质保不少于8年（含易损、易耗件）。</w:t>
            </w:r>
          </w:p>
          <w:p w14:paraId="4DB3BCE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12、制动系统刹车总成要求主体结构件质保不少于8年、易损件质保3年或以上。同时还需出具如因刹车咬死、发热造成的相应部件（包括免维护轮毂）损坏，由投标人全额承担损失的承诺书。</w:t>
            </w:r>
          </w:p>
          <w:p w14:paraId="3C3A09F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13、铝合金轮辋要求质保不少于8年（外力损伤除外）。</w:t>
            </w:r>
          </w:p>
          <w:p w14:paraId="4FBE3AE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14、胎压监测系统要求质保不少于8年。</w:t>
            </w:r>
          </w:p>
          <w:p w14:paraId="63147BD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15、CAN总线（含仪表）要求质保不少于8年。</w:t>
            </w:r>
          </w:p>
          <w:p w14:paraId="24F0AF8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16、低压锂电系统要求质保不少于8年</w:t>
            </w:r>
            <w:r>
              <w:rPr>
                <w:rFonts w:hint="eastAsia" w:ascii="仿宋" w:hAnsi="仿宋" w:eastAsia="仿宋" w:cs="仿宋"/>
                <w:color w:val="auto"/>
                <w:kern w:val="0"/>
                <w:sz w:val="22"/>
                <w:szCs w:val="22"/>
                <w:highlight w:val="none"/>
                <w:lang w:val="en-US" w:eastAsia="zh-CN"/>
              </w:rPr>
              <w:t>。</w:t>
            </w:r>
          </w:p>
          <w:p w14:paraId="0F76EA3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17、车身车架防腐要求质保不少于8年。</w:t>
            </w:r>
          </w:p>
          <w:p w14:paraId="699E73D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18、驾驶区防护隔离设施要求质保不少于8年。</w:t>
            </w:r>
          </w:p>
          <w:p w14:paraId="3AC384C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19、拖把及垃圾综合性储物箱要求质保不少于8年。</w:t>
            </w:r>
          </w:p>
          <w:p w14:paraId="27F1A29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20、车顶逃生窗要求质保不少于8年。</w:t>
            </w:r>
          </w:p>
          <w:p w14:paraId="34073B6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21、PVC地板及地板革要求质保不少于8年。</w:t>
            </w:r>
          </w:p>
          <w:p w14:paraId="0AA8E26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22、后视镜电除雾要求质保不少于8年</w:t>
            </w:r>
            <w:r>
              <w:rPr>
                <w:rFonts w:hint="eastAsia" w:ascii="仿宋" w:hAnsi="仿宋" w:eastAsia="仿宋" w:cs="仿宋"/>
                <w:color w:val="auto"/>
                <w:kern w:val="0"/>
                <w:sz w:val="22"/>
                <w:szCs w:val="22"/>
                <w:highlight w:val="none"/>
                <w:lang w:val="en-US" w:eastAsia="zh-CN"/>
              </w:rPr>
              <w:t>。</w:t>
            </w:r>
          </w:p>
          <w:p w14:paraId="161499C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23、乘客门总成（含门泵等，含易损、易耗件）要求质保不少于8年。</w:t>
            </w:r>
          </w:p>
          <w:p w14:paraId="27F88E3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24、座椅（含驾驶员座椅）要求质保不少于8年。</w:t>
            </w:r>
          </w:p>
          <w:p w14:paraId="4A26A69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25、铝合金扶手要求质保不少于8年。</w:t>
            </w:r>
          </w:p>
          <w:p w14:paraId="63EF063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26、整车玻璃要求质保不少于8年（含总成件、所属配件、易损件及工时）。</w:t>
            </w:r>
          </w:p>
          <w:p w14:paraId="519764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27、车载空调要求质保不少于8年。</w:t>
            </w:r>
          </w:p>
          <w:p w14:paraId="24D00ED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28、全景式铝合金风道要求质保不少于8年。</w:t>
            </w:r>
          </w:p>
          <w:p w14:paraId="1384D20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29、车顶防漏要求质保不少于8年。</w:t>
            </w:r>
          </w:p>
          <w:p w14:paraId="0F4490A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30、除霜装置要求质保不少于8年。</w:t>
            </w:r>
          </w:p>
          <w:p w14:paraId="74CB8DF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31、电子路牌、车内屏要求质保不少于8年。</w:t>
            </w:r>
          </w:p>
          <w:p w14:paraId="07B508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32、电子导乘屏要求质保不少于8年。</w:t>
            </w:r>
          </w:p>
          <w:p w14:paraId="38062C3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33、车内广告机要求质保不少于8年。</w:t>
            </w:r>
          </w:p>
          <w:p w14:paraId="179A1FC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15BDA4D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7F3DB9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4DDCA91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201817E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38、电子后视镜系统要求质保不少于8年。</w:t>
            </w:r>
          </w:p>
          <w:p w14:paraId="1E3E30E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39、360°全景环视系统要求质保不少于8年</w:t>
            </w:r>
            <w:r>
              <w:rPr>
                <w:rFonts w:hint="eastAsia" w:ascii="仿宋" w:hAnsi="仿宋" w:eastAsia="仿宋" w:cs="仿宋"/>
                <w:color w:val="auto"/>
                <w:kern w:val="0"/>
                <w:sz w:val="22"/>
                <w:szCs w:val="22"/>
                <w:highlight w:val="none"/>
                <w:lang w:val="en-US" w:eastAsia="zh-CN"/>
              </w:rPr>
              <w:t>。</w:t>
            </w:r>
          </w:p>
          <w:p w14:paraId="59362BE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40、投标人投标时承诺控制仓、高压仓、电池仓自动灭火装置不少于8年保质期内有效期到期前免费更换的承诺书。</w:t>
            </w:r>
          </w:p>
          <w:p w14:paraId="4479767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41、投标人对动力电池总成、前后桥总成、空调总成等出具不少于8年联合质保承诺书。</w:t>
            </w:r>
          </w:p>
        </w:tc>
        <w:tc>
          <w:tcPr>
            <w:tcW w:w="885" w:type="dxa"/>
            <w:gridSpan w:val="2"/>
            <w:vMerge w:val="restart"/>
            <w:tcBorders>
              <w:top w:val="single" w:color="000000" w:sz="4" w:space="0"/>
              <w:left w:val="nil"/>
              <w:bottom w:val="single" w:color="000000" w:sz="4" w:space="0"/>
              <w:right w:val="single" w:color="000000" w:sz="4" w:space="0"/>
            </w:tcBorders>
            <w:shd w:val="clear" w:color="auto" w:fill="auto"/>
          </w:tcPr>
          <w:p w14:paraId="5731A509">
            <w:pPr>
              <w:jc w:val="center"/>
              <w:rPr>
                <w:rFonts w:ascii="仿宋" w:hAnsi="仿宋" w:eastAsia="仿宋" w:cs="仿宋"/>
                <w:color w:val="auto"/>
                <w:sz w:val="22"/>
                <w:szCs w:val="22"/>
                <w:highlight w:val="none"/>
              </w:rPr>
            </w:pPr>
          </w:p>
        </w:tc>
      </w:tr>
      <w:tr w14:paraId="069C4E9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0B5C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77FA37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38596">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914E9AC">
            <w:pPr>
              <w:jc w:val="center"/>
              <w:rPr>
                <w:rFonts w:ascii="仿宋" w:hAnsi="仿宋" w:eastAsia="仿宋" w:cs="仿宋"/>
                <w:color w:val="auto"/>
                <w:sz w:val="22"/>
                <w:szCs w:val="22"/>
                <w:highlight w:val="none"/>
              </w:rPr>
            </w:pPr>
          </w:p>
        </w:tc>
      </w:tr>
      <w:tr w14:paraId="6CB7568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990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1186903">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D064C">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4A2D65B">
            <w:pPr>
              <w:jc w:val="center"/>
              <w:rPr>
                <w:rFonts w:ascii="仿宋" w:hAnsi="仿宋" w:eastAsia="仿宋" w:cs="仿宋"/>
                <w:color w:val="auto"/>
                <w:sz w:val="22"/>
                <w:szCs w:val="22"/>
                <w:highlight w:val="none"/>
              </w:rPr>
            </w:pPr>
          </w:p>
        </w:tc>
      </w:tr>
      <w:tr w14:paraId="22C05F8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EDD6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03BD8CD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D556C">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C7BED8F">
            <w:pPr>
              <w:jc w:val="center"/>
              <w:rPr>
                <w:rFonts w:ascii="仿宋" w:hAnsi="仿宋" w:eastAsia="仿宋" w:cs="仿宋"/>
                <w:color w:val="auto"/>
                <w:sz w:val="22"/>
                <w:szCs w:val="22"/>
                <w:highlight w:val="none"/>
              </w:rPr>
            </w:pPr>
          </w:p>
        </w:tc>
      </w:tr>
      <w:tr w14:paraId="310F0E7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ED2A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D0892C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E9AD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1FB1733">
            <w:pPr>
              <w:jc w:val="center"/>
              <w:rPr>
                <w:rFonts w:ascii="仿宋" w:hAnsi="仿宋" w:eastAsia="仿宋" w:cs="仿宋"/>
                <w:color w:val="auto"/>
                <w:sz w:val="22"/>
                <w:szCs w:val="22"/>
                <w:highlight w:val="none"/>
              </w:rPr>
            </w:pPr>
          </w:p>
        </w:tc>
      </w:tr>
      <w:tr w14:paraId="6E7244F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F9CD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06B0F2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F379F">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E327C03">
            <w:pPr>
              <w:jc w:val="center"/>
              <w:rPr>
                <w:rFonts w:ascii="仿宋" w:hAnsi="仿宋" w:eastAsia="仿宋" w:cs="仿宋"/>
                <w:color w:val="auto"/>
                <w:sz w:val="22"/>
                <w:szCs w:val="22"/>
                <w:highlight w:val="none"/>
              </w:rPr>
            </w:pPr>
          </w:p>
        </w:tc>
      </w:tr>
      <w:tr w14:paraId="3D80973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7F13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2466D4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A0E63">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699FEFC">
            <w:pPr>
              <w:jc w:val="center"/>
              <w:rPr>
                <w:rFonts w:ascii="仿宋" w:hAnsi="仿宋" w:eastAsia="仿宋" w:cs="仿宋"/>
                <w:color w:val="auto"/>
                <w:sz w:val="22"/>
                <w:szCs w:val="22"/>
                <w:highlight w:val="none"/>
              </w:rPr>
            </w:pPr>
          </w:p>
        </w:tc>
      </w:tr>
      <w:tr w14:paraId="7C1263B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3CBB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65A27B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3EA02">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1D28D44">
            <w:pPr>
              <w:jc w:val="center"/>
              <w:rPr>
                <w:rFonts w:ascii="仿宋" w:hAnsi="仿宋" w:eastAsia="仿宋" w:cs="仿宋"/>
                <w:color w:val="auto"/>
                <w:sz w:val="22"/>
                <w:szCs w:val="22"/>
                <w:highlight w:val="none"/>
              </w:rPr>
            </w:pPr>
          </w:p>
        </w:tc>
      </w:tr>
      <w:tr w14:paraId="0358344A">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4E89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61780B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12F6C">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2A69AE7">
            <w:pPr>
              <w:jc w:val="center"/>
              <w:rPr>
                <w:rFonts w:ascii="仿宋" w:hAnsi="仿宋" w:eastAsia="仿宋" w:cs="仿宋"/>
                <w:color w:val="auto"/>
                <w:sz w:val="22"/>
                <w:szCs w:val="22"/>
                <w:highlight w:val="none"/>
              </w:rPr>
            </w:pPr>
          </w:p>
        </w:tc>
      </w:tr>
      <w:tr w14:paraId="58AEB1A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E548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457015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BBF85">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94C0633">
            <w:pPr>
              <w:jc w:val="center"/>
              <w:rPr>
                <w:rFonts w:ascii="仿宋" w:hAnsi="仿宋" w:eastAsia="仿宋" w:cs="仿宋"/>
                <w:color w:val="auto"/>
                <w:sz w:val="22"/>
                <w:szCs w:val="22"/>
                <w:highlight w:val="none"/>
              </w:rPr>
            </w:pPr>
          </w:p>
        </w:tc>
      </w:tr>
      <w:tr w14:paraId="29B8A64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E214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6CF40D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51F36">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5D5B1A49">
            <w:pPr>
              <w:jc w:val="center"/>
              <w:rPr>
                <w:rFonts w:ascii="仿宋" w:hAnsi="仿宋" w:eastAsia="仿宋" w:cs="仿宋"/>
                <w:color w:val="auto"/>
                <w:sz w:val="22"/>
                <w:szCs w:val="22"/>
                <w:highlight w:val="none"/>
              </w:rPr>
            </w:pPr>
          </w:p>
        </w:tc>
      </w:tr>
      <w:tr w14:paraId="06E75EF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C0AF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BEC730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644FE">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5A67B20A">
            <w:pPr>
              <w:jc w:val="center"/>
              <w:rPr>
                <w:rFonts w:ascii="仿宋" w:hAnsi="仿宋" w:eastAsia="仿宋" w:cs="仿宋"/>
                <w:color w:val="auto"/>
                <w:sz w:val="22"/>
                <w:szCs w:val="22"/>
                <w:highlight w:val="none"/>
              </w:rPr>
            </w:pPr>
          </w:p>
        </w:tc>
      </w:tr>
      <w:tr w14:paraId="0B7DF4D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0477D">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F4E37E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DAB6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89FFCE4">
            <w:pPr>
              <w:jc w:val="center"/>
              <w:rPr>
                <w:rFonts w:ascii="仿宋" w:hAnsi="仿宋" w:eastAsia="仿宋" w:cs="仿宋"/>
                <w:color w:val="auto"/>
                <w:sz w:val="22"/>
                <w:szCs w:val="22"/>
                <w:highlight w:val="none"/>
              </w:rPr>
            </w:pPr>
          </w:p>
        </w:tc>
      </w:tr>
      <w:tr w14:paraId="00FA8B0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6E9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EE74DE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E677C">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B01B3D6">
            <w:pPr>
              <w:jc w:val="center"/>
              <w:rPr>
                <w:rFonts w:ascii="仿宋" w:hAnsi="仿宋" w:eastAsia="仿宋" w:cs="仿宋"/>
                <w:color w:val="auto"/>
                <w:sz w:val="22"/>
                <w:szCs w:val="22"/>
                <w:highlight w:val="none"/>
              </w:rPr>
            </w:pPr>
          </w:p>
        </w:tc>
      </w:tr>
      <w:tr w14:paraId="14C6B8D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FA50E">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C869DB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0B10E">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F8C1AD3">
            <w:pPr>
              <w:jc w:val="center"/>
              <w:rPr>
                <w:rFonts w:ascii="仿宋" w:hAnsi="仿宋" w:eastAsia="仿宋" w:cs="仿宋"/>
                <w:color w:val="auto"/>
                <w:sz w:val="22"/>
                <w:szCs w:val="22"/>
                <w:highlight w:val="none"/>
              </w:rPr>
            </w:pPr>
          </w:p>
        </w:tc>
      </w:tr>
      <w:tr w14:paraId="5036797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8401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8969DAB">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14E1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CD645D2">
            <w:pPr>
              <w:jc w:val="center"/>
              <w:rPr>
                <w:rFonts w:ascii="仿宋" w:hAnsi="仿宋" w:eastAsia="仿宋" w:cs="仿宋"/>
                <w:color w:val="auto"/>
                <w:sz w:val="22"/>
                <w:szCs w:val="22"/>
                <w:highlight w:val="none"/>
              </w:rPr>
            </w:pPr>
          </w:p>
        </w:tc>
      </w:tr>
      <w:tr w14:paraId="6310130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0656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78BF94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3322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21A2ECE">
            <w:pPr>
              <w:jc w:val="center"/>
              <w:rPr>
                <w:rFonts w:ascii="仿宋" w:hAnsi="仿宋" w:eastAsia="仿宋" w:cs="仿宋"/>
                <w:color w:val="auto"/>
                <w:sz w:val="22"/>
                <w:szCs w:val="22"/>
                <w:highlight w:val="none"/>
              </w:rPr>
            </w:pPr>
          </w:p>
        </w:tc>
      </w:tr>
      <w:tr w14:paraId="555B097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49FF">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03B26A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66FD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F0D5503">
            <w:pPr>
              <w:jc w:val="center"/>
              <w:rPr>
                <w:rFonts w:ascii="仿宋" w:hAnsi="仿宋" w:eastAsia="仿宋" w:cs="仿宋"/>
                <w:color w:val="auto"/>
                <w:sz w:val="22"/>
                <w:szCs w:val="22"/>
                <w:highlight w:val="none"/>
              </w:rPr>
            </w:pPr>
          </w:p>
        </w:tc>
      </w:tr>
      <w:tr w14:paraId="26C31C5B">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91EA7">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6D4B6EC">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4FE9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78B6EB56">
            <w:pPr>
              <w:jc w:val="center"/>
              <w:rPr>
                <w:rFonts w:ascii="仿宋" w:hAnsi="仿宋" w:eastAsia="仿宋" w:cs="仿宋"/>
                <w:color w:val="auto"/>
                <w:sz w:val="22"/>
                <w:szCs w:val="22"/>
                <w:highlight w:val="none"/>
              </w:rPr>
            </w:pPr>
          </w:p>
        </w:tc>
      </w:tr>
      <w:tr w14:paraId="146DCC2F">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0B68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65F820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000ED">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0DE9AEC">
            <w:pPr>
              <w:jc w:val="center"/>
              <w:rPr>
                <w:rFonts w:ascii="仿宋" w:hAnsi="仿宋" w:eastAsia="仿宋" w:cs="仿宋"/>
                <w:color w:val="auto"/>
                <w:sz w:val="22"/>
                <w:szCs w:val="22"/>
                <w:highlight w:val="none"/>
              </w:rPr>
            </w:pPr>
          </w:p>
        </w:tc>
      </w:tr>
      <w:tr w14:paraId="4B3821B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83EB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0A3381BA">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80F58">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2BD4B2A7">
            <w:pPr>
              <w:jc w:val="center"/>
              <w:rPr>
                <w:rFonts w:ascii="仿宋" w:hAnsi="仿宋" w:eastAsia="仿宋" w:cs="仿宋"/>
                <w:color w:val="auto"/>
                <w:sz w:val="22"/>
                <w:szCs w:val="22"/>
                <w:highlight w:val="none"/>
              </w:rPr>
            </w:pPr>
          </w:p>
        </w:tc>
      </w:tr>
      <w:tr w14:paraId="687B826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20AF4">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C5F490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7900D">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0734DAA">
            <w:pPr>
              <w:jc w:val="center"/>
              <w:rPr>
                <w:rFonts w:ascii="仿宋" w:hAnsi="仿宋" w:eastAsia="仿宋" w:cs="仿宋"/>
                <w:color w:val="auto"/>
                <w:sz w:val="22"/>
                <w:szCs w:val="22"/>
                <w:highlight w:val="none"/>
              </w:rPr>
            </w:pPr>
          </w:p>
        </w:tc>
      </w:tr>
      <w:tr w14:paraId="37EE1B8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BBA9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9BAEF9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1CF7A">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3D43DDF">
            <w:pPr>
              <w:jc w:val="center"/>
              <w:rPr>
                <w:rFonts w:ascii="仿宋" w:hAnsi="仿宋" w:eastAsia="仿宋" w:cs="仿宋"/>
                <w:color w:val="auto"/>
                <w:sz w:val="22"/>
                <w:szCs w:val="22"/>
                <w:highlight w:val="none"/>
              </w:rPr>
            </w:pPr>
          </w:p>
        </w:tc>
      </w:tr>
      <w:tr w14:paraId="4F71227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8EF0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60FCB8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829E5">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4CE97C4B">
            <w:pPr>
              <w:jc w:val="center"/>
              <w:rPr>
                <w:rFonts w:ascii="仿宋" w:hAnsi="仿宋" w:eastAsia="仿宋" w:cs="仿宋"/>
                <w:color w:val="auto"/>
                <w:sz w:val="22"/>
                <w:szCs w:val="22"/>
                <w:highlight w:val="none"/>
              </w:rPr>
            </w:pPr>
          </w:p>
        </w:tc>
      </w:tr>
      <w:tr w14:paraId="1F07682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15056">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83ACD7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0CE40">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28205CE">
            <w:pPr>
              <w:jc w:val="center"/>
              <w:rPr>
                <w:rFonts w:ascii="仿宋" w:hAnsi="仿宋" w:eastAsia="仿宋" w:cs="仿宋"/>
                <w:color w:val="auto"/>
                <w:sz w:val="22"/>
                <w:szCs w:val="22"/>
                <w:highlight w:val="none"/>
              </w:rPr>
            </w:pPr>
          </w:p>
        </w:tc>
      </w:tr>
      <w:tr w14:paraId="32899EAC">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0F55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9BC33A9">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00AB1">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709E7AD1">
            <w:pPr>
              <w:jc w:val="center"/>
              <w:rPr>
                <w:rFonts w:ascii="仿宋" w:hAnsi="仿宋" w:eastAsia="仿宋" w:cs="仿宋"/>
                <w:color w:val="auto"/>
                <w:sz w:val="22"/>
                <w:szCs w:val="22"/>
                <w:highlight w:val="none"/>
              </w:rPr>
            </w:pPr>
          </w:p>
        </w:tc>
      </w:tr>
      <w:tr w14:paraId="14C7AE34">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2BEB9">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9F7E20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A424B">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97931C8">
            <w:pPr>
              <w:jc w:val="center"/>
              <w:rPr>
                <w:rFonts w:ascii="仿宋" w:hAnsi="仿宋" w:eastAsia="仿宋" w:cs="仿宋"/>
                <w:color w:val="auto"/>
                <w:sz w:val="22"/>
                <w:szCs w:val="22"/>
                <w:highlight w:val="none"/>
              </w:rPr>
            </w:pPr>
          </w:p>
        </w:tc>
      </w:tr>
      <w:tr w14:paraId="19FB8FE5">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B6835">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AB9E65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B4122">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0C1C5A6">
            <w:pPr>
              <w:jc w:val="center"/>
              <w:rPr>
                <w:rFonts w:ascii="仿宋" w:hAnsi="仿宋" w:eastAsia="仿宋" w:cs="仿宋"/>
                <w:color w:val="auto"/>
                <w:sz w:val="22"/>
                <w:szCs w:val="22"/>
                <w:highlight w:val="none"/>
              </w:rPr>
            </w:pPr>
          </w:p>
        </w:tc>
      </w:tr>
      <w:tr w14:paraId="7E16526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364C2">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E989621">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1640F">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AA5579F">
            <w:pPr>
              <w:jc w:val="center"/>
              <w:rPr>
                <w:rFonts w:ascii="仿宋" w:hAnsi="仿宋" w:eastAsia="仿宋" w:cs="仿宋"/>
                <w:color w:val="auto"/>
                <w:sz w:val="22"/>
                <w:szCs w:val="22"/>
                <w:highlight w:val="none"/>
              </w:rPr>
            </w:pPr>
          </w:p>
        </w:tc>
      </w:tr>
      <w:tr w14:paraId="749F560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EA0A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47F2B87">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E5D6D">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F9313FA">
            <w:pPr>
              <w:jc w:val="center"/>
              <w:rPr>
                <w:rFonts w:ascii="仿宋" w:hAnsi="仿宋" w:eastAsia="仿宋" w:cs="仿宋"/>
                <w:color w:val="auto"/>
                <w:sz w:val="22"/>
                <w:szCs w:val="22"/>
                <w:highlight w:val="none"/>
              </w:rPr>
            </w:pPr>
          </w:p>
        </w:tc>
      </w:tr>
      <w:tr w14:paraId="426ACBB3">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2E4D1">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0019CC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CDF64">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E4D1CDA">
            <w:pPr>
              <w:jc w:val="center"/>
              <w:rPr>
                <w:rFonts w:ascii="仿宋" w:hAnsi="仿宋" w:eastAsia="仿宋" w:cs="仿宋"/>
                <w:color w:val="auto"/>
                <w:sz w:val="22"/>
                <w:szCs w:val="22"/>
                <w:highlight w:val="none"/>
              </w:rPr>
            </w:pPr>
          </w:p>
        </w:tc>
      </w:tr>
      <w:tr w14:paraId="2F5E97ED">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E6C6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7C357E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88703">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29B9C7F">
            <w:pPr>
              <w:jc w:val="center"/>
              <w:rPr>
                <w:rFonts w:ascii="仿宋" w:hAnsi="仿宋" w:eastAsia="仿宋" w:cs="仿宋"/>
                <w:color w:val="auto"/>
                <w:sz w:val="22"/>
                <w:szCs w:val="22"/>
                <w:highlight w:val="none"/>
              </w:rPr>
            </w:pPr>
          </w:p>
        </w:tc>
      </w:tr>
      <w:tr w14:paraId="0F7964B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87DCA">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2FCF848">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626F7">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3A26E3D4">
            <w:pPr>
              <w:jc w:val="center"/>
              <w:rPr>
                <w:rFonts w:ascii="仿宋" w:hAnsi="仿宋" w:eastAsia="仿宋" w:cs="仿宋"/>
                <w:color w:val="auto"/>
                <w:sz w:val="22"/>
                <w:szCs w:val="22"/>
                <w:highlight w:val="none"/>
              </w:rPr>
            </w:pPr>
          </w:p>
        </w:tc>
      </w:tr>
      <w:tr w14:paraId="02506EA7">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2202C">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EE24E62">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52282">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75A2A4BD">
            <w:pPr>
              <w:jc w:val="center"/>
              <w:rPr>
                <w:rFonts w:ascii="仿宋" w:hAnsi="仿宋" w:eastAsia="仿宋" w:cs="仿宋"/>
                <w:color w:val="auto"/>
                <w:sz w:val="22"/>
                <w:szCs w:val="22"/>
                <w:highlight w:val="none"/>
              </w:rPr>
            </w:pPr>
          </w:p>
        </w:tc>
      </w:tr>
      <w:tr w14:paraId="2D7134D6">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01BC0">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7D57595">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D8B20">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A18559A">
            <w:pPr>
              <w:jc w:val="center"/>
              <w:rPr>
                <w:rFonts w:ascii="仿宋" w:hAnsi="仿宋" w:eastAsia="仿宋" w:cs="仿宋"/>
                <w:color w:val="auto"/>
                <w:sz w:val="22"/>
                <w:szCs w:val="22"/>
                <w:highlight w:val="none"/>
              </w:rPr>
            </w:pPr>
          </w:p>
        </w:tc>
      </w:tr>
      <w:tr w14:paraId="77DFC5E9">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CEC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3827DB0">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7696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1DFBCE17">
            <w:pPr>
              <w:jc w:val="center"/>
              <w:rPr>
                <w:rFonts w:ascii="仿宋" w:hAnsi="仿宋" w:eastAsia="仿宋" w:cs="仿宋"/>
                <w:color w:val="auto"/>
                <w:sz w:val="22"/>
                <w:szCs w:val="22"/>
                <w:highlight w:val="none"/>
              </w:rPr>
            </w:pPr>
          </w:p>
        </w:tc>
      </w:tr>
      <w:tr w14:paraId="2940FC22">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D3E43">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6C039D4D">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0899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630379EA">
            <w:pPr>
              <w:jc w:val="center"/>
              <w:rPr>
                <w:rFonts w:ascii="仿宋" w:hAnsi="仿宋" w:eastAsia="仿宋" w:cs="仿宋"/>
                <w:color w:val="auto"/>
                <w:sz w:val="22"/>
                <w:szCs w:val="22"/>
                <w:highlight w:val="none"/>
              </w:rPr>
            </w:pPr>
          </w:p>
        </w:tc>
      </w:tr>
      <w:tr w14:paraId="71F60558">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2F3C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709A92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787E3">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0672347E">
            <w:pPr>
              <w:jc w:val="center"/>
              <w:rPr>
                <w:rFonts w:ascii="仿宋" w:hAnsi="仿宋" w:eastAsia="仿宋" w:cs="仿宋"/>
                <w:color w:val="auto"/>
                <w:sz w:val="22"/>
                <w:szCs w:val="22"/>
                <w:highlight w:val="none"/>
              </w:rPr>
            </w:pPr>
          </w:p>
        </w:tc>
      </w:tr>
      <w:tr w14:paraId="6B92A181">
        <w:tblPrEx>
          <w:tblCellMar>
            <w:top w:w="0" w:type="dxa"/>
            <w:left w:w="108" w:type="dxa"/>
            <w:bottom w:w="0" w:type="dxa"/>
            <w:right w:w="108" w:type="dxa"/>
          </w:tblCellMar>
        </w:tblPrEx>
        <w:trPr>
          <w:gridAfter w:val="1"/>
          <w:wAfter w:w="100" w:type="dxa"/>
          <w:trHeight w:val="312"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973B8">
            <w:pPr>
              <w:jc w:val="center"/>
              <w:rPr>
                <w:rFonts w:ascii="仿宋" w:hAnsi="仿宋" w:eastAsia="仿宋" w:cs="仿宋"/>
                <w:color w:val="auto"/>
                <w:sz w:val="22"/>
                <w:szCs w:val="22"/>
                <w:highlight w:val="none"/>
              </w:rPr>
            </w:pPr>
          </w:p>
        </w:tc>
        <w:tc>
          <w:tcPr>
            <w:tcW w:w="1350"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E7323D6">
            <w:pPr>
              <w:jc w:val="center"/>
              <w:rPr>
                <w:rFonts w:ascii="仿宋" w:hAnsi="仿宋" w:eastAsia="仿宋" w:cs="仿宋"/>
                <w:color w:val="auto"/>
                <w:sz w:val="22"/>
                <w:szCs w:val="22"/>
                <w:highlight w:val="none"/>
              </w:rPr>
            </w:pPr>
          </w:p>
        </w:tc>
        <w:tc>
          <w:tcPr>
            <w:tcW w:w="6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9A3D9">
            <w:pPr>
              <w:rPr>
                <w:rFonts w:ascii="仿宋" w:hAnsi="仿宋" w:eastAsia="仿宋" w:cs="仿宋"/>
                <w:color w:val="auto"/>
                <w:sz w:val="22"/>
                <w:szCs w:val="22"/>
                <w:highlight w:val="none"/>
              </w:rPr>
            </w:pPr>
          </w:p>
        </w:tc>
        <w:tc>
          <w:tcPr>
            <w:tcW w:w="885" w:type="dxa"/>
            <w:gridSpan w:val="2"/>
            <w:vMerge w:val="continue"/>
            <w:tcBorders>
              <w:top w:val="single" w:color="000000" w:sz="4" w:space="0"/>
              <w:left w:val="nil"/>
              <w:bottom w:val="single" w:color="000000" w:sz="4" w:space="0"/>
              <w:right w:val="single" w:color="000000" w:sz="4" w:space="0"/>
            </w:tcBorders>
            <w:shd w:val="clear" w:color="auto" w:fill="auto"/>
          </w:tcPr>
          <w:p w14:paraId="577A865D">
            <w:pPr>
              <w:jc w:val="center"/>
              <w:rPr>
                <w:rFonts w:ascii="仿宋" w:hAnsi="仿宋" w:eastAsia="仿宋" w:cs="仿宋"/>
                <w:color w:val="auto"/>
                <w:sz w:val="22"/>
                <w:szCs w:val="22"/>
                <w:highlight w:val="none"/>
              </w:rPr>
            </w:pPr>
          </w:p>
        </w:tc>
      </w:tr>
      <w:tr w14:paraId="5D79F776">
        <w:tblPrEx>
          <w:tblCellMar>
            <w:top w:w="0" w:type="dxa"/>
            <w:left w:w="108" w:type="dxa"/>
            <w:bottom w:w="0" w:type="dxa"/>
            <w:right w:w="108" w:type="dxa"/>
          </w:tblCellMar>
        </w:tblPrEx>
        <w:trPr>
          <w:gridAfter w:val="1"/>
          <w:wAfter w:w="100" w:type="dxa"/>
          <w:trHeight w:val="361" w:hRule="atLeast"/>
          <w:jc w:val="center"/>
        </w:trPr>
        <w:tc>
          <w:tcPr>
            <w:tcW w:w="8755" w:type="dxa"/>
            <w:gridSpan w:val="5"/>
            <w:tcBorders>
              <w:top w:val="nil"/>
              <w:left w:val="nil"/>
              <w:bottom w:val="nil"/>
              <w:right w:val="nil"/>
            </w:tcBorders>
            <w:shd w:val="clear" w:color="auto" w:fill="auto"/>
            <w:noWrap/>
            <w:vAlign w:val="center"/>
          </w:tcPr>
          <w:p w14:paraId="4FFCC0F3">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885" w:type="dxa"/>
            <w:gridSpan w:val="2"/>
            <w:tcBorders>
              <w:top w:val="nil"/>
              <w:left w:val="nil"/>
              <w:bottom w:val="nil"/>
              <w:right w:val="nil"/>
            </w:tcBorders>
            <w:shd w:val="clear" w:color="auto" w:fill="auto"/>
          </w:tcPr>
          <w:p w14:paraId="24E2D7C2">
            <w:pPr>
              <w:rPr>
                <w:rFonts w:ascii="仿宋" w:hAnsi="仿宋" w:eastAsia="仿宋" w:cs="仿宋"/>
                <w:color w:val="auto"/>
                <w:sz w:val="22"/>
                <w:szCs w:val="22"/>
                <w:highlight w:val="none"/>
              </w:rPr>
            </w:pPr>
          </w:p>
        </w:tc>
      </w:tr>
      <w:tr w14:paraId="1B600A59">
        <w:tblPrEx>
          <w:tblCellMar>
            <w:top w:w="0" w:type="dxa"/>
            <w:left w:w="108" w:type="dxa"/>
            <w:bottom w:w="0" w:type="dxa"/>
            <w:right w:w="108" w:type="dxa"/>
          </w:tblCellMar>
        </w:tblPrEx>
        <w:trPr>
          <w:gridAfter w:val="1"/>
          <w:wAfter w:w="100" w:type="dxa"/>
          <w:trHeight w:val="434" w:hRule="atLeast"/>
          <w:jc w:val="center"/>
        </w:trPr>
        <w:tc>
          <w:tcPr>
            <w:tcW w:w="8755" w:type="dxa"/>
            <w:gridSpan w:val="5"/>
            <w:tcBorders>
              <w:top w:val="nil"/>
              <w:left w:val="nil"/>
              <w:bottom w:val="nil"/>
              <w:right w:val="nil"/>
            </w:tcBorders>
            <w:shd w:val="clear" w:color="auto" w:fill="auto"/>
            <w:vAlign w:val="center"/>
          </w:tcPr>
          <w:p w14:paraId="10E23C4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885" w:type="dxa"/>
            <w:gridSpan w:val="2"/>
            <w:tcBorders>
              <w:top w:val="nil"/>
              <w:left w:val="nil"/>
              <w:bottom w:val="nil"/>
              <w:right w:val="nil"/>
            </w:tcBorders>
            <w:shd w:val="clear" w:color="auto" w:fill="auto"/>
          </w:tcPr>
          <w:p w14:paraId="653703AE">
            <w:pPr>
              <w:rPr>
                <w:rFonts w:ascii="仿宋" w:hAnsi="仿宋" w:eastAsia="仿宋" w:cs="仿宋"/>
                <w:color w:val="auto"/>
                <w:sz w:val="22"/>
                <w:szCs w:val="22"/>
                <w:highlight w:val="none"/>
              </w:rPr>
            </w:pPr>
          </w:p>
        </w:tc>
      </w:tr>
    </w:tbl>
    <w:p w14:paraId="5970FECB">
      <w:pPr>
        <w:rPr>
          <w:rFonts w:ascii="仿宋" w:hAnsi="仿宋" w:eastAsia="仿宋" w:cs="仿宋"/>
          <w:color w:val="auto"/>
          <w:highlight w:val="none"/>
        </w:rPr>
      </w:pPr>
    </w:p>
    <w:tbl>
      <w:tblPr>
        <w:tblStyle w:val="62"/>
        <w:tblW w:w="9740" w:type="dxa"/>
        <w:jc w:val="center"/>
        <w:tblLayout w:type="fixed"/>
        <w:tblCellMar>
          <w:top w:w="0" w:type="dxa"/>
          <w:left w:w="108" w:type="dxa"/>
          <w:bottom w:w="0" w:type="dxa"/>
          <w:right w:w="108" w:type="dxa"/>
        </w:tblCellMar>
      </w:tblPr>
      <w:tblGrid>
        <w:gridCol w:w="712"/>
        <w:gridCol w:w="1330"/>
        <w:gridCol w:w="6773"/>
        <w:gridCol w:w="925"/>
      </w:tblGrid>
      <w:tr w14:paraId="6CB5F429">
        <w:tblPrEx>
          <w:tblCellMar>
            <w:top w:w="0" w:type="dxa"/>
            <w:left w:w="108" w:type="dxa"/>
            <w:bottom w:w="0" w:type="dxa"/>
            <w:right w:w="108" w:type="dxa"/>
          </w:tblCellMar>
        </w:tblPrEx>
        <w:trPr>
          <w:trHeight w:val="476" w:hRule="atLeast"/>
          <w:jc w:val="center"/>
        </w:trPr>
        <w:tc>
          <w:tcPr>
            <w:tcW w:w="9740" w:type="dxa"/>
            <w:gridSpan w:val="4"/>
            <w:tcBorders>
              <w:top w:val="nil"/>
              <w:left w:val="nil"/>
              <w:bottom w:val="nil"/>
              <w:right w:val="nil"/>
              <w:tl2br w:val="nil"/>
              <w:tr2bl w:val="nil"/>
            </w:tcBorders>
            <w:vAlign w:val="center"/>
          </w:tcPr>
          <w:p w14:paraId="63882538">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标项</w:t>
            </w:r>
            <w:r>
              <w:rPr>
                <w:rFonts w:hint="eastAsia" w:ascii="仿宋" w:eastAsia="仿宋"/>
                <w:b/>
                <w:bCs/>
                <w:color w:val="auto"/>
                <w:kern w:val="0"/>
                <w:sz w:val="22"/>
                <w:szCs w:val="22"/>
                <w:highlight w:val="none"/>
                <w:lang w:val="en-US" w:eastAsia="zh-CN"/>
              </w:rPr>
              <w:t>五</w:t>
            </w:r>
            <w:r>
              <w:rPr>
                <w:rFonts w:hint="eastAsia" w:ascii="仿宋" w:eastAsia="仿宋"/>
                <w:b/>
                <w:bCs/>
                <w:color w:val="auto"/>
                <w:kern w:val="0"/>
                <w:sz w:val="22"/>
                <w:szCs w:val="22"/>
                <w:highlight w:val="none"/>
              </w:rPr>
              <w:t>：5.</w:t>
            </w:r>
            <w:r>
              <w:rPr>
                <w:rFonts w:ascii="仿宋" w:eastAsia="仿宋"/>
                <w:b/>
                <w:bCs/>
                <w:color w:val="auto"/>
                <w:kern w:val="0"/>
                <w:sz w:val="22"/>
                <w:szCs w:val="22"/>
                <w:highlight w:val="none"/>
              </w:rPr>
              <w:t>3</w:t>
            </w:r>
            <w:r>
              <w:rPr>
                <w:rFonts w:hint="eastAsia" w:ascii="仿宋" w:eastAsia="仿宋"/>
                <w:b/>
                <w:bCs/>
                <w:color w:val="auto"/>
                <w:kern w:val="0"/>
                <w:sz w:val="22"/>
                <w:szCs w:val="22"/>
                <w:highlight w:val="none"/>
              </w:rPr>
              <w:t>米</w:t>
            </w:r>
            <w:r>
              <w:rPr>
                <w:rFonts w:hint="eastAsia" w:ascii="仿宋" w:hAnsi="仿宋" w:eastAsia="仿宋" w:cs="仿宋"/>
                <w:b/>
                <w:bCs/>
                <w:color w:val="auto"/>
                <w:kern w:val="0"/>
                <w:sz w:val="24"/>
                <w:szCs w:val="24"/>
                <w:highlight w:val="none"/>
                <w:lang w:val="en-US" w:eastAsia="zh-CN"/>
              </w:rPr>
              <w:t>级</w:t>
            </w:r>
            <w:r>
              <w:rPr>
                <w:rFonts w:hint="eastAsia" w:ascii="仿宋" w:hAnsi="仿宋" w:eastAsia="仿宋" w:cs="仿宋"/>
                <w:b/>
                <w:bCs/>
                <w:color w:val="auto"/>
                <w:kern w:val="0"/>
                <w:sz w:val="24"/>
                <w:szCs w:val="24"/>
                <w:highlight w:val="none"/>
              </w:rPr>
              <w:t>纯电空调公交客车</w:t>
            </w:r>
          </w:p>
        </w:tc>
      </w:tr>
      <w:tr w14:paraId="191CC3F8">
        <w:tblPrEx>
          <w:tblCellMar>
            <w:top w:w="0" w:type="dxa"/>
            <w:left w:w="108" w:type="dxa"/>
            <w:bottom w:w="0" w:type="dxa"/>
            <w:right w:w="108" w:type="dxa"/>
          </w:tblCellMar>
        </w:tblPrEx>
        <w:trPr>
          <w:trHeight w:val="416" w:hRule="atLeast"/>
          <w:jc w:val="center"/>
        </w:trPr>
        <w:tc>
          <w:tcPr>
            <w:tcW w:w="9740" w:type="dxa"/>
            <w:gridSpan w:val="4"/>
            <w:tcBorders>
              <w:top w:val="nil"/>
              <w:left w:val="nil"/>
              <w:bottom w:val="nil"/>
              <w:right w:val="nil"/>
              <w:tl2br w:val="nil"/>
              <w:tr2bl w:val="nil"/>
            </w:tcBorders>
            <w:vAlign w:val="center"/>
          </w:tcPr>
          <w:p w14:paraId="46786EAE">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 xml:space="preserve"> 数量：</w:t>
            </w:r>
            <w:r>
              <w:rPr>
                <w:rFonts w:hint="eastAsia" w:ascii="仿宋" w:eastAsia="仿宋"/>
                <w:b/>
                <w:bCs/>
                <w:color w:val="auto"/>
                <w:kern w:val="0"/>
                <w:sz w:val="22"/>
                <w:szCs w:val="22"/>
                <w:highlight w:val="none"/>
                <w:lang w:val="en-US" w:eastAsia="zh-CN"/>
              </w:rPr>
              <w:t>10</w:t>
            </w:r>
            <w:r>
              <w:rPr>
                <w:rFonts w:hint="eastAsia" w:ascii="仿宋" w:eastAsia="仿宋"/>
                <w:b/>
                <w:bCs/>
                <w:color w:val="auto"/>
                <w:kern w:val="0"/>
                <w:sz w:val="22"/>
                <w:szCs w:val="22"/>
                <w:highlight w:val="none"/>
              </w:rPr>
              <w:t>辆</w:t>
            </w:r>
          </w:p>
        </w:tc>
      </w:tr>
      <w:tr w14:paraId="7760BE15">
        <w:tblPrEx>
          <w:tblCellMar>
            <w:top w:w="0" w:type="dxa"/>
            <w:left w:w="108" w:type="dxa"/>
            <w:bottom w:w="0" w:type="dxa"/>
            <w:right w:w="108" w:type="dxa"/>
          </w:tblCellMar>
        </w:tblPrEx>
        <w:trPr>
          <w:trHeight w:val="446" w:hRule="atLeast"/>
          <w:jc w:val="center"/>
        </w:trPr>
        <w:tc>
          <w:tcPr>
            <w:tcW w:w="9740" w:type="dxa"/>
            <w:gridSpan w:val="4"/>
            <w:tcBorders>
              <w:top w:val="nil"/>
              <w:left w:val="nil"/>
              <w:bottom w:val="nil"/>
              <w:right w:val="nil"/>
              <w:tl2br w:val="nil"/>
              <w:tr2bl w:val="nil"/>
            </w:tcBorders>
            <w:vAlign w:val="center"/>
          </w:tcPr>
          <w:p w14:paraId="0F137F17">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（一）招标车辆技术要求</w:t>
            </w:r>
          </w:p>
        </w:tc>
      </w:tr>
      <w:tr w14:paraId="1D3CCCCC">
        <w:tblPrEx>
          <w:tblCellMar>
            <w:top w:w="0" w:type="dxa"/>
            <w:left w:w="108" w:type="dxa"/>
            <w:bottom w:w="0" w:type="dxa"/>
            <w:right w:w="108" w:type="dxa"/>
          </w:tblCellMar>
        </w:tblPrEx>
        <w:trPr>
          <w:trHeight w:val="446" w:hRule="atLeast"/>
          <w:jc w:val="center"/>
        </w:trPr>
        <w:tc>
          <w:tcPr>
            <w:tcW w:w="9740" w:type="dxa"/>
            <w:gridSpan w:val="4"/>
            <w:tcBorders>
              <w:top w:val="nil"/>
              <w:left w:val="nil"/>
              <w:bottom w:val="nil"/>
              <w:right w:val="nil"/>
              <w:tl2br w:val="nil"/>
              <w:tr2bl w:val="nil"/>
            </w:tcBorders>
            <w:vAlign w:val="center"/>
          </w:tcPr>
          <w:p w14:paraId="006E14A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1、整车性能要求</w:t>
            </w:r>
          </w:p>
        </w:tc>
      </w:tr>
      <w:tr w14:paraId="079CFE0E">
        <w:tblPrEx>
          <w:tblCellMar>
            <w:top w:w="0" w:type="dxa"/>
            <w:left w:w="108" w:type="dxa"/>
            <w:bottom w:w="0" w:type="dxa"/>
            <w:right w:w="108" w:type="dxa"/>
          </w:tblCellMar>
        </w:tblPrEx>
        <w:trPr>
          <w:trHeight w:val="481"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7F6B607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3F13075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安装要求</w:t>
            </w:r>
          </w:p>
        </w:tc>
      </w:tr>
      <w:tr w14:paraId="1EA23261">
        <w:tblPrEx>
          <w:tblCellMar>
            <w:top w:w="0" w:type="dxa"/>
            <w:left w:w="108" w:type="dxa"/>
            <w:bottom w:w="0" w:type="dxa"/>
            <w:right w:w="108" w:type="dxa"/>
          </w:tblCellMar>
        </w:tblPrEx>
        <w:trPr>
          <w:trHeight w:val="755"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1FE69B9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385E8F1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必须是列入国家上牌目录的车型，客车整车性能必须符合国家GB7258《机动车运行安全条例》，GB13094《客车结构安全要求》GB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7C7E700E">
        <w:tblPrEx>
          <w:tblCellMar>
            <w:top w:w="0" w:type="dxa"/>
            <w:left w:w="108" w:type="dxa"/>
            <w:bottom w:w="0" w:type="dxa"/>
            <w:right w:w="108" w:type="dxa"/>
          </w:tblCellMar>
        </w:tblPrEx>
        <w:trPr>
          <w:trHeight w:val="566"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07280AE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04147199">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6569930E">
        <w:tblPrEx>
          <w:tblCellMar>
            <w:top w:w="0" w:type="dxa"/>
            <w:left w:w="108" w:type="dxa"/>
            <w:bottom w:w="0" w:type="dxa"/>
            <w:right w:w="108" w:type="dxa"/>
          </w:tblCellMar>
        </w:tblPrEx>
        <w:trPr>
          <w:trHeight w:val="566"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2F51DFF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4B06263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3C616D42">
        <w:tblPrEx>
          <w:tblCellMar>
            <w:top w:w="0" w:type="dxa"/>
            <w:left w:w="108" w:type="dxa"/>
            <w:bottom w:w="0" w:type="dxa"/>
            <w:right w:w="108" w:type="dxa"/>
          </w:tblCellMar>
        </w:tblPrEx>
        <w:trPr>
          <w:trHeight w:val="660"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3DF2CBC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795C573D">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1D2F3133">
        <w:tblPrEx>
          <w:tblCellMar>
            <w:top w:w="0" w:type="dxa"/>
            <w:left w:w="108" w:type="dxa"/>
            <w:bottom w:w="0" w:type="dxa"/>
            <w:right w:w="108" w:type="dxa"/>
          </w:tblCellMar>
        </w:tblPrEx>
        <w:trPr>
          <w:trHeight w:val="465"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123EFAD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2B58D62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5663567D">
        <w:tblPrEx>
          <w:tblCellMar>
            <w:top w:w="0" w:type="dxa"/>
            <w:left w:w="108" w:type="dxa"/>
            <w:bottom w:w="0" w:type="dxa"/>
            <w:right w:w="108" w:type="dxa"/>
          </w:tblCellMar>
        </w:tblPrEx>
        <w:trPr>
          <w:trHeight w:val="590"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00531AE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26CF5041">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20FEB404">
        <w:tblPrEx>
          <w:tblCellMar>
            <w:top w:w="0" w:type="dxa"/>
            <w:left w:w="108" w:type="dxa"/>
            <w:bottom w:w="0" w:type="dxa"/>
            <w:right w:w="108" w:type="dxa"/>
          </w:tblCellMar>
        </w:tblPrEx>
        <w:trPr>
          <w:trHeight w:val="386"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2F37A69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1C8D6BA2">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投标车型必须已进入国家汽车产品公告，在《免征车辆购置税的新能源汽车车型目录》及《享受车船税减免优惠的节约能源使用新能源汽车车型目录》内。</w:t>
            </w:r>
          </w:p>
        </w:tc>
      </w:tr>
      <w:tr w14:paraId="506AEA37">
        <w:tblPrEx>
          <w:tblCellMar>
            <w:top w:w="0" w:type="dxa"/>
            <w:left w:w="108" w:type="dxa"/>
            <w:bottom w:w="0" w:type="dxa"/>
            <w:right w:w="108" w:type="dxa"/>
          </w:tblCellMar>
        </w:tblPrEx>
        <w:trPr>
          <w:trHeight w:val="590"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4E36313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9028" w:type="dxa"/>
            <w:gridSpan w:val="3"/>
            <w:tcBorders>
              <w:top w:val="single" w:color="auto" w:sz="4" w:space="0"/>
              <w:left w:val="nil"/>
              <w:bottom w:val="single" w:color="auto" w:sz="4" w:space="0"/>
              <w:right w:val="single" w:color="auto" w:sz="4" w:space="0"/>
              <w:tl2br w:val="nil"/>
              <w:tr2bl w:val="nil"/>
            </w:tcBorders>
            <w:vAlign w:val="center"/>
          </w:tcPr>
          <w:p w14:paraId="7D4D94C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车辆各项安全设施配置功能和有关标志标示等必须符合国家JT/T 1240、JT/T 1241、CCCF/XFJJ-01、GB/T13094、GB8624、GB38262、JT/T1095、GB5845等标准要求。</w:t>
            </w:r>
          </w:p>
        </w:tc>
      </w:tr>
      <w:tr w14:paraId="3AE2ED1A">
        <w:tblPrEx>
          <w:tblCellMar>
            <w:top w:w="0" w:type="dxa"/>
            <w:left w:w="108" w:type="dxa"/>
            <w:bottom w:w="0" w:type="dxa"/>
            <w:right w:w="108" w:type="dxa"/>
          </w:tblCellMar>
        </w:tblPrEx>
        <w:trPr>
          <w:trHeight w:val="566" w:hRule="atLeast"/>
          <w:jc w:val="center"/>
        </w:trPr>
        <w:tc>
          <w:tcPr>
            <w:tcW w:w="9740" w:type="dxa"/>
            <w:gridSpan w:val="4"/>
            <w:tcBorders>
              <w:top w:val="nil"/>
              <w:left w:val="nil"/>
              <w:bottom w:val="nil"/>
              <w:right w:val="nil"/>
              <w:tl2br w:val="nil"/>
              <w:tr2bl w:val="nil"/>
            </w:tcBorders>
            <w:vAlign w:val="center"/>
          </w:tcPr>
          <w:p w14:paraId="2BD321A2">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2、整车技术参数要求</w:t>
            </w:r>
          </w:p>
        </w:tc>
      </w:tr>
      <w:tr w14:paraId="30FE782F">
        <w:tblPrEx>
          <w:tblCellMar>
            <w:top w:w="0" w:type="dxa"/>
            <w:left w:w="108" w:type="dxa"/>
            <w:bottom w:w="0" w:type="dxa"/>
            <w:right w:w="108" w:type="dxa"/>
          </w:tblCellMar>
        </w:tblPrEx>
        <w:trPr>
          <w:trHeight w:val="566" w:hRule="atLeast"/>
          <w:jc w:val="center"/>
        </w:trPr>
        <w:tc>
          <w:tcPr>
            <w:tcW w:w="204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816C07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内容</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1177532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技术参数及说明</w:t>
            </w:r>
          </w:p>
        </w:tc>
      </w:tr>
      <w:tr w14:paraId="7D68F7D0">
        <w:tblPrEx>
          <w:tblCellMar>
            <w:top w:w="0" w:type="dxa"/>
            <w:left w:w="108" w:type="dxa"/>
            <w:bottom w:w="0" w:type="dxa"/>
            <w:right w:w="108" w:type="dxa"/>
          </w:tblCellMar>
        </w:tblPrEx>
        <w:trPr>
          <w:trHeight w:val="566" w:hRule="atLeast"/>
          <w:jc w:val="center"/>
        </w:trPr>
        <w:tc>
          <w:tcPr>
            <w:tcW w:w="712" w:type="dxa"/>
            <w:vMerge w:val="restart"/>
            <w:tcBorders>
              <w:top w:val="nil"/>
              <w:left w:val="single" w:color="auto" w:sz="4" w:space="0"/>
              <w:right w:val="single" w:color="auto" w:sz="4" w:space="0"/>
              <w:tl2br w:val="nil"/>
              <w:tr2bl w:val="nil"/>
            </w:tcBorders>
            <w:vAlign w:val="center"/>
          </w:tcPr>
          <w:p w14:paraId="797249E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w:t>
            </w: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1E06226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▲长（mm）</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7A73FE8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r>
              <w:rPr>
                <w:rFonts w:ascii="仿宋" w:eastAsia="仿宋"/>
                <w:color w:val="auto"/>
                <w:kern w:val="0"/>
                <w:sz w:val="22"/>
                <w:szCs w:val="22"/>
                <w:highlight w:val="none"/>
              </w:rPr>
              <w:t>25</w:t>
            </w:r>
            <w:r>
              <w:rPr>
                <w:rFonts w:hint="eastAsia" w:ascii="仿宋" w:eastAsia="仿宋"/>
                <w:color w:val="auto"/>
                <w:kern w:val="0"/>
                <w:sz w:val="22"/>
                <w:szCs w:val="22"/>
                <w:highlight w:val="none"/>
              </w:rPr>
              <w:t>0±100</w:t>
            </w:r>
          </w:p>
        </w:tc>
      </w:tr>
      <w:tr w14:paraId="5395FADD">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46478575">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68C611A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宽（mm）</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6566977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r>
              <w:rPr>
                <w:rFonts w:hint="eastAsia" w:ascii="仿宋" w:eastAsia="仿宋"/>
                <w:color w:val="auto"/>
                <w:kern w:val="0"/>
                <w:sz w:val="22"/>
                <w:szCs w:val="22"/>
                <w:highlight w:val="none"/>
                <w:lang w:val="en-US" w:eastAsia="zh-CN"/>
              </w:rPr>
              <w:t>05</w:t>
            </w:r>
            <w:r>
              <w:rPr>
                <w:rFonts w:hint="eastAsia" w:ascii="仿宋" w:eastAsia="仿宋"/>
                <w:color w:val="auto"/>
                <w:kern w:val="0"/>
                <w:sz w:val="22"/>
                <w:szCs w:val="22"/>
                <w:highlight w:val="none"/>
              </w:rPr>
              <w:t>0±100</w:t>
            </w:r>
          </w:p>
        </w:tc>
      </w:tr>
      <w:tr w14:paraId="16F133BF">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1E73C20E">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7CF731F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高（mm）</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0A5FD5A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r>
              <w:rPr>
                <w:rFonts w:ascii="仿宋" w:eastAsia="仿宋"/>
                <w:color w:val="auto"/>
                <w:kern w:val="0"/>
                <w:sz w:val="22"/>
                <w:szCs w:val="22"/>
                <w:highlight w:val="none"/>
              </w:rPr>
              <w:t>80</w:t>
            </w:r>
            <w:r>
              <w:rPr>
                <w:rFonts w:hint="eastAsia" w:ascii="仿宋" w:eastAsia="仿宋"/>
                <w:color w:val="auto"/>
                <w:kern w:val="0"/>
                <w:sz w:val="22"/>
                <w:szCs w:val="22"/>
                <w:highlight w:val="none"/>
              </w:rPr>
              <w:t>0±100</w:t>
            </w:r>
          </w:p>
        </w:tc>
      </w:tr>
      <w:tr w14:paraId="431FC628">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61DAB399">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0C9B4DC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最大额定人数</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458FD55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≥15</w:t>
            </w:r>
          </w:p>
        </w:tc>
      </w:tr>
      <w:tr w14:paraId="6FF7DB51">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75AE70FE">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5C1B52C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标配座位数</w:t>
            </w:r>
          </w:p>
        </w:tc>
        <w:tc>
          <w:tcPr>
            <w:tcW w:w="7698" w:type="dxa"/>
            <w:gridSpan w:val="2"/>
            <w:tcBorders>
              <w:top w:val="single" w:color="auto" w:sz="4" w:space="0"/>
              <w:left w:val="nil"/>
              <w:bottom w:val="single" w:color="auto" w:sz="4" w:space="0"/>
              <w:right w:val="single" w:color="auto" w:sz="4" w:space="0"/>
              <w:tl2br w:val="nil"/>
              <w:tr2bl w:val="nil"/>
            </w:tcBorders>
            <w:vAlign w:val="center"/>
          </w:tcPr>
          <w:p w14:paraId="5F85047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≥10</w:t>
            </w:r>
          </w:p>
        </w:tc>
      </w:tr>
      <w:tr w14:paraId="46AC3762">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742DBB38">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000530E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最高车速（km/h）</w:t>
            </w:r>
          </w:p>
        </w:tc>
        <w:tc>
          <w:tcPr>
            <w:tcW w:w="769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5D952F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≤69</w:t>
            </w:r>
          </w:p>
        </w:tc>
      </w:tr>
      <w:tr w14:paraId="65DA3A60">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130530A4">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0DAD083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总质量（kg）</w:t>
            </w:r>
          </w:p>
        </w:tc>
        <w:tc>
          <w:tcPr>
            <w:tcW w:w="769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AADB18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w:t>
            </w:r>
            <w:r>
              <w:rPr>
                <w:rFonts w:ascii="仿宋" w:eastAsia="仿宋"/>
                <w:color w:val="auto"/>
                <w:kern w:val="0"/>
                <w:sz w:val="22"/>
                <w:szCs w:val="22"/>
                <w:highlight w:val="none"/>
              </w:rPr>
              <w:t>6</w:t>
            </w:r>
            <w:r>
              <w:rPr>
                <w:rFonts w:hint="eastAsia" w:ascii="仿宋" w:eastAsia="仿宋"/>
                <w:color w:val="auto"/>
                <w:kern w:val="0"/>
                <w:sz w:val="22"/>
                <w:szCs w:val="22"/>
                <w:highlight w:val="none"/>
                <w:lang w:val="en-US" w:eastAsia="zh-CN"/>
              </w:rPr>
              <w:t>3</w:t>
            </w:r>
            <w:r>
              <w:rPr>
                <w:rFonts w:ascii="仿宋" w:eastAsia="仿宋"/>
                <w:color w:val="auto"/>
                <w:kern w:val="0"/>
                <w:sz w:val="22"/>
                <w:szCs w:val="22"/>
                <w:highlight w:val="none"/>
              </w:rPr>
              <w:t>00</w:t>
            </w:r>
          </w:p>
        </w:tc>
      </w:tr>
      <w:tr w14:paraId="7758F2F4">
        <w:tblPrEx>
          <w:tblCellMar>
            <w:top w:w="0" w:type="dxa"/>
            <w:left w:w="108" w:type="dxa"/>
            <w:bottom w:w="0" w:type="dxa"/>
            <w:right w:w="108" w:type="dxa"/>
          </w:tblCellMar>
        </w:tblPrEx>
        <w:trPr>
          <w:trHeight w:val="566" w:hRule="atLeast"/>
          <w:jc w:val="center"/>
        </w:trPr>
        <w:tc>
          <w:tcPr>
            <w:tcW w:w="712" w:type="dxa"/>
            <w:vMerge w:val="continue"/>
            <w:tcBorders>
              <w:left w:val="single" w:color="auto" w:sz="4" w:space="0"/>
              <w:right w:val="single" w:color="auto" w:sz="4" w:space="0"/>
              <w:tl2br w:val="nil"/>
              <w:tr2bl w:val="nil"/>
            </w:tcBorders>
            <w:vAlign w:val="center"/>
          </w:tcPr>
          <w:p w14:paraId="03091624">
            <w:pPr>
              <w:rPr>
                <w:color w:val="auto"/>
                <w:highlight w:val="none"/>
              </w:rPr>
            </w:pPr>
          </w:p>
        </w:tc>
        <w:tc>
          <w:tcPr>
            <w:tcW w:w="1330" w:type="dxa"/>
            <w:tcBorders>
              <w:top w:val="single" w:color="auto" w:sz="4" w:space="0"/>
              <w:left w:val="single" w:color="auto" w:sz="4" w:space="0"/>
              <w:bottom w:val="single" w:color="auto" w:sz="4" w:space="0"/>
              <w:right w:val="single" w:color="auto" w:sz="4" w:space="0"/>
              <w:tl2br w:val="nil"/>
              <w:tr2bl w:val="nil"/>
            </w:tcBorders>
            <w:vAlign w:val="center"/>
          </w:tcPr>
          <w:p w14:paraId="70839D5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续驶里程（km）</w:t>
            </w:r>
          </w:p>
        </w:tc>
        <w:tc>
          <w:tcPr>
            <w:tcW w:w="769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B3A211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r>
              <w:rPr>
                <w:rFonts w:ascii="仿宋" w:eastAsia="仿宋"/>
                <w:color w:val="auto"/>
                <w:kern w:val="0"/>
                <w:sz w:val="22"/>
                <w:szCs w:val="22"/>
                <w:highlight w:val="none"/>
              </w:rPr>
              <w:t>0</w:t>
            </w:r>
            <w:r>
              <w:rPr>
                <w:rFonts w:hint="eastAsia" w:ascii="仿宋" w:eastAsia="仿宋"/>
                <w:color w:val="auto"/>
                <w:kern w:val="0"/>
                <w:sz w:val="22"/>
                <w:szCs w:val="22"/>
                <w:highlight w:val="none"/>
              </w:rPr>
              <w:t>0</w:t>
            </w:r>
          </w:p>
        </w:tc>
      </w:tr>
      <w:tr w14:paraId="5C39AC57">
        <w:tblPrEx>
          <w:tblCellMar>
            <w:top w:w="0" w:type="dxa"/>
            <w:left w:w="108" w:type="dxa"/>
            <w:bottom w:w="0" w:type="dxa"/>
            <w:right w:w="108" w:type="dxa"/>
          </w:tblCellMar>
        </w:tblPrEx>
        <w:trPr>
          <w:trHeight w:val="1060" w:hRule="atLeast"/>
          <w:jc w:val="center"/>
        </w:trPr>
        <w:tc>
          <w:tcPr>
            <w:tcW w:w="712" w:type="dxa"/>
            <w:vMerge w:val="continue"/>
            <w:tcBorders>
              <w:left w:val="single" w:color="auto" w:sz="4" w:space="0"/>
              <w:bottom w:val="single" w:color="auto" w:sz="4" w:space="0"/>
              <w:right w:val="single" w:color="auto" w:sz="4" w:space="0"/>
              <w:tl2br w:val="nil"/>
              <w:tr2bl w:val="nil"/>
            </w:tcBorders>
            <w:vAlign w:val="center"/>
          </w:tcPr>
          <w:p w14:paraId="576C9322">
            <w:pPr>
              <w:rPr>
                <w:color w:val="auto"/>
                <w:highlight w:val="none"/>
              </w:rPr>
            </w:pPr>
          </w:p>
        </w:tc>
        <w:tc>
          <w:tcPr>
            <w:tcW w:w="902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5DE5281">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注：1、续驶里程以工信部发布的新能源汽车车辆购置税减免车型目录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p>
          <w:p w14:paraId="2231DF3E">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2、整车参数及车辆名称、车辆外观以投标车辆公告为准。</w:t>
            </w:r>
          </w:p>
        </w:tc>
      </w:tr>
      <w:tr w14:paraId="02AF3AEB">
        <w:tblPrEx>
          <w:tblCellMar>
            <w:top w:w="0" w:type="dxa"/>
            <w:left w:w="108" w:type="dxa"/>
            <w:bottom w:w="0" w:type="dxa"/>
            <w:right w:w="108" w:type="dxa"/>
          </w:tblCellMar>
        </w:tblPrEx>
        <w:trPr>
          <w:trHeight w:val="566" w:hRule="atLeast"/>
          <w:jc w:val="center"/>
        </w:trPr>
        <w:tc>
          <w:tcPr>
            <w:tcW w:w="9740" w:type="dxa"/>
            <w:gridSpan w:val="4"/>
            <w:tcBorders>
              <w:top w:val="nil"/>
              <w:left w:val="nil"/>
              <w:bottom w:val="nil"/>
              <w:right w:val="nil"/>
              <w:tl2br w:val="nil"/>
              <w:tr2bl w:val="nil"/>
            </w:tcBorders>
            <w:vAlign w:val="center"/>
          </w:tcPr>
          <w:p w14:paraId="780408A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3、整车技术配置需求：</w:t>
            </w:r>
          </w:p>
        </w:tc>
      </w:tr>
      <w:tr w14:paraId="6BB0538C">
        <w:tblPrEx>
          <w:tblCellMar>
            <w:top w:w="0" w:type="dxa"/>
            <w:left w:w="108" w:type="dxa"/>
            <w:bottom w:w="0" w:type="dxa"/>
            <w:right w:w="108" w:type="dxa"/>
          </w:tblCellMar>
        </w:tblPrEx>
        <w:trPr>
          <w:trHeight w:val="193"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374E9D9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1330" w:type="dxa"/>
            <w:tcBorders>
              <w:top w:val="single" w:color="auto" w:sz="4" w:space="0"/>
              <w:left w:val="nil"/>
              <w:bottom w:val="single" w:color="auto" w:sz="4" w:space="0"/>
              <w:right w:val="single" w:color="auto" w:sz="4" w:space="0"/>
              <w:tl2br w:val="nil"/>
              <w:tr2bl w:val="nil"/>
            </w:tcBorders>
            <w:vAlign w:val="center"/>
          </w:tcPr>
          <w:p w14:paraId="6996E7D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项目</w:t>
            </w:r>
          </w:p>
        </w:tc>
        <w:tc>
          <w:tcPr>
            <w:tcW w:w="6773" w:type="dxa"/>
            <w:tcBorders>
              <w:top w:val="single" w:color="auto" w:sz="4" w:space="0"/>
              <w:left w:val="nil"/>
              <w:bottom w:val="single" w:color="auto" w:sz="4" w:space="0"/>
              <w:right w:val="single" w:color="auto" w:sz="4" w:space="0"/>
              <w:tl2br w:val="nil"/>
              <w:tr2bl w:val="nil"/>
            </w:tcBorders>
            <w:vAlign w:val="center"/>
          </w:tcPr>
          <w:p w14:paraId="2237BCD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技术配置要求</w:t>
            </w:r>
          </w:p>
        </w:tc>
        <w:tc>
          <w:tcPr>
            <w:tcW w:w="925" w:type="dxa"/>
            <w:tcBorders>
              <w:top w:val="single" w:color="auto" w:sz="4" w:space="0"/>
              <w:left w:val="nil"/>
              <w:bottom w:val="single" w:color="auto" w:sz="4" w:space="0"/>
              <w:right w:val="single" w:color="auto" w:sz="4" w:space="0"/>
              <w:tl2br w:val="nil"/>
              <w:tr2bl w:val="nil"/>
            </w:tcBorders>
            <w:vAlign w:val="center"/>
          </w:tcPr>
          <w:p w14:paraId="438D02F9">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推荐品牌</w:t>
            </w:r>
          </w:p>
        </w:tc>
      </w:tr>
      <w:tr w14:paraId="3A1784DD">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63EDC46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1330" w:type="dxa"/>
            <w:vMerge w:val="restart"/>
            <w:tcBorders>
              <w:top w:val="nil"/>
              <w:left w:val="nil"/>
              <w:bottom w:val="single" w:color="auto" w:sz="4" w:space="0"/>
              <w:right w:val="single" w:color="auto" w:sz="4" w:space="0"/>
              <w:tl2br w:val="nil"/>
              <w:tr2bl w:val="nil"/>
            </w:tcBorders>
            <w:vAlign w:val="center"/>
          </w:tcPr>
          <w:p w14:paraId="6165B7B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电池系统</w:t>
            </w:r>
          </w:p>
        </w:tc>
        <w:tc>
          <w:tcPr>
            <w:tcW w:w="6773" w:type="dxa"/>
            <w:vMerge w:val="restart"/>
            <w:tcBorders>
              <w:top w:val="nil"/>
              <w:left w:val="nil"/>
              <w:bottom w:val="single" w:color="auto" w:sz="4" w:space="0"/>
              <w:right w:val="single" w:color="auto" w:sz="4" w:space="0"/>
              <w:tl2br w:val="nil"/>
              <w:tr2bl w:val="nil"/>
            </w:tcBorders>
            <w:vAlign w:val="center"/>
          </w:tcPr>
          <w:p w14:paraId="24762AA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▲1、采用优质磷酸铁锂电池，电量不低于85kWh（电池容量以工信部发布的《减免购置税的新能源汽车推荐车型目录》查询截图为依据）。</w:t>
            </w:r>
          </w:p>
          <w:p w14:paraId="79086A6A">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★2、电芯与电池系统为同一电池生产企业</w:t>
            </w:r>
            <w:r>
              <w:rPr>
                <w:rFonts w:hint="eastAsia" w:ascii="仿宋" w:eastAsia="仿宋"/>
                <w:color w:val="auto"/>
                <w:sz w:val="22"/>
                <w:szCs w:val="22"/>
                <w:highlight w:val="none"/>
                <w:lang w:eastAsia="zh-CN"/>
              </w:rPr>
              <w:t>。</w:t>
            </w:r>
          </w:p>
          <w:p w14:paraId="6E096C0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保期内电池组电量衰减超过15%予以免费技术处理，质保期（不少于8年）内电池组电量衰减不超过总电量的20%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7EA3AE9F">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4、单位载质量能量消耗量：Ekg≤0.18（投标人提供依据）</w:t>
            </w:r>
            <w:r>
              <w:rPr>
                <w:rFonts w:hint="eastAsia" w:ascii="仿宋" w:eastAsia="仿宋"/>
                <w:color w:val="auto"/>
                <w:sz w:val="22"/>
                <w:szCs w:val="22"/>
                <w:highlight w:val="none"/>
                <w:lang w:eastAsia="zh-CN"/>
              </w:rPr>
              <w:t>。</w:t>
            </w:r>
          </w:p>
          <w:p w14:paraId="35D9138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5、电池成组能量密度≥165Wh/kg（能量密度指成组后能量密度，非单体电池能量密度，电池厂家及客车厂家必须提供真实数据，</w:t>
            </w:r>
            <w:r>
              <w:rPr>
                <w:rFonts w:hint="eastAsia" w:ascii="仿宋" w:eastAsia="仿宋"/>
                <w:color w:val="auto"/>
                <w:kern w:val="0"/>
                <w:sz w:val="22"/>
                <w:szCs w:val="22"/>
                <w:highlight w:val="none"/>
              </w:rPr>
              <w:t>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eastAsia="仿宋"/>
                <w:color w:val="auto"/>
                <w:sz w:val="22"/>
                <w:szCs w:val="22"/>
                <w:highlight w:val="none"/>
              </w:rPr>
              <w:t>；</w:t>
            </w:r>
          </w:p>
          <w:p w14:paraId="49809CC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6、配备电池管理系统(BMS)，管理功能如下：</w:t>
            </w:r>
          </w:p>
          <w:p w14:paraId="47A4BE93">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1）具有电池温度、电压、电流、电量的监控功能及加热控制、电池故障分析与在线报警，采用主动均衡技术，满足各种工况要求。</w:t>
            </w:r>
          </w:p>
          <w:p w14:paraId="26E4C79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2）为保证车辆收车或长期停放过程中电池系统安全，电池系统要求具备24小时监控系统。</w:t>
            </w:r>
          </w:p>
          <w:p w14:paraId="7DBA128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3）满足国家充电技术要求,充电插口必须是国标。具备未拔充电枪车辆不能起步功能、拔枪时灭弧功能。</w:t>
            </w:r>
          </w:p>
          <w:p w14:paraId="7B5630E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4）电池管理系统免费质保期不少于8年。电池管理系统要符合国家标准，系统要提供免费升级更新。</w:t>
            </w:r>
          </w:p>
          <w:p w14:paraId="00E8823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5）储存车辆VIN码等相关信息，以使采购人充电桩在车辆充电过程中可读取车辆VIN码等信息，并可与采购人公交车智能充电管理系统进行免费对接；</w:t>
            </w:r>
          </w:p>
          <w:p w14:paraId="44F0402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7、电池安全：</w:t>
            </w:r>
          </w:p>
          <w:p w14:paraId="40C8DBA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076A5E7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动力电池具有防碰撞保护装置并确保电池舱发生碰撞后符合国家标准。电池与整车隔离，绝缘、防火隔热设计，电池仓与客舱之间铺设防火隔热材料，符合GB8624标准“阻燃性能等级，A级不燃”；多重熔断保护，整车高压分级预警系统，高压快断装置；</w:t>
            </w:r>
          </w:p>
          <w:p w14:paraId="5E908E2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w:t>
            </w:r>
            <w:r>
              <w:rPr>
                <w:rFonts w:hint="eastAsia" w:ascii="仿宋" w:hAnsi="仿宋" w:eastAsia="仿宋" w:cs="仿宋"/>
                <w:color w:val="auto"/>
                <w:sz w:val="22"/>
                <w:szCs w:val="22"/>
                <w:highlight w:val="none"/>
              </w:rPr>
              <w:t>同时由</w:t>
            </w:r>
            <w:r>
              <w:rPr>
                <w:rFonts w:hint="eastAsia" w:ascii="仿宋" w:hAnsi="仿宋" w:eastAsia="仿宋" w:cs="仿宋"/>
                <w:color w:val="auto"/>
                <w:sz w:val="22"/>
                <w:szCs w:val="22"/>
                <w:highlight w:val="none"/>
                <w:lang w:eastAsia="zh-CN"/>
              </w:rPr>
              <w:t>第三方检测机构</w:t>
            </w:r>
            <w:r>
              <w:rPr>
                <w:rFonts w:hint="eastAsia" w:ascii="仿宋" w:hAnsi="仿宋" w:eastAsia="仿宋" w:cs="仿宋"/>
                <w:color w:val="auto"/>
                <w:sz w:val="22"/>
                <w:szCs w:val="22"/>
                <w:highlight w:val="none"/>
              </w:rPr>
              <w:t>对该产品的</w:t>
            </w:r>
            <w:r>
              <w:rPr>
                <w:rFonts w:hint="eastAsia" w:ascii="仿宋" w:hAnsi="仿宋" w:eastAsia="仿宋" w:cs="仿宋"/>
                <w:color w:val="auto"/>
                <w:sz w:val="22"/>
                <w:szCs w:val="22"/>
                <w:highlight w:val="none"/>
                <w:lang w:eastAsia="zh-CN"/>
              </w:rPr>
              <w:t>检测报告</w:t>
            </w:r>
            <w:r>
              <w:rPr>
                <w:rFonts w:hint="eastAsia" w:ascii="仿宋" w:hAnsi="仿宋" w:eastAsia="仿宋" w:cs="仿宋"/>
                <w:color w:val="auto"/>
                <w:sz w:val="22"/>
                <w:szCs w:val="22"/>
                <w:highlight w:val="none"/>
              </w:rPr>
              <w:t>。</w:t>
            </w:r>
          </w:p>
          <w:p w14:paraId="0991679A">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8、电池组冷却系统采用内置空调集成液冷模式，冷却系统风扇电机为进口无刷电机，带进口循环水泵，并接入CAN总线具有提示功能</w:t>
            </w:r>
            <w:r>
              <w:rPr>
                <w:rFonts w:hint="eastAsia" w:ascii="仿宋" w:eastAsia="仿宋"/>
                <w:color w:val="auto"/>
                <w:sz w:val="22"/>
                <w:szCs w:val="22"/>
                <w:highlight w:val="none"/>
                <w:lang w:eastAsia="zh-CN"/>
              </w:rPr>
              <w:t>。</w:t>
            </w:r>
          </w:p>
          <w:p w14:paraId="5244A248">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9、电池布置形式：电池合理布置，做好车辆重量重心的均衡分布，电池安装位置不低于国家标准，满足涉水深度要求</w:t>
            </w:r>
            <w:r>
              <w:rPr>
                <w:rFonts w:hint="eastAsia" w:ascii="仿宋" w:eastAsia="仿宋"/>
                <w:color w:val="auto"/>
                <w:sz w:val="22"/>
                <w:szCs w:val="22"/>
                <w:highlight w:val="none"/>
                <w:lang w:eastAsia="zh-CN"/>
              </w:rPr>
              <w:t>。</w:t>
            </w:r>
          </w:p>
          <w:p w14:paraId="0AED48EF">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r>
              <w:rPr>
                <w:rFonts w:hint="eastAsia" w:ascii="仿宋" w:eastAsia="仿宋"/>
                <w:color w:val="auto"/>
                <w:sz w:val="22"/>
                <w:szCs w:val="22"/>
                <w:highlight w:val="none"/>
                <w:lang w:eastAsia="zh-CN"/>
              </w:rPr>
              <w:t>。</w:t>
            </w:r>
          </w:p>
          <w:p w14:paraId="3B28425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11、动力电池企业售后服务能力通过国家标准GB/T27922-2011《商品售后服务评价体系》认证并获得五星及以上级别的证书，须提供证明文件。</w:t>
            </w:r>
          </w:p>
          <w:p w14:paraId="3A6DE134">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12、动力电池回收处理：投标人必须根据国家相关政策和环保法规对维修、更换及车辆报废时的废旧动力电池（含维修费用）进行免费环保回收（车辆报废时，国家或地方相关法律法规政策及车辆报废回收单位有专门要求的除外），采购人保留动力电池的最终处理权。采购人根据车辆使用报废情况通知投标人，投标人应在接到通知30日内对动力电池进行回收处理并提供环保处理证明。投标人出具相关承诺书。</w:t>
            </w:r>
          </w:p>
        </w:tc>
        <w:tc>
          <w:tcPr>
            <w:tcW w:w="925" w:type="dxa"/>
            <w:vMerge w:val="restart"/>
            <w:tcBorders>
              <w:top w:val="nil"/>
              <w:left w:val="nil"/>
              <w:bottom w:val="single" w:color="auto" w:sz="4" w:space="0"/>
              <w:right w:val="single" w:color="auto" w:sz="4" w:space="0"/>
              <w:tl2br w:val="nil"/>
              <w:tr2bl w:val="nil"/>
            </w:tcBorders>
          </w:tcPr>
          <w:p w14:paraId="5C07984F">
            <w:pPr>
              <w:widowControl/>
              <w:jc w:val="center"/>
              <w:rPr>
                <w:rFonts w:ascii="仿宋" w:eastAsia="仿宋"/>
                <w:color w:val="auto"/>
                <w:sz w:val="22"/>
                <w:szCs w:val="22"/>
                <w:highlight w:val="none"/>
              </w:rPr>
            </w:pPr>
          </w:p>
        </w:tc>
      </w:tr>
      <w:tr w14:paraId="6858337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7F16A1C">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4DFE947C">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776A1BB4">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6A60681D">
            <w:pPr>
              <w:rPr>
                <w:color w:val="000000" w:themeColor="text1"/>
                <w:highlight w:val="none"/>
                <w14:textFill>
                  <w14:solidFill>
                    <w14:schemeClr w14:val="tx1"/>
                  </w14:solidFill>
                </w14:textFill>
              </w:rPr>
            </w:pPr>
          </w:p>
        </w:tc>
      </w:tr>
      <w:tr w14:paraId="24A73F0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9AACC64">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1CB81418">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1EB8486E">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4D6206E0">
            <w:pPr>
              <w:rPr>
                <w:color w:val="000000" w:themeColor="text1"/>
                <w:highlight w:val="none"/>
                <w14:textFill>
                  <w14:solidFill>
                    <w14:schemeClr w14:val="tx1"/>
                  </w14:solidFill>
                </w14:textFill>
              </w:rPr>
            </w:pPr>
          </w:p>
        </w:tc>
      </w:tr>
      <w:tr w14:paraId="245A049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599B8B6">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5CEFDE59">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5A8898D1">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5AE1F208">
            <w:pPr>
              <w:rPr>
                <w:color w:val="000000" w:themeColor="text1"/>
                <w:highlight w:val="none"/>
                <w14:textFill>
                  <w14:solidFill>
                    <w14:schemeClr w14:val="tx1"/>
                  </w14:solidFill>
                </w14:textFill>
              </w:rPr>
            </w:pPr>
          </w:p>
        </w:tc>
      </w:tr>
      <w:tr w14:paraId="2591F82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CC8C264">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0251FA5A">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6E00AD6E">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24AD28F3">
            <w:pPr>
              <w:rPr>
                <w:color w:val="000000" w:themeColor="text1"/>
                <w:highlight w:val="none"/>
                <w14:textFill>
                  <w14:solidFill>
                    <w14:schemeClr w14:val="tx1"/>
                  </w14:solidFill>
                </w14:textFill>
              </w:rPr>
            </w:pPr>
          </w:p>
        </w:tc>
      </w:tr>
      <w:tr w14:paraId="033DBAB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0FBC285">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07A54DDE">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15534B2E">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3308B10A">
            <w:pPr>
              <w:rPr>
                <w:color w:val="000000" w:themeColor="text1"/>
                <w:highlight w:val="none"/>
                <w14:textFill>
                  <w14:solidFill>
                    <w14:schemeClr w14:val="tx1"/>
                  </w14:solidFill>
                </w14:textFill>
              </w:rPr>
            </w:pPr>
          </w:p>
        </w:tc>
      </w:tr>
      <w:tr w14:paraId="049EF97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1BDC718">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6E19CFCA">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0E0C8475">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5B5C4F26">
            <w:pPr>
              <w:rPr>
                <w:color w:val="000000" w:themeColor="text1"/>
                <w:highlight w:val="none"/>
                <w14:textFill>
                  <w14:solidFill>
                    <w14:schemeClr w14:val="tx1"/>
                  </w14:solidFill>
                </w14:textFill>
              </w:rPr>
            </w:pPr>
          </w:p>
        </w:tc>
      </w:tr>
      <w:tr w14:paraId="6A1948C0">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D877B9D">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6998F60E">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1E0B7F8F">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49A35B70">
            <w:pPr>
              <w:rPr>
                <w:color w:val="000000" w:themeColor="text1"/>
                <w:highlight w:val="none"/>
                <w14:textFill>
                  <w14:solidFill>
                    <w14:schemeClr w14:val="tx1"/>
                  </w14:solidFill>
                </w14:textFill>
              </w:rPr>
            </w:pPr>
          </w:p>
        </w:tc>
      </w:tr>
      <w:tr w14:paraId="7A9EDFB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18DCD7A">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0C40AE7F">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5F6F060">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061553CF">
            <w:pPr>
              <w:rPr>
                <w:color w:val="000000" w:themeColor="text1"/>
                <w:highlight w:val="none"/>
                <w14:textFill>
                  <w14:solidFill>
                    <w14:schemeClr w14:val="tx1"/>
                  </w14:solidFill>
                </w14:textFill>
              </w:rPr>
            </w:pPr>
          </w:p>
        </w:tc>
      </w:tr>
      <w:tr w14:paraId="5E9ED5F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1E7911E">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19C7E9C7">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4F94538">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6EE94ACF">
            <w:pPr>
              <w:rPr>
                <w:color w:val="000000" w:themeColor="text1"/>
                <w:highlight w:val="none"/>
                <w14:textFill>
                  <w14:solidFill>
                    <w14:schemeClr w14:val="tx1"/>
                  </w14:solidFill>
                </w14:textFill>
              </w:rPr>
            </w:pPr>
          </w:p>
        </w:tc>
      </w:tr>
      <w:tr w14:paraId="623E11F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4D6E085">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5012FCDB">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746147F">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5691595F">
            <w:pPr>
              <w:rPr>
                <w:color w:val="000000" w:themeColor="text1"/>
                <w:highlight w:val="none"/>
                <w14:textFill>
                  <w14:solidFill>
                    <w14:schemeClr w14:val="tx1"/>
                  </w14:solidFill>
                </w14:textFill>
              </w:rPr>
            </w:pPr>
          </w:p>
        </w:tc>
      </w:tr>
      <w:tr w14:paraId="71A9658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258FA69">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3C295F38">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61AF71A">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0DEB1EE9">
            <w:pPr>
              <w:rPr>
                <w:color w:val="000000" w:themeColor="text1"/>
                <w:highlight w:val="none"/>
                <w14:textFill>
                  <w14:solidFill>
                    <w14:schemeClr w14:val="tx1"/>
                  </w14:solidFill>
                </w14:textFill>
              </w:rPr>
            </w:pPr>
          </w:p>
        </w:tc>
      </w:tr>
      <w:tr w14:paraId="6060DA14">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610C32F8">
            <w:pPr>
              <w:widowControl/>
              <w:jc w:val="center"/>
              <w:textAlignment w:val="center"/>
              <w:rPr>
                <w:rFonts w:ascii="仿宋" w:eastAsia="仿宋"/>
                <w:color w:val="000000" w:themeColor="text1"/>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2</w:t>
            </w:r>
          </w:p>
        </w:tc>
        <w:tc>
          <w:tcPr>
            <w:tcW w:w="1330" w:type="dxa"/>
            <w:vMerge w:val="restart"/>
            <w:tcBorders>
              <w:top w:val="nil"/>
              <w:left w:val="nil"/>
              <w:bottom w:val="single" w:color="auto" w:sz="4" w:space="0"/>
              <w:right w:val="single" w:color="auto" w:sz="4" w:space="0"/>
              <w:tl2br w:val="nil"/>
              <w:tr2bl w:val="nil"/>
            </w:tcBorders>
            <w:vAlign w:val="center"/>
          </w:tcPr>
          <w:p w14:paraId="66994430">
            <w:pPr>
              <w:widowControl/>
              <w:jc w:val="center"/>
              <w:textAlignment w:val="center"/>
              <w:rPr>
                <w:rFonts w:ascii="仿宋" w:eastAsia="仿宋"/>
                <w:color w:val="000000" w:themeColor="text1"/>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驱动电机</w:t>
            </w:r>
          </w:p>
        </w:tc>
        <w:tc>
          <w:tcPr>
            <w:tcW w:w="6773" w:type="dxa"/>
            <w:vMerge w:val="restart"/>
            <w:tcBorders>
              <w:top w:val="nil"/>
              <w:left w:val="nil"/>
              <w:bottom w:val="single" w:color="auto" w:sz="4" w:space="0"/>
              <w:right w:val="single" w:color="auto" w:sz="4" w:space="0"/>
              <w:tl2br w:val="nil"/>
              <w:tr2bl w:val="nil"/>
            </w:tcBorders>
            <w:vAlign w:val="center"/>
          </w:tcPr>
          <w:p w14:paraId="6BB72177">
            <w:pPr>
              <w:widowControl/>
              <w:numPr>
                <w:ilvl w:val="0"/>
                <w:numId w:val="0"/>
              </w:numPr>
              <w:jc w:val="left"/>
              <w:textAlignment w:val="center"/>
              <w:rPr>
                <w:rFonts w:hint="eastAsia" w:ascii="仿宋" w:eastAsia="仿宋"/>
                <w:color w:val="000000" w:themeColor="text1"/>
                <w:sz w:val="22"/>
                <w:szCs w:val="22"/>
                <w:highlight w:val="none"/>
                <w:lang w:eastAsia="zh-CN"/>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1、采用水冷永磁同步电机，峰值功率≥1</w:t>
            </w:r>
            <w:r>
              <w:rPr>
                <w:rFonts w:hint="eastAsia" w:ascii="仿宋" w:eastAsia="仿宋"/>
                <w:color w:val="000000" w:themeColor="text1"/>
                <w:kern w:val="0"/>
                <w:sz w:val="22"/>
                <w:szCs w:val="22"/>
                <w:highlight w:val="none"/>
                <w:lang w:val="en-US" w:eastAsia="zh-CN"/>
                <w14:textFill>
                  <w14:solidFill>
                    <w14:schemeClr w14:val="tx1"/>
                  </w14:solidFill>
                </w14:textFill>
              </w:rPr>
              <w:t>0</w:t>
            </w:r>
            <w:r>
              <w:rPr>
                <w:rFonts w:hint="eastAsia" w:ascii="仿宋" w:eastAsia="仿宋"/>
                <w:color w:val="000000" w:themeColor="text1"/>
                <w:kern w:val="0"/>
                <w:sz w:val="22"/>
                <w:szCs w:val="22"/>
                <w:highlight w:val="none"/>
                <w14:textFill>
                  <w14:solidFill>
                    <w14:schemeClr w14:val="tx1"/>
                  </w14:solidFill>
                </w14:textFill>
              </w:rPr>
              <w:t>0KW；</w:t>
            </w:r>
            <w:r>
              <w:rPr>
                <w:rFonts w:hint="eastAsia" w:ascii="仿宋" w:eastAsia="仿宋"/>
                <w:color w:val="000000" w:themeColor="text1"/>
                <w:sz w:val="22"/>
                <w:szCs w:val="22"/>
                <w:highlight w:val="none"/>
                <w14:textFill>
                  <w14:solidFill>
                    <w14:schemeClr w14:val="tx1"/>
                  </w14:solidFill>
                </w14:textFill>
              </w:rPr>
              <w:t>（以工信部发布的车型公告以及相关车桥示意图等资料为依据）</w:t>
            </w:r>
            <w:r>
              <w:rPr>
                <w:rFonts w:hint="eastAsia" w:ascii="仿宋" w:eastAsia="仿宋"/>
                <w:color w:val="000000" w:themeColor="text1"/>
                <w:sz w:val="22"/>
                <w:szCs w:val="22"/>
                <w:highlight w:val="none"/>
                <w:lang w:eastAsia="zh-CN"/>
                <w14:textFill>
                  <w14:solidFill>
                    <w14:schemeClr w14:val="tx1"/>
                  </w14:solidFill>
                </w14:textFill>
              </w:rPr>
              <w:t>。</w:t>
            </w:r>
          </w:p>
          <w:p w14:paraId="42902216">
            <w:pPr>
              <w:widowControl/>
              <w:jc w:val="left"/>
              <w:textAlignment w:val="center"/>
              <w:rPr>
                <w:rFonts w:hint="eastAsia" w:ascii="仿宋" w:eastAsia="仿宋"/>
                <w:color w:val="000000" w:themeColor="text1"/>
                <w:kern w:val="0"/>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2、电机直驱，无级变速，驱动电机具备辅助制动功能，同时具有能量回收功能。</w:t>
            </w:r>
          </w:p>
          <w:p w14:paraId="039E6722">
            <w:pPr>
              <w:widowControl/>
              <w:jc w:val="left"/>
              <w:textAlignment w:val="center"/>
              <w:rPr>
                <w:rFonts w:hint="eastAsia" w:ascii="仿宋" w:eastAsia="仿宋"/>
                <w:color w:val="000000" w:themeColor="text1"/>
                <w:kern w:val="0"/>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3、电机防护等级：IP67或以上防护等级。</w:t>
            </w:r>
          </w:p>
          <w:p w14:paraId="25C0C421">
            <w:pPr>
              <w:widowControl/>
              <w:jc w:val="left"/>
              <w:textAlignment w:val="center"/>
              <w:rPr>
                <w:rFonts w:ascii="仿宋" w:eastAsia="仿宋"/>
                <w:color w:val="000000" w:themeColor="text1"/>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4、电机冷却系统采用厂家标配电子智能冷却控制系统，标配水箱、进口无刷风机。</w:t>
            </w:r>
          </w:p>
        </w:tc>
        <w:tc>
          <w:tcPr>
            <w:tcW w:w="925" w:type="dxa"/>
            <w:vMerge w:val="restart"/>
            <w:tcBorders>
              <w:top w:val="nil"/>
              <w:left w:val="nil"/>
              <w:bottom w:val="single" w:color="auto" w:sz="4" w:space="0"/>
              <w:right w:val="single" w:color="auto" w:sz="4" w:space="0"/>
              <w:tl2br w:val="nil"/>
              <w:tr2bl w:val="nil"/>
            </w:tcBorders>
          </w:tcPr>
          <w:p w14:paraId="3B192764">
            <w:pPr>
              <w:widowControl/>
              <w:jc w:val="center"/>
              <w:rPr>
                <w:rFonts w:ascii="仿宋" w:eastAsia="仿宋"/>
                <w:color w:val="000000" w:themeColor="text1"/>
                <w:sz w:val="22"/>
                <w:szCs w:val="22"/>
                <w:highlight w:val="none"/>
                <w14:textFill>
                  <w14:solidFill>
                    <w14:schemeClr w14:val="tx1"/>
                  </w14:solidFill>
                </w14:textFill>
              </w:rPr>
            </w:pPr>
          </w:p>
        </w:tc>
      </w:tr>
      <w:tr w14:paraId="50ACC40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CE3A8F2">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21E834AA">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002A75A3">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038904B9">
            <w:pPr>
              <w:rPr>
                <w:color w:val="000000" w:themeColor="text1"/>
                <w:highlight w:val="none"/>
                <w14:textFill>
                  <w14:solidFill>
                    <w14:schemeClr w14:val="tx1"/>
                  </w14:solidFill>
                </w14:textFill>
              </w:rPr>
            </w:pPr>
          </w:p>
        </w:tc>
      </w:tr>
      <w:tr w14:paraId="14385CE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9997C05">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0F86253D">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37FF2E05">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7E4BAA10">
            <w:pPr>
              <w:rPr>
                <w:color w:val="000000" w:themeColor="text1"/>
                <w:highlight w:val="none"/>
                <w14:textFill>
                  <w14:solidFill>
                    <w14:schemeClr w14:val="tx1"/>
                  </w14:solidFill>
                </w14:textFill>
              </w:rPr>
            </w:pPr>
          </w:p>
        </w:tc>
      </w:tr>
      <w:tr w14:paraId="7781A81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FDC50FD">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220FAEB7">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45CC21BC">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2C94DF01">
            <w:pPr>
              <w:rPr>
                <w:color w:val="000000" w:themeColor="text1"/>
                <w:highlight w:val="none"/>
                <w14:textFill>
                  <w14:solidFill>
                    <w14:schemeClr w14:val="tx1"/>
                  </w14:solidFill>
                </w14:textFill>
              </w:rPr>
            </w:pPr>
          </w:p>
        </w:tc>
      </w:tr>
      <w:tr w14:paraId="07A2EF4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6582A0D">
            <w:pPr>
              <w:rPr>
                <w:color w:val="000000" w:themeColor="text1"/>
                <w:highlight w:val="none"/>
                <w14:textFill>
                  <w14:solidFill>
                    <w14:schemeClr w14:val="tx1"/>
                  </w14:solidFill>
                </w14:textFill>
              </w:rPr>
            </w:pPr>
          </w:p>
        </w:tc>
        <w:tc>
          <w:tcPr>
            <w:tcW w:w="1330" w:type="dxa"/>
            <w:vMerge w:val="continue"/>
            <w:tcBorders>
              <w:top w:val="nil"/>
              <w:left w:val="nil"/>
              <w:bottom w:val="single" w:color="auto" w:sz="4" w:space="0"/>
              <w:right w:val="single" w:color="auto" w:sz="4" w:space="0"/>
              <w:tl2br w:val="nil"/>
              <w:tr2bl w:val="nil"/>
            </w:tcBorders>
            <w:vAlign w:val="center"/>
          </w:tcPr>
          <w:p w14:paraId="5EA2936D">
            <w:pPr>
              <w:rPr>
                <w:color w:val="000000" w:themeColor="text1"/>
                <w:highlight w:val="none"/>
                <w14:textFill>
                  <w14:solidFill>
                    <w14:schemeClr w14:val="tx1"/>
                  </w14:solidFill>
                </w14:textFill>
              </w:rPr>
            </w:pPr>
          </w:p>
        </w:tc>
        <w:tc>
          <w:tcPr>
            <w:tcW w:w="6773" w:type="dxa"/>
            <w:vMerge w:val="continue"/>
            <w:tcBorders>
              <w:top w:val="nil"/>
              <w:left w:val="nil"/>
              <w:bottom w:val="single" w:color="auto" w:sz="4" w:space="0"/>
              <w:right w:val="single" w:color="auto" w:sz="4" w:space="0"/>
              <w:tl2br w:val="nil"/>
              <w:tr2bl w:val="nil"/>
            </w:tcBorders>
            <w:vAlign w:val="center"/>
          </w:tcPr>
          <w:p w14:paraId="06D7AF2F">
            <w:pPr>
              <w:rPr>
                <w:color w:val="000000" w:themeColor="text1"/>
                <w:highlight w:val="none"/>
                <w14:textFill>
                  <w14:solidFill>
                    <w14:schemeClr w14:val="tx1"/>
                  </w14:solidFill>
                </w14:textFill>
              </w:rPr>
            </w:pPr>
          </w:p>
        </w:tc>
        <w:tc>
          <w:tcPr>
            <w:tcW w:w="925" w:type="dxa"/>
            <w:vMerge w:val="continue"/>
            <w:tcBorders>
              <w:top w:val="nil"/>
              <w:left w:val="nil"/>
              <w:bottom w:val="single" w:color="auto" w:sz="4" w:space="0"/>
              <w:right w:val="single" w:color="auto" w:sz="4" w:space="0"/>
              <w:tl2br w:val="nil"/>
              <w:tr2bl w:val="nil"/>
            </w:tcBorders>
          </w:tcPr>
          <w:p w14:paraId="7117ECC5">
            <w:pPr>
              <w:rPr>
                <w:color w:val="000000" w:themeColor="text1"/>
                <w:highlight w:val="none"/>
                <w14:textFill>
                  <w14:solidFill>
                    <w14:schemeClr w14:val="tx1"/>
                  </w14:solidFill>
                </w14:textFill>
              </w:rPr>
            </w:pPr>
          </w:p>
        </w:tc>
      </w:tr>
      <w:tr w14:paraId="2623951F">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7F1112D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1330" w:type="dxa"/>
            <w:vMerge w:val="restart"/>
            <w:tcBorders>
              <w:top w:val="nil"/>
              <w:left w:val="nil"/>
              <w:bottom w:val="single" w:color="auto" w:sz="4" w:space="0"/>
              <w:right w:val="single" w:color="auto" w:sz="4" w:space="0"/>
              <w:tl2br w:val="nil"/>
              <w:tr2bl w:val="nil"/>
            </w:tcBorders>
            <w:noWrap/>
            <w:vAlign w:val="center"/>
          </w:tcPr>
          <w:p w14:paraId="1617808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整车高压部件控制器</w:t>
            </w:r>
          </w:p>
        </w:tc>
        <w:tc>
          <w:tcPr>
            <w:tcW w:w="6773" w:type="dxa"/>
            <w:vMerge w:val="restart"/>
            <w:tcBorders>
              <w:top w:val="nil"/>
              <w:left w:val="nil"/>
              <w:bottom w:val="single" w:color="auto" w:sz="4" w:space="0"/>
              <w:right w:val="single" w:color="auto" w:sz="4" w:space="0"/>
              <w:tl2br w:val="nil"/>
              <w:tr2bl w:val="nil"/>
            </w:tcBorders>
            <w:vAlign w:val="center"/>
          </w:tcPr>
          <w:p w14:paraId="43FC1BB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1、高压电控系统均采用优质控制器，要求控制器高度集成，尽量减少高压连接点。</w:t>
            </w:r>
          </w:p>
          <w:p w14:paraId="4D27033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09B2E6D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2579A99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4、整车采用耐高温的辐照阻燃电动车专用电缆，具有屏蔽层，各高压系统具有电磁干扰认证，各高压部件之间不可互相干扰。</w:t>
            </w:r>
          </w:p>
        </w:tc>
        <w:tc>
          <w:tcPr>
            <w:tcW w:w="925" w:type="dxa"/>
            <w:vMerge w:val="restart"/>
            <w:tcBorders>
              <w:top w:val="nil"/>
              <w:left w:val="nil"/>
              <w:bottom w:val="single" w:color="auto" w:sz="4" w:space="0"/>
              <w:right w:val="single" w:color="auto" w:sz="4" w:space="0"/>
              <w:tl2br w:val="nil"/>
              <w:tr2bl w:val="nil"/>
            </w:tcBorders>
          </w:tcPr>
          <w:p w14:paraId="2F08DFDC">
            <w:pPr>
              <w:widowControl/>
              <w:jc w:val="center"/>
              <w:rPr>
                <w:rFonts w:ascii="仿宋" w:eastAsia="仿宋"/>
                <w:color w:val="auto"/>
                <w:sz w:val="22"/>
                <w:szCs w:val="22"/>
                <w:highlight w:val="none"/>
              </w:rPr>
            </w:pPr>
          </w:p>
        </w:tc>
      </w:tr>
      <w:tr w14:paraId="6886E8D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D88E4A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noWrap/>
            <w:vAlign w:val="center"/>
          </w:tcPr>
          <w:p w14:paraId="3A24992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2E9F2C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C4E1E0C">
            <w:pPr>
              <w:rPr>
                <w:color w:val="auto"/>
                <w:highlight w:val="none"/>
              </w:rPr>
            </w:pPr>
          </w:p>
        </w:tc>
      </w:tr>
      <w:tr w14:paraId="67BDA9D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4FB76D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noWrap/>
            <w:vAlign w:val="center"/>
          </w:tcPr>
          <w:p w14:paraId="0DFC058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ABAAB1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9FE5BF5">
            <w:pPr>
              <w:rPr>
                <w:color w:val="auto"/>
                <w:highlight w:val="none"/>
              </w:rPr>
            </w:pPr>
          </w:p>
        </w:tc>
      </w:tr>
      <w:tr w14:paraId="5042EAC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7D13C1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noWrap/>
            <w:vAlign w:val="center"/>
          </w:tcPr>
          <w:p w14:paraId="08BE749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6B9EA7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2DB5800">
            <w:pPr>
              <w:rPr>
                <w:color w:val="auto"/>
                <w:highlight w:val="none"/>
              </w:rPr>
            </w:pPr>
          </w:p>
        </w:tc>
      </w:tr>
      <w:tr w14:paraId="1DE0DE02">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6B95867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1330" w:type="dxa"/>
            <w:vMerge w:val="restart"/>
            <w:tcBorders>
              <w:top w:val="nil"/>
              <w:left w:val="nil"/>
              <w:bottom w:val="single" w:color="auto" w:sz="4" w:space="0"/>
              <w:right w:val="nil"/>
              <w:tl2br w:val="nil"/>
              <w:tr2bl w:val="nil"/>
            </w:tcBorders>
            <w:vAlign w:val="center"/>
          </w:tcPr>
          <w:p w14:paraId="161A9C1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底盘</w:t>
            </w:r>
          </w:p>
        </w:tc>
        <w:tc>
          <w:tcPr>
            <w:tcW w:w="6773" w:type="dxa"/>
            <w:vMerge w:val="restart"/>
            <w:tcBorders>
              <w:top w:val="nil"/>
              <w:left w:val="single" w:color="auto" w:sz="4" w:space="0"/>
              <w:bottom w:val="single" w:color="auto" w:sz="4" w:space="0"/>
              <w:right w:val="single" w:color="auto" w:sz="4" w:space="0"/>
              <w:tl2br w:val="nil"/>
              <w:tr2bl w:val="nil"/>
            </w:tcBorders>
            <w:vAlign w:val="center"/>
          </w:tcPr>
          <w:p w14:paraId="1B4F4ED4">
            <w:pPr>
              <w:widowControl/>
              <w:jc w:val="left"/>
              <w:textAlignment w:val="center"/>
              <w:rPr>
                <w:rFonts w:hint="eastAsia" w:ascii="仿宋" w:eastAsia="仿宋"/>
                <w:color w:val="auto"/>
                <w:sz w:val="22"/>
                <w:szCs w:val="22"/>
                <w:highlight w:val="none"/>
              </w:rPr>
            </w:pPr>
            <w:r>
              <w:rPr>
                <w:rFonts w:hint="eastAsia" w:ascii="仿宋" w:eastAsia="仿宋"/>
                <w:color w:val="auto"/>
                <w:kern w:val="0"/>
                <w:sz w:val="22"/>
                <w:szCs w:val="22"/>
                <w:highlight w:val="none"/>
              </w:rPr>
              <w:t>▲</w:t>
            </w:r>
            <w:r>
              <w:rPr>
                <w:rFonts w:hint="eastAsia" w:ascii="仿宋" w:eastAsia="仿宋"/>
                <w:color w:val="auto"/>
                <w:sz w:val="22"/>
                <w:szCs w:val="22"/>
                <w:highlight w:val="none"/>
              </w:rPr>
              <w:t>1、前桥轴荷3000Kg及以上，后桥轴荷3</w:t>
            </w:r>
            <w:r>
              <w:rPr>
                <w:rFonts w:hint="eastAsia" w:ascii="仿宋" w:eastAsia="仿宋"/>
                <w:color w:val="auto"/>
                <w:sz w:val="22"/>
                <w:szCs w:val="22"/>
                <w:highlight w:val="none"/>
                <w:lang w:val="en-US" w:eastAsia="zh-CN"/>
              </w:rPr>
              <w:t>0</w:t>
            </w:r>
            <w:r>
              <w:rPr>
                <w:rFonts w:hint="eastAsia" w:ascii="仿宋" w:eastAsia="仿宋"/>
                <w:color w:val="auto"/>
                <w:sz w:val="22"/>
                <w:szCs w:val="22"/>
                <w:highlight w:val="none"/>
              </w:rPr>
              <w:t>00Kg及以上。（以车型公告以及相关车桥示意图等资料为依据）。</w:t>
            </w:r>
          </w:p>
          <w:p w14:paraId="40EBC11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2、采用适合纯电模式驱动的后桥总成，冲压焊接整体式桥壳，差速器总成单级主减速器、主减速齿精磨加工。</w:t>
            </w:r>
          </w:p>
          <w:p w14:paraId="01E466B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3、悬挂：采用厂家标配悬挂系统，悬挂系统承载能力必须满足城市公交运营线路实际超载要求，平衡杆及连接支架在使用周期内出现断裂等现象，其责任全部由客车厂家承担。</w:t>
            </w:r>
          </w:p>
          <w:p w14:paraId="2AA98D5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4、采用单节、开式传动轴，最大承载扭矩必须满足城市公交运营线路实际运行的特殊要求。</w:t>
            </w:r>
          </w:p>
          <w:p w14:paraId="52807FE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5、轮毂采用进口一体化轴承单元免维护（免维护轮毂总成）。</w:t>
            </w:r>
          </w:p>
          <w:p w14:paraId="43C4BAC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6、制动系统：采用厂家标配前后盘式制动，制动灵敏，具有良好的操作稳定性和可靠性。</w:t>
            </w:r>
            <w:r>
              <w:rPr>
                <w:rFonts w:hint="eastAsia" w:ascii="仿宋" w:eastAsia="仿宋"/>
                <w:color w:val="auto"/>
                <w:kern w:val="0"/>
                <w:sz w:val="22"/>
                <w:szCs w:val="22"/>
                <w:highlight w:val="none"/>
              </w:rPr>
              <w:t>配制动过热预警装置，要求与制动系统匹配，不得影响制动效果</w:t>
            </w:r>
            <w:r>
              <w:rPr>
                <w:rFonts w:hint="eastAsia" w:ascii="仿宋" w:eastAsia="仿宋"/>
                <w:color w:val="auto"/>
                <w:kern w:val="0"/>
                <w:sz w:val="22"/>
                <w:szCs w:val="22"/>
                <w:highlight w:val="none"/>
                <w:lang w:eastAsia="zh-CN"/>
              </w:rPr>
              <w:t>。</w:t>
            </w:r>
            <w:r>
              <w:rPr>
                <w:rFonts w:hint="eastAsia" w:ascii="仿宋" w:eastAsia="仿宋"/>
                <w:color w:val="auto"/>
                <w:sz w:val="22"/>
                <w:szCs w:val="22"/>
                <w:highlight w:val="none"/>
              </w:rPr>
              <w:t>若采用气制动，电动打气泵须质保不少于8年。</w:t>
            </w:r>
          </w:p>
          <w:p w14:paraId="3A035FA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7、驻车制动：驻车制动采用手控操纵制动，作用于后轮。</w:t>
            </w:r>
          </w:p>
          <w:p w14:paraId="32C0E07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8、转向系统：采用厂家标配电动液压转向助力系统，转向助力泵与转向器要匹配。</w:t>
            </w:r>
          </w:p>
          <w:p w14:paraId="2ADC3E2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9、管路系统：管路采用优质铜管、部分软管。管路系统按标准进行保压泄露测试，符合要求，与电线束和油水管分别布置。</w:t>
            </w:r>
          </w:p>
          <w:p w14:paraId="7905F6E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10、配装底盘集中润滑系统，需实现远程监控功能，加入CAN总线，智能ECU液晶监控，具有计数、油压、运行、故障报警、故障诊断等功能,可接入采购人统一的管理平台。</w:t>
            </w:r>
          </w:p>
          <w:p w14:paraId="52E3A4D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11、采用铝合金轮辋，真空胎轮胎215/75R17.5。配标配胎压监测系统（每一辆带一个加轮辋备胎配胎压监测），胎压监测系统可接入采购人统一的管理平台。配轮胎螺丝防松扣。</w:t>
            </w:r>
          </w:p>
          <w:p w14:paraId="179BE61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12、设有气压低(制动液低液量)报警提示。</w:t>
            </w:r>
          </w:p>
          <w:p w14:paraId="342D5256">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13、各类管路（包括各类滤清器）不得与电器和电线、以及客车其它运动部件发生干涉和碰擦，所有管路线束等不得布置在底架下方（不得低于底架平面）。电线束、气管必须分列敷设，不得混扎一起，便于维修检查。</w:t>
            </w:r>
          </w:p>
        </w:tc>
        <w:tc>
          <w:tcPr>
            <w:tcW w:w="925" w:type="dxa"/>
            <w:vMerge w:val="restart"/>
            <w:tcBorders>
              <w:top w:val="nil"/>
              <w:left w:val="nil"/>
              <w:bottom w:val="single" w:color="auto" w:sz="4" w:space="0"/>
              <w:right w:val="single" w:color="auto" w:sz="4" w:space="0"/>
              <w:tl2br w:val="nil"/>
              <w:tr2bl w:val="nil"/>
            </w:tcBorders>
          </w:tcPr>
          <w:p w14:paraId="7D04D711">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2ECF9444">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7C1E3357">
            <w:pPr>
              <w:widowControl/>
              <w:jc w:val="left"/>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3D96DE3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D07FE2B">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58EE0D6C">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66111CC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1D3226F">
            <w:pPr>
              <w:rPr>
                <w:color w:val="auto"/>
                <w:highlight w:val="none"/>
              </w:rPr>
            </w:pPr>
          </w:p>
        </w:tc>
      </w:tr>
      <w:tr w14:paraId="238DA39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1B4FECA">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15340763">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5A4376B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7CB95AC">
            <w:pPr>
              <w:rPr>
                <w:color w:val="auto"/>
                <w:highlight w:val="none"/>
              </w:rPr>
            </w:pPr>
          </w:p>
        </w:tc>
      </w:tr>
      <w:tr w14:paraId="0F0963C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D2F254A">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1F5D66F2">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049BB50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F842C85">
            <w:pPr>
              <w:rPr>
                <w:color w:val="auto"/>
                <w:highlight w:val="none"/>
              </w:rPr>
            </w:pPr>
          </w:p>
        </w:tc>
      </w:tr>
      <w:tr w14:paraId="2E82288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6EB1726">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3F6DF110">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5A34539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C78F67C">
            <w:pPr>
              <w:rPr>
                <w:color w:val="auto"/>
                <w:highlight w:val="none"/>
              </w:rPr>
            </w:pPr>
          </w:p>
        </w:tc>
      </w:tr>
      <w:tr w14:paraId="60A22E4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6106E14">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5CCDB5B6">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2E63488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C503EE3">
            <w:pPr>
              <w:rPr>
                <w:color w:val="auto"/>
                <w:highlight w:val="none"/>
              </w:rPr>
            </w:pPr>
          </w:p>
        </w:tc>
      </w:tr>
      <w:tr w14:paraId="607F67F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4FB46A0">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02A5A638">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519FA9F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C607CFF">
            <w:pPr>
              <w:rPr>
                <w:color w:val="auto"/>
                <w:highlight w:val="none"/>
              </w:rPr>
            </w:pPr>
          </w:p>
        </w:tc>
      </w:tr>
      <w:tr w14:paraId="5D3350C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C8DD54D">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0B002CF8">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141F0E6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9BB177A">
            <w:pPr>
              <w:rPr>
                <w:color w:val="auto"/>
                <w:highlight w:val="none"/>
              </w:rPr>
            </w:pPr>
          </w:p>
        </w:tc>
      </w:tr>
      <w:tr w14:paraId="077022E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13292D9">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7B3BA4A1">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0BF51EF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7C99959">
            <w:pPr>
              <w:rPr>
                <w:color w:val="auto"/>
                <w:highlight w:val="none"/>
              </w:rPr>
            </w:pPr>
          </w:p>
        </w:tc>
      </w:tr>
      <w:tr w14:paraId="01EB0DA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8EF791B">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0D39F8B4">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1B77702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9340085">
            <w:pPr>
              <w:rPr>
                <w:color w:val="auto"/>
                <w:highlight w:val="none"/>
              </w:rPr>
            </w:pPr>
          </w:p>
        </w:tc>
      </w:tr>
      <w:tr w14:paraId="4790BAF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9280FD0">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500F5C8C">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20FF648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0A41293">
            <w:pPr>
              <w:rPr>
                <w:color w:val="auto"/>
                <w:highlight w:val="none"/>
              </w:rPr>
            </w:pPr>
          </w:p>
        </w:tc>
      </w:tr>
      <w:tr w14:paraId="24596B9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F08CB81">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62C6D5B4">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70D2826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A396E7C">
            <w:pPr>
              <w:rPr>
                <w:color w:val="auto"/>
                <w:highlight w:val="none"/>
              </w:rPr>
            </w:pPr>
          </w:p>
        </w:tc>
      </w:tr>
      <w:tr w14:paraId="33598EE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3767AD6">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46EB31A9">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6B20AA7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27DBE5F">
            <w:pPr>
              <w:rPr>
                <w:color w:val="auto"/>
                <w:highlight w:val="none"/>
              </w:rPr>
            </w:pPr>
          </w:p>
        </w:tc>
      </w:tr>
      <w:tr w14:paraId="6B47DED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A6C1208">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4A743101">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6D4FD21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805899A">
            <w:pPr>
              <w:rPr>
                <w:color w:val="auto"/>
                <w:highlight w:val="none"/>
              </w:rPr>
            </w:pPr>
          </w:p>
        </w:tc>
      </w:tr>
      <w:tr w14:paraId="72B2828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AF0AADC">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140EC567">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3593940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0D6EB14">
            <w:pPr>
              <w:rPr>
                <w:color w:val="auto"/>
                <w:highlight w:val="none"/>
              </w:rPr>
            </w:pPr>
          </w:p>
        </w:tc>
      </w:tr>
      <w:tr w14:paraId="538769C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F074008">
            <w:pPr>
              <w:rPr>
                <w:color w:val="auto"/>
                <w:highlight w:val="none"/>
              </w:rPr>
            </w:pPr>
          </w:p>
        </w:tc>
        <w:tc>
          <w:tcPr>
            <w:tcW w:w="1330" w:type="dxa"/>
            <w:vMerge w:val="continue"/>
            <w:tcBorders>
              <w:top w:val="nil"/>
              <w:left w:val="nil"/>
              <w:bottom w:val="single" w:color="auto" w:sz="4" w:space="0"/>
              <w:right w:val="nil"/>
              <w:tl2br w:val="nil"/>
              <w:tr2bl w:val="nil"/>
            </w:tcBorders>
            <w:vAlign w:val="center"/>
          </w:tcPr>
          <w:p w14:paraId="5E771681">
            <w:pPr>
              <w:rPr>
                <w:color w:val="auto"/>
                <w:highlight w:val="none"/>
              </w:rPr>
            </w:pPr>
          </w:p>
        </w:tc>
        <w:tc>
          <w:tcPr>
            <w:tcW w:w="6773" w:type="dxa"/>
            <w:vMerge w:val="continue"/>
            <w:tcBorders>
              <w:top w:val="nil"/>
              <w:left w:val="single" w:color="auto" w:sz="4" w:space="0"/>
              <w:bottom w:val="single" w:color="auto" w:sz="4" w:space="0"/>
              <w:right w:val="single" w:color="auto" w:sz="4" w:space="0"/>
              <w:tl2br w:val="nil"/>
              <w:tr2bl w:val="nil"/>
            </w:tcBorders>
            <w:vAlign w:val="center"/>
          </w:tcPr>
          <w:p w14:paraId="7D88E3C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96B5CF5">
            <w:pPr>
              <w:rPr>
                <w:color w:val="auto"/>
                <w:highlight w:val="none"/>
              </w:rPr>
            </w:pPr>
          </w:p>
        </w:tc>
      </w:tr>
      <w:tr w14:paraId="56D23F89">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081BE97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1330" w:type="dxa"/>
            <w:vMerge w:val="restart"/>
            <w:tcBorders>
              <w:top w:val="nil"/>
              <w:left w:val="nil"/>
              <w:bottom w:val="single" w:color="auto" w:sz="4" w:space="0"/>
              <w:right w:val="single" w:color="auto" w:sz="4" w:space="0"/>
              <w:tl2br w:val="nil"/>
              <w:tr2bl w:val="nil"/>
            </w:tcBorders>
            <w:vAlign w:val="center"/>
          </w:tcPr>
          <w:p w14:paraId="3CD87C2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电器系统</w:t>
            </w:r>
          </w:p>
        </w:tc>
        <w:tc>
          <w:tcPr>
            <w:tcW w:w="6773" w:type="dxa"/>
            <w:vMerge w:val="restart"/>
            <w:tcBorders>
              <w:top w:val="nil"/>
              <w:left w:val="nil"/>
              <w:bottom w:val="single" w:color="auto" w:sz="4" w:space="0"/>
              <w:right w:val="single" w:color="auto" w:sz="4" w:space="0"/>
              <w:tl2br w:val="nil"/>
              <w:tr2bl w:val="nil"/>
            </w:tcBorders>
            <w:vAlign w:val="center"/>
          </w:tcPr>
          <w:p w14:paraId="30274DD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1DFDB20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2、整车集中配电板安装在防水、防潮、防尘及便于检修的安全位置。</w:t>
            </w:r>
          </w:p>
          <w:p w14:paraId="5B17819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蓄电池要求满足日常设备使用需求，不能影响正常使用，蓄电池仓必须固定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2B37188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3F1A2D8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5、电线和电线束走向及安装应规范，布置整齐，接头牢固并有绝缘护套，电线和线束每隔250-300 mm安装固定扣攀。</w:t>
            </w:r>
          </w:p>
          <w:p w14:paraId="3147DDB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067A7D7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7、车辆前部（仪表台附近）电器线路需预留部分备用线路或接线柱，并且接线柱或插接件前端有保险装置。以备车辆增加临时用电器的需求。</w:t>
            </w:r>
          </w:p>
          <w:p w14:paraId="7D0ADF0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8、灯光、照明装置，信号装置、开关的布置符合相关法规的要求。前后灯具维护方便，安全可靠，具有角度可调装置。</w:t>
            </w:r>
          </w:p>
          <w:p w14:paraId="324A727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9、车厢顶部示宽灯采用内嵌式，车内上下踏步灯安装在踏步内。</w:t>
            </w:r>
          </w:p>
          <w:p w14:paraId="5209B7C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10、车厢内灯采用厂家标配风道内置LED灯源，前后贯通，厢灯采用三档分段交叉控制。</w:t>
            </w:r>
          </w:p>
          <w:p w14:paraId="40DB978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11、采用一体式仪表系统，在仪表显示面板上要有故障“闪码”显示功能。驻车制动指示应在仪表里显示。</w:t>
            </w:r>
          </w:p>
          <w:p w14:paraId="55FED32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12、CAN总线控制模块的安装必须满足防尘、防水、防静电的要求。</w:t>
            </w:r>
          </w:p>
          <w:p w14:paraId="21ECEC9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13、安装可打印式行车记录仪。</w:t>
            </w:r>
          </w:p>
          <w:p w14:paraId="6F6BAC0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925" w:type="dxa"/>
            <w:vMerge w:val="restart"/>
            <w:tcBorders>
              <w:top w:val="nil"/>
              <w:left w:val="nil"/>
              <w:bottom w:val="single" w:color="auto" w:sz="4" w:space="0"/>
              <w:right w:val="single" w:color="auto" w:sz="4" w:space="0"/>
              <w:tl2br w:val="nil"/>
              <w:tr2bl w:val="nil"/>
            </w:tcBorders>
          </w:tcPr>
          <w:p w14:paraId="45644E02">
            <w:pPr>
              <w:widowControl/>
              <w:jc w:val="center"/>
              <w:rPr>
                <w:rFonts w:ascii="仿宋" w:eastAsia="仿宋"/>
                <w:color w:val="auto"/>
                <w:sz w:val="22"/>
                <w:szCs w:val="22"/>
                <w:highlight w:val="none"/>
              </w:rPr>
            </w:pPr>
          </w:p>
        </w:tc>
      </w:tr>
      <w:tr w14:paraId="301F62F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23C629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8BC77D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D09FE5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DBC9C46">
            <w:pPr>
              <w:rPr>
                <w:color w:val="auto"/>
                <w:highlight w:val="none"/>
              </w:rPr>
            </w:pPr>
          </w:p>
        </w:tc>
      </w:tr>
      <w:tr w14:paraId="26A2D8E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10AF0C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2E14AF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0B9E42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DA25A68">
            <w:pPr>
              <w:rPr>
                <w:color w:val="auto"/>
                <w:highlight w:val="none"/>
              </w:rPr>
            </w:pPr>
          </w:p>
        </w:tc>
      </w:tr>
      <w:tr w14:paraId="7B078AE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C029DA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16F6FB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6B3AD2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5EA192B">
            <w:pPr>
              <w:rPr>
                <w:color w:val="auto"/>
                <w:highlight w:val="none"/>
              </w:rPr>
            </w:pPr>
          </w:p>
        </w:tc>
      </w:tr>
      <w:tr w14:paraId="655157E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ED3AEE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65BE35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9811DD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B499AB9">
            <w:pPr>
              <w:rPr>
                <w:color w:val="auto"/>
                <w:highlight w:val="none"/>
              </w:rPr>
            </w:pPr>
          </w:p>
        </w:tc>
      </w:tr>
      <w:tr w14:paraId="60E801A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92C9B3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090D05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18678A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63065B9">
            <w:pPr>
              <w:rPr>
                <w:color w:val="auto"/>
                <w:highlight w:val="none"/>
              </w:rPr>
            </w:pPr>
          </w:p>
        </w:tc>
      </w:tr>
      <w:tr w14:paraId="45F88D0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AF433A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B18AD4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42F15B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2CD49BF">
            <w:pPr>
              <w:rPr>
                <w:color w:val="auto"/>
                <w:highlight w:val="none"/>
              </w:rPr>
            </w:pPr>
          </w:p>
        </w:tc>
      </w:tr>
      <w:tr w14:paraId="4B08410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483EA2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D294DF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132FDB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562DF61">
            <w:pPr>
              <w:rPr>
                <w:color w:val="auto"/>
                <w:highlight w:val="none"/>
              </w:rPr>
            </w:pPr>
          </w:p>
        </w:tc>
      </w:tr>
      <w:tr w14:paraId="7CF6A2A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61AA0B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0104BA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8B83A1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53686C1">
            <w:pPr>
              <w:rPr>
                <w:color w:val="auto"/>
                <w:highlight w:val="none"/>
              </w:rPr>
            </w:pPr>
          </w:p>
        </w:tc>
      </w:tr>
      <w:tr w14:paraId="4EC018C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6DFDD6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5649E3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44227F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25C79F7">
            <w:pPr>
              <w:rPr>
                <w:color w:val="auto"/>
                <w:highlight w:val="none"/>
              </w:rPr>
            </w:pPr>
          </w:p>
        </w:tc>
      </w:tr>
      <w:tr w14:paraId="4289F72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3F7C2E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3D7A33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9F12FC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1244B3C">
            <w:pPr>
              <w:rPr>
                <w:color w:val="auto"/>
                <w:highlight w:val="none"/>
              </w:rPr>
            </w:pPr>
          </w:p>
        </w:tc>
      </w:tr>
      <w:tr w14:paraId="10AABD7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D3AFEA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4CE90C8">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145B86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7D8B77C">
            <w:pPr>
              <w:rPr>
                <w:color w:val="auto"/>
                <w:highlight w:val="none"/>
              </w:rPr>
            </w:pPr>
          </w:p>
        </w:tc>
      </w:tr>
      <w:tr w14:paraId="1196051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44DEA3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135B5D8">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DA4648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6053D78">
            <w:pPr>
              <w:rPr>
                <w:color w:val="auto"/>
                <w:highlight w:val="none"/>
              </w:rPr>
            </w:pPr>
          </w:p>
        </w:tc>
      </w:tr>
      <w:tr w14:paraId="5EF2D44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C10F70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DC8FEE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2D9218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BE3DD55">
            <w:pPr>
              <w:rPr>
                <w:color w:val="auto"/>
                <w:highlight w:val="none"/>
              </w:rPr>
            </w:pPr>
          </w:p>
        </w:tc>
      </w:tr>
      <w:tr w14:paraId="2B13680B">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56FC16E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1330" w:type="dxa"/>
            <w:vMerge w:val="restart"/>
            <w:tcBorders>
              <w:top w:val="nil"/>
              <w:left w:val="nil"/>
              <w:bottom w:val="single" w:color="auto" w:sz="4" w:space="0"/>
              <w:right w:val="single" w:color="auto" w:sz="4" w:space="0"/>
              <w:tl2br w:val="nil"/>
              <w:tr2bl w:val="nil"/>
            </w:tcBorders>
            <w:vAlign w:val="center"/>
          </w:tcPr>
          <w:p w14:paraId="228F421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底架</w:t>
            </w:r>
          </w:p>
        </w:tc>
        <w:tc>
          <w:tcPr>
            <w:tcW w:w="6773" w:type="dxa"/>
            <w:vMerge w:val="restart"/>
            <w:tcBorders>
              <w:top w:val="nil"/>
              <w:left w:val="nil"/>
              <w:bottom w:val="single" w:color="auto" w:sz="4" w:space="0"/>
              <w:right w:val="single" w:color="auto" w:sz="4" w:space="0"/>
              <w:tl2br w:val="nil"/>
              <w:tr2bl w:val="nil"/>
            </w:tcBorders>
            <w:vAlign w:val="center"/>
          </w:tcPr>
          <w:p w14:paraId="37CD7FE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1、车辆纵梁和车身骨架应有足够的强度，抗扭、抗弯性能好。充分考虑城市车辆实际运行的特殊要求，以及绍兴路桥高低落差大的道路条件。</w:t>
            </w:r>
          </w:p>
          <w:p w14:paraId="46B04C7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2、底骨架焊接处应有两次防腐处理。下表面应防石击漆涂处理。</w:t>
            </w:r>
          </w:p>
          <w:p w14:paraId="1341808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3、前后桥轮毂区域应有两层密封防腐处理。保证骨架不外露。</w:t>
            </w:r>
          </w:p>
          <w:p w14:paraId="1DC9B05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4、在前、后桥附近底部空间，应根据车辆底架结构特点，设置承重梁。在车身左右侧设有多个支车点，并设置支车点标记。</w:t>
            </w:r>
          </w:p>
          <w:p w14:paraId="04F381E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925" w:type="dxa"/>
            <w:vMerge w:val="restart"/>
            <w:tcBorders>
              <w:top w:val="nil"/>
              <w:left w:val="nil"/>
              <w:bottom w:val="single" w:color="auto" w:sz="4" w:space="0"/>
              <w:right w:val="single" w:color="auto" w:sz="4" w:space="0"/>
              <w:tl2br w:val="nil"/>
              <w:tr2bl w:val="nil"/>
            </w:tcBorders>
          </w:tcPr>
          <w:p w14:paraId="65E53B35">
            <w:pPr>
              <w:widowControl/>
              <w:jc w:val="center"/>
              <w:rPr>
                <w:rFonts w:ascii="仿宋" w:eastAsia="仿宋"/>
                <w:color w:val="auto"/>
                <w:sz w:val="22"/>
                <w:szCs w:val="22"/>
                <w:highlight w:val="none"/>
              </w:rPr>
            </w:pPr>
          </w:p>
        </w:tc>
      </w:tr>
      <w:tr w14:paraId="36CD4C4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6952F0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1FC61F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B2373B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2F32DF4">
            <w:pPr>
              <w:rPr>
                <w:color w:val="auto"/>
                <w:highlight w:val="none"/>
              </w:rPr>
            </w:pPr>
          </w:p>
        </w:tc>
      </w:tr>
      <w:tr w14:paraId="0A3130F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6BF495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C1C6DC8">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E401E2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EF24CF4">
            <w:pPr>
              <w:rPr>
                <w:color w:val="auto"/>
                <w:highlight w:val="none"/>
              </w:rPr>
            </w:pPr>
          </w:p>
        </w:tc>
      </w:tr>
      <w:tr w14:paraId="24C5173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BBA08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8B6E0C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C1025F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3FBC1FC">
            <w:pPr>
              <w:rPr>
                <w:color w:val="auto"/>
                <w:highlight w:val="none"/>
              </w:rPr>
            </w:pPr>
          </w:p>
        </w:tc>
      </w:tr>
      <w:tr w14:paraId="5DEC7F1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A3177D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35D162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78337C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24F4732">
            <w:pPr>
              <w:rPr>
                <w:color w:val="auto"/>
                <w:highlight w:val="none"/>
              </w:rPr>
            </w:pPr>
          </w:p>
        </w:tc>
      </w:tr>
      <w:tr w14:paraId="70D43A13">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5487C47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1330" w:type="dxa"/>
            <w:vMerge w:val="restart"/>
            <w:tcBorders>
              <w:top w:val="nil"/>
              <w:left w:val="nil"/>
              <w:bottom w:val="single" w:color="auto" w:sz="4" w:space="0"/>
              <w:right w:val="single" w:color="auto" w:sz="4" w:space="0"/>
              <w:tl2br w:val="nil"/>
              <w:tr2bl w:val="nil"/>
            </w:tcBorders>
            <w:vAlign w:val="center"/>
          </w:tcPr>
          <w:p w14:paraId="49A0232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w:t>
            </w:r>
          </w:p>
        </w:tc>
        <w:tc>
          <w:tcPr>
            <w:tcW w:w="6773" w:type="dxa"/>
            <w:vMerge w:val="restart"/>
            <w:tcBorders>
              <w:top w:val="nil"/>
              <w:left w:val="nil"/>
              <w:bottom w:val="single" w:color="auto" w:sz="4" w:space="0"/>
              <w:right w:val="single" w:color="auto" w:sz="4" w:space="0"/>
              <w:tl2br w:val="nil"/>
              <w:tr2bl w:val="nil"/>
            </w:tcBorders>
            <w:vAlign w:val="center"/>
          </w:tcPr>
          <w:p w14:paraId="59106893">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1、车身骨架采用高强度优质矩形钢管拼焊，整车采用阴极电泳防腐（车身及底盘）工艺或采用铝合金车身，并保证8年以上不锈蚀，充分考虑绍兴地区的潮湿性气候的特点。</w:t>
            </w:r>
          </w:p>
          <w:p w14:paraId="01537E7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2、整车防漏水、漏灰及密封性能良好。</w:t>
            </w:r>
          </w:p>
          <w:p w14:paraId="0B99026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709E7A7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4、骨架与蒙皮、骨架与地板等接合缝处采用聚氨脂密封胶进行密封防水防锈处理。</w:t>
            </w:r>
          </w:p>
          <w:p w14:paraId="09D992A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5、车身顶棚骨架间距应工艺标准执行。</w:t>
            </w:r>
          </w:p>
          <w:p w14:paraId="2DDC145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6、塞拉门门骨架及上方应加强，必要时加焊加强铁板、厚度不小于3mm。</w:t>
            </w:r>
          </w:p>
          <w:p w14:paraId="6248175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32D7005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8、车厢内侧板采用优质硬性低发泡型PVC板材。内顶板采用标配铝塑板，颜色与空调风道、前后围内饰板的颜色一致或相近。内顶板与空调风道、回风窗等各部位接口应确保安装牢固、接口平整无缝隙。</w:t>
            </w:r>
          </w:p>
          <w:p w14:paraId="78E4ABF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车身左右侧边门采用铝合金材料、翻开式，开启角度不低于120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1A0880C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10、凡需检修的部位都应开设工作门或检修窗。</w:t>
            </w:r>
          </w:p>
          <w:p w14:paraId="4CF054A0">
            <w:pPr>
              <w:widowControl/>
              <w:jc w:val="left"/>
              <w:textAlignment w:val="center"/>
              <w:rPr>
                <w:rFonts w:hint="eastAsia" w:ascii="仿宋" w:eastAsia="仿宋"/>
                <w:color w:val="auto"/>
                <w:sz w:val="22"/>
                <w:szCs w:val="22"/>
                <w:highlight w:val="none"/>
                <w:lang w:eastAsia="zh-CN"/>
              </w:rPr>
            </w:pPr>
            <w:r>
              <w:rPr>
                <w:rFonts w:hint="eastAsia" w:ascii="仿宋" w:eastAsia="仿宋"/>
                <w:color w:val="auto"/>
                <w:sz w:val="22"/>
                <w:szCs w:val="22"/>
                <w:highlight w:val="none"/>
              </w:rPr>
              <w:t>11、驾驶区、仪表台：按照国家JT/T1241标准安装驾驶区防护隔离设施（材质必须是铝合金），仪表台和仪表与开关、监视器、报站器布置要方便司机操作使用，顶灯、车厢灯、电子路牌单独安装开关，不常用的操纵开关可布置在司机左侧；仪表台上安装驾驶员喊话器及插口；门未关时仪表台有报警灯显示</w:t>
            </w:r>
            <w:r>
              <w:rPr>
                <w:rFonts w:hint="eastAsia" w:ascii="仿宋" w:eastAsia="仿宋"/>
                <w:color w:val="auto"/>
                <w:sz w:val="22"/>
                <w:szCs w:val="22"/>
                <w:highlight w:val="none"/>
                <w:lang w:eastAsia="zh-CN"/>
              </w:rPr>
              <w:t>。</w:t>
            </w:r>
          </w:p>
          <w:p w14:paraId="5FE0DB1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12、驾驶室安装带锁证件箱，配置茶杯架；驾驶室不安装收音机和USB接口；驾驶员左上侧安装电扇（小风扇）。</w:t>
            </w:r>
          </w:p>
          <w:p w14:paraId="4EC2FDA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13、乘客可触及的车身内外部件、构件都不应有尖角和锐边；乘客门上面的导水槽不应有尖角和锐边，以免影响自动洗车机。</w:t>
            </w:r>
          </w:p>
          <w:p w14:paraId="46C9596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14、安装隐藏式拖把箱及分类垃圾桶。（由投标人提供样式，采购人选择）</w:t>
            </w:r>
          </w:p>
          <w:p w14:paraId="1C26C1A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15、安装一只逃生窗或逃生门。确保密闭性良好，不漏水。</w:t>
            </w:r>
          </w:p>
          <w:p w14:paraId="552AEE48">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16、车身油漆采用进口或投标人标配油漆。</w:t>
            </w:r>
          </w:p>
        </w:tc>
        <w:tc>
          <w:tcPr>
            <w:tcW w:w="925" w:type="dxa"/>
            <w:vMerge w:val="restart"/>
            <w:tcBorders>
              <w:top w:val="nil"/>
              <w:left w:val="nil"/>
              <w:bottom w:val="single" w:color="auto" w:sz="4" w:space="0"/>
              <w:right w:val="single" w:color="auto" w:sz="4" w:space="0"/>
              <w:tl2br w:val="nil"/>
              <w:tr2bl w:val="nil"/>
            </w:tcBorders>
          </w:tcPr>
          <w:p w14:paraId="45851EB1">
            <w:pPr>
              <w:widowControl/>
              <w:jc w:val="center"/>
              <w:rPr>
                <w:rFonts w:ascii="仿宋" w:eastAsia="仿宋"/>
                <w:color w:val="auto"/>
                <w:sz w:val="22"/>
                <w:szCs w:val="22"/>
                <w:highlight w:val="none"/>
              </w:rPr>
            </w:pPr>
          </w:p>
        </w:tc>
      </w:tr>
      <w:tr w14:paraId="49B2145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29A423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423941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91E570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172D778">
            <w:pPr>
              <w:rPr>
                <w:color w:val="auto"/>
                <w:highlight w:val="none"/>
              </w:rPr>
            </w:pPr>
          </w:p>
        </w:tc>
      </w:tr>
      <w:tr w14:paraId="4A285C2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040E3B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3D21E1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75A161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6137C5C">
            <w:pPr>
              <w:rPr>
                <w:color w:val="auto"/>
                <w:highlight w:val="none"/>
              </w:rPr>
            </w:pPr>
          </w:p>
        </w:tc>
      </w:tr>
      <w:tr w14:paraId="7444DCA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204047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117648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DF4C5F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9A24248">
            <w:pPr>
              <w:rPr>
                <w:color w:val="auto"/>
                <w:highlight w:val="none"/>
              </w:rPr>
            </w:pPr>
          </w:p>
        </w:tc>
      </w:tr>
      <w:tr w14:paraId="3C03CC9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71E9E6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E45B9A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31E962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84C26D7">
            <w:pPr>
              <w:rPr>
                <w:color w:val="auto"/>
                <w:highlight w:val="none"/>
              </w:rPr>
            </w:pPr>
          </w:p>
        </w:tc>
      </w:tr>
      <w:tr w14:paraId="5F43A8B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E6FEA8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037077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96142B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5453519">
            <w:pPr>
              <w:rPr>
                <w:color w:val="auto"/>
                <w:highlight w:val="none"/>
              </w:rPr>
            </w:pPr>
          </w:p>
        </w:tc>
      </w:tr>
      <w:tr w14:paraId="589DEF2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35F477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4FCBB5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F93DB9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F31CBC2">
            <w:pPr>
              <w:rPr>
                <w:color w:val="auto"/>
                <w:highlight w:val="none"/>
              </w:rPr>
            </w:pPr>
          </w:p>
        </w:tc>
      </w:tr>
      <w:tr w14:paraId="2A15614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BC91B5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F79E29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2558A3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A2A7B2D">
            <w:pPr>
              <w:rPr>
                <w:color w:val="auto"/>
                <w:highlight w:val="none"/>
              </w:rPr>
            </w:pPr>
          </w:p>
        </w:tc>
      </w:tr>
      <w:tr w14:paraId="6680999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EBDF2E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223B04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2EE5C9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1150E29">
            <w:pPr>
              <w:rPr>
                <w:color w:val="auto"/>
                <w:highlight w:val="none"/>
              </w:rPr>
            </w:pPr>
          </w:p>
        </w:tc>
      </w:tr>
      <w:tr w14:paraId="2C803E7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4E160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119E4A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AFC8C0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377AB5E">
            <w:pPr>
              <w:rPr>
                <w:color w:val="auto"/>
                <w:highlight w:val="none"/>
              </w:rPr>
            </w:pPr>
          </w:p>
        </w:tc>
      </w:tr>
      <w:tr w14:paraId="433B434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28E1E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91D37D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EAEFAD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CA5BCFC">
            <w:pPr>
              <w:rPr>
                <w:color w:val="auto"/>
                <w:highlight w:val="none"/>
              </w:rPr>
            </w:pPr>
          </w:p>
        </w:tc>
      </w:tr>
      <w:tr w14:paraId="0EA6580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496BE0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8C1086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F44DB4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E1652B3">
            <w:pPr>
              <w:rPr>
                <w:color w:val="auto"/>
                <w:highlight w:val="none"/>
              </w:rPr>
            </w:pPr>
          </w:p>
        </w:tc>
      </w:tr>
      <w:tr w14:paraId="6F7F10D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19D8C0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E63F61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F63829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38A680D">
            <w:pPr>
              <w:rPr>
                <w:color w:val="auto"/>
                <w:highlight w:val="none"/>
              </w:rPr>
            </w:pPr>
          </w:p>
        </w:tc>
      </w:tr>
      <w:tr w14:paraId="25E273B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32C58F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410A02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9BE522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09E081D">
            <w:pPr>
              <w:rPr>
                <w:color w:val="auto"/>
                <w:highlight w:val="none"/>
              </w:rPr>
            </w:pPr>
          </w:p>
        </w:tc>
      </w:tr>
      <w:tr w14:paraId="68BA06B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2E5393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04C4A6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350C09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FE2E95F">
            <w:pPr>
              <w:rPr>
                <w:color w:val="auto"/>
                <w:highlight w:val="none"/>
              </w:rPr>
            </w:pPr>
          </w:p>
        </w:tc>
      </w:tr>
      <w:tr w14:paraId="22C3268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5D0DB5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8B1D5D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63F52D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BA8D7DA">
            <w:pPr>
              <w:rPr>
                <w:color w:val="auto"/>
                <w:highlight w:val="none"/>
              </w:rPr>
            </w:pPr>
          </w:p>
        </w:tc>
      </w:tr>
      <w:tr w14:paraId="62B69607">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220E13A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1330" w:type="dxa"/>
            <w:vMerge w:val="restart"/>
            <w:tcBorders>
              <w:top w:val="nil"/>
              <w:left w:val="nil"/>
              <w:bottom w:val="single" w:color="auto" w:sz="4" w:space="0"/>
              <w:right w:val="single" w:color="auto" w:sz="4" w:space="0"/>
              <w:tl2br w:val="nil"/>
              <w:tr2bl w:val="nil"/>
            </w:tcBorders>
            <w:vAlign w:val="center"/>
          </w:tcPr>
          <w:p w14:paraId="5DAD0E4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地板</w:t>
            </w:r>
          </w:p>
        </w:tc>
        <w:tc>
          <w:tcPr>
            <w:tcW w:w="6773" w:type="dxa"/>
            <w:vMerge w:val="restart"/>
            <w:tcBorders>
              <w:top w:val="nil"/>
              <w:left w:val="nil"/>
              <w:bottom w:val="single" w:color="auto" w:sz="4" w:space="0"/>
              <w:right w:val="single" w:color="auto" w:sz="4" w:space="0"/>
              <w:tl2br w:val="nil"/>
              <w:tr2bl w:val="nil"/>
            </w:tcBorders>
            <w:vAlign w:val="center"/>
          </w:tcPr>
          <w:p w14:paraId="0079B29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8年内不发生地板拱起，螺栓松脱开现象），地板各连接缝、地板与车身的接缝处应涂密封胶。整车采用厂家标配耐磨防滑石英沙城市客车专用地板革，地板与地板革采用进口高强度防水专用地板革胶粘接，做到不脱胶、不起泡、不开裂。地板革与地板是采用焊接拼接，接缝处剔割平整。乘客门踏步区域采用黄色踏步专用地板革，应有“站立禁区”字样。后门设无障碍翻板及外部安装提醒按钮。</w:t>
            </w:r>
          </w:p>
          <w:p w14:paraId="119A112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2、地板应设有检修孔和盖板，方便维修。</w:t>
            </w:r>
          </w:p>
          <w:p w14:paraId="3363AE0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▲3、采用低入口城市客车，整车采用一级踏步制式，塞拉门区上下通道宽度≥1000mm。（已工信部公告为准）</w:t>
            </w:r>
          </w:p>
          <w:p w14:paraId="3ACC528F">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925" w:type="dxa"/>
            <w:vMerge w:val="restart"/>
            <w:tcBorders>
              <w:top w:val="nil"/>
              <w:left w:val="nil"/>
              <w:bottom w:val="single" w:color="auto" w:sz="4" w:space="0"/>
              <w:right w:val="single" w:color="auto" w:sz="4" w:space="0"/>
              <w:tl2br w:val="nil"/>
              <w:tr2bl w:val="nil"/>
            </w:tcBorders>
          </w:tcPr>
          <w:p w14:paraId="0982C6BA">
            <w:pPr>
              <w:widowControl/>
              <w:jc w:val="center"/>
              <w:rPr>
                <w:rFonts w:ascii="仿宋" w:eastAsia="仿宋"/>
                <w:color w:val="auto"/>
                <w:sz w:val="22"/>
                <w:szCs w:val="22"/>
                <w:highlight w:val="none"/>
              </w:rPr>
            </w:pPr>
          </w:p>
        </w:tc>
      </w:tr>
      <w:tr w14:paraId="0873C00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00CEEB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CD9BF7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940B6E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A2A9575">
            <w:pPr>
              <w:rPr>
                <w:color w:val="auto"/>
                <w:highlight w:val="none"/>
              </w:rPr>
            </w:pPr>
          </w:p>
        </w:tc>
      </w:tr>
      <w:tr w14:paraId="718A895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D58D74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5367FA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E56116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E9109A0">
            <w:pPr>
              <w:rPr>
                <w:color w:val="auto"/>
                <w:highlight w:val="none"/>
              </w:rPr>
            </w:pPr>
          </w:p>
        </w:tc>
      </w:tr>
      <w:tr w14:paraId="25B7DCD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6FE23C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C946A9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72F799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A14EB72">
            <w:pPr>
              <w:rPr>
                <w:color w:val="auto"/>
                <w:highlight w:val="none"/>
              </w:rPr>
            </w:pPr>
          </w:p>
        </w:tc>
      </w:tr>
      <w:tr w14:paraId="713FBA67">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21F6A7F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9</w:t>
            </w:r>
          </w:p>
        </w:tc>
        <w:tc>
          <w:tcPr>
            <w:tcW w:w="1330" w:type="dxa"/>
            <w:vMerge w:val="restart"/>
            <w:tcBorders>
              <w:top w:val="nil"/>
              <w:left w:val="nil"/>
              <w:bottom w:val="single" w:color="auto" w:sz="4" w:space="0"/>
              <w:right w:val="single" w:color="auto" w:sz="4" w:space="0"/>
              <w:tl2br w:val="nil"/>
              <w:tr2bl w:val="nil"/>
            </w:tcBorders>
            <w:vAlign w:val="center"/>
          </w:tcPr>
          <w:p w14:paraId="4742DF1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门窗及玻璃</w:t>
            </w:r>
          </w:p>
        </w:tc>
        <w:tc>
          <w:tcPr>
            <w:tcW w:w="6773" w:type="dxa"/>
            <w:vMerge w:val="restart"/>
            <w:tcBorders>
              <w:top w:val="nil"/>
              <w:left w:val="nil"/>
              <w:bottom w:val="single" w:color="auto" w:sz="4" w:space="0"/>
              <w:right w:val="single" w:color="auto" w:sz="4" w:space="0"/>
              <w:tl2br w:val="nil"/>
              <w:tr2bl w:val="nil"/>
            </w:tcBorders>
            <w:vAlign w:val="center"/>
          </w:tcPr>
          <w:p w14:paraId="375864E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1、车门为厂家标配塞拉型乘客门，加强型铝合金门板，门玻璃为钢化玻璃，乘客门下带防夹脚设置，下客门内设置铝制铆钉固定的乘客下车安全提醒牌。</w:t>
            </w:r>
          </w:p>
          <w:p w14:paraId="326F5A86">
            <w:pPr>
              <w:widowControl/>
              <w:jc w:val="left"/>
              <w:textAlignment w:val="center"/>
              <w:rPr>
                <w:rFonts w:hint="eastAsia" w:ascii="仿宋" w:eastAsia="仿宋"/>
                <w:color w:val="auto"/>
                <w:kern w:val="0"/>
                <w:sz w:val="22"/>
                <w:szCs w:val="22"/>
                <w:highlight w:val="none"/>
                <w:lang w:eastAsia="zh-CN"/>
              </w:rPr>
            </w:pPr>
            <w:r>
              <w:rPr>
                <w:rFonts w:hint="eastAsia" w:ascii="仿宋" w:eastAsia="仿宋"/>
                <w:color w:val="auto"/>
                <w:kern w:val="0"/>
                <w:sz w:val="22"/>
                <w:szCs w:val="22"/>
                <w:highlight w:val="none"/>
              </w:rPr>
              <w:t>2、乘客门关闭时应装有气囊防夹缓冲装置</w:t>
            </w:r>
            <w:r>
              <w:rPr>
                <w:rFonts w:hint="eastAsia" w:ascii="仿宋" w:eastAsia="仿宋"/>
                <w:color w:val="auto"/>
                <w:kern w:val="0"/>
                <w:sz w:val="22"/>
                <w:szCs w:val="22"/>
                <w:highlight w:val="none"/>
                <w:lang w:eastAsia="zh-CN"/>
              </w:rPr>
              <w:t>。</w:t>
            </w:r>
          </w:p>
          <w:p w14:paraId="1A39F26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6946992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4、全车应有门锁装置。各类锁具（除上下客门锁）要求规格统一，为了便于日常管理要求所有锁具可由统一的一把钥匙打开。</w:t>
            </w:r>
          </w:p>
          <w:p w14:paraId="200A78A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5、门泵驱动系统采用电控电动方式，采用进口电磁阀和继电器，在仪表台适当位置设置乘客门应急打开开关，并在每个乘客门内外处和车外必须装紧急开关，以备紧急使用。</w:t>
            </w:r>
          </w:p>
          <w:p w14:paraId="71B47DA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6、边窗玻璃：为内嵌式推拉窗，玻璃颜色为F绿。玻璃和侧窗与车身架采用原装进口粘和胶粘接。</w:t>
            </w:r>
          </w:p>
          <w:p w14:paraId="7C66BC7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127861D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8、窗帘为蓝色一体式导轨硬质防燃折叠窗帘（每车附加一套）；驾驶座左、前方安装下拉式活动遮阳帘（不低于左侧驾驶座反光镜位置）。</w:t>
            </w:r>
          </w:p>
        </w:tc>
        <w:tc>
          <w:tcPr>
            <w:tcW w:w="925" w:type="dxa"/>
            <w:vMerge w:val="restart"/>
            <w:tcBorders>
              <w:top w:val="nil"/>
              <w:left w:val="nil"/>
              <w:bottom w:val="single" w:color="auto" w:sz="4" w:space="0"/>
              <w:right w:val="single" w:color="auto" w:sz="4" w:space="0"/>
              <w:tl2br w:val="nil"/>
              <w:tr2bl w:val="nil"/>
            </w:tcBorders>
          </w:tcPr>
          <w:p w14:paraId="165A6462">
            <w:pPr>
              <w:widowControl/>
              <w:jc w:val="center"/>
              <w:rPr>
                <w:rFonts w:ascii="仿宋" w:eastAsia="仿宋"/>
                <w:color w:val="auto"/>
                <w:sz w:val="22"/>
                <w:szCs w:val="22"/>
                <w:highlight w:val="none"/>
              </w:rPr>
            </w:pPr>
          </w:p>
        </w:tc>
      </w:tr>
      <w:tr w14:paraId="4706054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460FB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75B9AC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02FBD2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4F0DC7B">
            <w:pPr>
              <w:rPr>
                <w:color w:val="auto"/>
                <w:highlight w:val="none"/>
              </w:rPr>
            </w:pPr>
          </w:p>
        </w:tc>
      </w:tr>
      <w:tr w14:paraId="38DB313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A74C7A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016E5B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3B9796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BD6323A">
            <w:pPr>
              <w:rPr>
                <w:color w:val="auto"/>
                <w:highlight w:val="none"/>
              </w:rPr>
            </w:pPr>
          </w:p>
        </w:tc>
      </w:tr>
      <w:tr w14:paraId="34DB96C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40D3C2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EA90ED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A7FF5B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7E0824F">
            <w:pPr>
              <w:rPr>
                <w:color w:val="auto"/>
                <w:highlight w:val="none"/>
              </w:rPr>
            </w:pPr>
          </w:p>
        </w:tc>
      </w:tr>
      <w:tr w14:paraId="63A82B6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690D42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8114D6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CCA8C0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0777A4C">
            <w:pPr>
              <w:rPr>
                <w:color w:val="auto"/>
                <w:highlight w:val="none"/>
              </w:rPr>
            </w:pPr>
          </w:p>
        </w:tc>
      </w:tr>
      <w:tr w14:paraId="253077D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268FA3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4F95F3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F79B97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7C30ECD">
            <w:pPr>
              <w:rPr>
                <w:color w:val="auto"/>
                <w:highlight w:val="none"/>
              </w:rPr>
            </w:pPr>
          </w:p>
        </w:tc>
      </w:tr>
      <w:tr w14:paraId="44FAEF1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BABD87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FF1C04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135ADD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59EAD4E">
            <w:pPr>
              <w:rPr>
                <w:color w:val="auto"/>
                <w:highlight w:val="none"/>
              </w:rPr>
            </w:pPr>
          </w:p>
        </w:tc>
      </w:tr>
      <w:tr w14:paraId="3541F97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10A62E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8E04DC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34A4F3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28967AF">
            <w:pPr>
              <w:rPr>
                <w:color w:val="auto"/>
                <w:highlight w:val="none"/>
              </w:rPr>
            </w:pPr>
          </w:p>
        </w:tc>
      </w:tr>
      <w:tr w14:paraId="618BD7BE">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4ECBF92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10</w:t>
            </w:r>
          </w:p>
        </w:tc>
        <w:tc>
          <w:tcPr>
            <w:tcW w:w="1330" w:type="dxa"/>
            <w:vMerge w:val="restart"/>
            <w:tcBorders>
              <w:top w:val="nil"/>
              <w:left w:val="nil"/>
              <w:bottom w:val="single" w:color="auto" w:sz="4" w:space="0"/>
              <w:right w:val="single" w:color="auto" w:sz="4" w:space="0"/>
              <w:tl2br w:val="nil"/>
              <w:tr2bl w:val="nil"/>
            </w:tcBorders>
            <w:vAlign w:val="center"/>
          </w:tcPr>
          <w:p w14:paraId="1159018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座椅及扶手杆</w:t>
            </w:r>
          </w:p>
        </w:tc>
        <w:tc>
          <w:tcPr>
            <w:tcW w:w="6773" w:type="dxa"/>
            <w:vMerge w:val="restart"/>
            <w:tcBorders>
              <w:top w:val="nil"/>
              <w:left w:val="nil"/>
              <w:bottom w:val="single" w:color="auto" w:sz="4" w:space="0"/>
              <w:right w:val="single" w:color="auto" w:sz="4" w:space="0"/>
              <w:tl2br w:val="nil"/>
              <w:tr2bl w:val="nil"/>
            </w:tcBorders>
            <w:vAlign w:val="center"/>
          </w:tcPr>
          <w:p w14:paraId="69E8281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1、座椅布置：座椅布置由投标人提供布置图，采购人选择。</w:t>
            </w:r>
          </w:p>
          <w:p w14:paraId="050597A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2、座椅防滑、易清洁、乘坐舒适。安装橙色照顾座椅，并安装爱心标识；安装军人专座（座椅为军绿色）；具体数量和位置由采购人确定。</w:t>
            </w:r>
          </w:p>
          <w:p w14:paraId="3E8630E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3、后排座椅应装有安全扶手。</w:t>
            </w:r>
          </w:p>
          <w:p w14:paraId="0FC1347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1A00868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5、乘客门区扶栏根据按厂家设计标配，须确保乘客上下通畅安全。但不得影响上下客门的有效通道宽度。</w:t>
            </w:r>
          </w:p>
          <w:p w14:paraId="6FD9CE9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6、乘客区应为站立乘客提供足够数量的扶手杆、拉手杆和广告式拉手；符合GB/T13094中的有关要求。</w:t>
            </w:r>
          </w:p>
          <w:p w14:paraId="6D83E32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7、车内前后尽量多的安装有线下车门铃（6个及以上），门铃声音大小符合日常需求，要求即按即响，并具有语音提示功能，同时在车内内视镜上方安装汉化型提示灯。</w:t>
            </w:r>
          </w:p>
        </w:tc>
        <w:tc>
          <w:tcPr>
            <w:tcW w:w="925" w:type="dxa"/>
            <w:vMerge w:val="restart"/>
            <w:tcBorders>
              <w:top w:val="nil"/>
              <w:left w:val="nil"/>
              <w:bottom w:val="single" w:color="auto" w:sz="4" w:space="0"/>
              <w:right w:val="single" w:color="auto" w:sz="4" w:space="0"/>
              <w:tl2br w:val="nil"/>
              <w:tr2bl w:val="nil"/>
            </w:tcBorders>
          </w:tcPr>
          <w:p w14:paraId="4F92B915">
            <w:pPr>
              <w:widowControl/>
              <w:jc w:val="center"/>
              <w:rPr>
                <w:rFonts w:ascii="仿宋" w:eastAsia="仿宋"/>
                <w:color w:val="auto"/>
                <w:sz w:val="22"/>
                <w:szCs w:val="22"/>
                <w:highlight w:val="none"/>
              </w:rPr>
            </w:pPr>
          </w:p>
        </w:tc>
      </w:tr>
      <w:tr w14:paraId="499BF30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718299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AFB710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9CB429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D7B02C3">
            <w:pPr>
              <w:rPr>
                <w:color w:val="auto"/>
                <w:highlight w:val="none"/>
              </w:rPr>
            </w:pPr>
          </w:p>
        </w:tc>
      </w:tr>
      <w:tr w14:paraId="4F3AF6E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7A74C3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E180E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79A0F8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A208229">
            <w:pPr>
              <w:rPr>
                <w:color w:val="auto"/>
                <w:highlight w:val="none"/>
              </w:rPr>
            </w:pPr>
          </w:p>
        </w:tc>
      </w:tr>
      <w:tr w14:paraId="4953A2B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08D48C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A25925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DDF9D0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AB7DAAB">
            <w:pPr>
              <w:rPr>
                <w:color w:val="auto"/>
                <w:highlight w:val="none"/>
              </w:rPr>
            </w:pPr>
          </w:p>
        </w:tc>
      </w:tr>
      <w:tr w14:paraId="700EED2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E2BF0F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231E4B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10899B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DBF3958">
            <w:pPr>
              <w:rPr>
                <w:color w:val="auto"/>
                <w:highlight w:val="none"/>
              </w:rPr>
            </w:pPr>
          </w:p>
        </w:tc>
      </w:tr>
      <w:tr w14:paraId="7D4EFBE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8B6C2D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0F525C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EE1E78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63A4083">
            <w:pPr>
              <w:rPr>
                <w:color w:val="auto"/>
                <w:highlight w:val="none"/>
              </w:rPr>
            </w:pPr>
          </w:p>
        </w:tc>
      </w:tr>
      <w:tr w14:paraId="6CE977A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40A729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82125B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C0559D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183BDD0">
            <w:pPr>
              <w:rPr>
                <w:color w:val="auto"/>
                <w:highlight w:val="none"/>
              </w:rPr>
            </w:pPr>
          </w:p>
        </w:tc>
      </w:tr>
      <w:tr w14:paraId="7159F3C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319E1C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A177E9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91AC86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1C92AAD">
            <w:pPr>
              <w:rPr>
                <w:color w:val="auto"/>
                <w:highlight w:val="none"/>
              </w:rPr>
            </w:pPr>
          </w:p>
        </w:tc>
      </w:tr>
      <w:tr w14:paraId="2723A5D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67A26B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72B4A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7DCA78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EE868AA">
            <w:pPr>
              <w:rPr>
                <w:color w:val="auto"/>
                <w:highlight w:val="none"/>
              </w:rPr>
            </w:pPr>
          </w:p>
        </w:tc>
      </w:tr>
      <w:tr w14:paraId="6F6DF87C">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1F3CF05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11</w:t>
            </w:r>
          </w:p>
        </w:tc>
        <w:tc>
          <w:tcPr>
            <w:tcW w:w="1330" w:type="dxa"/>
            <w:vMerge w:val="restart"/>
            <w:tcBorders>
              <w:top w:val="nil"/>
              <w:left w:val="nil"/>
              <w:bottom w:val="single" w:color="auto" w:sz="4" w:space="0"/>
              <w:right w:val="single" w:color="auto" w:sz="4" w:space="0"/>
              <w:tl2br w:val="nil"/>
              <w:tr2bl w:val="nil"/>
            </w:tcBorders>
            <w:vAlign w:val="center"/>
          </w:tcPr>
          <w:p w14:paraId="3B2D9A4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后视镜和喇叭</w:t>
            </w:r>
          </w:p>
        </w:tc>
        <w:tc>
          <w:tcPr>
            <w:tcW w:w="6773" w:type="dxa"/>
            <w:vMerge w:val="restart"/>
            <w:tcBorders>
              <w:top w:val="nil"/>
              <w:left w:val="nil"/>
              <w:bottom w:val="single" w:color="auto" w:sz="4" w:space="0"/>
              <w:right w:val="single" w:color="auto" w:sz="4" w:space="0"/>
              <w:tl2br w:val="nil"/>
              <w:tr2bl w:val="nil"/>
            </w:tcBorders>
            <w:vAlign w:val="center"/>
          </w:tcPr>
          <w:p w14:paraId="585765A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3D71C76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2、安装双蜗牛电喇叭。</w:t>
            </w:r>
          </w:p>
          <w:p w14:paraId="5DD370F1">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3、安装可调节后视镜，不带时间、温度显示。</w:t>
            </w:r>
          </w:p>
        </w:tc>
        <w:tc>
          <w:tcPr>
            <w:tcW w:w="925" w:type="dxa"/>
            <w:vMerge w:val="restart"/>
            <w:tcBorders>
              <w:top w:val="nil"/>
              <w:left w:val="nil"/>
              <w:bottom w:val="single" w:color="auto" w:sz="4" w:space="0"/>
              <w:right w:val="single" w:color="auto" w:sz="4" w:space="0"/>
              <w:tl2br w:val="nil"/>
              <w:tr2bl w:val="nil"/>
            </w:tcBorders>
          </w:tcPr>
          <w:p w14:paraId="73B204F0">
            <w:pPr>
              <w:widowControl/>
              <w:jc w:val="center"/>
              <w:rPr>
                <w:rFonts w:ascii="仿宋" w:eastAsia="仿宋"/>
                <w:color w:val="auto"/>
                <w:sz w:val="22"/>
                <w:szCs w:val="22"/>
                <w:highlight w:val="none"/>
              </w:rPr>
            </w:pPr>
          </w:p>
        </w:tc>
      </w:tr>
      <w:tr w14:paraId="0268C1C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F38654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07A515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28CFCA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98A6308">
            <w:pPr>
              <w:rPr>
                <w:color w:val="auto"/>
                <w:highlight w:val="none"/>
              </w:rPr>
            </w:pPr>
          </w:p>
        </w:tc>
      </w:tr>
      <w:tr w14:paraId="542F9FA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50F834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620E22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F14948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102AD94">
            <w:pPr>
              <w:rPr>
                <w:color w:val="auto"/>
                <w:highlight w:val="none"/>
              </w:rPr>
            </w:pPr>
          </w:p>
        </w:tc>
      </w:tr>
      <w:tr w14:paraId="04FC4945">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5C7AD2F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12</w:t>
            </w:r>
          </w:p>
        </w:tc>
        <w:tc>
          <w:tcPr>
            <w:tcW w:w="1330" w:type="dxa"/>
            <w:vMerge w:val="restart"/>
            <w:tcBorders>
              <w:top w:val="nil"/>
              <w:left w:val="nil"/>
              <w:bottom w:val="single" w:color="auto" w:sz="4" w:space="0"/>
              <w:right w:val="single" w:color="auto" w:sz="4" w:space="0"/>
              <w:tl2br w:val="nil"/>
              <w:tr2bl w:val="nil"/>
            </w:tcBorders>
            <w:vAlign w:val="center"/>
          </w:tcPr>
          <w:p w14:paraId="28FFE78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后仓</w:t>
            </w:r>
          </w:p>
        </w:tc>
        <w:tc>
          <w:tcPr>
            <w:tcW w:w="6773" w:type="dxa"/>
            <w:vMerge w:val="restart"/>
            <w:tcBorders>
              <w:top w:val="nil"/>
              <w:left w:val="nil"/>
              <w:bottom w:val="single" w:color="auto" w:sz="4" w:space="0"/>
              <w:right w:val="single" w:color="auto" w:sz="4" w:space="0"/>
              <w:tl2br w:val="nil"/>
              <w:tr2bl w:val="nil"/>
            </w:tcBorders>
            <w:vAlign w:val="center"/>
          </w:tcPr>
          <w:p w14:paraId="6CF618E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1、后仓应采用良好的隔热、隔振、阻燃、降噪音材料和阻燃灭火措施，要求能达到相关标准最高等级，开启通风良好，有利于散热。</w:t>
            </w:r>
          </w:p>
          <w:p w14:paraId="056DAE7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2、后仓区域内各类元器件、控制器布局合理，便于检修。</w:t>
            </w:r>
          </w:p>
          <w:p w14:paraId="4335B02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3、后仓内、后仓门合理安装加强防撞梁，做好防撞措施。</w:t>
            </w:r>
          </w:p>
          <w:p w14:paraId="697DF9C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4、后仓内合理安装灭火装置，要求符合国家JT/T 1240 标准。</w:t>
            </w:r>
          </w:p>
        </w:tc>
        <w:tc>
          <w:tcPr>
            <w:tcW w:w="925" w:type="dxa"/>
            <w:vMerge w:val="restart"/>
            <w:tcBorders>
              <w:top w:val="nil"/>
              <w:left w:val="nil"/>
              <w:bottom w:val="single" w:color="auto" w:sz="4" w:space="0"/>
              <w:right w:val="single" w:color="auto" w:sz="4" w:space="0"/>
              <w:tl2br w:val="nil"/>
              <w:tr2bl w:val="nil"/>
            </w:tcBorders>
          </w:tcPr>
          <w:p w14:paraId="14FED436">
            <w:pPr>
              <w:widowControl/>
              <w:jc w:val="center"/>
              <w:rPr>
                <w:rFonts w:ascii="仿宋" w:eastAsia="仿宋"/>
                <w:color w:val="auto"/>
                <w:sz w:val="22"/>
                <w:szCs w:val="22"/>
                <w:highlight w:val="none"/>
              </w:rPr>
            </w:pPr>
          </w:p>
        </w:tc>
      </w:tr>
      <w:tr w14:paraId="5030DCB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9708F3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4C149B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DF0420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489622C">
            <w:pPr>
              <w:rPr>
                <w:color w:val="auto"/>
                <w:highlight w:val="none"/>
              </w:rPr>
            </w:pPr>
          </w:p>
        </w:tc>
      </w:tr>
      <w:tr w14:paraId="3312C8C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BDA651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5F6633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24C755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8837A05">
            <w:pPr>
              <w:rPr>
                <w:color w:val="auto"/>
                <w:highlight w:val="none"/>
              </w:rPr>
            </w:pPr>
          </w:p>
        </w:tc>
      </w:tr>
      <w:tr w14:paraId="69CBB05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168EB0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7BD041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7C4ED8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B86A3D1">
            <w:pPr>
              <w:rPr>
                <w:color w:val="auto"/>
                <w:highlight w:val="none"/>
              </w:rPr>
            </w:pPr>
          </w:p>
        </w:tc>
      </w:tr>
      <w:tr w14:paraId="67DC57AD">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41C18AD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13</w:t>
            </w:r>
          </w:p>
        </w:tc>
        <w:tc>
          <w:tcPr>
            <w:tcW w:w="1330" w:type="dxa"/>
            <w:vMerge w:val="restart"/>
            <w:tcBorders>
              <w:top w:val="nil"/>
              <w:left w:val="nil"/>
              <w:bottom w:val="single" w:color="auto" w:sz="4" w:space="0"/>
              <w:right w:val="single" w:color="auto" w:sz="4" w:space="0"/>
              <w:tl2br w:val="nil"/>
              <w:tr2bl w:val="nil"/>
            </w:tcBorders>
            <w:vAlign w:val="center"/>
          </w:tcPr>
          <w:p w14:paraId="22A0187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空调系统</w:t>
            </w:r>
          </w:p>
        </w:tc>
        <w:tc>
          <w:tcPr>
            <w:tcW w:w="6773" w:type="dxa"/>
            <w:vMerge w:val="restart"/>
            <w:tcBorders>
              <w:top w:val="nil"/>
              <w:left w:val="nil"/>
              <w:bottom w:val="single" w:color="auto" w:sz="4" w:space="0"/>
              <w:right w:val="single" w:color="auto" w:sz="4" w:space="0"/>
              <w:tl2br w:val="nil"/>
              <w:tr2bl w:val="nil"/>
            </w:tcBorders>
            <w:vAlign w:val="center"/>
          </w:tcPr>
          <w:p w14:paraId="4FC97AE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1、配纯电动专用冷暖一体式车载空调，最大制冷量9000大卡以上，进口压缩机、冷凝风机和蒸发风机，冷凝器和蒸发器采用优质铜芯，进口干燥器和阀类、进口接插件，连接管路采用优质铜管。</w:t>
            </w:r>
          </w:p>
          <w:p w14:paraId="065ADAF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2、车厢冷风道采用铝合金风道结构形式，方便拆洗和检修，同时需考虑驾驶区域出风量。</w:t>
            </w:r>
          </w:p>
          <w:p w14:paraId="2F782C4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3、风道外观平顺美观，接口平整固定可靠，检修口设置合理、检修方便，开启、锁止方便可靠。</w:t>
            </w:r>
          </w:p>
          <w:p w14:paraId="6F74660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4、铝合金风道不得与前、后路牌窗贯通，表面平整圆顺，固定安装可靠。</w:t>
            </w:r>
          </w:p>
          <w:p w14:paraId="61E6BFC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5、在空调蒸发器出风口处的顶盖蒙皮设有防水止口，排水管布置必须合理，防止冷凝水入车内。</w:t>
            </w:r>
          </w:p>
          <w:p w14:paraId="36A2E94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15F9A1C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7、安装电除霜装置，驾驶员处有出风口，便于驾驶员脚部取暖。</w:t>
            </w:r>
          </w:p>
        </w:tc>
        <w:tc>
          <w:tcPr>
            <w:tcW w:w="925" w:type="dxa"/>
            <w:vMerge w:val="restart"/>
            <w:tcBorders>
              <w:top w:val="nil"/>
              <w:left w:val="nil"/>
              <w:bottom w:val="single" w:color="auto" w:sz="4" w:space="0"/>
              <w:right w:val="single" w:color="auto" w:sz="4" w:space="0"/>
              <w:tl2br w:val="nil"/>
              <w:tr2bl w:val="nil"/>
            </w:tcBorders>
          </w:tcPr>
          <w:p w14:paraId="47A890C9">
            <w:pPr>
              <w:widowControl/>
              <w:jc w:val="left"/>
              <w:textAlignment w:val="top"/>
              <w:rPr>
                <w:rFonts w:ascii="仿宋" w:eastAsia="仿宋"/>
                <w:color w:val="auto"/>
                <w:kern w:val="0"/>
                <w:sz w:val="22"/>
                <w:szCs w:val="22"/>
                <w:highlight w:val="none"/>
              </w:rPr>
            </w:pPr>
            <w:r>
              <w:rPr>
                <w:rFonts w:hint="eastAsia" w:ascii="仿宋" w:eastAsia="仿宋"/>
                <w:color w:val="auto"/>
                <w:kern w:val="0"/>
                <w:sz w:val="22"/>
                <w:szCs w:val="22"/>
                <w:highlight w:val="none"/>
              </w:rPr>
              <w:t>参考品牌：</w:t>
            </w:r>
          </w:p>
          <w:p w14:paraId="403F82B6">
            <w:pPr>
              <w:widowControl/>
              <w:jc w:val="left"/>
              <w:textAlignment w:val="top"/>
              <w:rPr>
                <w:rFonts w:ascii="仿宋" w:eastAsia="仿宋"/>
                <w:color w:val="auto"/>
                <w:sz w:val="22"/>
                <w:szCs w:val="22"/>
                <w:highlight w:val="none"/>
              </w:rPr>
            </w:pPr>
            <w:r>
              <w:rPr>
                <w:rFonts w:hint="eastAsia" w:ascii="仿宋" w:eastAsia="仿宋"/>
                <w:color w:val="auto"/>
                <w:kern w:val="0"/>
                <w:sz w:val="22"/>
                <w:szCs w:val="22"/>
                <w:highlight w:val="none"/>
              </w:rPr>
              <w:t>空调推荐品牌：松芝或大冷王或西百客。</w:t>
            </w:r>
          </w:p>
        </w:tc>
      </w:tr>
      <w:tr w14:paraId="029E8E6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2CE82E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C4D70D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31A3B8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6FE667C">
            <w:pPr>
              <w:rPr>
                <w:color w:val="auto"/>
                <w:highlight w:val="none"/>
              </w:rPr>
            </w:pPr>
          </w:p>
        </w:tc>
      </w:tr>
      <w:tr w14:paraId="70EFC8D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CA1F4E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2F81E3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038EB0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7DB1556">
            <w:pPr>
              <w:rPr>
                <w:color w:val="auto"/>
                <w:highlight w:val="none"/>
              </w:rPr>
            </w:pPr>
          </w:p>
        </w:tc>
      </w:tr>
      <w:tr w14:paraId="1633FC1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DB3E2F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860182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AF15FA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A89D1D1">
            <w:pPr>
              <w:rPr>
                <w:color w:val="auto"/>
                <w:highlight w:val="none"/>
              </w:rPr>
            </w:pPr>
          </w:p>
        </w:tc>
      </w:tr>
      <w:tr w14:paraId="228A10C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0307D7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FE3838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413504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0EEE68F">
            <w:pPr>
              <w:rPr>
                <w:color w:val="auto"/>
                <w:highlight w:val="none"/>
              </w:rPr>
            </w:pPr>
          </w:p>
        </w:tc>
      </w:tr>
      <w:tr w14:paraId="3662A5F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1627F0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E3CAC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DEF6A8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0873855">
            <w:pPr>
              <w:rPr>
                <w:color w:val="auto"/>
                <w:highlight w:val="none"/>
              </w:rPr>
            </w:pPr>
          </w:p>
        </w:tc>
      </w:tr>
      <w:tr w14:paraId="76D2211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6BB39A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055085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ACD7FB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C836A4A">
            <w:pPr>
              <w:rPr>
                <w:color w:val="auto"/>
                <w:highlight w:val="none"/>
              </w:rPr>
            </w:pPr>
          </w:p>
        </w:tc>
      </w:tr>
      <w:tr w14:paraId="20A652C6">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405E0E9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14</w:t>
            </w:r>
          </w:p>
        </w:tc>
        <w:tc>
          <w:tcPr>
            <w:tcW w:w="1330" w:type="dxa"/>
            <w:vMerge w:val="restart"/>
            <w:tcBorders>
              <w:top w:val="nil"/>
              <w:left w:val="nil"/>
              <w:bottom w:val="single" w:color="auto" w:sz="4" w:space="0"/>
              <w:right w:val="single" w:color="auto" w:sz="4" w:space="0"/>
              <w:tl2br w:val="nil"/>
              <w:tr2bl w:val="nil"/>
            </w:tcBorders>
            <w:vAlign w:val="center"/>
          </w:tcPr>
          <w:p w14:paraId="7A58B41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服务系统</w:t>
            </w:r>
          </w:p>
        </w:tc>
        <w:tc>
          <w:tcPr>
            <w:tcW w:w="6773" w:type="dxa"/>
            <w:vMerge w:val="restart"/>
            <w:tcBorders>
              <w:top w:val="nil"/>
              <w:left w:val="nil"/>
              <w:bottom w:val="single" w:color="auto" w:sz="4" w:space="0"/>
              <w:right w:val="single" w:color="auto" w:sz="4" w:space="0"/>
              <w:tl2br w:val="nil"/>
              <w:tr2bl w:val="nil"/>
            </w:tcBorders>
            <w:vAlign w:val="center"/>
          </w:tcPr>
          <w:p w14:paraId="51D2692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多媒体报站器和下客门监视器釆用嵌入式。监视器安装在司机仪表台右侧，多媒体报站器安装在监视器下方立面处（斜置），配置灵活公交终端设备。调度终端、POS机的位置、线束预留，设备由采购人提供，投标人负责安装、调试，确保正常使用。</w:t>
            </w:r>
          </w:p>
          <w:p w14:paraId="23672FE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前、后、侧屏采用全彩型电子路牌，点间距5mm，显示尺寸160mm*960mm，像素：32*192，字体可显示16点阵、24点阵、32点阵路牌设有光感探头，可随外界亮度变化自动调节亮度。静止、滚动等多种显示方式。可显示图片、文本等，颜色可任意配置，后牌可显示转弯、刹车等信息。仪表台设有独立开关。（显示尺寸只作参考，具体需根据实际安装空间稍作调整）</w:t>
            </w:r>
          </w:p>
          <w:p w14:paraId="41B9241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3、车辆内部前端安装车内屏，要求字数最大化，红色，与报站器联动，显示当前站及下一站信息，也可显示相关文明用语信息。仪表台设有独立开关。</w:t>
            </w:r>
          </w:p>
          <w:p w14:paraId="33CB7E8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安装多媒体液晶显示器1只（具体位置由采购人确定），仪表台设置开关，要求内容具有远程多媒体视频、图文发布功能，具有安全加密功能，阻止第三方篡改播放内容，同时能接入采购人现有集中发布平台。车厢内布置4只4″喇叭，左右间隔布置，2只用于多媒体报站器，2只用于多媒体，并配置报站器专用外喇叭一只，同时由客车厂配置喊话器及插座与报站器外喇叭连接。</w:t>
            </w:r>
          </w:p>
          <w:p w14:paraId="3DF5D17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5、在前门附近扶手立杆上设儿童身商限位(1.3米儿童标高)标尺。</w:t>
            </w:r>
          </w:p>
          <w:p w14:paraId="560B8D1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6、车内设置司机工具箱、车内外标识等服务设施，由采购人提供技术要求，投标人设计、安装。车头车尾安装“绍兴公交”标识。</w:t>
            </w:r>
          </w:p>
          <w:p w14:paraId="253C26D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13864F0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8、风道司机正上方不带灯源，风道广告域窗口内容根据采购人实际需求确定。</w:t>
            </w:r>
          </w:p>
          <w:p w14:paraId="1F2851C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9、车辆设置司机左脚放置垫。</w:t>
            </w:r>
          </w:p>
          <w:p w14:paraId="44AD1DF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10、系统集成：车载监控系统、调度终端、电子路牌、安全卫士、车门及倒车监视器（带红外）均需和多媒体报站系统所连接，客车厂负责线束及线路的制作设计、并调试。</w:t>
            </w:r>
          </w:p>
          <w:p w14:paraId="4C06FC7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安装标配小型化智能电子投币机（配三个电子内胆），具有外箱电动开锁、内胆电动开锁、投币计数等功能，储币量要求达到600元以上；在投币机旁设POS机杆（预敷设IC卡POS机电源线、信号线、支架，直接从蓄电池引出）。</w:t>
            </w:r>
          </w:p>
          <w:p w14:paraId="1923B10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12、设置语音提示功能，可调节音量可开关，车辆启动、转向、倒车、低速时有语音提醒播报功能，开关设置在仪表台上，车辆启动对内播报，车辆转向、倒车对外播报，低速声音报警可对内对外播报。</w:t>
            </w:r>
          </w:p>
          <w:p w14:paraId="099B32E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13、车内座椅旁合理安装适当数量的USB充电接口。</w:t>
            </w:r>
          </w:p>
          <w:p w14:paraId="3CEE3F55">
            <w:pPr>
              <w:widowControl/>
              <w:jc w:val="left"/>
              <w:textAlignment w:val="center"/>
              <w:rPr>
                <w:rFonts w:ascii="仿宋" w:eastAsia="仿宋"/>
                <w:color w:val="auto"/>
                <w:sz w:val="22"/>
                <w:szCs w:val="22"/>
                <w:highlight w:val="none"/>
              </w:rPr>
            </w:pPr>
            <w:r>
              <w:rPr>
                <w:rFonts w:hint="eastAsia" w:ascii="仿宋" w:hAnsi="仿宋" w:eastAsia="仿宋" w:cs="仿宋"/>
                <w:color w:val="auto"/>
                <w:kern w:val="0"/>
                <w:sz w:val="22"/>
                <w:szCs w:val="22"/>
                <w:highlight w:val="none"/>
                <w:lang w:eastAsia="zh-CN"/>
              </w:rPr>
              <w:t>注：</w:t>
            </w:r>
            <w:r>
              <w:rPr>
                <w:rFonts w:hint="eastAsia" w:ascii="仿宋" w:hAnsi="仿宋" w:eastAsia="仿宋" w:cs="仿宋"/>
                <w:color w:val="auto"/>
                <w:kern w:val="0"/>
                <w:sz w:val="22"/>
                <w:szCs w:val="22"/>
                <w:highlight w:val="none"/>
              </w:rPr>
              <w:t>车载监控系统、调度终端、POS机、多媒体报站、安全卫士、车内屏、导乘屏等车载信息系统位置布置根据采购人要求确定，车辆制造厂家负责安装调试。</w:t>
            </w:r>
          </w:p>
        </w:tc>
        <w:tc>
          <w:tcPr>
            <w:tcW w:w="925" w:type="dxa"/>
            <w:vMerge w:val="restart"/>
            <w:tcBorders>
              <w:top w:val="nil"/>
              <w:left w:val="nil"/>
              <w:bottom w:val="single" w:color="auto" w:sz="4" w:space="0"/>
              <w:right w:val="single" w:color="auto" w:sz="4" w:space="0"/>
              <w:tl2br w:val="nil"/>
              <w:tr2bl w:val="nil"/>
            </w:tcBorders>
          </w:tcPr>
          <w:p w14:paraId="2175D70C">
            <w:pPr>
              <w:widowControl/>
              <w:jc w:val="left"/>
              <w:textAlignment w:val="top"/>
              <w:rPr>
                <w:rFonts w:ascii="仿宋" w:eastAsia="仿宋"/>
                <w:color w:val="auto"/>
                <w:sz w:val="22"/>
                <w:szCs w:val="22"/>
                <w:highlight w:val="none"/>
              </w:rPr>
            </w:pPr>
          </w:p>
        </w:tc>
      </w:tr>
      <w:tr w14:paraId="7994BA8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C90624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B22C10D">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71DF02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3945CEB">
            <w:pPr>
              <w:rPr>
                <w:color w:val="auto"/>
                <w:highlight w:val="none"/>
              </w:rPr>
            </w:pPr>
          </w:p>
        </w:tc>
      </w:tr>
      <w:tr w14:paraId="4DF15090">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848B9C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FECB93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320A14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9C5F07E">
            <w:pPr>
              <w:rPr>
                <w:color w:val="auto"/>
                <w:highlight w:val="none"/>
              </w:rPr>
            </w:pPr>
          </w:p>
        </w:tc>
      </w:tr>
      <w:tr w14:paraId="507B07A0">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48747D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82DCDA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50F82F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A9B42FB">
            <w:pPr>
              <w:rPr>
                <w:color w:val="auto"/>
                <w:highlight w:val="none"/>
              </w:rPr>
            </w:pPr>
          </w:p>
        </w:tc>
      </w:tr>
      <w:tr w14:paraId="21A7F1D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B345C6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B6A1B4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60933E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420F658">
            <w:pPr>
              <w:rPr>
                <w:color w:val="auto"/>
                <w:highlight w:val="none"/>
              </w:rPr>
            </w:pPr>
          </w:p>
        </w:tc>
      </w:tr>
      <w:tr w14:paraId="2977808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A44B99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29BDE3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22A735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555807A">
            <w:pPr>
              <w:rPr>
                <w:color w:val="auto"/>
                <w:highlight w:val="none"/>
              </w:rPr>
            </w:pPr>
          </w:p>
        </w:tc>
      </w:tr>
      <w:tr w14:paraId="0C7B0B4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017099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FAD7A2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31063F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5AFEC56">
            <w:pPr>
              <w:rPr>
                <w:color w:val="auto"/>
                <w:highlight w:val="none"/>
              </w:rPr>
            </w:pPr>
          </w:p>
        </w:tc>
      </w:tr>
      <w:tr w14:paraId="4C11309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481277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47F86F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9F8613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AA850E6">
            <w:pPr>
              <w:rPr>
                <w:color w:val="auto"/>
                <w:highlight w:val="none"/>
              </w:rPr>
            </w:pPr>
          </w:p>
        </w:tc>
      </w:tr>
      <w:tr w14:paraId="2EAE212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DA5DAB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A30370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7F6EFD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FD658E9">
            <w:pPr>
              <w:rPr>
                <w:color w:val="auto"/>
                <w:highlight w:val="none"/>
              </w:rPr>
            </w:pPr>
          </w:p>
        </w:tc>
      </w:tr>
      <w:tr w14:paraId="669763E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98E93C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A30139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8B6FA6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396FE89">
            <w:pPr>
              <w:rPr>
                <w:color w:val="auto"/>
                <w:highlight w:val="none"/>
              </w:rPr>
            </w:pPr>
          </w:p>
        </w:tc>
      </w:tr>
      <w:tr w14:paraId="18D86D1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51F136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03ADC2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412956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AFEF155">
            <w:pPr>
              <w:rPr>
                <w:color w:val="auto"/>
                <w:highlight w:val="none"/>
              </w:rPr>
            </w:pPr>
          </w:p>
        </w:tc>
      </w:tr>
      <w:tr w14:paraId="741DAAB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A64262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C42027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E99B64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C6CC89A">
            <w:pPr>
              <w:rPr>
                <w:color w:val="auto"/>
                <w:highlight w:val="none"/>
              </w:rPr>
            </w:pPr>
          </w:p>
        </w:tc>
      </w:tr>
      <w:tr w14:paraId="5EB4B9D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747109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C0B6CF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498D73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9679E6D">
            <w:pPr>
              <w:rPr>
                <w:color w:val="auto"/>
                <w:highlight w:val="none"/>
              </w:rPr>
            </w:pPr>
          </w:p>
        </w:tc>
      </w:tr>
      <w:tr w14:paraId="5E41D2EB">
        <w:tblPrEx>
          <w:tblCellMar>
            <w:top w:w="0" w:type="dxa"/>
            <w:left w:w="108" w:type="dxa"/>
            <w:bottom w:w="0" w:type="dxa"/>
            <w:right w:w="108" w:type="dxa"/>
          </w:tblCellMar>
        </w:tblPrEx>
        <w:trPr>
          <w:trHeight w:val="520" w:hRule="atLeast"/>
          <w:jc w:val="center"/>
        </w:trPr>
        <w:tc>
          <w:tcPr>
            <w:tcW w:w="712" w:type="dxa"/>
            <w:tcBorders>
              <w:top w:val="single" w:color="auto" w:sz="4" w:space="0"/>
              <w:left w:val="single" w:color="auto" w:sz="4" w:space="0"/>
              <w:bottom w:val="single" w:color="auto" w:sz="4" w:space="0"/>
              <w:right w:val="single" w:color="auto" w:sz="4" w:space="0"/>
              <w:tl2br w:val="nil"/>
              <w:tr2bl w:val="nil"/>
            </w:tcBorders>
            <w:vAlign w:val="center"/>
          </w:tcPr>
          <w:p w14:paraId="3E20004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15</w:t>
            </w:r>
          </w:p>
        </w:tc>
        <w:tc>
          <w:tcPr>
            <w:tcW w:w="1330" w:type="dxa"/>
            <w:tcBorders>
              <w:top w:val="single" w:color="auto" w:sz="4" w:space="0"/>
              <w:left w:val="nil"/>
              <w:bottom w:val="single" w:color="auto" w:sz="4" w:space="0"/>
              <w:right w:val="single" w:color="auto" w:sz="4" w:space="0"/>
              <w:tl2br w:val="nil"/>
              <w:tr2bl w:val="nil"/>
            </w:tcBorders>
            <w:vAlign w:val="center"/>
          </w:tcPr>
          <w:p w14:paraId="2738E085">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车身涂装</w:t>
            </w:r>
          </w:p>
        </w:tc>
        <w:tc>
          <w:tcPr>
            <w:tcW w:w="6773" w:type="dxa"/>
            <w:tcBorders>
              <w:top w:val="single" w:color="auto" w:sz="4" w:space="0"/>
              <w:left w:val="nil"/>
              <w:bottom w:val="single" w:color="auto" w:sz="4" w:space="0"/>
              <w:right w:val="single" w:color="auto" w:sz="4" w:space="0"/>
              <w:tl2br w:val="nil"/>
              <w:tr2bl w:val="nil"/>
            </w:tcBorders>
            <w:vAlign w:val="center"/>
          </w:tcPr>
          <w:p w14:paraId="2922285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车身颜色、图案、标识由投标人提供方案再经采购人确认。</w:t>
            </w:r>
          </w:p>
        </w:tc>
        <w:tc>
          <w:tcPr>
            <w:tcW w:w="925" w:type="dxa"/>
            <w:tcBorders>
              <w:top w:val="single" w:color="auto" w:sz="4" w:space="0"/>
              <w:left w:val="nil"/>
              <w:bottom w:val="single" w:color="auto" w:sz="4" w:space="0"/>
              <w:right w:val="single" w:color="auto" w:sz="4" w:space="0"/>
              <w:tl2br w:val="nil"/>
              <w:tr2bl w:val="nil"/>
            </w:tcBorders>
          </w:tcPr>
          <w:p w14:paraId="5D56174E">
            <w:pPr>
              <w:widowControl/>
              <w:rPr>
                <w:rFonts w:ascii="仿宋" w:eastAsia="仿宋"/>
                <w:color w:val="auto"/>
                <w:sz w:val="22"/>
                <w:szCs w:val="22"/>
                <w:highlight w:val="none"/>
              </w:rPr>
            </w:pPr>
          </w:p>
        </w:tc>
      </w:tr>
      <w:tr w14:paraId="3CAF5941">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08F29A7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16</w:t>
            </w:r>
          </w:p>
        </w:tc>
        <w:tc>
          <w:tcPr>
            <w:tcW w:w="1330" w:type="dxa"/>
            <w:vMerge w:val="restart"/>
            <w:tcBorders>
              <w:top w:val="nil"/>
              <w:left w:val="nil"/>
              <w:bottom w:val="single" w:color="auto" w:sz="4" w:space="0"/>
              <w:right w:val="single" w:color="auto" w:sz="4" w:space="0"/>
              <w:tl2br w:val="nil"/>
              <w:tr2bl w:val="nil"/>
            </w:tcBorders>
            <w:vAlign w:val="center"/>
          </w:tcPr>
          <w:p w14:paraId="62F14FF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智能安全配置</w:t>
            </w:r>
          </w:p>
        </w:tc>
        <w:tc>
          <w:tcPr>
            <w:tcW w:w="6773" w:type="dxa"/>
            <w:vMerge w:val="restart"/>
            <w:tcBorders>
              <w:top w:val="nil"/>
              <w:left w:val="nil"/>
              <w:bottom w:val="single" w:color="auto" w:sz="4" w:space="0"/>
              <w:right w:val="single" w:color="auto" w:sz="4" w:space="0"/>
              <w:tl2br w:val="nil"/>
              <w:tr2bl w:val="nil"/>
            </w:tcBorders>
            <w:vAlign w:val="center"/>
          </w:tcPr>
          <w:p w14:paraId="30A1BA0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5624A2BC">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2、配备公交车载智慧信息设备，可与采购人管理系统进行对接设备购置：</w:t>
            </w:r>
          </w:p>
          <w:p w14:paraId="165F2D8C">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车载智慧终端，可监控、调度（含灵活公交等）、收费系统、查询车辆实时状态和各类数据等，支持多策略数据上传，预留数据通讯接口，可提供数据协议，能接入采购人管理平台，并可根据采购人实际需求免费更新升级。</w:t>
            </w:r>
          </w:p>
          <w:p w14:paraId="108B9C54">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（2）车内驾驶区域安装车辆安全卫士，摄像头带音频功能（具体布局按采购人习惯布置）。</w:t>
            </w:r>
          </w:p>
          <w:p w14:paraId="6B2400F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3、车厢内按国家JT/T1240标准安装标配危险气体报警装置。</w:t>
            </w:r>
          </w:p>
          <w:p w14:paraId="3DD760E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4、整车侧窗左右两侧安装电动击窗器（爆破器），带翻盖报警功能，每车安装二处，布置相关说明，以便在发生紧急情况时，可及时顺利逃生。</w:t>
            </w:r>
          </w:p>
          <w:p w14:paraId="2450DBB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5、车内带压力表水基型4公斤灭火器2只和带压力表干粉4公斤灭火器2只（配筒式固定座）。</w:t>
            </w:r>
          </w:p>
          <w:p w14:paraId="354DCDD3">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6、车厢内每扇车窗安装带钢丝及蜂鸣防盗安全锤（其中1把安装在驾驶室），并在车窗玻璃上根据国标要求注明安全锤敲击点及逃生窗口图示。</w:t>
            </w:r>
          </w:p>
          <w:p w14:paraId="07DC8357">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7、控制仓、电池仓、高压仓内合理安装自动灭火装置（采用全氟己酮灭火装置或投标厂家标配）。</w:t>
            </w:r>
          </w:p>
          <w:p w14:paraId="15D314A4">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8、安装铝制安全提示牌（具体内容由采购人确定）。</w:t>
            </w:r>
          </w:p>
          <w:p w14:paraId="7C0B464F">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9、配置驾驶员未系安全带提醒。</w:t>
            </w:r>
          </w:p>
          <w:p w14:paraId="28AA715A">
            <w:pPr>
              <w:widowControl/>
              <w:textAlignment w:val="center"/>
              <w:rPr>
                <w:color w:val="auto"/>
                <w:highlight w:val="none"/>
              </w:rPr>
            </w:pPr>
            <w:r>
              <w:rPr>
                <w:rFonts w:hint="eastAsia" w:ascii="仿宋" w:eastAsia="仿宋"/>
                <w:color w:val="auto"/>
                <w:kern w:val="0"/>
                <w:sz w:val="22"/>
                <w:szCs w:val="22"/>
                <w:highlight w:val="none"/>
              </w:rPr>
              <w:t>注：以上各项如国家JT/T1240标准中有要求的，须按标准要求执行。</w:t>
            </w:r>
          </w:p>
        </w:tc>
        <w:tc>
          <w:tcPr>
            <w:tcW w:w="925" w:type="dxa"/>
            <w:vMerge w:val="restart"/>
            <w:tcBorders>
              <w:top w:val="nil"/>
              <w:left w:val="nil"/>
              <w:bottom w:val="single" w:color="auto" w:sz="4" w:space="0"/>
              <w:right w:val="single" w:color="auto" w:sz="4" w:space="0"/>
              <w:tl2br w:val="nil"/>
              <w:tr2bl w:val="nil"/>
            </w:tcBorders>
          </w:tcPr>
          <w:p w14:paraId="547D497D">
            <w:pPr>
              <w:widowControl/>
              <w:jc w:val="center"/>
              <w:rPr>
                <w:rFonts w:ascii="仿宋" w:eastAsia="仿宋"/>
                <w:color w:val="auto"/>
                <w:sz w:val="22"/>
                <w:szCs w:val="22"/>
                <w:highlight w:val="none"/>
              </w:rPr>
            </w:pPr>
          </w:p>
        </w:tc>
      </w:tr>
      <w:tr w14:paraId="0E2032E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0D08063">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6FAADC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064479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A15C7F1">
            <w:pPr>
              <w:rPr>
                <w:color w:val="auto"/>
                <w:highlight w:val="none"/>
              </w:rPr>
            </w:pPr>
          </w:p>
        </w:tc>
      </w:tr>
      <w:tr w14:paraId="056C47C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B81EDC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A1E315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C39015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C951C6E">
            <w:pPr>
              <w:rPr>
                <w:color w:val="auto"/>
                <w:highlight w:val="none"/>
              </w:rPr>
            </w:pPr>
          </w:p>
        </w:tc>
      </w:tr>
      <w:tr w14:paraId="2F579C4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DE9DD2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FC4C1C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02CBFA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894DA80">
            <w:pPr>
              <w:rPr>
                <w:color w:val="auto"/>
                <w:highlight w:val="none"/>
              </w:rPr>
            </w:pPr>
          </w:p>
        </w:tc>
      </w:tr>
      <w:tr w14:paraId="1A3A592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D8A7A4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801C29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89DC90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4A3DD5A">
            <w:pPr>
              <w:rPr>
                <w:color w:val="auto"/>
                <w:highlight w:val="none"/>
              </w:rPr>
            </w:pPr>
          </w:p>
        </w:tc>
      </w:tr>
      <w:tr w14:paraId="78DA00B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6594A6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23286F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069941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55DDBBF">
            <w:pPr>
              <w:rPr>
                <w:color w:val="auto"/>
                <w:highlight w:val="none"/>
              </w:rPr>
            </w:pPr>
          </w:p>
        </w:tc>
      </w:tr>
      <w:tr w14:paraId="703B318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393458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811FE6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484669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8875587">
            <w:pPr>
              <w:rPr>
                <w:color w:val="auto"/>
                <w:highlight w:val="none"/>
              </w:rPr>
            </w:pPr>
          </w:p>
        </w:tc>
      </w:tr>
      <w:tr w14:paraId="5323052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388E6E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6142DD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FF8A8D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F9C3EB1">
            <w:pPr>
              <w:rPr>
                <w:color w:val="auto"/>
                <w:highlight w:val="none"/>
              </w:rPr>
            </w:pPr>
          </w:p>
        </w:tc>
      </w:tr>
      <w:tr w14:paraId="13BC44D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B466E4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F5A42ED">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BE1DE3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AC7BABA">
            <w:pPr>
              <w:rPr>
                <w:color w:val="auto"/>
                <w:highlight w:val="none"/>
              </w:rPr>
            </w:pPr>
          </w:p>
        </w:tc>
      </w:tr>
      <w:tr w14:paraId="4C3D947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170D34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3C52DC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504BC5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CAACCEA">
            <w:pPr>
              <w:rPr>
                <w:color w:val="auto"/>
                <w:highlight w:val="none"/>
              </w:rPr>
            </w:pPr>
          </w:p>
        </w:tc>
      </w:tr>
      <w:tr w14:paraId="5F69F97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F2EDC4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F0D638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E08115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58C9D43">
            <w:pPr>
              <w:rPr>
                <w:color w:val="auto"/>
                <w:highlight w:val="none"/>
              </w:rPr>
            </w:pPr>
          </w:p>
        </w:tc>
      </w:tr>
      <w:tr w14:paraId="0A441E1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35B2FA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934E3C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8E1475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907B695">
            <w:pPr>
              <w:rPr>
                <w:color w:val="auto"/>
                <w:highlight w:val="none"/>
              </w:rPr>
            </w:pPr>
          </w:p>
        </w:tc>
      </w:tr>
      <w:tr w14:paraId="6A2537C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4CFFC0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81F550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A29F31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233ADCE">
            <w:pPr>
              <w:rPr>
                <w:color w:val="auto"/>
                <w:highlight w:val="none"/>
              </w:rPr>
            </w:pPr>
          </w:p>
        </w:tc>
      </w:tr>
      <w:tr w14:paraId="74CFFC49">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6E03C94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17</w:t>
            </w:r>
          </w:p>
        </w:tc>
        <w:tc>
          <w:tcPr>
            <w:tcW w:w="1330" w:type="dxa"/>
            <w:vMerge w:val="restart"/>
            <w:tcBorders>
              <w:top w:val="nil"/>
              <w:left w:val="nil"/>
              <w:bottom w:val="single" w:color="auto" w:sz="4" w:space="0"/>
              <w:right w:val="single" w:color="auto" w:sz="4" w:space="0"/>
              <w:tl2br w:val="nil"/>
              <w:tr2bl w:val="nil"/>
            </w:tcBorders>
            <w:vAlign w:val="center"/>
          </w:tcPr>
          <w:p w14:paraId="726DA38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其他</w:t>
            </w:r>
          </w:p>
        </w:tc>
        <w:tc>
          <w:tcPr>
            <w:tcW w:w="6773" w:type="dxa"/>
            <w:vMerge w:val="restart"/>
            <w:tcBorders>
              <w:top w:val="nil"/>
              <w:left w:val="nil"/>
              <w:bottom w:val="single" w:color="auto" w:sz="4" w:space="0"/>
              <w:right w:val="single" w:color="auto" w:sz="4" w:space="0"/>
              <w:tl2br w:val="nil"/>
              <w:tr2bl w:val="nil"/>
            </w:tcBorders>
            <w:vAlign w:val="center"/>
          </w:tcPr>
          <w:p w14:paraId="4734CD24">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1、随车工具：每10辆车赠送1套。</w:t>
            </w:r>
          </w:p>
          <w:p w14:paraId="425DE4E5">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2、随车资料。</w:t>
            </w:r>
          </w:p>
          <w:p w14:paraId="1D697280">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3、车内布置驾驶员茶杯支架、手机袋、证件盒。</w:t>
            </w:r>
          </w:p>
          <w:p w14:paraId="7DD1C141">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4、每车提供两套底盘号及电机号拓印，拓印件必须用铅笔和专用拓印纸进行拓印，字体清楚。</w:t>
            </w:r>
          </w:p>
          <w:p w14:paraId="3BA98764">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5、后档无客车销售等广告。</w:t>
            </w:r>
          </w:p>
          <w:p w14:paraId="27BC4950">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6、随车配三角警告牌。</w:t>
            </w:r>
          </w:p>
          <w:p w14:paraId="51D8FA96">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7、车内警示牌均要求采用铝制。</w:t>
            </w:r>
          </w:p>
          <w:p w14:paraId="004A47A4">
            <w:pPr>
              <w:widowControl/>
              <w:textAlignment w:val="center"/>
              <w:rPr>
                <w:rFonts w:ascii="仿宋" w:eastAsia="仿宋"/>
                <w:color w:val="auto"/>
                <w:sz w:val="22"/>
                <w:szCs w:val="22"/>
                <w:highlight w:val="none"/>
              </w:rPr>
            </w:pPr>
            <w:r>
              <w:rPr>
                <w:rFonts w:hint="eastAsia" w:ascii="仿宋" w:eastAsia="仿宋"/>
                <w:color w:val="auto"/>
                <w:kern w:val="0"/>
                <w:sz w:val="22"/>
                <w:szCs w:val="22"/>
                <w:highlight w:val="none"/>
                <w:lang w:val="en-US" w:eastAsia="zh-CN"/>
              </w:rPr>
              <w:t>8、本表未注明配置和质量必须符合国家及行业相关标准。</w:t>
            </w:r>
          </w:p>
        </w:tc>
        <w:tc>
          <w:tcPr>
            <w:tcW w:w="925" w:type="dxa"/>
            <w:vMerge w:val="restart"/>
            <w:tcBorders>
              <w:top w:val="nil"/>
              <w:left w:val="nil"/>
              <w:bottom w:val="single" w:color="auto" w:sz="4" w:space="0"/>
              <w:right w:val="single" w:color="auto" w:sz="4" w:space="0"/>
              <w:tl2br w:val="nil"/>
              <w:tr2bl w:val="nil"/>
            </w:tcBorders>
          </w:tcPr>
          <w:p w14:paraId="1D5037B1">
            <w:pPr>
              <w:widowControl/>
              <w:jc w:val="center"/>
              <w:rPr>
                <w:rFonts w:ascii="仿宋" w:eastAsia="仿宋"/>
                <w:color w:val="auto"/>
                <w:sz w:val="22"/>
                <w:szCs w:val="22"/>
                <w:highlight w:val="none"/>
              </w:rPr>
            </w:pPr>
          </w:p>
        </w:tc>
      </w:tr>
      <w:tr w14:paraId="546A009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3A0E7A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2C37DF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15C74F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C9D8649">
            <w:pPr>
              <w:rPr>
                <w:color w:val="auto"/>
                <w:highlight w:val="none"/>
              </w:rPr>
            </w:pPr>
          </w:p>
        </w:tc>
      </w:tr>
      <w:tr w14:paraId="46999E8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14977A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F661D5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4D4DC2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91FABE2">
            <w:pPr>
              <w:rPr>
                <w:color w:val="auto"/>
                <w:highlight w:val="none"/>
              </w:rPr>
            </w:pPr>
          </w:p>
        </w:tc>
      </w:tr>
      <w:tr w14:paraId="7C497D4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22C3C5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2ACCADC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36116E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C5E6661">
            <w:pPr>
              <w:rPr>
                <w:color w:val="auto"/>
                <w:highlight w:val="none"/>
              </w:rPr>
            </w:pPr>
          </w:p>
        </w:tc>
      </w:tr>
      <w:tr w14:paraId="4A5DED4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9C08BD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CFD36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168EB4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FB3A0BF">
            <w:pPr>
              <w:rPr>
                <w:color w:val="auto"/>
                <w:highlight w:val="none"/>
              </w:rPr>
            </w:pPr>
          </w:p>
        </w:tc>
      </w:tr>
      <w:tr w14:paraId="68EBA1F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CC929A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734B3B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4C87EE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0D1DAFC">
            <w:pPr>
              <w:rPr>
                <w:color w:val="auto"/>
                <w:highlight w:val="none"/>
              </w:rPr>
            </w:pPr>
          </w:p>
        </w:tc>
      </w:tr>
      <w:tr w14:paraId="605B614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EA0329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FAF797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ACEA90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0213BB2">
            <w:pPr>
              <w:rPr>
                <w:color w:val="auto"/>
                <w:highlight w:val="none"/>
              </w:rPr>
            </w:pPr>
          </w:p>
        </w:tc>
      </w:tr>
      <w:tr w14:paraId="55ABBE9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5DEE1C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519202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D51CCF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F67A822">
            <w:pPr>
              <w:rPr>
                <w:color w:val="auto"/>
                <w:highlight w:val="none"/>
              </w:rPr>
            </w:pPr>
          </w:p>
        </w:tc>
      </w:tr>
      <w:tr w14:paraId="65E37AD6">
        <w:tblPrEx>
          <w:tblCellMar>
            <w:top w:w="0" w:type="dxa"/>
            <w:left w:w="108" w:type="dxa"/>
            <w:bottom w:w="0" w:type="dxa"/>
            <w:right w:w="108" w:type="dxa"/>
          </w:tblCellMar>
        </w:tblPrEx>
        <w:trPr>
          <w:trHeight w:val="312" w:hRule="atLeast"/>
          <w:jc w:val="center"/>
        </w:trPr>
        <w:tc>
          <w:tcPr>
            <w:tcW w:w="712" w:type="dxa"/>
            <w:vMerge w:val="restart"/>
            <w:tcBorders>
              <w:top w:val="nil"/>
              <w:left w:val="single" w:color="auto" w:sz="4" w:space="0"/>
              <w:bottom w:val="single" w:color="auto" w:sz="4" w:space="0"/>
              <w:right w:val="single" w:color="auto" w:sz="4" w:space="0"/>
              <w:tl2br w:val="nil"/>
              <w:tr2bl w:val="nil"/>
            </w:tcBorders>
            <w:vAlign w:val="center"/>
          </w:tcPr>
          <w:p w14:paraId="32621D9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18</w:t>
            </w:r>
          </w:p>
        </w:tc>
        <w:tc>
          <w:tcPr>
            <w:tcW w:w="1330" w:type="dxa"/>
            <w:vMerge w:val="restart"/>
            <w:tcBorders>
              <w:top w:val="nil"/>
              <w:left w:val="nil"/>
              <w:bottom w:val="single" w:color="auto" w:sz="4" w:space="0"/>
              <w:right w:val="single" w:color="auto" w:sz="4" w:space="0"/>
              <w:tl2br w:val="nil"/>
              <w:tr2bl w:val="nil"/>
            </w:tcBorders>
            <w:vAlign w:val="center"/>
          </w:tcPr>
          <w:p w14:paraId="4AFFCA0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质保要求</w:t>
            </w:r>
          </w:p>
        </w:tc>
        <w:tc>
          <w:tcPr>
            <w:tcW w:w="6773" w:type="dxa"/>
            <w:vMerge w:val="restart"/>
            <w:tcBorders>
              <w:top w:val="nil"/>
              <w:left w:val="nil"/>
              <w:bottom w:val="single" w:color="auto" w:sz="4" w:space="0"/>
              <w:right w:val="single" w:color="auto" w:sz="4" w:space="0"/>
              <w:tl2br w:val="nil"/>
              <w:tr2bl w:val="nil"/>
            </w:tcBorders>
            <w:vAlign w:val="center"/>
          </w:tcPr>
          <w:p w14:paraId="69EB317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整车免费质保4年（含零部件），零部件质保以车辆出厂《保修手册》为基准与整车质保同比例提升，不少于8年，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7437C8A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纯电动系统电池组（含附属件）、BMS及电池组液冷系统、电池组灭火装置要求质保不少于8年（含易损件、易耗件），质保期内日常的维护保养材料、人工等由投标人负责，同时投标人承诺提供每季度一次及重大节假日、重要活动对纯电动系统电池组及附属件的安全检查。</w:t>
            </w:r>
          </w:p>
          <w:p w14:paraId="57A00B48">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纯电动系统驱动电机及附属件要求质保不少于8年（含易损件、易耗件），质保期内日常的维护保养材料、人工等由投标人负责，同时投标人承诺提供每季度一次及重大节假日、重要活动对纯电动系统驱动电机及附属件的安全检查。</w:t>
            </w:r>
          </w:p>
          <w:p w14:paraId="63E5C02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4、电机冷却系统要求质保不少于8年（含易损件、易耗件），质保期内日常的维护保养材料、人工等由投标人负责，同时投标人承诺提供定期及重大节假日、重要活动及按采购人要求对电机冷却系统的安全检查。</w:t>
            </w:r>
          </w:p>
          <w:p w14:paraId="091F0003">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8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254C3A3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6、电动打气泵要求质保不少于8年（含易损件、易耗件），质保期内日常的维护保养材料、人工等由投标人负责，同时投标人承诺提供定期及重大节假日、重要活动及按采购人要求对电动打气泵的安全检查。</w:t>
            </w:r>
          </w:p>
          <w:p w14:paraId="721182F6">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7、前后桥总成要求质保不少于8年（含易损件、易耗件）。</w:t>
            </w:r>
          </w:p>
          <w:p w14:paraId="70B37EE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8、空气悬架系统质保不少于8年（含易损件、易耗件）。</w:t>
            </w:r>
          </w:p>
          <w:p w14:paraId="5239729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9、免维护轮毂总成要求质保不少于8年（含易损件、易耗件）。</w:t>
            </w:r>
          </w:p>
          <w:p w14:paraId="169E368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10、电动液压转向系统(包括但不限于方向机、助力泵、电机、直流转换器)要求质保不少于8年（含易损件、易耗件）。</w:t>
            </w:r>
          </w:p>
          <w:p w14:paraId="1F2902F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11、底盘集中润滑系统要求质保不少于8年（含易损、易耗件）。</w:t>
            </w:r>
          </w:p>
          <w:p w14:paraId="1F4DA8B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12、制动系统刹车总成要求主体结构件质保不少于8年、易损件质保3年或以上。同时还需出具如因刹车咬死、发热造成的相应部件（包括免维护轮毂）损坏，由投标人全额承担损失的承诺书。</w:t>
            </w:r>
          </w:p>
          <w:p w14:paraId="35C493E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13、铝合金轮辋要求质保不少于8年（外力损伤除外）。</w:t>
            </w:r>
          </w:p>
          <w:p w14:paraId="44BEDFE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14、胎压监测系统要求质保不少于8年。</w:t>
            </w:r>
          </w:p>
          <w:p w14:paraId="1C015C9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15、CAN总线（含仪表）要求质保不少于8年。</w:t>
            </w:r>
          </w:p>
          <w:p w14:paraId="4D72E0A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16、低压锂电系统要求质保不少于8年</w:t>
            </w:r>
            <w:r>
              <w:rPr>
                <w:rFonts w:hint="eastAsia" w:ascii="仿宋" w:eastAsia="仿宋"/>
                <w:color w:val="auto"/>
                <w:kern w:val="0"/>
                <w:sz w:val="22"/>
                <w:szCs w:val="22"/>
                <w:highlight w:val="none"/>
                <w:lang w:val="en-US" w:eastAsia="zh-CN"/>
              </w:rPr>
              <w:t>。</w:t>
            </w:r>
          </w:p>
          <w:p w14:paraId="7A62E0E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17、车身车架防腐要求质保不少于8年。</w:t>
            </w:r>
          </w:p>
          <w:p w14:paraId="0888A4DF">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18、驾驶区防护隔离设施要求质保不少于8年。</w:t>
            </w:r>
          </w:p>
          <w:p w14:paraId="25B43AF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19、拖把及垃圾综合性储物箱要求质保不少于8年。</w:t>
            </w:r>
          </w:p>
          <w:p w14:paraId="6ACC63A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20、车顶逃生窗要求质保不少于8年。</w:t>
            </w:r>
          </w:p>
          <w:p w14:paraId="53F2553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21、PVC地板及地板革要求质保不少于8年。</w:t>
            </w:r>
          </w:p>
          <w:p w14:paraId="7BA231D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22、后视镜电除雾要求质保不少于8年</w:t>
            </w:r>
            <w:r>
              <w:rPr>
                <w:rFonts w:hint="eastAsia" w:ascii="仿宋" w:eastAsia="仿宋"/>
                <w:color w:val="auto"/>
                <w:kern w:val="0"/>
                <w:sz w:val="22"/>
                <w:szCs w:val="22"/>
                <w:highlight w:val="none"/>
                <w:lang w:val="en-US" w:eastAsia="zh-CN"/>
              </w:rPr>
              <w:t>。</w:t>
            </w:r>
          </w:p>
          <w:p w14:paraId="174C3CB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23、乘客门总成（含门泵等，含易损、易耗件）要求质保不少于8年。</w:t>
            </w:r>
          </w:p>
          <w:p w14:paraId="1C159BEE">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24、座椅（含驾驶员座椅）要求质保不少于8年。</w:t>
            </w:r>
          </w:p>
          <w:p w14:paraId="5D90CA0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25、铝合金扶手要求质保不少于8年。</w:t>
            </w:r>
          </w:p>
          <w:p w14:paraId="3EB156C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26、整车玻璃要求质保不少于8年（含总成件、所属配件、易损件及工时）。</w:t>
            </w:r>
          </w:p>
          <w:p w14:paraId="03270F2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27、车载空调要求质保不少于8年。</w:t>
            </w:r>
          </w:p>
          <w:p w14:paraId="2B7F09C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28、全景式铝合金风道要求质保不少于8年。</w:t>
            </w:r>
          </w:p>
          <w:p w14:paraId="59C37FD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29、车顶防漏要求质保不少于8年。</w:t>
            </w:r>
          </w:p>
          <w:p w14:paraId="3B2F2CF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30、除霜装置要求质保不少于8年。</w:t>
            </w:r>
          </w:p>
          <w:p w14:paraId="56835C69">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31、电子路牌、车内屏要求质保不少于8年。</w:t>
            </w:r>
          </w:p>
          <w:p w14:paraId="41BD4A62">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32、电子导乘屏要求质保不少于8年。</w:t>
            </w:r>
          </w:p>
          <w:p w14:paraId="2B2FC3D5">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33、车内广告机要求质保不少于8年。</w:t>
            </w:r>
          </w:p>
          <w:p w14:paraId="7C4A245C">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34、电子投币机要求质保不少于8年。</w:t>
            </w:r>
          </w:p>
          <w:p w14:paraId="09ACEB73">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35、语音提示设备要求质保不少于8年。</w:t>
            </w:r>
          </w:p>
          <w:p w14:paraId="61E19B2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36、危险气体报警装置要求质保不少于8年。</w:t>
            </w:r>
          </w:p>
          <w:p w14:paraId="5B5F8254">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37、电动击窗器要求质保不少于8年。</w:t>
            </w:r>
          </w:p>
          <w:p w14:paraId="5DF74A17">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38、电子后视镜系统要求质保不少于8年。</w:t>
            </w:r>
          </w:p>
          <w:p w14:paraId="6060FE8A">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39、360°全景环视系统要求质保不少于8年</w:t>
            </w:r>
            <w:r>
              <w:rPr>
                <w:rFonts w:hint="eastAsia" w:ascii="仿宋" w:eastAsia="仿宋"/>
                <w:color w:val="auto"/>
                <w:kern w:val="0"/>
                <w:sz w:val="22"/>
                <w:szCs w:val="22"/>
                <w:highlight w:val="none"/>
                <w:lang w:val="en-US" w:eastAsia="zh-CN"/>
              </w:rPr>
              <w:t>。</w:t>
            </w:r>
          </w:p>
          <w:p w14:paraId="1B932D41">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40、投标人投标时承诺控制仓、高压仓、电池仓自动灭火装置不少于8年保质期内有效期到期前免费更换的承诺书。</w:t>
            </w:r>
          </w:p>
          <w:p w14:paraId="67B391F0">
            <w:pPr>
              <w:widowControl/>
              <w:jc w:val="left"/>
              <w:textAlignment w:val="center"/>
              <w:rPr>
                <w:rFonts w:hint="default" w:ascii="仿宋" w:eastAsia="仿宋"/>
                <w:color w:val="auto"/>
                <w:kern w:val="0"/>
                <w:sz w:val="22"/>
                <w:szCs w:val="22"/>
                <w:highlight w:val="none"/>
                <w:lang w:val="en-US" w:eastAsia="zh-CN"/>
              </w:rPr>
            </w:pPr>
            <w:r>
              <w:rPr>
                <w:rFonts w:hint="default" w:ascii="仿宋" w:eastAsia="仿宋"/>
                <w:color w:val="auto"/>
                <w:kern w:val="0"/>
                <w:sz w:val="22"/>
                <w:szCs w:val="22"/>
                <w:highlight w:val="none"/>
                <w:lang w:val="en-US" w:eastAsia="zh-CN"/>
              </w:rPr>
              <w:t>41、投标人对动力电池总成、前后桥总成、空调总成等出具不少于8年联合质保承诺书。</w:t>
            </w:r>
          </w:p>
        </w:tc>
        <w:tc>
          <w:tcPr>
            <w:tcW w:w="925" w:type="dxa"/>
            <w:vMerge w:val="restart"/>
            <w:tcBorders>
              <w:top w:val="nil"/>
              <w:left w:val="nil"/>
              <w:bottom w:val="single" w:color="auto" w:sz="4" w:space="0"/>
              <w:right w:val="single" w:color="auto" w:sz="4" w:space="0"/>
              <w:tl2br w:val="nil"/>
              <w:tr2bl w:val="nil"/>
            </w:tcBorders>
          </w:tcPr>
          <w:p w14:paraId="37630F8D">
            <w:pPr>
              <w:widowControl/>
              <w:jc w:val="center"/>
              <w:rPr>
                <w:rFonts w:ascii="仿宋" w:eastAsia="仿宋"/>
                <w:color w:val="auto"/>
                <w:sz w:val="22"/>
                <w:szCs w:val="22"/>
                <w:highlight w:val="none"/>
              </w:rPr>
            </w:pPr>
          </w:p>
        </w:tc>
      </w:tr>
      <w:tr w14:paraId="6BF1C9E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4D43B4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FF865A8">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439223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F9DEA40">
            <w:pPr>
              <w:rPr>
                <w:color w:val="auto"/>
                <w:highlight w:val="none"/>
              </w:rPr>
            </w:pPr>
          </w:p>
        </w:tc>
      </w:tr>
      <w:tr w14:paraId="679D472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B7280C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DC06E3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4122EA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74D605D">
            <w:pPr>
              <w:rPr>
                <w:color w:val="auto"/>
                <w:highlight w:val="none"/>
              </w:rPr>
            </w:pPr>
          </w:p>
        </w:tc>
      </w:tr>
      <w:tr w14:paraId="7D6A146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D4A909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45971D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92E835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2B7D697">
            <w:pPr>
              <w:rPr>
                <w:color w:val="auto"/>
                <w:highlight w:val="none"/>
              </w:rPr>
            </w:pPr>
          </w:p>
        </w:tc>
      </w:tr>
      <w:tr w14:paraId="616B11E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5D26E2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8524FC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9F1A97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FD7C014">
            <w:pPr>
              <w:rPr>
                <w:color w:val="auto"/>
                <w:highlight w:val="none"/>
              </w:rPr>
            </w:pPr>
          </w:p>
        </w:tc>
      </w:tr>
      <w:tr w14:paraId="059538E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67168BE">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6C03C4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6B7FC0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CE218BA">
            <w:pPr>
              <w:rPr>
                <w:color w:val="auto"/>
                <w:highlight w:val="none"/>
              </w:rPr>
            </w:pPr>
          </w:p>
        </w:tc>
      </w:tr>
      <w:tr w14:paraId="3F95098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939754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E43A2E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71F03E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189AD11">
            <w:pPr>
              <w:rPr>
                <w:color w:val="auto"/>
                <w:highlight w:val="none"/>
              </w:rPr>
            </w:pPr>
          </w:p>
        </w:tc>
      </w:tr>
      <w:tr w14:paraId="5CA4E62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569F2D21">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A0CD7F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ECEEFD7">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A7502E9">
            <w:pPr>
              <w:rPr>
                <w:color w:val="auto"/>
                <w:highlight w:val="none"/>
              </w:rPr>
            </w:pPr>
          </w:p>
        </w:tc>
      </w:tr>
      <w:tr w14:paraId="76983C5A">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C21C4F6">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A49C55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8057F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3BC1AC6">
            <w:pPr>
              <w:rPr>
                <w:color w:val="auto"/>
                <w:highlight w:val="none"/>
              </w:rPr>
            </w:pPr>
          </w:p>
        </w:tc>
      </w:tr>
      <w:tr w14:paraId="7297746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5B7100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8F671C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9A7B64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DCF6CA8">
            <w:pPr>
              <w:rPr>
                <w:color w:val="auto"/>
                <w:highlight w:val="none"/>
              </w:rPr>
            </w:pPr>
          </w:p>
        </w:tc>
      </w:tr>
      <w:tr w14:paraId="4AC0673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D969B3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68B731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624A0D0">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2C6963A">
            <w:pPr>
              <w:rPr>
                <w:color w:val="auto"/>
                <w:highlight w:val="none"/>
              </w:rPr>
            </w:pPr>
          </w:p>
        </w:tc>
      </w:tr>
      <w:tr w14:paraId="2D095A5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4FAE44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31B827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D17C66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278F26D">
            <w:pPr>
              <w:rPr>
                <w:color w:val="auto"/>
                <w:highlight w:val="none"/>
              </w:rPr>
            </w:pPr>
          </w:p>
        </w:tc>
      </w:tr>
      <w:tr w14:paraId="26EB2834">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668630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B6F267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F5CAE9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A0CFAEE">
            <w:pPr>
              <w:rPr>
                <w:color w:val="auto"/>
                <w:highlight w:val="none"/>
              </w:rPr>
            </w:pPr>
          </w:p>
        </w:tc>
      </w:tr>
      <w:tr w14:paraId="335DA43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330496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2812E61">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3D8F50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738633B">
            <w:pPr>
              <w:rPr>
                <w:color w:val="auto"/>
                <w:highlight w:val="none"/>
              </w:rPr>
            </w:pPr>
          </w:p>
        </w:tc>
      </w:tr>
      <w:tr w14:paraId="035200EF">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ADCAA5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60265F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EE0816E">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2A2E693">
            <w:pPr>
              <w:rPr>
                <w:color w:val="auto"/>
                <w:highlight w:val="none"/>
              </w:rPr>
            </w:pPr>
          </w:p>
        </w:tc>
      </w:tr>
      <w:tr w14:paraId="461C7620">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F1C2D0F">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9F86BE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978FF92">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42C388F">
            <w:pPr>
              <w:rPr>
                <w:color w:val="auto"/>
                <w:highlight w:val="none"/>
              </w:rPr>
            </w:pPr>
          </w:p>
        </w:tc>
      </w:tr>
      <w:tr w14:paraId="468E535C">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EFB0988">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8B7DE7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AA4429D">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A689975">
            <w:pPr>
              <w:rPr>
                <w:color w:val="auto"/>
                <w:highlight w:val="none"/>
              </w:rPr>
            </w:pPr>
          </w:p>
        </w:tc>
      </w:tr>
      <w:tr w14:paraId="7EB91DA2">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9D937D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8171C1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7F75CAE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E04D122">
            <w:pPr>
              <w:rPr>
                <w:color w:val="auto"/>
                <w:highlight w:val="none"/>
              </w:rPr>
            </w:pPr>
          </w:p>
        </w:tc>
      </w:tr>
      <w:tr w14:paraId="5FA11F6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542388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419B09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BCD70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5756DA4D">
            <w:pPr>
              <w:rPr>
                <w:color w:val="auto"/>
                <w:highlight w:val="none"/>
              </w:rPr>
            </w:pPr>
          </w:p>
        </w:tc>
      </w:tr>
      <w:tr w14:paraId="4D6160B8">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C32406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44DB77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18D4AF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4F80DCB">
            <w:pPr>
              <w:rPr>
                <w:color w:val="auto"/>
                <w:highlight w:val="none"/>
              </w:rPr>
            </w:pPr>
          </w:p>
        </w:tc>
      </w:tr>
      <w:tr w14:paraId="3AF6ADB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C6A4D4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EBDF56D">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6069C88">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F20DF4E">
            <w:pPr>
              <w:rPr>
                <w:color w:val="auto"/>
                <w:highlight w:val="none"/>
              </w:rPr>
            </w:pPr>
          </w:p>
        </w:tc>
      </w:tr>
      <w:tr w14:paraId="7424120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95D954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3264353E">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33B164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B448B61">
            <w:pPr>
              <w:rPr>
                <w:color w:val="auto"/>
                <w:highlight w:val="none"/>
              </w:rPr>
            </w:pPr>
          </w:p>
        </w:tc>
      </w:tr>
      <w:tr w14:paraId="03F7152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2A4F494">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7B8CB30">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70FB2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326696B">
            <w:pPr>
              <w:rPr>
                <w:color w:val="auto"/>
                <w:highlight w:val="none"/>
              </w:rPr>
            </w:pPr>
          </w:p>
        </w:tc>
      </w:tr>
      <w:tr w14:paraId="74DD055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F7F1732">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17E895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E729F09">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08F4613">
            <w:pPr>
              <w:rPr>
                <w:color w:val="auto"/>
                <w:highlight w:val="none"/>
              </w:rPr>
            </w:pPr>
          </w:p>
        </w:tc>
      </w:tr>
      <w:tr w14:paraId="3D3CB04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ADAEAA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3004CC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2DC6E8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2DDDEE11">
            <w:pPr>
              <w:rPr>
                <w:color w:val="auto"/>
                <w:highlight w:val="none"/>
              </w:rPr>
            </w:pPr>
          </w:p>
        </w:tc>
      </w:tr>
      <w:tr w14:paraId="417DBE8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0E4200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971AD17">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2A04C1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6C4C584A">
            <w:pPr>
              <w:rPr>
                <w:color w:val="auto"/>
                <w:highlight w:val="none"/>
              </w:rPr>
            </w:pPr>
          </w:p>
        </w:tc>
      </w:tr>
      <w:tr w14:paraId="569E9E9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8E1979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5850155">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C997B1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A465665">
            <w:pPr>
              <w:rPr>
                <w:color w:val="auto"/>
                <w:highlight w:val="none"/>
              </w:rPr>
            </w:pPr>
          </w:p>
        </w:tc>
      </w:tr>
      <w:tr w14:paraId="0E71340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D23305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BB51899">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2819349B">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7F04ECC2">
            <w:pPr>
              <w:rPr>
                <w:color w:val="auto"/>
                <w:highlight w:val="none"/>
              </w:rPr>
            </w:pPr>
          </w:p>
        </w:tc>
      </w:tr>
      <w:tr w14:paraId="2DB0539E">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E74849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3D0EF0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C5040E1">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C454F40">
            <w:pPr>
              <w:rPr>
                <w:color w:val="auto"/>
                <w:highlight w:val="none"/>
              </w:rPr>
            </w:pPr>
          </w:p>
        </w:tc>
      </w:tr>
      <w:tr w14:paraId="4ADD1AD9">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68F4E6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12D55DF">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1DA80E56">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9922C5D">
            <w:pPr>
              <w:rPr>
                <w:color w:val="auto"/>
                <w:highlight w:val="none"/>
              </w:rPr>
            </w:pPr>
          </w:p>
        </w:tc>
      </w:tr>
      <w:tr w14:paraId="2173CC26">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25D6AE37">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7C437D6A">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9B9C7A">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BBC9672">
            <w:pPr>
              <w:rPr>
                <w:color w:val="auto"/>
                <w:highlight w:val="none"/>
              </w:rPr>
            </w:pPr>
          </w:p>
        </w:tc>
      </w:tr>
      <w:tr w14:paraId="3F778027">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041673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A48E883">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11CCEF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D2B7015">
            <w:pPr>
              <w:rPr>
                <w:color w:val="auto"/>
                <w:highlight w:val="none"/>
              </w:rPr>
            </w:pPr>
          </w:p>
        </w:tc>
      </w:tr>
      <w:tr w14:paraId="33BF0C4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03CEE86A">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B2E4202">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42975CE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0BD32023">
            <w:pPr>
              <w:rPr>
                <w:color w:val="auto"/>
                <w:highlight w:val="none"/>
              </w:rPr>
            </w:pPr>
          </w:p>
        </w:tc>
      </w:tr>
      <w:tr w14:paraId="2531E94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3B7F490D">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1E5E01DB">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8A0CEA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943CC2B">
            <w:pPr>
              <w:rPr>
                <w:color w:val="auto"/>
                <w:highlight w:val="none"/>
              </w:rPr>
            </w:pPr>
          </w:p>
        </w:tc>
      </w:tr>
      <w:tr w14:paraId="5A4C7885">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FFB954C">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68012A7D">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5E61D73">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05C8B9B">
            <w:pPr>
              <w:rPr>
                <w:color w:val="auto"/>
                <w:highlight w:val="none"/>
              </w:rPr>
            </w:pPr>
          </w:p>
        </w:tc>
      </w:tr>
      <w:tr w14:paraId="3175EDC1">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1C4D3A55">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9BE585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519DA275">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318A1857">
            <w:pPr>
              <w:rPr>
                <w:color w:val="auto"/>
                <w:highlight w:val="none"/>
              </w:rPr>
            </w:pPr>
          </w:p>
        </w:tc>
      </w:tr>
      <w:tr w14:paraId="508F1BFB">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6571E830">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4058D0EC">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047574AF">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17482986">
            <w:pPr>
              <w:rPr>
                <w:color w:val="auto"/>
                <w:highlight w:val="none"/>
              </w:rPr>
            </w:pPr>
          </w:p>
        </w:tc>
      </w:tr>
      <w:tr w14:paraId="4EE22613">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70D35C59">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054664A6">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6F306524">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FD996F3">
            <w:pPr>
              <w:rPr>
                <w:color w:val="auto"/>
                <w:highlight w:val="none"/>
              </w:rPr>
            </w:pPr>
          </w:p>
        </w:tc>
      </w:tr>
      <w:tr w14:paraId="7F9E3E7D">
        <w:tblPrEx>
          <w:tblCellMar>
            <w:top w:w="0" w:type="dxa"/>
            <w:left w:w="108" w:type="dxa"/>
            <w:bottom w:w="0" w:type="dxa"/>
            <w:right w:w="108" w:type="dxa"/>
          </w:tblCellMar>
        </w:tblPrEx>
        <w:trPr>
          <w:trHeight w:val="312" w:hRule="atLeast"/>
          <w:jc w:val="center"/>
        </w:trPr>
        <w:tc>
          <w:tcPr>
            <w:tcW w:w="712" w:type="dxa"/>
            <w:vMerge w:val="continue"/>
            <w:tcBorders>
              <w:top w:val="nil"/>
              <w:left w:val="single" w:color="auto" w:sz="4" w:space="0"/>
              <w:bottom w:val="single" w:color="auto" w:sz="4" w:space="0"/>
              <w:right w:val="single" w:color="auto" w:sz="4" w:space="0"/>
              <w:tl2br w:val="nil"/>
              <w:tr2bl w:val="nil"/>
            </w:tcBorders>
            <w:vAlign w:val="center"/>
          </w:tcPr>
          <w:p w14:paraId="4336A60B">
            <w:pPr>
              <w:rPr>
                <w:color w:val="auto"/>
                <w:highlight w:val="none"/>
              </w:rPr>
            </w:pPr>
          </w:p>
        </w:tc>
        <w:tc>
          <w:tcPr>
            <w:tcW w:w="1330" w:type="dxa"/>
            <w:vMerge w:val="continue"/>
            <w:tcBorders>
              <w:top w:val="nil"/>
              <w:left w:val="nil"/>
              <w:bottom w:val="single" w:color="auto" w:sz="4" w:space="0"/>
              <w:right w:val="single" w:color="auto" w:sz="4" w:space="0"/>
              <w:tl2br w:val="nil"/>
              <w:tr2bl w:val="nil"/>
            </w:tcBorders>
            <w:vAlign w:val="center"/>
          </w:tcPr>
          <w:p w14:paraId="5E5A8544">
            <w:pPr>
              <w:rPr>
                <w:color w:val="auto"/>
                <w:highlight w:val="none"/>
              </w:rPr>
            </w:pPr>
          </w:p>
        </w:tc>
        <w:tc>
          <w:tcPr>
            <w:tcW w:w="6773" w:type="dxa"/>
            <w:vMerge w:val="continue"/>
            <w:tcBorders>
              <w:top w:val="nil"/>
              <w:left w:val="nil"/>
              <w:bottom w:val="single" w:color="auto" w:sz="4" w:space="0"/>
              <w:right w:val="single" w:color="auto" w:sz="4" w:space="0"/>
              <w:tl2br w:val="nil"/>
              <w:tr2bl w:val="nil"/>
            </w:tcBorders>
            <w:vAlign w:val="center"/>
          </w:tcPr>
          <w:p w14:paraId="3C2524FC">
            <w:pPr>
              <w:rPr>
                <w:color w:val="auto"/>
                <w:highlight w:val="none"/>
              </w:rPr>
            </w:pPr>
          </w:p>
        </w:tc>
        <w:tc>
          <w:tcPr>
            <w:tcW w:w="925" w:type="dxa"/>
            <w:vMerge w:val="continue"/>
            <w:tcBorders>
              <w:top w:val="nil"/>
              <w:left w:val="nil"/>
              <w:bottom w:val="single" w:color="auto" w:sz="4" w:space="0"/>
              <w:right w:val="single" w:color="auto" w:sz="4" w:space="0"/>
              <w:tl2br w:val="nil"/>
              <w:tr2bl w:val="nil"/>
            </w:tcBorders>
          </w:tcPr>
          <w:p w14:paraId="4289B942">
            <w:pPr>
              <w:rPr>
                <w:color w:val="auto"/>
                <w:highlight w:val="none"/>
              </w:rPr>
            </w:pPr>
          </w:p>
        </w:tc>
      </w:tr>
      <w:tr w14:paraId="1CC88CBE">
        <w:tblPrEx>
          <w:tblCellMar>
            <w:top w:w="0" w:type="dxa"/>
            <w:left w:w="108" w:type="dxa"/>
            <w:bottom w:w="0" w:type="dxa"/>
            <w:right w:w="108" w:type="dxa"/>
          </w:tblCellMar>
        </w:tblPrEx>
        <w:trPr>
          <w:trHeight w:val="415" w:hRule="atLeast"/>
          <w:jc w:val="center"/>
        </w:trPr>
        <w:tc>
          <w:tcPr>
            <w:tcW w:w="8815" w:type="dxa"/>
            <w:gridSpan w:val="3"/>
            <w:tcBorders>
              <w:top w:val="nil"/>
              <w:left w:val="nil"/>
              <w:bottom w:val="nil"/>
              <w:right w:val="nil"/>
              <w:tl2br w:val="nil"/>
              <w:tr2bl w:val="nil"/>
            </w:tcBorders>
            <w:noWrap/>
            <w:vAlign w:val="center"/>
          </w:tcPr>
          <w:p w14:paraId="1E089421">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注：1、招标车辆技术要求有国家相关要求的，以国家最新标准要求为准。</w:t>
            </w:r>
          </w:p>
        </w:tc>
        <w:tc>
          <w:tcPr>
            <w:tcW w:w="925" w:type="dxa"/>
            <w:tcBorders>
              <w:top w:val="nil"/>
              <w:left w:val="nil"/>
              <w:bottom w:val="nil"/>
              <w:right w:val="nil"/>
              <w:tl2br w:val="nil"/>
              <w:tr2bl w:val="nil"/>
            </w:tcBorders>
          </w:tcPr>
          <w:p w14:paraId="2D6AD239">
            <w:pPr>
              <w:widowControl/>
              <w:rPr>
                <w:rFonts w:ascii="仿宋" w:eastAsia="仿宋"/>
                <w:color w:val="auto"/>
                <w:sz w:val="22"/>
                <w:szCs w:val="22"/>
                <w:highlight w:val="none"/>
              </w:rPr>
            </w:pPr>
          </w:p>
        </w:tc>
      </w:tr>
      <w:tr w14:paraId="3713BCC8">
        <w:tblPrEx>
          <w:tblCellMar>
            <w:top w:w="0" w:type="dxa"/>
            <w:left w:w="108" w:type="dxa"/>
            <w:bottom w:w="0" w:type="dxa"/>
            <w:right w:w="108" w:type="dxa"/>
          </w:tblCellMar>
        </w:tblPrEx>
        <w:trPr>
          <w:trHeight w:val="390" w:hRule="atLeast"/>
          <w:jc w:val="center"/>
        </w:trPr>
        <w:tc>
          <w:tcPr>
            <w:tcW w:w="8815" w:type="dxa"/>
            <w:gridSpan w:val="3"/>
            <w:tcBorders>
              <w:top w:val="nil"/>
              <w:left w:val="nil"/>
              <w:bottom w:val="nil"/>
              <w:right w:val="nil"/>
              <w:tl2br w:val="nil"/>
              <w:tr2bl w:val="nil"/>
            </w:tcBorders>
            <w:vAlign w:val="center"/>
          </w:tcPr>
          <w:p w14:paraId="024A79CC">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2、招标车辆技术要求如前后有冲突或与现实情况不相符，以</w:t>
            </w:r>
            <w:r>
              <w:rPr>
                <w:rFonts w:hint="eastAsia" w:ascii="仿宋" w:eastAsia="仿宋"/>
                <w:b/>
                <w:bCs/>
                <w:color w:val="auto"/>
                <w:kern w:val="0"/>
                <w:sz w:val="22"/>
                <w:szCs w:val="22"/>
                <w:highlight w:val="none"/>
                <w:lang w:eastAsia="zh-CN"/>
              </w:rPr>
              <w:t>采购人</w:t>
            </w:r>
            <w:r>
              <w:rPr>
                <w:rFonts w:hint="eastAsia" w:ascii="仿宋" w:eastAsia="仿宋"/>
                <w:b/>
                <w:bCs/>
                <w:color w:val="auto"/>
                <w:kern w:val="0"/>
                <w:sz w:val="22"/>
                <w:szCs w:val="22"/>
                <w:highlight w:val="none"/>
              </w:rPr>
              <w:t>实际需求为准。</w:t>
            </w:r>
          </w:p>
        </w:tc>
        <w:tc>
          <w:tcPr>
            <w:tcW w:w="925" w:type="dxa"/>
            <w:tcBorders>
              <w:top w:val="nil"/>
              <w:left w:val="nil"/>
              <w:bottom w:val="nil"/>
              <w:right w:val="nil"/>
              <w:tl2br w:val="nil"/>
              <w:tr2bl w:val="nil"/>
            </w:tcBorders>
          </w:tcPr>
          <w:p w14:paraId="2458F187">
            <w:pPr>
              <w:widowControl/>
              <w:rPr>
                <w:rFonts w:ascii="仿宋" w:eastAsia="仿宋"/>
                <w:color w:val="auto"/>
                <w:sz w:val="22"/>
                <w:szCs w:val="22"/>
                <w:highlight w:val="none"/>
              </w:rPr>
            </w:pPr>
          </w:p>
        </w:tc>
      </w:tr>
    </w:tbl>
    <w:p w14:paraId="37951167">
      <w:pPr>
        <w:keepNext/>
        <w:keepLines/>
        <w:tabs>
          <w:tab w:val="left" w:pos="432"/>
        </w:tabs>
        <w:spacing w:line="360" w:lineRule="auto"/>
        <w:outlineLvl w:val="1"/>
        <w:rPr>
          <w:rFonts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二、</w:t>
      </w:r>
      <w:r>
        <w:rPr>
          <w:rFonts w:hint="eastAsia" w:ascii="仿宋" w:hAnsi="仿宋" w:eastAsia="仿宋" w:cs="仿宋"/>
          <w:b/>
          <w:bCs/>
          <w:color w:val="auto"/>
          <w:sz w:val="24"/>
          <w:szCs w:val="24"/>
          <w:highlight w:val="none"/>
        </w:rPr>
        <w:t>其他</w:t>
      </w:r>
      <w:r>
        <w:rPr>
          <w:rFonts w:hint="eastAsia" w:ascii="仿宋" w:hAnsi="仿宋" w:eastAsia="仿宋" w:cs="仿宋"/>
          <w:b/>
          <w:bCs/>
          <w:color w:val="auto"/>
          <w:sz w:val="24"/>
          <w:szCs w:val="24"/>
          <w:highlight w:val="none"/>
          <w:lang w:val="zh-CN"/>
        </w:rPr>
        <w:t>要求</w:t>
      </w:r>
    </w:p>
    <w:p w14:paraId="189990F4">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1.交货地点:采购人指定地点。</w:t>
      </w:r>
    </w:p>
    <w:p w14:paraId="14A7AD87">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2.质量要求:完成车辆上牌、一次性验收合格。</w:t>
      </w:r>
    </w:p>
    <w:p w14:paraId="12F1AE0C">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★3.供货期限要求:合同签订后40</w:t>
      </w:r>
      <w:r>
        <w:rPr>
          <w:rFonts w:hint="eastAsia" w:ascii="仿宋" w:hAnsi="仿宋" w:eastAsia="仿宋" w:cs="仿宋"/>
          <w:color w:val="auto"/>
          <w:sz w:val="24"/>
          <w:szCs w:val="24"/>
          <w:highlight w:val="none"/>
          <w:lang w:val="en-US" w:eastAsia="zh-CN"/>
        </w:rPr>
        <w:t>日历</w:t>
      </w:r>
      <w:r>
        <w:rPr>
          <w:rFonts w:hint="eastAsia" w:ascii="仿宋" w:hAnsi="仿宋" w:eastAsia="仿宋" w:cs="仿宋"/>
          <w:color w:val="auto"/>
          <w:sz w:val="24"/>
          <w:szCs w:val="24"/>
          <w:highlight w:val="none"/>
        </w:rPr>
        <w:t>天内完成，</w:t>
      </w:r>
      <w:r>
        <w:rPr>
          <w:rFonts w:hint="eastAsia" w:ascii="仿宋" w:hAnsi="仿宋" w:eastAsia="仿宋" w:cs="仿宋"/>
          <w:color w:val="auto"/>
          <w:sz w:val="24"/>
          <w:szCs w:val="24"/>
          <w:highlight w:val="none"/>
          <w:lang w:val="en-US"/>
        </w:rPr>
        <w:t>具体交付时间以合同约定为准</w:t>
      </w:r>
      <w:r>
        <w:rPr>
          <w:rFonts w:hint="eastAsia" w:ascii="仿宋" w:hAnsi="仿宋" w:eastAsia="仿宋" w:cs="仿宋"/>
          <w:color w:val="auto"/>
          <w:sz w:val="24"/>
          <w:szCs w:val="24"/>
          <w:highlight w:val="none"/>
        </w:rPr>
        <w:t>。</w:t>
      </w:r>
    </w:p>
    <w:p w14:paraId="1BE605C8">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4.投标报价不包含车辆保险费及上牌费用，报价时应充分考虑国家补贴政策发生变化的风险，补贴下降或取消风险由中标人承担；如在合同履行期间，国家出台相关补贴政策，补贴金额在投标报价中相应减除。</w:t>
      </w:r>
    </w:p>
    <w:p w14:paraId="424995FB">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5.维修保养</w:t>
      </w:r>
    </w:p>
    <w:p w14:paraId="134C4EF5">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5.1提供维修服务点、备用零配件清单、保养项目清单（含保养周期）、技术参数及车辆故障诊断仪。</w:t>
      </w:r>
    </w:p>
    <w:p w14:paraId="4C91A0BF">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5.2按中标价的1%提供日常的维修费用（与质保期内的保养无关），按8年平均支付，在每年的12月31日前支付给绍兴市公共交通集团有限公司下属子公司绍兴市越风汽车修理责任有限公司。</w:t>
      </w:r>
    </w:p>
    <w:p w14:paraId="3CEDA296">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6.验收:中标人将所供车辆送达采购人指定地点安装调试完毕后，采购人聘请专业技术人员进行验收。</w:t>
      </w:r>
    </w:p>
    <w:p w14:paraId="3173A5F0">
      <w:pPr>
        <w:keepNext w:val="0"/>
        <w:keepLines w:val="0"/>
        <w:pageBreakBefore w:val="0"/>
        <w:widowControl w:val="0"/>
        <w:kinsoku/>
        <w:wordWrap/>
        <w:overflowPunct/>
        <w:topLinePunct w:val="0"/>
        <w:bidi w:val="0"/>
        <w:adjustRightInd w:val="0"/>
        <w:snapToGrid/>
        <w:spacing w:line="4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7.质保期:整车免费质保4年（含零部件），零部件质保以车辆出厂《保修手册》为基准与整车质保同比例提升</w:t>
      </w:r>
      <w:r>
        <w:rPr>
          <w:rFonts w:hint="eastAsia" w:ascii="仿宋" w:hAnsi="仿宋" w:eastAsia="仿宋" w:cs="仿宋"/>
          <w:color w:val="auto"/>
          <w:sz w:val="24"/>
          <w:szCs w:val="24"/>
          <w:highlight w:val="none"/>
          <w:lang w:eastAsia="zh-CN"/>
        </w:rPr>
        <w:t>，不少于</w:t>
      </w:r>
      <w:r>
        <w:rPr>
          <w:rFonts w:hint="eastAsia" w:ascii="仿宋" w:hAnsi="仿宋" w:eastAsia="仿宋" w:cs="仿宋"/>
          <w:color w:val="auto"/>
          <w:sz w:val="24"/>
          <w:szCs w:val="24"/>
          <w:highlight w:val="none"/>
          <w:lang w:val="en-US" w:eastAsia="zh-CN"/>
        </w:rPr>
        <w:t>8年</w:t>
      </w:r>
      <w:r>
        <w:rPr>
          <w:rFonts w:hint="eastAsia" w:ascii="仿宋" w:hAnsi="仿宋" w:eastAsia="仿宋" w:cs="仿宋"/>
          <w:color w:val="auto"/>
          <w:sz w:val="24"/>
          <w:szCs w:val="24"/>
          <w:highlight w:val="none"/>
        </w:rPr>
        <w:t>，例：车辆出厂《保修手册》中整车质保期限为24个月，玻璃质保期限为3个月，以整车免费质保8年计算，玻璃质保要求提升至96÷24×3=12个月，零部件质保已明确要求的除外。质保期限自车辆上完牌照后开始计算。</w:t>
      </w:r>
    </w:p>
    <w:p w14:paraId="2B86C722">
      <w:pPr>
        <w:keepNext w:val="0"/>
        <w:keepLines w:val="0"/>
        <w:pageBreakBefore w:val="0"/>
        <w:widowControl w:val="0"/>
        <w:kinsoku/>
        <w:wordWrap/>
        <w:overflowPunct/>
        <w:topLinePunct w:val="0"/>
        <w:bidi w:val="0"/>
        <w:adjustRightInd w:val="0"/>
        <w:snapToGrid/>
        <w:spacing w:line="400" w:lineRule="exac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bCs/>
          <w:color w:val="auto"/>
          <w:sz w:val="24"/>
          <w:highlight w:val="none"/>
          <w:lang w:eastAsia="zh-CN"/>
        </w:rPr>
        <w:t>本项目允许投标人投标多个标段，允许投标人中标多个标段。</w:t>
      </w:r>
    </w:p>
    <w:p w14:paraId="37F7176B">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三、其他说明</w:t>
      </w:r>
    </w:p>
    <w:p w14:paraId="2449B833">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1.在车辆验收或使用中发现响应配置与实际配置不相符的将追究差额及相关损失。</w:t>
      </w:r>
    </w:p>
    <w:p w14:paraId="60381A78">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技术配置及产品质量由中标人负责核对与查验，中标人须在投标文件中承诺由于车辆本身质量问题而导致车辆发生事故的，由中标人承担全部责任。</w:t>
      </w:r>
    </w:p>
    <w:p w14:paraId="62FCF770">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★3.整车专用安全设施技术要求，必须符合中华人民共和国交通运输部发布的《城市公共汽电车车辆专用安全设施技术要求》JT/T 1240 标准。</w:t>
      </w:r>
    </w:p>
    <w:p w14:paraId="65D44FD2">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四、履约保证金及付款方式</w:t>
      </w:r>
    </w:p>
    <w:p w14:paraId="36731F9D">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1.履约保证金:</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人在签订合同时，按规定向中标人收取中标额的1%的履约保证金至</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人指定账户。履约保证金在车辆验收合格后30日内无息退还。</w:t>
      </w:r>
    </w:p>
    <w:p w14:paraId="59760B0E">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付款方式:按《浙江省财政厅关于进一步发挥政府采购政策功能全力推动经济稳进提质的通知》（浙财采监〔2022〕3号）等文件要求执行。在合同签订后7个工作日内预付30%（对中小企业预付40%），车辆验收合格并上牌完成，且经中标人培训驾驶员能熟练操作并掌握必要的维保常识后7个工作日内支付总车款15%；上牌完成后第6个月，结合考核结果，支付总车款的30%；上牌完成后第15个月，结合考核结果，支付总车款的25%（对中小企业支付总车款的15%）。为了保证质保期内的服务工作，中标人须在采购人支付尾款前提供一份总车款10%的81个月期限的违约保函，否则采购人有权拒绝支付尾款。</w:t>
      </w:r>
    </w:p>
    <w:p w14:paraId="32B73440">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五、服务考核细则</w:t>
      </w:r>
    </w:p>
    <w:p w14:paraId="36154146">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本细则为车辆经验收合格上牌后质保服务期内的质量、服务考核。考核采用百分制，直接与后期付款挂钩，如按照招标要求车辆使用满一年支付车辆总价款的25%，则结合考核结果付款为:车辆总价款×25%×考核结果百分比(如考核结果为96分，则乘以96%)。</w:t>
      </w:r>
    </w:p>
    <w:p w14:paraId="59FC7BE1">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1.质保期内出现车辆故障，中标人应2小时内到达现场，8小时内故障修复，如现场无法修复的应采取提供备用设备更换措施。否则每次扣1分。</w:t>
      </w:r>
    </w:p>
    <w:p w14:paraId="7A5B06B1">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2.中标人设立的售后维修服务站，出现不予配合、配合服务态度差的，每发生一次扣1分。</w:t>
      </w:r>
    </w:p>
    <w:p w14:paraId="44963A70">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车辆关键零部件在质保期内出现故障、破损或其他质量问题的，中标人应响应按采购人的要求在承诺期限内修复、更换。如超出承诺期限的，每超出1天，扣1分；若不作响应的，则采购人有权安排其他维修单位进行维修、更换，其产生的所有费用由中标人承担，并在结算款中扣除。</w:t>
      </w:r>
    </w:p>
    <w:p w14:paraId="403F6963">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4.质保期内，因质量问题需更换车辆零配件的，必须为工厂原装配件，发生以次充好等问题的，扣考核分5分，逾期未予整改的，加倍扣罚。</w:t>
      </w:r>
    </w:p>
    <w:p w14:paraId="5F6AC182">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5.中标人必须履行质保承诺，若在质保期内不做响应的，则采购人有权自行安排其他单位进行质保，所产生的所有费用与损失由中标人承担，并在结算款中扣除，造成严重后果的，将通过法律途径维权。</w:t>
      </w:r>
    </w:p>
    <w:p w14:paraId="7276C6F9">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6.车辆质保期内造成事故，经第三方鉴定为车辆本身质量问题的（鉴定费用由中标人承担），中标人须承担所有损失外，并且每发生一起扣除考核分10分。</w:t>
      </w:r>
    </w:p>
    <w:p w14:paraId="0E60F20E">
      <w:pPr>
        <w:keepNext w:val="0"/>
        <w:keepLines w:val="0"/>
        <w:pageBreakBefore w:val="0"/>
        <w:widowControl w:val="0"/>
        <w:kinsoku/>
        <w:wordWrap/>
        <w:overflowPunct/>
        <w:topLinePunct w:val="0"/>
        <w:bidi w:val="0"/>
        <w:adjustRightInd w:val="0"/>
        <w:snapToGrid/>
        <w:spacing w:line="400" w:lineRule="exac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六、其他</w:t>
      </w:r>
    </w:p>
    <w:p w14:paraId="50F55691">
      <w:pPr>
        <w:keepNext w:val="0"/>
        <w:keepLines w:val="0"/>
        <w:pageBreakBefore w:val="0"/>
        <w:widowControl w:val="0"/>
        <w:kinsoku/>
        <w:wordWrap/>
        <w:overflowPunct/>
        <w:topLinePunct w:val="0"/>
        <w:bidi w:val="0"/>
        <w:adjustRightInd w:val="0"/>
        <w:snapToGrid/>
        <w:spacing w:line="400" w:lineRule="exact"/>
        <w:ind w:firstLine="480" w:firstLineChars="200"/>
        <w:textAlignment w:val="auto"/>
        <w:rPr>
          <w:rFonts w:ascii="仿宋" w:hAnsi="仿宋" w:eastAsia="仿宋" w:cs="仿宋"/>
          <w:b/>
          <w:color w:val="auto"/>
          <w:sz w:val="24"/>
          <w:szCs w:val="24"/>
          <w:highlight w:val="none"/>
        </w:rPr>
      </w:pPr>
      <w:r>
        <w:rPr>
          <w:rFonts w:hint="eastAsia" w:ascii="仿宋" w:hAnsi="仿宋" w:eastAsia="仿宋" w:cs="仿宋"/>
          <w:color w:val="auto"/>
          <w:sz w:val="24"/>
          <w:szCs w:val="24"/>
          <w:highlight w:val="none"/>
          <w:lang w:val="zh-CN"/>
        </w:rPr>
        <w:t>此项目由绍兴市公共交通集团有限公司统一招标，与下属各营运子公司签订采购合同。</w:t>
      </w:r>
    </w:p>
    <w:p w14:paraId="7478E784">
      <w:pPr>
        <w:shd w:val="clear"/>
        <w:spacing w:line="360" w:lineRule="auto"/>
        <w:ind w:left="720" w:leftChars="343" w:firstLine="1084" w:firstLineChars="300"/>
        <w:outlineLvl w:val="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3B4B9173">
      <w:pPr>
        <w:pageBreakBefore/>
        <w:wordWrap w:val="0"/>
        <w:spacing w:line="360" w:lineRule="auto"/>
        <w:jc w:val="center"/>
        <w:outlineLvl w:val="0"/>
        <w:rPr>
          <w:rFonts w:ascii="仿宋" w:hAnsi="仿宋" w:eastAsia="仿宋" w:cs="仿宋"/>
          <w:b/>
          <w:color w:val="auto"/>
          <w:sz w:val="36"/>
          <w:szCs w:val="36"/>
        </w:rPr>
      </w:pPr>
      <w:r>
        <w:rPr>
          <w:rFonts w:hint="eastAsia" w:ascii="仿宋" w:hAnsi="仿宋" w:eastAsia="仿宋" w:cs="仿宋"/>
          <w:b/>
          <w:color w:val="auto"/>
          <w:sz w:val="36"/>
          <w:szCs w:val="36"/>
          <w:highlight w:val="none"/>
        </w:rPr>
        <w:t>第四部分 拟签订的合同文</w:t>
      </w:r>
      <w:r>
        <w:rPr>
          <w:rFonts w:hint="eastAsia" w:ascii="仿宋" w:hAnsi="仿宋" w:eastAsia="仿宋" w:cs="仿宋"/>
          <w:b/>
          <w:color w:val="auto"/>
          <w:sz w:val="36"/>
          <w:szCs w:val="36"/>
        </w:rPr>
        <w:t>本</w:t>
      </w:r>
    </w:p>
    <w:p w14:paraId="7E20FE62">
      <w:pPr>
        <w:wordWrap w:val="0"/>
        <w:rPr>
          <w:rFonts w:ascii="仿宋" w:hAnsi="仿宋" w:eastAsia="仿宋" w:cs="仿宋"/>
          <w:color w:val="auto"/>
          <w:sz w:val="24"/>
          <w:u w:val="single"/>
        </w:rPr>
      </w:pPr>
    </w:p>
    <w:p w14:paraId="4636469E">
      <w:pPr>
        <w:wordWrap w:val="0"/>
        <w:spacing w:line="480" w:lineRule="auto"/>
        <w:jc w:val="center"/>
        <w:rPr>
          <w:rFonts w:ascii="仿宋" w:hAnsi="仿宋" w:eastAsia="仿宋" w:cs="仿宋"/>
          <w:b/>
          <w:color w:val="auto"/>
          <w:sz w:val="28"/>
          <w:szCs w:val="28"/>
        </w:rPr>
      </w:pPr>
    </w:p>
    <w:p w14:paraId="3157AE06">
      <w:pPr>
        <w:wordWrap w:val="0"/>
        <w:spacing w:line="480" w:lineRule="auto"/>
        <w:jc w:val="center"/>
        <w:rPr>
          <w:rFonts w:ascii="仿宋" w:hAnsi="仿宋" w:eastAsia="仿宋" w:cs="仿宋"/>
          <w:b/>
          <w:color w:val="auto"/>
          <w:sz w:val="24"/>
        </w:rPr>
      </w:pPr>
    </w:p>
    <w:p w14:paraId="7AF8B373">
      <w:pPr>
        <w:wordWrap w:val="0"/>
        <w:spacing w:line="480" w:lineRule="auto"/>
        <w:jc w:val="center"/>
        <w:rPr>
          <w:rFonts w:ascii="仿宋" w:hAnsi="仿宋" w:eastAsia="仿宋" w:cs="仿宋"/>
          <w:b/>
          <w:color w:val="auto"/>
          <w:sz w:val="24"/>
        </w:rPr>
      </w:pPr>
    </w:p>
    <w:p w14:paraId="2E4D764A">
      <w:pPr>
        <w:shd w:val="clea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6C87ABF9">
      <w:pPr>
        <w:shd w:val="clea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（货物类）</w:t>
      </w:r>
    </w:p>
    <w:p w14:paraId="12947374">
      <w:pPr>
        <w:shd w:val="clea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2DBFC991">
      <w:pPr>
        <w:shd w:val="clea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06E8BE5A">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项目名称：</w:t>
      </w:r>
      <w:r>
        <w:rPr>
          <w:rFonts w:ascii="仿宋" w:hAnsi="仿宋" w:eastAsia="仿宋" w:cs="仿宋"/>
          <w:snapToGrid/>
          <w:color w:val="auto"/>
          <w:kern w:val="0"/>
          <w:sz w:val="24"/>
          <w:szCs w:val="20"/>
          <w:highlight w:val="none"/>
          <w:u w:val="single"/>
          <w:lang w:val="zh-CN"/>
        </w:rPr>
        <w:t xml:space="preserve">                             </w:t>
      </w:r>
    </w:p>
    <w:p w14:paraId="0D51A263">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合同编号：</w:t>
      </w:r>
      <w:r>
        <w:rPr>
          <w:rFonts w:ascii="仿宋" w:hAnsi="仿宋" w:eastAsia="仿宋" w:cs="仿宋"/>
          <w:snapToGrid/>
          <w:color w:val="auto"/>
          <w:kern w:val="0"/>
          <w:sz w:val="24"/>
          <w:szCs w:val="20"/>
          <w:highlight w:val="none"/>
          <w:u w:val="single"/>
          <w:lang w:val="zh-CN"/>
        </w:rPr>
        <w:t xml:space="preserve">                             </w:t>
      </w:r>
    </w:p>
    <w:p w14:paraId="5949DB3A">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甲</w:t>
      </w:r>
      <w:r>
        <w:rPr>
          <w:rFonts w:ascii="仿宋" w:hAnsi="仿宋" w:eastAsia="仿宋" w:cs="仿宋"/>
          <w:snapToGrid/>
          <w:color w:val="auto"/>
          <w:kern w:val="0"/>
          <w:sz w:val="24"/>
          <w:szCs w:val="20"/>
          <w:highlight w:val="none"/>
          <w:u w:val="single"/>
          <w:lang w:val="zh-CN"/>
        </w:rPr>
        <w:t xml:space="preserve">    方：                             </w:t>
      </w:r>
    </w:p>
    <w:p w14:paraId="51C5A831">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乙</w:t>
      </w:r>
      <w:r>
        <w:rPr>
          <w:rFonts w:ascii="仿宋" w:hAnsi="仿宋" w:eastAsia="仿宋" w:cs="仿宋"/>
          <w:snapToGrid/>
          <w:color w:val="auto"/>
          <w:kern w:val="0"/>
          <w:sz w:val="24"/>
          <w:szCs w:val="20"/>
          <w:highlight w:val="none"/>
          <w:u w:val="single"/>
          <w:lang w:val="zh-CN"/>
        </w:rPr>
        <w:t xml:space="preserve">    方：                             </w:t>
      </w:r>
    </w:p>
    <w:p w14:paraId="2D92D5F5">
      <w:pPr>
        <w:shd w:val="clea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签订时间：</w:t>
      </w:r>
      <w:r>
        <w:rPr>
          <w:rFonts w:ascii="仿宋" w:hAnsi="仿宋" w:eastAsia="仿宋" w:cs="仿宋"/>
          <w:snapToGrid/>
          <w:color w:val="auto"/>
          <w:kern w:val="0"/>
          <w:sz w:val="24"/>
          <w:szCs w:val="20"/>
          <w:highlight w:val="none"/>
          <w:u w:val="single"/>
          <w:lang w:val="zh-CN"/>
        </w:rPr>
        <w:t xml:space="preserve">                             </w:t>
      </w:r>
    </w:p>
    <w:p w14:paraId="66984A1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31E70CC7">
      <w:pPr>
        <w:shd w:val="clea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使用说明</w:t>
      </w:r>
    </w:p>
    <w:p w14:paraId="4A347E0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3DB8FFFC">
      <w:pPr>
        <w:numPr>
          <w:ilvl w:val="255"/>
          <w:numId w:val="0"/>
        </w:numPr>
        <w:shd w:val="clea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本合同标准文本适用于购买现成货物的采购项目，不包括需要供应商定制开发、创新研发的货物采购项目。</w:t>
      </w:r>
    </w:p>
    <w:p w14:paraId="13E2A25A">
      <w:pPr>
        <w:numPr>
          <w:ilvl w:val="255"/>
          <w:numId w:val="0"/>
        </w:numPr>
        <w:shd w:val="clea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本合同标准文本为采购货物买卖合同编制提供参考，可以结合采购项目具体情况，对文本作必要的调整修订后使用。</w:t>
      </w:r>
    </w:p>
    <w:p w14:paraId="0C9ED209">
      <w:pPr>
        <w:shd w:val="clea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3.本合同标准文本各条款中，如涉及填写多家供应商、制造商，多种采购标的、分包主要内容等信息的，可根据采购项目具体情况添加信息项。</w:t>
      </w:r>
    </w:p>
    <w:p w14:paraId="69BE0E1A">
      <w:pPr>
        <w:shd w:val="clear"/>
        <w:spacing w:line="440" w:lineRule="exact"/>
        <w:ind w:left="-420" w:leftChars="-200" w:right="-420" w:rightChars="-200" w:firstLine="480" w:firstLineChars="200"/>
        <w:rPr>
          <w:rFonts w:ascii="仿宋" w:hAnsi="仿宋" w:eastAsia="仿宋" w:cs="仿宋"/>
          <w:color w:val="auto"/>
          <w:sz w:val="24"/>
          <w:highlight w:val="none"/>
        </w:rPr>
        <w:sectPr>
          <w:headerReference r:id="rId15" w:type="default"/>
          <w:footerReference r:id="rId16" w:type="default"/>
          <w:pgSz w:w="11906" w:h="16838"/>
          <w:pgMar w:top="1440" w:right="1800" w:bottom="1440" w:left="1800" w:header="851" w:footer="992" w:gutter="0"/>
          <w:cols w:space="720" w:num="1"/>
          <w:docGrid w:type="lines" w:linePitch="312" w:charSpace="0"/>
        </w:sectPr>
      </w:pPr>
    </w:p>
    <w:p w14:paraId="5261BBD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bookmarkStart w:id="43" w:name="_Toc22209"/>
    </w:p>
    <w:p w14:paraId="54F86204">
      <w:pPr>
        <w:shd w:val="clea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第一节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采购合同协议书</w:t>
      </w:r>
      <w:bookmarkEnd w:id="43"/>
    </w:p>
    <w:p w14:paraId="4EC2882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A79738D">
      <w:pPr>
        <w:shd w:val="clear"/>
        <w:adjustRightInd/>
        <w:spacing w:line="440" w:lineRule="exact"/>
        <w:ind w:left="0" w:leftChars="0" w:right="-346" w:rightChars="-165"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甲方（全称）：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（采购人、受采购人委托签订合同的单位或采购</w:t>
      </w:r>
    </w:p>
    <w:p w14:paraId="30073D18">
      <w:pPr>
        <w:shd w:val="clear"/>
        <w:adjustRightInd/>
        <w:spacing w:line="440" w:lineRule="exact"/>
        <w:ind w:left="-210" w:leftChars="-100" w:right="-346" w:rightChars="-165" w:firstLine="4209" w:firstLineChars="1754"/>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文件约定的合同甲方）</w:t>
      </w:r>
    </w:p>
    <w:p w14:paraId="3BAFFF8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1（全称）：                 </w:t>
      </w:r>
      <w:r>
        <w:rPr>
          <w:rFonts w:hint="eastAsia" w:ascii="仿宋" w:hAnsi="仿宋" w:eastAsia="仿宋" w:cs="仿宋"/>
          <w:snapToGrid/>
          <w:color w:val="auto"/>
          <w:kern w:val="0"/>
          <w:sz w:val="24"/>
          <w:szCs w:val="20"/>
          <w:highlight w:val="none"/>
        </w:rPr>
        <w:t>（供应商）</w:t>
      </w:r>
    </w:p>
    <w:p w14:paraId="79E87635">
      <w:pPr>
        <w:shd w:val="clea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2（全称）：                  </w:t>
      </w:r>
      <w:r>
        <w:rPr>
          <w:rFonts w:hint="eastAsia" w:ascii="仿宋" w:hAnsi="仿宋" w:eastAsia="仿宋" w:cs="仿宋"/>
          <w:snapToGrid/>
          <w:color w:val="auto"/>
          <w:kern w:val="0"/>
          <w:sz w:val="24"/>
          <w:szCs w:val="20"/>
          <w:highlight w:val="none"/>
        </w:rPr>
        <w:t>（联合体成员供应商或其他合同主体）（如有）</w:t>
      </w:r>
    </w:p>
    <w:p w14:paraId="2C39C24D">
      <w:pPr>
        <w:shd w:val="clea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3（全称）</w:t>
      </w: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                  （联合体成员供应商或其他合同主体）（如有）</w:t>
      </w:r>
    </w:p>
    <w:p w14:paraId="279C86C1">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p w14:paraId="4DD4B658">
      <w:pPr>
        <w:shd w:val="clear"/>
        <w:adjustRightInd/>
        <w:spacing w:line="440" w:lineRule="exact"/>
        <w:ind w:left="-210" w:leftChars="-1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依据《中华人民共和国民法典》、《中华人民共和国政府采购法》等有关的法律法规，以及本采购项目的招标</w:t>
      </w:r>
      <w:r>
        <w:rPr>
          <w:rFonts w:ascii="仿宋" w:hAnsi="仿宋" w:eastAsia="仿宋" w:cs="仿宋"/>
          <w:snapToGrid/>
          <w:color w:val="auto"/>
          <w:kern w:val="0"/>
          <w:sz w:val="24"/>
          <w:szCs w:val="20"/>
          <w:highlight w:val="none"/>
        </w:rPr>
        <w:t xml:space="preserve">/谈判文件等采购文件、乙方的《投标（响应）文件》及《中标（成交）通知书》，甲乙双方同意签订本合同。具体情况及要求如下：     </w:t>
      </w:r>
    </w:p>
    <w:p w14:paraId="694428FE">
      <w:pPr>
        <w:numPr>
          <w:ilvl w:val="0"/>
          <w:numId w:val="3"/>
        </w:numPr>
        <w:shd w:val="clear"/>
        <w:adjustRightInd/>
        <w:spacing w:line="440" w:lineRule="exact"/>
        <w:ind w:left="-210" w:leftChars="-100" w:right="-420" w:rightChars="-200" w:firstLine="723" w:firstLineChars="300"/>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项目信息</w:t>
      </w:r>
    </w:p>
    <w:p w14:paraId="7E084AB6">
      <w:pPr>
        <w:numPr>
          <w:ilvl w:val="255"/>
          <w:numId w:val="0"/>
        </w:numPr>
        <w:shd w:val="clear"/>
        <w:adjustRightInd/>
        <w:spacing w:line="440" w:lineRule="exact"/>
        <w:ind w:left="420" w:leftChars="20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）采购项目名称：</w:t>
      </w:r>
    </w:p>
    <w:p w14:paraId="119ECB7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采购项目编号：</w:t>
      </w:r>
    </w:p>
    <w:p w14:paraId="5A9233A4">
      <w:pPr>
        <w:numPr>
          <w:ilvl w:val="0"/>
          <w:numId w:val="4"/>
        </w:num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采购计划编号：</w:t>
      </w:r>
    </w:p>
    <w:p w14:paraId="0E446F7F">
      <w:pPr>
        <w:numPr>
          <w:ilvl w:val="0"/>
          <w:numId w:val="4"/>
        </w:num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项目内容：</w:t>
      </w:r>
    </w:p>
    <w:p w14:paraId="09DA63E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采购标的及数量（台</w:t>
      </w:r>
      <w:r>
        <w:rPr>
          <w:rFonts w:ascii="仿宋" w:hAnsi="仿宋" w:eastAsia="仿宋" w:cs="仿宋"/>
          <w:snapToGrid/>
          <w:color w:val="auto"/>
          <w:kern w:val="0"/>
          <w:sz w:val="24"/>
          <w:szCs w:val="20"/>
          <w:highlight w:val="none"/>
        </w:rPr>
        <w:t>/套/个/架/组等）：</w:t>
      </w:r>
    </w:p>
    <w:p w14:paraId="7F1F6584">
      <w:pPr>
        <w:shd w:val="clea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品牌：规格型号：</w:t>
      </w:r>
    </w:p>
    <w:p w14:paraId="48B6BAE6">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采购标的的技术要求、商务要求具体见附件。</w:t>
      </w:r>
    </w:p>
    <w:p w14:paraId="45CA8307">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①涉及信息类产品，请填写该产品关键部件的品牌、型号：</w:t>
      </w:r>
    </w:p>
    <w:p w14:paraId="58232AC8">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标的名称：</w:t>
      </w:r>
    </w:p>
    <w:p w14:paraId="02B352DF">
      <w:pPr>
        <w:shd w:val="clea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4B03026A">
      <w:pPr>
        <w:shd w:val="clea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14FBA61D">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692E0501">
      <w:pPr>
        <w:shd w:val="clear"/>
        <w:adjustRightInd/>
        <w:spacing w:line="440" w:lineRule="exact"/>
        <w:ind w:left="-10" w:leftChars="0" w:right="-346" w:rightChars="-165" w:firstLine="398" w:firstLineChars="166"/>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（注：关键部件是指财政部会同有关部门发布的政府采购需求标准规定的需要通过国家有关部门指定的测评机构开展的安全可靠测评的软硬件，如</w:t>
      </w:r>
      <w:r>
        <w:rPr>
          <w:rFonts w:ascii="仿宋" w:hAnsi="仿宋" w:eastAsia="仿宋" w:cs="仿宋"/>
          <w:snapToGrid/>
          <w:color w:val="auto"/>
          <w:kern w:val="0"/>
          <w:sz w:val="24"/>
          <w:szCs w:val="20"/>
          <w:highlight w:val="none"/>
        </w:rPr>
        <w:t>CPU芯片、操作系统、数据库等。）</w:t>
      </w:r>
    </w:p>
    <w:p w14:paraId="4B7B50A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②涉及车辆采购，请填写是否属于新能源汽车：</w:t>
      </w:r>
    </w:p>
    <w:p w14:paraId="542414B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是，《政府采购品目分类目录》底级品目名称：数量：金额：</w:t>
      </w:r>
    </w:p>
    <w:p w14:paraId="3A3F53B3">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C06B87B">
      <w:pPr>
        <w:shd w:val="clear"/>
        <w:adjustRightInd/>
        <w:spacing w:line="440" w:lineRule="exact"/>
        <w:ind w:left="-210" w:leftChars="-100" w:right="-420" w:rightChars="-200" w:firstLine="336" w:firstLineChars="14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4）采购组织形式：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集中采购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部门集中采购</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分散采购</w:t>
      </w:r>
    </w:p>
    <w:p w14:paraId="360FB030">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5）采购方式：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公开招标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邀请招标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竞争性谈判</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竞争性磋商</w:t>
      </w:r>
    </w:p>
    <w:p w14:paraId="65BAE862">
      <w:pPr>
        <w:shd w:val="clear"/>
        <w:adjustRightInd/>
        <w:spacing w:line="440" w:lineRule="exact"/>
        <w:ind w:left="0" w:leftChars="0" w:right="-420" w:rightChars="-200" w:firstLine="2760" w:firstLineChars="11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询价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单一来源</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框架协议</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3F49F6C5">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（注：在框架协议采购的第二阶段，可选择使用该合同文本）</w:t>
      </w:r>
    </w:p>
    <w:p w14:paraId="3AB4FEFB">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6）中标（成交）采购标的制造商是否为中小企业：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FA09FE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本合同是否为专门面向中小企业的采购合同（中小企业预留合同）：</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BFC462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若本项目不专门面向中小企业采购，是否给予小微企业评审优惠：</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8450E1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1B40AC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D496EE9">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7）合同是否分包：</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0DDFAB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分包主要内容：</w:t>
      </w:r>
      <w:r>
        <w:rPr>
          <w:rFonts w:ascii="仿宋" w:hAnsi="仿宋" w:eastAsia="仿宋" w:cs="仿宋"/>
          <w:snapToGrid/>
          <w:color w:val="auto"/>
          <w:kern w:val="0"/>
          <w:sz w:val="24"/>
          <w:szCs w:val="20"/>
          <w:highlight w:val="none"/>
        </w:rPr>
        <w:t xml:space="preserve">                                        </w:t>
      </w:r>
    </w:p>
    <w:p w14:paraId="1ACEC4C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/制造商名称（如供应商和制造商不同，请分别填写）：</w:t>
      </w:r>
    </w:p>
    <w:p w14:paraId="453E280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/制造商类型（如果供应商和制造商不同，只填写制造商类型）：</w:t>
      </w:r>
    </w:p>
    <w:p w14:paraId="75AE627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大型企业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中型企业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小微型企业</w:t>
      </w:r>
    </w:p>
    <w:p w14:paraId="35B7845D">
      <w:pPr>
        <w:shd w:val="clear"/>
        <w:adjustRightInd/>
        <w:spacing w:line="440" w:lineRule="exact"/>
        <w:ind w:right="-420" w:right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5294FA3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（8）中标（成交）供应商是否为外商投资企业：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331F41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外商投资企业类型：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全部由外国投资者投资</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部分由外国投资者投资</w:t>
      </w:r>
    </w:p>
    <w:p w14:paraId="38458345">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9）是否涉及进口产品：</w:t>
      </w:r>
    </w:p>
    <w:p w14:paraId="04445ED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金额：</w:t>
      </w:r>
    </w:p>
    <w:p w14:paraId="0A82946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国别：品牌： 规格型号：</w:t>
      </w:r>
    </w:p>
    <w:p w14:paraId="55093284">
      <w:pPr>
        <w:shd w:val="clear"/>
        <w:adjustRightInd/>
        <w:spacing w:line="440" w:lineRule="exact"/>
        <w:ind w:right="-420" w:right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541FEF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（10）是否涉及节能产品：</w:t>
      </w:r>
    </w:p>
    <w:p w14:paraId="0E8E018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是，《节能产品政府采购品目清单》的底级品目名称：</w:t>
      </w:r>
    </w:p>
    <w:p w14:paraId="201180C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5ACEA95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9DD2B9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是否涉及环境标志产品：</w:t>
      </w:r>
    </w:p>
    <w:p w14:paraId="29BB384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是，《环境标志产品政府采购品目清单》的底级品目名称：</w:t>
      </w:r>
    </w:p>
    <w:p w14:paraId="7FAA2AF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09C877B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80E66F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是否涉及绿色产品： </w:t>
      </w:r>
    </w:p>
    <w:p w14:paraId="4D6E001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是，绿色产品政府采购相关政策确定的底级品目名称：</w:t>
      </w:r>
    </w:p>
    <w:p w14:paraId="3C0EC8C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6CDEAEAD">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6A036A1">
      <w:pPr>
        <w:shd w:val="clear"/>
        <w:adjustRightInd/>
        <w:spacing w:line="440" w:lineRule="exact"/>
        <w:ind w:left="-19" w:leftChars="-9" w:right="-420" w:rightChars="-200" w:firstLine="540" w:firstLineChars="225"/>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11）涉及商品包装和快递包装的，是否参考《商品包装政府采购需求标准（试行）》、《快递包装政府采购需求标准（试行）》明确产品及相关快递服务的具体包装要求：</w:t>
      </w:r>
    </w:p>
    <w:p w14:paraId="6237C79B">
      <w:pPr>
        <w:shd w:val="clear"/>
        <w:adjustRightInd/>
        <w:spacing w:line="440" w:lineRule="exact"/>
        <w:ind w:right="-420" w:right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不涉及</w:t>
      </w:r>
    </w:p>
    <w:p w14:paraId="0FE28318">
      <w:pPr>
        <w:shd w:val="clear"/>
        <w:adjustRightInd/>
        <w:spacing w:line="440" w:lineRule="exact"/>
        <w:ind w:left="-420" w:leftChars="-200" w:right="-420" w:rightChars="-200" w:firstLine="1084" w:firstLineChars="4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w:t>
      </w:r>
      <w:r>
        <w:rPr>
          <w:rFonts w:hint="eastAsia" w:ascii="仿宋" w:hAnsi="仿宋" w:eastAsia="仿宋" w:cs="仿宋"/>
          <w:b/>
          <w:bCs/>
          <w:snapToGrid/>
          <w:color w:val="auto"/>
          <w:kern w:val="0"/>
          <w:sz w:val="24"/>
          <w:szCs w:val="20"/>
          <w:highlight w:val="none"/>
        </w:rPr>
        <w:t>合同金额</w:t>
      </w:r>
    </w:p>
    <w:p w14:paraId="5C1E08BA">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1）合同金额小写：</w:t>
      </w:r>
    </w:p>
    <w:p w14:paraId="57A7BFE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37EB6453">
      <w:pPr>
        <w:shd w:val="clea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分包金额（如有）小写：</w:t>
      </w:r>
    </w:p>
    <w:p w14:paraId="47438B7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26AA64BD">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（注：固定单价合同应填写单价和最高限价）</w:t>
      </w:r>
    </w:p>
    <w:p w14:paraId="6EC6A0BD">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2）合同定价方式（采用组合定价方式的，可以勾选多项）：</w:t>
      </w:r>
    </w:p>
    <w:p w14:paraId="1F7AD2A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固定总价</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固定单价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固定费率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671D0F78">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3）付款方式（按项目实际勾选填写）：</w:t>
      </w:r>
    </w:p>
    <w:p w14:paraId="6B400735">
      <w:pPr>
        <w:shd w:val="clear"/>
        <w:adjustRightInd/>
        <w:spacing w:line="440" w:lineRule="exact"/>
        <w:ind w:left="-420" w:leftChars="-200" w:right="-420" w:rightChars="-200" w:firstLine="1080" w:firstLineChars="450"/>
        <w:rPr>
          <w:rFonts w:ascii="宋体" w:hAnsi="宋体"/>
          <w:color w:val="auto"/>
          <w:kern w:val="0"/>
          <w:sz w:val="34"/>
          <w:szCs w:val="21"/>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全额付款：</w:t>
      </w:r>
      <w:r>
        <w:rPr>
          <w:rFonts w:hint="eastAsia" w:ascii="仿宋" w:hAnsi="仿宋" w:eastAsia="仿宋" w:cs="仿宋"/>
          <w:snapToGrid/>
          <w:color w:val="auto"/>
          <w:kern w:val="0"/>
          <w:sz w:val="24"/>
          <w:szCs w:val="24"/>
          <w:highlight w:val="none"/>
          <w:u w:val="single"/>
        </w:rPr>
        <w:t>（应明确一次性支付合同款项的条件）</w:t>
      </w:r>
    </w:p>
    <w:p w14:paraId="050A6CEB">
      <w:pPr>
        <w:shd w:val="clear"/>
        <w:adjustRightInd/>
        <w:spacing w:line="440" w:lineRule="exact"/>
        <w:ind w:left="-420" w:leftChars="-200" w:right="-420" w:rightChars="-200" w:firstLine="1080" w:firstLineChars="450"/>
        <w:rPr>
          <w:rFonts w:ascii="仿宋" w:hAnsi="仿宋" w:eastAsia="仿宋" w:cs="仿宋"/>
          <w:color w:val="auto"/>
          <w:kern w:val="0"/>
          <w:sz w:val="24"/>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分期付款：</w:t>
      </w:r>
      <w:r>
        <w:rPr>
          <w:rFonts w:ascii="仿宋" w:hAnsi="仿宋" w:eastAsia="仿宋" w:cs="仿宋"/>
          <w:snapToGrid/>
          <w:color w:val="auto"/>
          <w:kern w:val="0"/>
          <w:sz w:val="24"/>
          <w:szCs w:val="24"/>
          <w:highlight w:val="none"/>
          <w:u w:val="single"/>
        </w:rPr>
        <w:t xml:space="preserve">  （应明确分期支付合同款项的各期比例和支付条件，各期支付条件</w:t>
      </w:r>
    </w:p>
    <w:p w14:paraId="326415CE">
      <w:pPr>
        <w:shd w:val="clear"/>
        <w:adjustRightInd/>
        <w:spacing w:line="440" w:lineRule="exact"/>
        <w:ind w:right="-420" w:rightChars="-200" w:firstLine="0" w:firstLineChars="0"/>
        <w:rPr>
          <w:rFonts w:ascii="仿宋" w:hAnsi="仿宋" w:eastAsia="仿宋" w:cs="仿宋"/>
          <w:color w:val="auto"/>
          <w:kern w:val="0"/>
          <w:sz w:val="24"/>
          <w:highlight w:val="none"/>
          <w:u w:val="single"/>
        </w:rPr>
      </w:pPr>
      <w:r>
        <w:rPr>
          <w:rFonts w:hint="eastAsia" w:ascii="仿宋" w:hAnsi="仿宋" w:eastAsia="仿宋" w:cs="仿宋"/>
          <w:snapToGrid/>
          <w:color w:val="auto"/>
          <w:kern w:val="0"/>
          <w:sz w:val="24"/>
          <w:szCs w:val="24"/>
          <w:highlight w:val="none"/>
          <w:u w:val="single"/>
        </w:rPr>
        <w:t>应与分期履约验收情况挂钩）</w:t>
      </w:r>
      <w:r>
        <w:rPr>
          <w:rFonts w:ascii="仿宋" w:hAnsi="仿宋" w:eastAsia="仿宋" w:cs="仿宋"/>
          <w:snapToGrid/>
          <w:color w:val="auto"/>
          <w:kern w:val="0"/>
          <w:sz w:val="24"/>
          <w:szCs w:val="24"/>
          <w:highlight w:val="none"/>
          <w:u w:val="single"/>
        </w:rPr>
        <w:t xml:space="preserve"> </w:t>
      </w:r>
      <w:r>
        <w:rPr>
          <w:rFonts w:hint="eastAsia" w:ascii="仿宋" w:hAnsi="仿宋" w:eastAsia="仿宋" w:cs="仿宋"/>
          <w:snapToGrid/>
          <w:color w:val="auto"/>
          <w:kern w:val="0"/>
          <w:sz w:val="24"/>
          <w:szCs w:val="20"/>
          <w:highlight w:val="none"/>
        </w:rPr>
        <w:t>，其中涉及预付款的：</w:t>
      </w:r>
      <w:r>
        <w:rPr>
          <w:rFonts w:ascii="仿宋" w:hAnsi="仿宋" w:eastAsia="仿宋" w:cs="仿宋"/>
          <w:snapToGrid/>
          <w:color w:val="auto"/>
          <w:kern w:val="0"/>
          <w:sz w:val="24"/>
          <w:szCs w:val="24"/>
          <w:highlight w:val="none"/>
          <w:u w:val="single"/>
        </w:rPr>
        <w:t xml:space="preserve"> （应明确预付款的支付比例和支付条件）</w:t>
      </w:r>
    </w:p>
    <w:p w14:paraId="65888BAB">
      <w:pPr>
        <w:shd w:val="clea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（应明确按照成本补偿方式的支付方式和支付条件）   </w:t>
      </w:r>
    </w:p>
    <w:p w14:paraId="0FCB2E33">
      <w:pPr>
        <w:shd w:val="clea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t xml:space="preserve">      （应明确按照绩效激励方式的支付方式和支付条件）   </w:t>
      </w:r>
    </w:p>
    <w:p w14:paraId="56F084A0">
      <w:pPr>
        <w:shd w:val="clea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w:t>
      </w:r>
      <w:r>
        <w:rPr>
          <w:rFonts w:hint="eastAsia" w:ascii="仿宋" w:hAnsi="仿宋" w:eastAsia="仿宋" w:cs="仿宋"/>
          <w:b/>
          <w:bCs/>
          <w:snapToGrid/>
          <w:color w:val="auto"/>
          <w:kern w:val="0"/>
          <w:sz w:val="24"/>
          <w:szCs w:val="20"/>
          <w:highlight w:val="none"/>
        </w:rPr>
        <w:t>合同履行</w:t>
      </w:r>
    </w:p>
    <w:p w14:paraId="172DF1B5">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1）起始日期：年月日，完成日期：年月 </w:t>
      </w:r>
      <w:r>
        <w:rPr>
          <w:rFonts w:hint="eastAsia" w:ascii="仿宋" w:hAnsi="仿宋" w:eastAsia="仿宋" w:cs="仿宋"/>
          <w:snapToGrid/>
          <w:color w:val="auto"/>
          <w:kern w:val="0"/>
          <w:sz w:val="24"/>
          <w:szCs w:val="20"/>
          <w:highlight w:val="none"/>
        </w:rPr>
        <w:t>日。</w:t>
      </w:r>
    </w:p>
    <w:p w14:paraId="3FDA4E29">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2）履约地点：</w:t>
      </w:r>
    </w:p>
    <w:p w14:paraId="39DB0450">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3）履约担保：是否收取履约保证金：</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8D2B14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收取履约保证金形式：</w:t>
      </w:r>
    </w:p>
    <w:p w14:paraId="1ACA6BF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收取履约保证金金额：</w:t>
      </w:r>
    </w:p>
    <w:p w14:paraId="6C08918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履约担保期限：</w:t>
      </w:r>
    </w:p>
    <w:p w14:paraId="5414CB3F">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4）分期履行要求： </w:t>
      </w:r>
    </w:p>
    <w:p w14:paraId="6612CD27">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5）风险处置措施和替代方案：</w:t>
      </w:r>
    </w:p>
    <w:p w14:paraId="75429D4F">
      <w:pPr>
        <w:shd w:val="clea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w:t>
      </w:r>
      <w:r>
        <w:rPr>
          <w:rFonts w:hint="eastAsia" w:ascii="仿宋" w:hAnsi="仿宋" w:eastAsia="仿宋" w:cs="仿宋"/>
          <w:b/>
          <w:bCs/>
          <w:snapToGrid/>
          <w:color w:val="auto"/>
          <w:kern w:val="0"/>
          <w:sz w:val="24"/>
          <w:szCs w:val="20"/>
          <w:highlight w:val="none"/>
        </w:rPr>
        <w:t>合同验收</w:t>
      </w:r>
    </w:p>
    <w:p w14:paraId="5CA9953D">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1）验收组织方式：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自行组织</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委托第三方组织</w:t>
      </w:r>
    </w:p>
    <w:p w14:paraId="12347159">
      <w:pPr>
        <w:shd w:val="clear"/>
        <w:adjustRightInd/>
        <w:spacing w:line="440" w:lineRule="exact"/>
        <w:ind w:left="0" w:leftChars="0" w:right="-420" w:rightChars="-200" w:firstLine="1080" w:firstLineChars="45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验收主体：</w:t>
      </w:r>
    </w:p>
    <w:p w14:paraId="397AE0D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是否邀请本项目的其他供应商参加验收：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CE842A3">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是否邀请专家参加验收：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FFEC33C">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是否邀请服务对象参加验收：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A34DBCA">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是否邀请第三方检测机构参加验收：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485BC1D7">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是否进行抽查检测：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是，抽查比例：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DE57B3F">
      <w:pPr>
        <w:shd w:val="clea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是否存在破坏性检测：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是，（应明确对被破坏的检测产品的处理方式）</w:t>
      </w:r>
    </w:p>
    <w:p w14:paraId="579DCF2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7671B8E">
      <w:pPr>
        <w:shd w:val="clear"/>
        <w:adjustRightInd/>
        <w:spacing w:line="440" w:lineRule="exact"/>
        <w:ind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验收组织的其他事项：</w:t>
      </w:r>
    </w:p>
    <w:p w14:paraId="60E200B0">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）履约验收时间：</w:t>
      </w:r>
      <w:r>
        <w:rPr>
          <w:rFonts w:hint="eastAsia" w:ascii="仿宋" w:hAnsi="仿宋" w:eastAsia="仿宋" w:cs="仿宋"/>
          <w:bCs/>
          <w:snapToGrid/>
          <w:color w:val="auto"/>
          <w:kern w:val="0"/>
          <w:sz w:val="24"/>
          <w:szCs w:val="24"/>
          <w:highlight w:val="none"/>
          <w:u w:val="single"/>
        </w:rPr>
        <w:t>（计划于何时验收</w:t>
      </w:r>
      <w:r>
        <w:rPr>
          <w:rFonts w:ascii="仿宋" w:hAnsi="仿宋" w:eastAsia="仿宋" w:cs="仿宋"/>
          <w:bCs/>
          <w:snapToGrid/>
          <w:color w:val="auto"/>
          <w:kern w:val="0"/>
          <w:sz w:val="24"/>
          <w:szCs w:val="24"/>
          <w:highlight w:val="none"/>
          <w:u w:val="single"/>
        </w:rPr>
        <w:t xml:space="preserve">/供应商提出验收申请之日起   </w:t>
      </w:r>
      <w:r>
        <w:rPr>
          <w:rFonts w:hint="eastAsia" w:ascii="仿宋" w:hAnsi="仿宋" w:eastAsia="仿宋" w:cs="仿宋"/>
          <w:bCs/>
          <w:snapToGrid/>
          <w:color w:val="auto"/>
          <w:kern w:val="0"/>
          <w:sz w:val="24"/>
          <w:szCs w:val="24"/>
          <w:highlight w:val="none"/>
          <w:u w:val="single"/>
        </w:rPr>
        <w:t>日内组织验收）</w:t>
      </w:r>
    </w:p>
    <w:p w14:paraId="402FD609">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3）履约验收方式：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一次性验收</w:t>
      </w:r>
      <w:r>
        <w:rPr>
          <w:rFonts w:ascii="仿宋" w:hAnsi="仿宋" w:eastAsia="仿宋" w:cs="仿宋"/>
          <w:snapToGrid/>
          <w:color w:val="auto"/>
          <w:kern w:val="0"/>
          <w:sz w:val="24"/>
          <w:szCs w:val="20"/>
          <w:highlight w:val="none"/>
        </w:rPr>
        <w:t xml:space="preserve">         </w:t>
      </w:r>
    </w:p>
    <w:p w14:paraId="33275E0B">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w:t>
      </w:r>
      <w:r>
        <w:rPr>
          <w:rFonts w:ascii="仿宋" w:hAnsi="仿宋" w:eastAsia="仿宋" w:cs="仿宋"/>
          <w:snapToGrid/>
          <w:color w:val="auto"/>
          <w:kern w:val="0"/>
          <w:sz w:val="24"/>
          <w:szCs w:val="20"/>
          <w:highlight w:val="none"/>
        </w:rPr>
        <w:t>/分项验收：</w:t>
      </w:r>
      <w:r>
        <w:rPr>
          <w:rFonts w:hint="eastAsia" w:ascii="仿宋" w:hAnsi="仿宋" w:eastAsia="仿宋" w:cs="仿宋"/>
          <w:bCs/>
          <w:snapToGrid/>
          <w:color w:val="auto"/>
          <w:kern w:val="0"/>
          <w:sz w:val="24"/>
          <w:szCs w:val="24"/>
          <w:highlight w:val="none"/>
          <w:u w:val="single"/>
        </w:rPr>
        <w:t>（应明确分期</w:t>
      </w:r>
      <w:r>
        <w:rPr>
          <w:rFonts w:ascii="仿宋" w:hAnsi="仿宋" w:eastAsia="仿宋" w:cs="仿宋"/>
          <w:bCs/>
          <w:snapToGrid/>
          <w:color w:val="auto"/>
          <w:kern w:val="0"/>
          <w:sz w:val="24"/>
          <w:szCs w:val="24"/>
          <w:highlight w:val="none"/>
          <w:u w:val="single"/>
        </w:rPr>
        <w:t>/分项验收的工作安排）</w:t>
      </w:r>
    </w:p>
    <w:p w14:paraId="555553AE">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4）履约验收程序：</w:t>
      </w:r>
    </w:p>
    <w:p w14:paraId="5A111FD8">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5）履约验收的内容：</w:t>
      </w:r>
      <w:r>
        <w:rPr>
          <w:rFonts w:hint="eastAsia" w:ascii="仿宋" w:hAnsi="仿宋" w:eastAsia="仿宋" w:cs="仿宋"/>
          <w:bCs/>
          <w:snapToGrid/>
          <w:color w:val="auto"/>
          <w:kern w:val="0"/>
          <w:sz w:val="24"/>
          <w:szCs w:val="24"/>
          <w:highlight w:val="none"/>
          <w:u w:val="single"/>
        </w:rPr>
        <w:t>（应当包括每一项技术和商务要求的履约情况，特别是落实采购扶持中小企业，支持绿色发展和乡村振兴等政策情况）</w:t>
      </w:r>
    </w:p>
    <w:p w14:paraId="1F94975F">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6）履约验收标准： </w:t>
      </w:r>
    </w:p>
    <w:p w14:paraId="6644E285">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7）是否以采购活动中供应商提供的样品作为参考：</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ABFAE48">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8）履约验收其他事项：</w:t>
      </w:r>
      <w:r>
        <w:rPr>
          <w:rFonts w:ascii="仿宋" w:hAnsi="仿宋" w:eastAsia="仿宋" w:cs="仿宋"/>
          <w:bCs/>
          <w:snapToGrid/>
          <w:color w:val="auto"/>
          <w:kern w:val="0"/>
          <w:sz w:val="24"/>
          <w:szCs w:val="24"/>
          <w:highlight w:val="none"/>
          <w:u w:val="single"/>
        </w:rPr>
        <w:t xml:space="preserve">      （产权过户登记等）       </w:t>
      </w:r>
    </w:p>
    <w:p w14:paraId="12BA1206">
      <w:pPr>
        <w:shd w:val="clea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w:t>
      </w:r>
      <w:r>
        <w:rPr>
          <w:rFonts w:hint="eastAsia" w:ascii="仿宋" w:hAnsi="仿宋" w:eastAsia="仿宋" w:cs="仿宋"/>
          <w:b/>
          <w:bCs/>
          <w:snapToGrid/>
          <w:color w:val="auto"/>
          <w:kern w:val="0"/>
          <w:sz w:val="24"/>
          <w:szCs w:val="20"/>
          <w:highlight w:val="none"/>
        </w:rPr>
        <w:t>组成合同的文件</w:t>
      </w:r>
    </w:p>
    <w:p w14:paraId="7D3AA5D1">
      <w:pPr>
        <w:shd w:val="clea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本协议书与下列文件一起构成合同文件，如下述文件之间有任何抵触、矛盾或歧义，应按以下顺序解释：</w:t>
      </w:r>
    </w:p>
    <w:p w14:paraId="7F621866">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1）采购合同协议书及其变更、补充协议</w:t>
      </w:r>
    </w:p>
    <w:p w14:paraId="10621A1B">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2）采购合同专用条款</w:t>
      </w:r>
    </w:p>
    <w:p w14:paraId="3CEFE46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3）采购合同通用条款</w:t>
      </w:r>
    </w:p>
    <w:p w14:paraId="35AE6C69">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4）中标（成交）通知书</w:t>
      </w:r>
    </w:p>
    <w:p w14:paraId="319A064B">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5）投标（响应）文件</w:t>
      </w:r>
    </w:p>
    <w:p w14:paraId="6AB326B3">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6）采购文件</w:t>
      </w:r>
    </w:p>
    <w:p w14:paraId="556893F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7）有关技术文件，图纸</w:t>
      </w:r>
    </w:p>
    <w:p w14:paraId="122F6462">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8）国家法律、行政法规和规章制度规定或合同约定的作为合同组成部分的其他文件</w:t>
      </w:r>
    </w:p>
    <w:p w14:paraId="3A7914AD">
      <w:pPr>
        <w:shd w:val="clea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合同生效</w:t>
      </w:r>
    </w:p>
    <w:p w14:paraId="2DEEFAC8">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本合同自生效。</w:t>
      </w:r>
    </w:p>
    <w:p w14:paraId="4211C874">
      <w:pPr>
        <w:shd w:val="clea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w:t>
      </w:r>
      <w:r>
        <w:rPr>
          <w:rFonts w:hint="eastAsia" w:ascii="仿宋" w:hAnsi="仿宋" w:eastAsia="仿宋" w:cs="仿宋"/>
          <w:b/>
          <w:bCs/>
          <w:snapToGrid/>
          <w:color w:val="auto"/>
          <w:kern w:val="0"/>
          <w:sz w:val="24"/>
          <w:szCs w:val="20"/>
          <w:highlight w:val="none"/>
        </w:rPr>
        <w:t>合同份数</w:t>
      </w:r>
    </w:p>
    <w:p w14:paraId="691E5A6E">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本合同一式份，甲方执</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份，乙方执份，均具有同等法律效力。</w:t>
      </w:r>
    </w:p>
    <w:p w14:paraId="7C075A11">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合同订立时间：年</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月日</w:t>
      </w:r>
    </w:p>
    <w:p w14:paraId="587C2C74">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合同订立地点：</w:t>
      </w:r>
    </w:p>
    <w:p w14:paraId="5A3A4DED">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附件：具体标的及其技术要求和商务要求、联合协议、分包意向协议等。</w:t>
      </w:r>
    </w:p>
    <w:p w14:paraId="7CB5511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5E95ED0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B7984F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45BB6E3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bl>
      <w:tblPr>
        <w:tblStyle w:val="62"/>
        <w:tblW w:w="9040"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036"/>
        <w:gridCol w:w="2596"/>
        <w:gridCol w:w="2130"/>
        <w:gridCol w:w="2278"/>
      </w:tblGrid>
      <w:tr w14:paraId="6464D2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632" w:type="dxa"/>
            <w:gridSpan w:val="2"/>
            <w:tcBorders>
              <w:bottom w:val="single" w:color="auto" w:sz="2" w:space="0"/>
              <w:right w:val="single" w:color="auto" w:sz="2" w:space="0"/>
            </w:tcBorders>
            <w:vAlign w:val="center"/>
          </w:tcPr>
          <w:p w14:paraId="1C298048">
            <w:pPr>
              <w:keepNext w:val="0"/>
              <w:keepLines w:val="0"/>
              <w:shd w:val="clear"/>
              <w:adjustRightInd/>
              <w:spacing w:before="0" w:after="0" w:line="440" w:lineRule="exact"/>
              <w:ind w:left="-420" w:leftChars="-200" w:right="-420" w:rightChars="-200" w:firstLine="630" w:firstLineChars="300"/>
              <w:jc w:val="both"/>
              <w:outlineLvl w:val="9"/>
              <w:rPr>
                <w:rFonts w:ascii="仿宋" w:hAnsi="仿宋" w:eastAsia="仿宋" w:cs="仿宋"/>
                <w:bCs/>
                <w:color w:val="auto"/>
                <w:spacing w:val="14"/>
                <w:kern w:val="0"/>
                <w:sz w:val="28"/>
                <w:szCs w:val="21"/>
                <w:highlight w:val="none"/>
              </w:rPr>
            </w:pPr>
            <w:r>
              <w:rPr>
                <w:rFonts w:hint="eastAsia" w:ascii="仿宋" w:hAnsi="仿宋" w:eastAsia="仿宋" w:cs="仿宋"/>
                <w:snapToGrid/>
                <w:color w:val="auto"/>
                <w:kern w:val="0"/>
                <w:sz w:val="21"/>
                <w:szCs w:val="21"/>
                <w:highlight w:val="none"/>
              </w:rPr>
              <w:t>甲方（采购人、受采购人委托签订合同的</w:t>
            </w:r>
          </w:p>
          <w:p w14:paraId="6F1C0521">
            <w:pPr>
              <w:keepNext w:val="0"/>
              <w:keepLines w:val="0"/>
              <w:shd w:val="clear"/>
              <w:adjustRightInd/>
              <w:spacing w:before="0" w:after="0" w:line="440" w:lineRule="exact"/>
              <w:ind w:left="-420" w:leftChars="-200" w:right="-420" w:rightChars="-200" w:firstLine="1050" w:firstLineChars="5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1"/>
                <w:szCs w:val="21"/>
                <w:highlight w:val="none"/>
              </w:rPr>
              <w:t>单位或采购文件约定的合同甲方）</w:t>
            </w:r>
          </w:p>
        </w:tc>
        <w:tc>
          <w:tcPr>
            <w:tcW w:w="4408" w:type="dxa"/>
            <w:gridSpan w:val="2"/>
            <w:tcBorders>
              <w:left w:val="single" w:color="auto" w:sz="2" w:space="0"/>
              <w:bottom w:val="single" w:color="auto" w:sz="2" w:space="0"/>
            </w:tcBorders>
            <w:vAlign w:val="center"/>
          </w:tcPr>
          <w:p w14:paraId="5F574609">
            <w:pPr>
              <w:shd w:val="clear"/>
              <w:adjustRightInd/>
              <w:spacing w:line="440" w:lineRule="exact"/>
              <w:ind w:left="-420" w:leftChars="-200" w:right="-420" w:rightChars="-200" w:firstLine="1680" w:firstLineChars="7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乙方（供应商）</w:t>
            </w:r>
          </w:p>
        </w:tc>
      </w:tr>
      <w:tr w14:paraId="5C408D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036" w:type="dxa"/>
            <w:tcBorders>
              <w:top w:val="single" w:color="auto" w:sz="2" w:space="0"/>
              <w:bottom w:val="single" w:color="auto" w:sz="2" w:space="0"/>
              <w:right w:val="single" w:color="auto" w:sz="2" w:space="0"/>
            </w:tcBorders>
            <w:vAlign w:val="center"/>
          </w:tcPr>
          <w:p w14:paraId="32DB3A4D">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0F61407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2596" w:type="dxa"/>
            <w:tcBorders>
              <w:top w:val="single" w:color="auto" w:sz="2" w:space="0"/>
              <w:left w:val="single" w:color="auto" w:sz="2" w:space="0"/>
              <w:bottom w:val="single" w:color="auto" w:sz="2" w:space="0"/>
              <w:right w:val="single" w:color="auto" w:sz="2" w:space="0"/>
            </w:tcBorders>
            <w:vAlign w:val="center"/>
          </w:tcPr>
          <w:p w14:paraId="4C17AC2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0D874652">
            <w:pPr>
              <w:shd w:val="clea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70D054A6">
            <w:pPr>
              <w:shd w:val="clea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2278" w:type="dxa"/>
            <w:tcBorders>
              <w:top w:val="single" w:color="auto" w:sz="2" w:space="0"/>
              <w:left w:val="single" w:color="auto" w:sz="2" w:space="0"/>
              <w:bottom w:val="single" w:color="auto" w:sz="2" w:space="0"/>
            </w:tcBorders>
            <w:vAlign w:val="center"/>
          </w:tcPr>
          <w:p w14:paraId="6C5FF91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91E50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036" w:type="dxa"/>
            <w:vMerge w:val="restart"/>
            <w:tcBorders>
              <w:top w:val="single" w:color="auto" w:sz="2" w:space="0"/>
              <w:right w:val="single" w:color="auto" w:sz="2" w:space="0"/>
            </w:tcBorders>
            <w:vAlign w:val="center"/>
          </w:tcPr>
          <w:p w14:paraId="6E2F7CD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w:t>
            </w:r>
          </w:p>
          <w:p w14:paraId="57F63BCC">
            <w:pPr>
              <w:shd w:val="clea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或其委托代理人</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（签章）</w:t>
            </w:r>
          </w:p>
        </w:tc>
        <w:tc>
          <w:tcPr>
            <w:tcW w:w="2596" w:type="dxa"/>
            <w:vMerge w:val="restart"/>
            <w:tcBorders>
              <w:top w:val="single" w:color="auto" w:sz="2" w:space="0"/>
              <w:left w:val="single" w:color="auto" w:sz="2" w:space="0"/>
              <w:right w:val="single" w:color="auto" w:sz="2" w:space="0"/>
            </w:tcBorders>
            <w:vAlign w:val="center"/>
          </w:tcPr>
          <w:p w14:paraId="75839CB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right w:val="single" w:color="auto" w:sz="2" w:space="0"/>
            </w:tcBorders>
            <w:vAlign w:val="center"/>
          </w:tcPr>
          <w:p w14:paraId="215D8A54">
            <w:pPr>
              <w:shd w:val="clea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法定代表人或其</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委托代理人（签章）</w:t>
            </w:r>
          </w:p>
        </w:tc>
        <w:tc>
          <w:tcPr>
            <w:tcW w:w="2278" w:type="dxa"/>
            <w:tcBorders>
              <w:top w:val="single" w:color="auto" w:sz="2" w:space="0"/>
              <w:left w:val="single" w:color="auto" w:sz="2" w:space="0"/>
              <w:bottom w:val="single" w:color="auto" w:sz="2" w:space="0"/>
            </w:tcBorders>
            <w:vAlign w:val="center"/>
          </w:tcPr>
          <w:p w14:paraId="3EDA1DA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66B80E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vMerge w:val="continue"/>
            <w:tcBorders>
              <w:bottom w:val="single" w:color="auto" w:sz="2" w:space="0"/>
              <w:right w:val="single" w:color="auto" w:sz="2" w:space="0"/>
            </w:tcBorders>
            <w:vAlign w:val="center"/>
          </w:tcPr>
          <w:p w14:paraId="199B640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596" w:type="dxa"/>
            <w:vMerge w:val="continue"/>
            <w:tcBorders>
              <w:left w:val="single" w:color="auto" w:sz="2" w:space="0"/>
              <w:bottom w:val="single" w:color="auto" w:sz="2" w:space="0"/>
              <w:right w:val="single" w:color="auto" w:sz="2" w:space="0"/>
            </w:tcBorders>
            <w:vAlign w:val="center"/>
          </w:tcPr>
          <w:p w14:paraId="5174718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67D9CD3D">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拥有者性别</w:t>
            </w:r>
          </w:p>
        </w:tc>
        <w:tc>
          <w:tcPr>
            <w:tcW w:w="2278" w:type="dxa"/>
            <w:tcBorders>
              <w:top w:val="single" w:color="auto" w:sz="2" w:space="0"/>
              <w:left w:val="single" w:color="auto" w:sz="2" w:space="0"/>
              <w:bottom w:val="single" w:color="auto" w:sz="2" w:space="0"/>
            </w:tcBorders>
            <w:vAlign w:val="center"/>
          </w:tcPr>
          <w:p w14:paraId="79B478A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4F101C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0BDA7C0C">
            <w:pPr>
              <w:shd w:val="clea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2596" w:type="dxa"/>
            <w:tcBorders>
              <w:top w:val="single" w:color="auto" w:sz="2" w:space="0"/>
              <w:left w:val="single" w:color="auto" w:sz="2" w:space="0"/>
              <w:bottom w:val="single" w:color="auto" w:sz="2" w:space="0"/>
              <w:right w:val="single" w:color="auto" w:sz="2" w:space="0"/>
            </w:tcBorders>
            <w:vAlign w:val="center"/>
          </w:tcPr>
          <w:p w14:paraId="1744204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47368BD2">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2278" w:type="dxa"/>
            <w:tcBorders>
              <w:top w:val="single" w:color="auto" w:sz="2" w:space="0"/>
              <w:left w:val="single" w:color="auto" w:sz="2" w:space="0"/>
              <w:bottom w:val="single" w:color="auto" w:sz="2" w:space="0"/>
            </w:tcBorders>
            <w:vAlign w:val="center"/>
          </w:tcPr>
          <w:p w14:paraId="25BC77B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48B053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51B3351B">
            <w:pPr>
              <w:keepNext w:val="0"/>
              <w:keepLines w:val="0"/>
              <w:shd w:val="clear"/>
              <w:adjustRightInd/>
              <w:spacing w:before="0" w:after="0" w:line="440" w:lineRule="exact"/>
              <w:ind w:right="-420" w:rightChars="-200" w:firstLine="480" w:firstLineChars="2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2596" w:type="dxa"/>
            <w:tcBorders>
              <w:top w:val="single" w:color="auto" w:sz="2" w:space="0"/>
              <w:left w:val="single" w:color="auto" w:sz="2" w:space="0"/>
              <w:bottom w:val="single" w:color="auto" w:sz="2" w:space="0"/>
              <w:right w:val="single" w:color="auto" w:sz="2" w:space="0"/>
            </w:tcBorders>
            <w:vAlign w:val="center"/>
          </w:tcPr>
          <w:p w14:paraId="11B22D2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4F73E2C8">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2278" w:type="dxa"/>
            <w:tcBorders>
              <w:top w:val="single" w:color="auto" w:sz="2" w:space="0"/>
              <w:left w:val="single" w:color="auto" w:sz="2" w:space="0"/>
              <w:bottom w:val="single" w:color="auto" w:sz="2" w:space="0"/>
            </w:tcBorders>
            <w:vAlign w:val="center"/>
          </w:tcPr>
          <w:p w14:paraId="6D1E207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F9C49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4E00B633">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2596" w:type="dxa"/>
            <w:tcBorders>
              <w:top w:val="single" w:color="auto" w:sz="2" w:space="0"/>
              <w:left w:val="single" w:color="auto" w:sz="2" w:space="0"/>
              <w:bottom w:val="single" w:color="auto" w:sz="2" w:space="0"/>
              <w:right w:val="single" w:color="auto" w:sz="2" w:space="0"/>
            </w:tcBorders>
            <w:vAlign w:val="center"/>
          </w:tcPr>
          <w:p w14:paraId="3C13773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352A2700">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2278" w:type="dxa"/>
            <w:tcBorders>
              <w:top w:val="single" w:color="auto" w:sz="2" w:space="0"/>
              <w:left w:val="single" w:color="auto" w:sz="2" w:space="0"/>
              <w:bottom w:val="single" w:color="auto" w:sz="2" w:space="0"/>
            </w:tcBorders>
            <w:vAlign w:val="center"/>
          </w:tcPr>
          <w:p w14:paraId="340D3D4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FA113F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51464358">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2596" w:type="dxa"/>
            <w:tcBorders>
              <w:top w:val="single" w:color="auto" w:sz="2" w:space="0"/>
              <w:left w:val="single" w:color="auto" w:sz="2" w:space="0"/>
              <w:bottom w:val="single" w:color="auto" w:sz="2" w:space="0"/>
              <w:right w:val="single" w:color="auto" w:sz="2" w:space="0"/>
            </w:tcBorders>
            <w:vAlign w:val="center"/>
          </w:tcPr>
          <w:p w14:paraId="3CF6B75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591B07B8">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2278" w:type="dxa"/>
            <w:tcBorders>
              <w:top w:val="single" w:color="auto" w:sz="2" w:space="0"/>
              <w:left w:val="single" w:color="auto" w:sz="2" w:space="0"/>
              <w:bottom w:val="single" w:color="auto" w:sz="2" w:space="0"/>
            </w:tcBorders>
            <w:vAlign w:val="center"/>
          </w:tcPr>
          <w:p w14:paraId="265C2AC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EF7FE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490A3153">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2596" w:type="dxa"/>
            <w:tcBorders>
              <w:top w:val="single" w:color="auto" w:sz="2" w:space="0"/>
              <w:left w:val="single" w:color="auto" w:sz="2" w:space="0"/>
              <w:bottom w:val="single" w:color="auto" w:sz="2" w:space="0"/>
              <w:right w:val="single" w:color="auto" w:sz="2" w:space="0"/>
            </w:tcBorders>
            <w:vAlign w:val="center"/>
          </w:tcPr>
          <w:p w14:paraId="6FAAEFC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3C416239">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2278" w:type="dxa"/>
            <w:tcBorders>
              <w:top w:val="single" w:color="auto" w:sz="2" w:space="0"/>
              <w:left w:val="single" w:color="auto" w:sz="2" w:space="0"/>
              <w:bottom w:val="single" w:color="auto" w:sz="2" w:space="0"/>
            </w:tcBorders>
            <w:vAlign w:val="center"/>
          </w:tcPr>
          <w:p w14:paraId="0F1ECD4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CDF57F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02EFFA02">
            <w:pPr>
              <w:shd w:val="clea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2596" w:type="dxa"/>
            <w:tcBorders>
              <w:top w:val="single" w:color="auto" w:sz="2" w:space="0"/>
              <w:left w:val="single" w:color="auto" w:sz="2" w:space="0"/>
              <w:bottom w:val="single" w:color="auto" w:sz="2" w:space="0"/>
              <w:right w:val="single" w:color="auto" w:sz="2" w:space="0"/>
            </w:tcBorders>
            <w:vAlign w:val="center"/>
          </w:tcPr>
          <w:p w14:paraId="5116F59B">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0641C61B">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2278" w:type="dxa"/>
            <w:tcBorders>
              <w:top w:val="single" w:color="auto" w:sz="2" w:space="0"/>
              <w:left w:val="single" w:color="auto" w:sz="2" w:space="0"/>
              <w:bottom w:val="single" w:color="auto" w:sz="2" w:space="0"/>
            </w:tcBorders>
            <w:vAlign w:val="center"/>
          </w:tcPr>
          <w:p w14:paraId="521F56F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88A7FC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5DF7C703">
            <w:pPr>
              <w:shd w:val="clea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2596" w:type="dxa"/>
            <w:tcBorders>
              <w:top w:val="single" w:color="auto" w:sz="2" w:space="0"/>
              <w:left w:val="single" w:color="auto" w:sz="2" w:space="0"/>
              <w:bottom w:val="single" w:color="auto" w:sz="2" w:space="0"/>
              <w:right w:val="single" w:color="auto" w:sz="2" w:space="0"/>
            </w:tcBorders>
            <w:vAlign w:val="center"/>
          </w:tcPr>
          <w:p w14:paraId="2BED2FA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145B81D0">
            <w:pPr>
              <w:shd w:val="clea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2278" w:type="dxa"/>
            <w:tcBorders>
              <w:top w:val="single" w:color="auto" w:sz="2" w:space="0"/>
              <w:left w:val="single" w:color="auto" w:sz="2" w:space="0"/>
              <w:bottom w:val="single" w:color="auto" w:sz="2" w:space="0"/>
            </w:tcBorders>
            <w:vAlign w:val="center"/>
          </w:tcPr>
          <w:p w14:paraId="0A38583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06D21B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6FE6798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596" w:type="dxa"/>
            <w:tcBorders>
              <w:top w:val="single" w:color="auto" w:sz="2" w:space="0"/>
              <w:left w:val="single" w:color="auto" w:sz="2" w:space="0"/>
              <w:bottom w:val="single" w:color="auto" w:sz="2" w:space="0"/>
              <w:right w:val="single" w:color="auto" w:sz="2" w:space="0"/>
            </w:tcBorders>
            <w:vAlign w:val="center"/>
          </w:tcPr>
          <w:p w14:paraId="376FE2B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5871CE5C">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开户名称</w:t>
            </w:r>
          </w:p>
        </w:tc>
        <w:tc>
          <w:tcPr>
            <w:tcW w:w="2278" w:type="dxa"/>
            <w:tcBorders>
              <w:top w:val="single" w:color="auto" w:sz="2" w:space="0"/>
              <w:left w:val="single" w:color="auto" w:sz="2" w:space="0"/>
              <w:bottom w:val="single" w:color="auto" w:sz="2" w:space="0"/>
            </w:tcBorders>
            <w:vAlign w:val="center"/>
          </w:tcPr>
          <w:p w14:paraId="1BC2F4D3">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F93BB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02C2EE7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596" w:type="dxa"/>
            <w:tcBorders>
              <w:top w:val="single" w:color="auto" w:sz="2" w:space="0"/>
              <w:left w:val="single" w:color="auto" w:sz="2" w:space="0"/>
              <w:bottom w:val="single" w:color="auto" w:sz="2" w:space="0"/>
              <w:right w:val="single" w:color="auto" w:sz="2" w:space="0"/>
            </w:tcBorders>
            <w:vAlign w:val="center"/>
          </w:tcPr>
          <w:p w14:paraId="7221F72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09566232">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开户银行</w:t>
            </w:r>
          </w:p>
        </w:tc>
        <w:tc>
          <w:tcPr>
            <w:tcW w:w="2278" w:type="dxa"/>
            <w:tcBorders>
              <w:top w:val="single" w:color="auto" w:sz="2" w:space="0"/>
              <w:left w:val="single" w:color="auto" w:sz="2" w:space="0"/>
              <w:bottom w:val="single" w:color="auto" w:sz="2" w:space="0"/>
            </w:tcBorders>
            <w:vAlign w:val="center"/>
          </w:tcPr>
          <w:p w14:paraId="46AA8E6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F0431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36" w:type="dxa"/>
            <w:tcBorders>
              <w:top w:val="single" w:color="auto" w:sz="2" w:space="0"/>
              <w:bottom w:val="single" w:color="auto" w:sz="2" w:space="0"/>
              <w:right w:val="single" w:color="auto" w:sz="2" w:space="0"/>
            </w:tcBorders>
            <w:vAlign w:val="center"/>
          </w:tcPr>
          <w:p w14:paraId="2C98C78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596" w:type="dxa"/>
            <w:tcBorders>
              <w:top w:val="single" w:color="auto" w:sz="2" w:space="0"/>
              <w:left w:val="single" w:color="auto" w:sz="2" w:space="0"/>
              <w:bottom w:val="single" w:color="auto" w:sz="2" w:space="0"/>
              <w:right w:val="single" w:color="auto" w:sz="2" w:space="0"/>
            </w:tcBorders>
            <w:vAlign w:val="center"/>
          </w:tcPr>
          <w:p w14:paraId="558EB12B">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2130" w:type="dxa"/>
            <w:tcBorders>
              <w:top w:val="single" w:color="auto" w:sz="2" w:space="0"/>
              <w:left w:val="single" w:color="auto" w:sz="2" w:space="0"/>
              <w:bottom w:val="single" w:color="auto" w:sz="2" w:space="0"/>
              <w:right w:val="single" w:color="auto" w:sz="2" w:space="0"/>
            </w:tcBorders>
            <w:vAlign w:val="center"/>
          </w:tcPr>
          <w:p w14:paraId="1CCFB9A3">
            <w:pPr>
              <w:shd w:val="clea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银行账号</w:t>
            </w:r>
          </w:p>
        </w:tc>
        <w:tc>
          <w:tcPr>
            <w:tcW w:w="2278" w:type="dxa"/>
            <w:tcBorders>
              <w:top w:val="single" w:color="auto" w:sz="2" w:space="0"/>
              <w:left w:val="single" w:color="auto" w:sz="2" w:space="0"/>
              <w:bottom w:val="single" w:color="auto" w:sz="2" w:space="0"/>
            </w:tcBorders>
            <w:vAlign w:val="center"/>
          </w:tcPr>
          <w:p w14:paraId="6B6E7C87">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F2CC25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040" w:type="dxa"/>
            <w:gridSpan w:val="4"/>
            <w:tcBorders>
              <w:top w:val="single" w:color="auto" w:sz="2" w:space="0"/>
            </w:tcBorders>
            <w:vAlign w:val="center"/>
          </w:tcPr>
          <w:p w14:paraId="4F30DF86">
            <w:pPr>
              <w:shd w:val="clea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注：涉及联合体或其他合同主体的信息应按上表格式加列。</w:t>
            </w:r>
          </w:p>
        </w:tc>
      </w:tr>
    </w:tbl>
    <w:p w14:paraId="520A1ABD">
      <w:pPr>
        <w:numPr>
          <w:ilvl w:val="0"/>
          <w:numId w:val="5"/>
        </w:numPr>
        <w:shd w:val="clea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bookmarkStart w:id="44" w:name="_Toc27624"/>
      <w:r>
        <w:rPr>
          <w:rFonts w:hint="eastAsia" w:ascii="仿宋" w:hAnsi="仿宋" w:eastAsia="仿宋" w:cs="仿宋"/>
          <w:b/>
          <w:bCs/>
          <w:snapToGrid/>
          <w:color w:val="auto"/>
          <w:kern w:val="0"/>
          <w:sz w:val="24"/>
          <w:szCs w:val="20"/>
          <w:highlight w:val="none"/>
        </w:rPr>
        <w:t>采购合同通用条款</w:t>
      </w:r>
      <w:bookmarkEnd w:id="44"/>
    </w:p>
    <w:p w14:paraId="03ABFE1C">
      <w:pPr>
        <w:numPr>
          <w:ilvl w:val="255"/>
          <w:numId w:val="0"/>
        </w:num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1.定义</w:t>
      </w:r>
    </w:p>
    <w:p w14:paraId="4D6B1093">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1.1合同当事人</w:t>
      </w:r>
    </w:p>
    <w:p w14:paraId="4FBC075C">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1）采购人（以下称甲方）是指使用财政性资金，通过采购方式向供应商购买货物及其相关服务的国家机关、事业单位、团体组织。</w:t>
      </w:r>
    </w:p>
    <w:p w14:paraId="3711A6B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2）供应商（以下称乙方）是指参加采购活动并且中标（成交），向采购人提供合同约定的货物及其相关服务的法人、非法人组织或者自然人。</w:t>
      </w:r>
    </w:p>
    <w:p w14:paraId="5471BBB4">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3）其他合同主体是指除采购人和供应商以外，依法参与合同缔结或履行，享有权利、承担义务的合同当事人。</w:t>
      </w:r>
    </w:p>
    <w:p w14:paraId="3F689453">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1.2本合同下列术语应解释为：</w:t>
      </w:r>
    </w:p>
    <w:p w14:paraId="47C914C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34B3EAD7">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2）“合同价款”系指根据本合同规定乙方在全面履行合同义务后甲方应支付给乙方的价款。</w:t>
      </w:r>
    </w:p>
    <w:p w14:paraId="679F84C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3）“货物”系指乙方根据本合同规定须向甲方提供的各种形态和种类的物品，包括原材料、设备、产品（包括软件）及相关的其备品备件、工具、手册及其他技术资料和材料等。</w:t>
      </w:r>
    </w:p>
    <w:p w14:paraId="66B4472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42AE5314">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5）“分包”系指中标（成交）供应商按采购文件、投标（响应）文件的规定，根据分包意向协议，将中标（成交）项目中的部分履约内容，分给具有相应资质条件的供应商履行合同的行为。</w:t>
      </w:r>
    </w:p>
    <w:p w14:paraId="46105EE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7468B1EF">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7）其他术语解释，见【采购合同专用条款】。</w:t>
      </w:r>
    </w:p>
    <w:p w14:paraId="54DB38A9">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2.合同标的及金额</w:t>
      </w:r>
    </w:p>
    <w:p w14:paraId="3283F3C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 </w:t>
      </w:r>
      <w:r>
        <w:rPr>
          <w:rFonts w:hint="eastAsia" w:ascii="仿宋" w:hAnsi="仿宋" w:eastAsia="仿宋" w:cs="仿宋"/>
          <w:snapToGrid/>
          <w:color w:val="auto"/>
          <w:kern w:val="0"/>
          <w:sz w:val="24"/>
          <w:szCs w:val="20"/>
          <w:highlight w:val="none"/>
        </w:rPr>
        <w:t>合同标的及金额应与中标（成交）结果一致。乙方为履行本合同而发生的所有费用均应包含在合同价款中，甲方不再另行支付其他任何费用。</w:t>
      </w:r>
    </w:p>
    <w:p w14:paraId="2CC7B1A3">
      <w:pPr>
        <w:shd w:val="clea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3.履行合同的时间、地点和方式</w:t>
      </w:r>
    </w:p>
    <w:p w14:paraId="1B4D2908">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3.1 </w:t>
      </w:r>
      <w:r>
        <w:rPr>
          <w:rFonts w:hint="eastAsia" w:ascii="仿宋" w:hAnsi="仿宋" w:eastAsia="仿宋" w:cs="仿宋"/>
          <w:snapToGrid/>
          <w:color w:val="auto"/>
          <w:kern w:val="0"/>
          <w:sz w:val="24"/>
          <w:szCs w:val="20"/>
          <w:highlight w:val="none"/>
        </w:rPr>
        <w:t>乙方应当在约定的时间、地点，按照约定方式履行合同。</w:t>
      </w:r>
    </w:p>
    <w:p w14:paraId="0FBDC78F">
      <w:pPr>
        <w:shd w:val="clea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4.甲方的权利和义务</w:t>
      </w:r>
    </w:p>
    <w:p w14:paraId="75F3538C">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4.1 </w:t>
      </w:r>
      <w:r>
        <w:rPr>
          <w:rFonts w:hint="eastAsia" w:ascii="仿宋" w:hAnsi="仿宋" w:eastAsia="仿宋" w:cs="仿宋"/>
          <w:snapToGrid/>
          <w:color w:val="auto"/>
          <w:kern w:val="0"/>
          <w:sz w:val="24"/>
          <w:szCs w:val="20"/>
          <w:highlight w:val="none"/>
        </w:rPr>
        <w:t>签署合同后，甲方应确定项目负责人（或项目联系人），负责与本合同有关的事务。甲方有权对乙方的履约行为进行检查，并及时确认乙方提交的事项。甲方应当配合乙方完成相关项目实施工作。</w:t>
      </w:r>
    </w:p>
    <w:p w14:paraId="2086ECC5">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4.2 </w:t>
      </w:r>
      <w:r>
        <w:rPr>
          <w:rFonts w:hint="eastAsia" w:ascii="仿宋" w:hAnsi="仿宋" w:eastAsia="仿宋" w:cs="仿宋"/>
          <w:snapToGrid/>
          <w:color w:val="auto"/>
          <w:kern w:val="0"/>
          <w:sz w:val="24"/>
          <w:szCs w:val="20"/>
          <w:highlight w:val="none"/>
        </w:rPr>
        <w:t>甲方有权要求乙方按时提交各阶段有关安排计划，并有权定期核对乙方提供货物数量、规格、质量等内容。甲方有权督促乙方工作并要求乙方更换不符合要求的货物。</w:t>
      </w:r>
    </w:p>
    <w:p w14:paraId="06563FBE">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4.3 </w:t>
      </w:r>
      <w:r>
        <w:rPr>
          <w:rFonts w:hint="eastAsia" w:ascii="仿宋" w:hAnsi="仿宋" w:eastAsia="仿宋" w:cs="仿宋"/>
          <w:snapToGrid/>
          <w:color w:val="auto"/>
          <w:kern w:val="0"/>
          <w:sz w:val="24"/>
          <w:szCs w:val="20"/>
          <w:highlight w:val="none"/>
        </w:rPr>
        <w:t>甲方有权要求乙方对缺陷部分予以修复，并按合同约定享有货物保修及其他合同约定的权利。</w:t>
      </w:r>
    </w:p>
    <w:p w14:paraId="7021F43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4.4 </w:t>
      </w:r>
      <w:r>
        <w:rPr>
          <w:rFonts w:hint="eastAsia" w:ascii="仿宋" w:hAnsi="仿宋" w:eastAsia="仿宋" w:cs="仿宋"/>
          <w:snapToGrid/>
          <w:color w:val="auto"/>
          <w:kern w:val="0"/>
          <w:sz w:val="24"/>
          <w:szCs w:val="20"/>
          <w:highlight w:val="none"/>
        </w:rPr>
        <w:t>甲方应当按照合同约定及时对交付的货物进行验收，未在【采购合同专用条款】约定的期限内对乙方履约提出任何异议或者向乙方作出任何说明的，视为验收通过。</w:t>
      </w:r>
    </w:p>
    <w:p w14:paraId="2E4E4745">
      <w:pPr>
        <w:numPr>
          <w:ilvl w:val="255"/>
          <w:numId w:val="0"/>
        </w:num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4.5 </w:t>
      </w:r>
      <w:r>
        <w:rPr>
          <w:rFonts w:hint="eastAsia" w:ascii="仿宋" w:hAnsi="仿宋" w:eastAsia="仿宋" w:cs="仿宋"/>
          <w:snapToGrid/>
          <w:color w:val="auto"/>
          <w:kern w:val="0"/>
          <w:sz w:val="24"/>
          <w:szCs w:val="20"/>
          <w:highlight w:val="none"/>
        </w:rPr>
        <w:t>甲方应当根据合同约定及时向乙方支付合同价款，不得以内部人员变更、履行内部付款流程等为由，拒绝或迟延支付。</w:t>
      </w:r>
    </w:p>
    <w:p w14:paraId="01475A8D">
      <w:pPr>
        <w:numPr>
          <w:ilvl w:val="255"/>
          <w:numId w:val="0"/>
        </w:num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4.6 </w:t>
      </w:r>
      <w:r>
        <w:rPr>
          <w:rFonts w:hint="eastAsia" w:ascii="仿宋" w:hAnsi="仿宋" w:eastAsia="仿宋" w:cs="仿宋"/>
          <w:snapToGrid/>
          <w:color w:val="auto"/>
          <w:kern w:val="0"/>
          <w:sz w:val="24"/>
          <w:szCs w:val="20"/>
          <w:highlight w:val="none"/>
        </w:rPr>
        <w:t>国家法律法规规定及【采购合同专用条款】约定应由甲方承担的其他义务和责任。</w:t>
      </w:r>
    </w:p>
    <w:p w14:paraId="351705A1">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5.乙方的权利和义务</w:t>
      </w:r>
    </w:p>
    <w:p w14:paraId="215772BA">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5.1 </w:t>
      </w:r>
      <w:r>
        <w:rPr>
          <w:rFonts w:hint="eastAsia" w:ascii="仿宋" w:hAnsi="仿宋" w:eastAsia="仿宋" w:cs="仿宋"/>
          <w:snapToGrid/>
          <w:color w:val="auto"/>
          <w:kern w:val="0"/>
          <w:sz w:val="24"/>
          <w:szCs w:val="20"/>
          <w:highlight w:val="none"/>
        </w:rPr>
        <w:t>签署合同后，乙方应确定项目负责人（或项目联系人），负责与本合同有关的事务。</w:t>
      </w:r>
    </w:p>
    <w:p w14:paraId="73B8A8DC">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5.2 </w:t>
      </w:r>
      <w:r>
        <w:rPr>
          <w:rFonts w:hint="eastAsia" w:ascii="仿宋" w:hAnsi="仿宋" w:eastAsia="仿宋" w:cs="仿宋"/>
          <w:snapToGrid/>
          <w:color w:val="auto"/>
          <w:kern w:val="0"/>
          <w:sz w:val="24"/>
          <w:szCs w:val="20"/>
          <w:highlight w:val="none"/>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7487655">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5.3乙方有权根据合同约定向甲方收取合同价款。</w:t>
      </w:r>
    </w:p>
    <w:p w14:paraId="4EA32665">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5.4国家法律法规规定及【采购合同专用条款】约定应由乙方承担的其他义务和责任。</w:t>
      </w:r>
    </w:p>
    <w:p w14:paraId="610A3097">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合同履行</w:t>
      </w:r>
    </w:p>
    <w:p w14:paraId="04A80F37">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6.1 </w:t>
      </w:r>
      <w:r>
        <w:rPr>
          <w:rFonts w:hint="eastAsia" w:ascii="仿宋" w:hAnsi="仿宋" w:eastAsia="仿宋" w:cs="仿宋"/>
          <w:snapToGrid/>
          <w:color w:val="auto"/>
          <w:kern w:val="0"/>
          <w:sz w:val="24"/>
          <w:szCs w:val="20"/>
          <w:highlight w:val="none"/>
        </w:rPr>
        <w:t>甲乙双方应当按照【采购合同专用条款】约定顺序履行合同义务；如果没有先后顺序的，应当同时履行。</w:t>
      </w:r>
    </w:p>
    <w:p w14:paraId="7F524D3B">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6.2 </w:t>
      </w:r>
      <w:r>
        <w:rPr>
          <w:rFonts w:hint="eastAsia" w:ascii="仿宋" w:hAnsi="仿宋" w:eastAsia="仿宋" w:cs="仿宋"/>
          <w:snapToGrid/>
          <w:color w:val="auto"/>
          <w:kern w:val="0"/>
          <w:sz w:val="24"/>
          <w:szCs w:val="20"/>
          <w:highlight w:val="none"/>
        </w:rPr>
        <w:t>甲乙双方按照合同约定顺序履行合同义务时，应当先履行一方未履行的，后履行一方有权拒绝其履行请求。先履行一方履行不符合约定的，后履行一方有权拒绝其相应的履行请求。</w:t>
      </w:r>
    </w:p>
    <w:p w14:paraId="33D9F7BF">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7.货物包装、运输、保险和交付要求</w:t>
      </w:r>
    </w:p>
    <w:p w14:paraId="5158E6BD">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7.1 </w:t>
      </w:r>
      <w:r>
        <w:rPr>
          <w:rFonts w:hint="eastAsia" w:ascii="仿宋" w:hAnsi="仿宋" w:eastAsia="仿宋" w:cs="仿宋"/>
          <w:snapToGrid/>
          <w:color w:val="auto"/>
          <w:kern w:val="0"/>
          <w:sz w:val="24"/>
          <w:szCs w:val="20"/>
          <w:highlight w:val="none"/>
        </w:rPr>
        <w:t>本合同涉及商品包装、快递包装的，除【采购合同专用条款】另有约定外，包装应适应远距离运输、防潮、防震、防锈和防野蛮装卸等要求，确保货物安全无损地运抵【采购合同专用条款】约定的指定现场。</w:t>
      </w:r>
    </w:p>
    <w:p w14:paraId="4689AC74">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7.2 </w:t>
      </w:r>
      <w:r>
        <w:rPr>
          <w:rFonts w:hint="eastAsia" w:ascii="仿宋" w:hAnsi="仿宋" w:eastAsia="仿宋" w:cs="仿宋"/>
          <w:snapToGrid/>
          <w:color w:val="auto"/>
          <w:kern w:val="0"/>
          <w:sz w:val="24"/>
          <w:szCs w:val="20"/>
          <w:highlight w:val="none"/>
        </w:rPr>
        <w:t>除【采购合同专用条款】另有约定外，乙方负责办理将货物运抵本合同规定的交货地点，并装卸、交付至甲方的一切运输事项，相关费用应包含在合同价款中。</w:t>
      </w:r>
    </w:p>
    <w:p w14:paraId="48178141">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7.3 </w:t>
      </w:r>
      <w:r>
        <w:rPr>
          <w:rFonts w:hint="eastAsia" w:ascii="仿宋" w:hAnsi="仿宋" w:eastAsia="仿宋" w:cs="仿宋"/>
          <w:snapToGrid/>
          <w:color w:val="auto"/>
          <w:kern w:val="0"/>
          <w:sz w:val="24"/>
          <w:szCs w:val="20"/>
          <w:highlight w:val="none"/>
        </w:rPr>
        <w:t>货物保险要求按【采购合同专用条款】规定执行。</w:t>
      </w:r>
    </w:p>
    <w:p w14:paraId="2A50F908">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7.4 </w:t>
      </w:r>
      <w:r>
        <w:rPr>
          <w:rFonts w:hint="eastAsia" w:ascii="仿宋" w:hAnsi="仿宋" w:eastAsia="仿宋" w:cs="仿宋"/>
          <w:snapToGrid/>
          <w:color w:val="auto"/>
          <w:kern w:val="0"/>
          <w:sz w:val="24"/>
          <w:szCs w:val="20"/>
          <w:highlight w:val="none"/>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F0FEDE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7.5 </w:t>
      </w:r>
      <w:r>
        <w:rPr>
          <w:rFonts w:hint="eastAsia" w:ascii="仿宋" w:hAnsi="仿宋" w:eastAsia="仿宋" w:cs="仿宋"/>
          <w:snapToGrid/>
          <w:color w:val="auto"/>
          <w:kern w:val="0"/>
          <w:sz w:val="24"/>
          <w:szCs w:val="20"/>
          <w:highlight w:val="none"/>
        </w:rPr>
        <w:t>乙方在运输到达之前应提前通知甲方，并提示货物运输装卸的注意事项，甲方配合乙方做好货物的接收工作。</w:t>
      </w:r>
    </w:p>
    <w:p w14:paraId="2BACFF4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7.6 </w:t>
      </w:r>
      <w:r>
        <w:rPr>
          <w:rFonts w:hint="eastAsia" w:ascii="仿宋" w:hAnsi="仿宋" w:eastAsia="仿宋" w:cs="仿宋"/>
          <w:snapToGrid/>
          <w:color w:val="auto"/>
          <w:kern w:val="0"/>
          <w:sz w:val="24"/>
          <w:szCs w:val="20"/>
          <w:highlight w:val="none"/>
        </w:rPr>
        <w:t>如因包装、运输问题导致货物损毁、丢失或者品质下降，甲方有权要求降价、换货、拒收部分或整批货物，由此产生的费用和损失，均由乙方承担。</w:t>
      </w:r>
    </w:p>
    <w:p w14:paraId="1E61CCDD">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8.质量标准和保证</w:t>
      </w:r>
    </w:p>
    <w:p w14:paraId="74E29D51">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8.1 </w:t>
      </w:r>
      <w:r>
        <w:rPr>
          <w:rFonts w:hint="eastAsia" w:ascii="仿宋" w:hAnsi="仿宋" w:eastAsia="仿宋" w:cs="仿宋"/>
          <w:snapToGrid/>
          <w:color w:val="auto"/>
          <w:kern w:val="0"/>
          <w:sz w:val="24"/>
          <w:szCs w:val="20"/>
          <w:highlight w:val="none"/>
        </w:rPr>
        <w:t>质量标准</w:t>
      </w:r>
    </w:p>
    <w:p w14:paraId="347CB61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9E218B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2）采用中华人民共和国法定计量单位。</w:t>
      </w:r>
    </w:p>
    <w:p w14:paraId="565375B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3）乙方所提供的货物应符合国家有关安全、环保、卫生的规定。</w:t>
      </w:r>
    </w:p>
    <w:p w14:paraId="0B4AD46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4）乙方应向甲方提交所提供货物的技术文件，包括相应的中文技术文件，如：产品目录、图纸、操作手册、使用说明、维护手册或服务指南等。上述文件应包装好随货物一同发运。</w:t>
      </w:r>
    </w:p>
    <w:p w14:paraId="59C09448">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8.2 </w:t>
      </w:r>
      <w:r>
        <w:rPr>
          <w:rFonts w:hint="eastAsia" w:ascii="仿宋" w:hAnsi="仿宋" w:eastAsia="仿宋" w:cs="仿宋"/>
          <w:snapToGrid/>
          <w:color w:val="auto"/>
          <w:kern w:val="0"/>
          <w:sz w:val="24"/>
          <w:szCs w:val="20"/>
          <w:highlight w:val="none"/>
        </w:rPr>
        <w:t>保证</w:t>
      </w:r>
    </w:p>
    <w:p w14:paraId="41B1583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625CE21D">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2）在质量保证期内所发现的缺陷，甲方应尽快以书面形式通知乙方。</w:t>
      </w:r>
    </w:p>
    <w:p w14:paraId="5572B399">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3）乙方收到通知后，应在【采购合同专用条款】规定的响应时间内以合理的速度免费维修或更换有缺陷的货物或部件。</w:t>
      </w:r>
    </w:p>
    <w:p w14:paraId="5CD3D5F9">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64055359">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5）乙方在约定的时间内未能弥补缺陷，甲方可采取必要的补救措施，但其风险和费用将由乙方承担，甲方根据合同约定对乙方行使的其他权利不受影响。</w:t>
      </w:r>
    </w:p>
    <w:p w14:paraId="463C8477">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9.权利瑕疵担保</w:t>
      </w:r>
    </w:p>
    <w:p w14:paraId="344B91DC">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9.1 </w:t>
      </w:r>
      <w:r>
        <w:rPr>
          <w:rFonts w:hint="eastAsia" w:ascii="仿宋" w:hAnsi="仿宋" w:eastAsia="仿宋" w:cs="仿宋"/>
          <w:snapToGrid/>
          <w:color w:val="auto"/>
          <w:kern w:val="0"/>
          <w:sz w:val="24"/>
          <w:szCs w:val="20"/>
          <w:highlight w:val="none"/>
        </w:rPr>
        <w:t>乙方保证对其出售的货物享有合法的权利。</w:t>
      </w:r>
    </w:p>
    <w:p w14:paraId="30FE6297">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9.2 </w:t>
      </w:r>
      <w:r>
        <w:rPr>
          <w:rFonts w:hint="eastAsia" w:ascii="仿宋" w:hAnsi="仿宋" w:eastAsia="仿宋" w:cs="仿宋"/>
          <w:snapToGrid/>
          <w:color w:val="auto"/>
          <w:kern w:val="0"/>
          <w:sz w:val="24"/>
          <w:szCs w:val="20"/>
          <w:highlight w:val="none"/>
        </w:rPr>
        <w:t>乙方保证在交付的货物上不存在抵押权等担保物权。</w:t>
      </w:r>
    </w:p>
    <w:p w14:paraId="65F6D95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9.3 </w:t>
      </w:r>
      <w:r>
        <w:rPr>
          <w:rFonts w:hint="eastAsia" w:ascii="仿宋" w:hAnsi="仿宋" w:eastAsia="仿宋" w:cs="仿宋"/>
          <w:snapToGrid/>
          <w:color w:val="auto"/>
          <w:kern w:val="0"/>
          <w:sz w:val="24"/>
          <w:szCs w:val="20"/>
          <w:highlight w:val="none"/>
        </w:rPr>
        <w:t>如甲方使用上述货物构成对第三人侵权的，则由乙方承担全部责任。</w:t>
      </w:r>
    </w:p>
    <w:p w14:paraId="22869453">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10.知识产权保护</w:t>
      </w:r>
    </w:p>
    <w:p w14:paraId="4782AFC5">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10.1 </w:t>
      </w:r>
      <w:r>
        <w:rPr>
          <w:rFonts w:hint="eastAsia" w:ascii="仿宋" w:hAnsi="仿宋" w:eastAsia="仿宋" w:cs="仿宋"/>
          <w:snapToGrid/>
          <w:color w:val="auto"/>
          <w:kern w:val="0"/>
          <w:sz w:val="24"/>
          <w:szCs w:val="20"/>
          <w:highlight w:val="none"/>
        </w:rPr>
        <w:t>乙方对其所销售的货物应当享有知识产权或经权利人合法授权，保证没有侵犯任何第三人的知识产权等权利。</w:t>
      </w:r>
      <w:bookmarkStart w:id="45" w:name="_Hlk163047038"/>
      <w:r>
        <w:rPr>
          <w:rFonts w:hint="eastAsia" w:ascii="仿宋" w:hAnsi="仿宋" w:eastAsia="仿宋" w:cs="仿宋"/>
          <w:snapToGrid/>
          <w:color w:val="auto"/>
          <w:kern w:val="0"/>
          <w:sz w:val="24"/>
          <w:szCs w:val="20"/>
          <w:highlight w:val="none"/>
        </w:rPr>
        <w:t>因违反前述约定对第三人构成侵权的，应当由乙方向第三人承担法律责任；甲方依法向第三人赔偿后，有权向乙方追偿。甲方有其他损失的，乙方应当赔偿</w:t>
      </w:r>
      <w:bookmarkEnd w:id="45"/>
      <w:r>
        <w:rPr>
          <w:rFonts w:hint="eastAsia" w:ascii="仿宋" w:hAnsi="仿宋" w:eastAsia="仿宋" w:cs="仿宋"/>
          <w:snapToGrid/>
          <w:color w:val="auto"/>
          <w:kern w:val="0"/>
          <w:sz w:val="24"/>
          <w:szCs w:val="20"/>
          <w:highlight w:val="none"/>
        </w:rPr>
        <w:t>。</w:t>
      </w:r>
    </w:p>
    <w:p w14:paraId="6E298294">
      <w:pPr>
        <w:shd w:val="clear"/>
        <w:adjustRightInd/>
        <w:spacing w:line="440" w:lineRule="exact"/>
        <w:ind w:left="-200" w:leftChars="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11.保密义务</w:t>
      </w:r>
    </w:p>
    <w:p w14:paraId="6B9AACF2">
      <w:pPr>
        <w:shd w:val="clear"/>
        <w:adjustRightInd/>
        <w:spacing w:line="440" w:lineRule="exact"/>
        <w:ind w:left="-200" w:leftChars="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11.1 </w:t>
      </w:r>
      <w:r>
        <w:rPr>
          <w:rFonts w:hint="eastAsia" w:ascii="仿宋" w:hAnsi="仿宋" w:eastAsia="仿宋" w:cs="仿宋"/>
          <w:snapToGrid/>
          <w:color w:val="auto"/>
          <w:kern w:val="0"/>
          <w:sz w:val="24"/>
          <w:szCs w:val="20"/>
          <w:highlight w:val="none"/>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1D9E06D2">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12.合同价款支付</w:t>
      </w:r>
    </w:p>
    <w:p w14:paraId="7153BB33">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12.1 </w:t>
      </w:r>
      <w:r>
        <w:rPr>
          <w:rFonts w:hint="eastAsia" w:ascii="仿宋" w:hAnsi="仿宋" w:eastAsia="仿宋" w:cs="仿宋"/>
          <w:snapToGrid/>
          <w:color w:val="auto"/>
          <w:kern w:val="0"/>
          <w:sz w:val="24"/>
          <w:szCs w:val="20"/>
          <w:highlight w:val="none"/>
        </w:rPr>
        <w:t>合同价款支付按照国库集中支付制度及财政管理相关规定执行。</w:t>
      </w:r>
    </w:p>
    <w:p w14:paraId="36A4BFB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12.2 </w:t>
      </w:r>
      <w:r>
        <w:rPr>
          <w:rFonts w:hint="eastAsia" w:ascii="仿宋" w:hAnsi="仿宋" w:eastAsia="仿宋" w:cs="仿宋"/>
          <w:snapToGrid/>
          <w:color w:val="auto"/>
          <w:kern w:val="0"/>
          <w:sz w:val="24"/>
          <w:szCs w:val="20"/>
          <w:highlight w:val="none"/>
        </w:rPr>
        <w:t>对于满足合同约定支付条件的，甲方原则上应当自收到发票后</w:t>
      </w:r>
      <w:r>
        <w:rPr>
          <w:rFonts w:ascii="仿宋" w:hAnsi="仿宋" w:eastAsia="仿宋" w:cs="仿宋"/>
          <w:snapToGrid/>
          <w:color w:val="auto"/>
          <w:kern w:val="0"/>
          <w:sz w:val="24"/>
          <w:szCs w:val="20"/>
          <w:highlight w:val="none"/>
        </w:rPr>
        <w:t>7</w:t>
      </w:r>
      <w:r>
        <w:rPr>
          <w:rFonts w:hint="eastAsia" w:ascii="仿宋" w:hAnsi="仿宋" w:eastAsia="仿宋" w:cs="仿宋"/>
          <w:snapToGrid/>
          <w:color w:val="auto"/>
          <w:kern w:val="0"/>
          <w:sz w:val="24"/>
          <w:szCs w:val="20"/>
          <w:highlight w:val="none"/>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75D4B4C9">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13.履约保证金</w:t>
      </w:r>
    </w:p>
    <w:p w14:paraId="362F3E4C">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13.1 </w:t>
      </w:r>
      <w:r>
        <w:rPr>
          <w:rFonts w:hint="eastAsia" w:ascii="仿宋" w:hAnsi="仿宋" w:eastAsia="仿宋" w:cs="仿宋"/>
          <w:snapToGrid/>
          <w:color w:val="auto"/>
          <w:kern w:val="0"/>
          <w:sz w:val="24"/>
          <w:szCs w:val="20"/>
          <w:highlight w:val="none"/>
        </w:rPr>
        <w:t>乙方应当以支票、汇票、本票或者金融机构、担保机构出具的保函等非现金形式提交。</w:t>
      </w:r>
    </w:p>
    <w:p w14:paraId="40FED71A">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13.2 </w:t>
      </w:r>
      <w:r>
        <w:rPr>
          <w:rFonts w:hint="eastAsia" w:ascii="仿宋" w:hAnsi="仿宋" w:eastAsia="仿宋" w:cs="仿宋"/>
          <w:snapToGrid/>
          <w:color w:val="auto"/>
          <w:kern w:val="0"/>
          <w:sz w:val="24"/>
          <w:szCs w:val="20"/>
          <w:highlight w:val="none"/>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39825C09">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13.3 </w:t>
      </w:r>
      <w:r>
        <w:rPr>
          <w:rFonts w:hint="eastAsia" w:ascii="仿宋" w:hAnsi="仿宋" w:eastAsia="仿宋" w:cs="仿宋"/>
          <w:snapToGrid/>
          <w:color w:val="auto"/>
          <w:kern w:val="0"/>
          <w:sz w:val="24"/>
          <w:szCs w:val="20"/>
          <w:highlight w:val="none"/>
        </w:rPr>
        <w:t>甲方在项目通过验收后按照【采购合同专用条款】规定的时间内将履约保证金退还乙方；逾期退还的，乙方可要求甲方支付违约金，违约金按照【采购合同专用条款】规定支付。</w:t>
      </w:r>
    </w:p>
    <w:p w14:paraId="71F70E82">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14.售后服务</w:t>
      </w:r>
    </w:p>
    <w:p w14:paraId="6BC4B607">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14.1 </w:t>
      </w:r>
      <w:r>
        <w:rPr>
          <w:rFonts w:hint="eastAsia" w:ascii="仿宋" w:hAnsi="仿宋" w:eastAsia="仿宋" w:cs="仿宋"/>
          <w:snapToGrid/>
          <w:color w:val="auto"/>
          <w:kern w:val="0"/>
          <w:sz w:val="24"/>
          <w:szCs w:val="20"/>
          <w:highlight w:val="none"/>
        </w:rPr>
        <w:t>除项目不涉及或采购活动中明确约定无须承担外，乙方还应提供下列服务：</w:t>
      </w:r>
    </w:p>
    <w:p w14:paraId="3B1A79B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1）货物的现场移动、安装、调试、启动监督及技术支持；</w:t>
      </w:r>
    </w:p>
    <w:p w14:paraId="13F06560">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2）提供货物组装和维修所需的专用工具和辅助材料；</w:t>
      </w:r>
    </w:p>
    <w:p w14:paraId="0BD34985">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3）在【采购合同专用条款】约定的期限内对所有的货物实施运行监督、维修，但前提条件是该服务并不能免除乙方在质量保证期内所承担的义务；</w:t>
      </w:r>
    </w:p>
    <w:p w14:paraId="17645E5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4）在制造商所在地或指定现场就货物的安装、启动、运营、维护、废弃处置等对甲方操作人员进行培训；</w:t>
      </w:r>
    </w:p>
    <w:p w14:paraId="6386234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5）依照法律、行政法规的规定或者按照【采购合同专用条款】约定，货物在有效使用年限届满后应予回收的，乙方负有自行或者委托第三人对货物予以回收的义务；</w:t>
      </w:r>
    </w:p>
    <w:p w14:paraId="123E65C7">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6）【采购合同专用条款】规定由乙方提供的其他服务。</w:t>
      </w:r>
    </w:p>
    <w:p w14:paraId="33FBEE47">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14.2 </w:t>
      </w:r>
      <w:r>
        <w:rPr>
          <w:rFonts w:hint="eastAsia" w:ascii="仿宋" w:hAnsi="仿宋" w:eastAsia="仿宋" w:cs="仿宋"/>
          <w:snapToGrid/>
          <w:color w:val="auto"/>
          <w:kern w:val="0"/>
          <w:sz w:val="24"/>
          <w:szCs w:val="20"/>
          <w:highlight w:val="none"/>
        </w:rPr>
        <w:t>乙方提供的售后服务的费用已包含在合同价款中，甲方不再另行支付。</w:t>
      </w:r>
    </w:p>
    <w:p w14:paraId="795ABA6E">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15.违约责任</w:t>
      </w:r>
    </w:p>
    <w:p w14:paraId="3F0B6161">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15.1质量瑕疵的违约责任</w:t>
      </w:r>
    </w:p>
    <w:p w14:paraId="5E33BC1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乙方提供的产品不符合合同约定的质量标准或存在产品质量缺陷，甲方有权要求乙方根据【采购合同专用条款】要求及时修理、重作、更换，并承担由此给甲方造成的损失。</w:t>
      </w:r>
    </w:p>
    <w:p w14:paraId="041B3F3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15.2 </w:t>
      </w:r>
      <w:r>
        <w:rPr>
          <w:rFonts w:hint="eastAsia" w:ascii="仿宋" w:hAnsi="仿宋" w:eastAsia="仿宋" w:cs="仿宋"/>
          <w:snapToGrid/>
          <w:color w:val="auto"/>
          <w:kern w:val="0"/>
          <w:sz w:val="24"/>
          <w:szCs w:val="20"/>
          <w:highlight w:val="none"/>
        </w:rPr>
        <w:t>迟延交货的违约责任</w:t>
      </w:r>
    </w:p>
    <w:p w14:paraId="275B6C86">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auto"/>
          <w:kern w:val="0"/>
          <w:sz w:val="24"/>
          <w:szCs w:val="20"/>
          <w:highlight w:val="none"/>
        </w:rPr>
        <w:t>能迟延的期限和理由通知甲方。甲方在收到乙方通知后，应尽快对情况进行评价，并确定是否同意延长交货时间或延期提供服务。</w:t>
      </w:r>
    </w:p>
    <w:p w14:paraId="576484AB">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3A58432C">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15.3 </w:t>
      </w:r>
      <w:r>
        <w:rPr>
          <w:rFonts w:hint="eastAsia" w:ascii="仿宋" w:hAnsi="仿宋" w:eastAsia="仿宋" w:cs="仿宋"/>
          <w:snapToGrid/>
          <w:color w:val="auto"/>
          <w:kern w:val="0"/>
          <w:sz w:val="24"/>
          <w:szCs w:val="20"/>
          <w:highlight w:val="none"/>
        </w:rPr>
        <w:t>迟延支付的违约责任</w:t>
      </w:r>
    </w:p>
    <w:p w14:paraId="1652F7A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甲方存在迟延支付乙方合同款项的，应当承担【采购合同专用条款】规定的逾期付款利息。</w:t>
      </w:r>
    </w:p>
    <w:p w14:paraId="5E7F585E">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15.4其他违约责任根据项目实际需要按【采购合同专用条款】规定执行。</w:t>
      </w:r>
    </w:p>
    <w:p w14:paraId="44E2EC13">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16.合同变更、中止与终止</w:t>
      </w:r>
    </w:p>
    <w:p w14:paraId="0132E31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16.1合同的变更</w:t>
      </w:r>
    </w:p>
    <w:p w14:paraId="4BE39E4F">
      <w:pPr>
        <w:shd w:val="clear"/>
        <w:adjustRightInd/>
        <w:spacing w:line="440" w:lineRule="exact"/>
        <w:ind w:left="-199" w:leftChars="-95" w:right="-420" w:rightChars="-200" w:firstLine="259" w:firstLineChars="1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采购合同履行中，在不改变合同其他条款的前提下，甲方可以在合同价款</w:t>
      </w:r>
      <w:r>
        <w:rPr>
          <w:rFonts w:ascii="仿宋" w:hAnsi="仿宋" w:eastAsia="仿宋" w:cs="仿宋"/>
          <w:snapToGrid/>
          <w:color w:val="auto"/>
          <w:kern w:val="0"/>
          <w:sz w:val="24"/>
          <w:szCs w:val="20"/>
          <w:highlight w:val="none"/>
        </w:rPr>
        <w:t>10%的范围内追加与合同标的相同的货物，并就此与乙方协商一致后签订补充协议。</w:t>
      </w:r>
    </w:p>
    <w:p w14:paraId="2F335DCD">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16.2合同的中止</w:t>
      </w:r>
    </w:p>
    <w:p w14:paraId="44E9707B">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1）合同履行过程中因供应商就采购文件、采购过程或结果提起投诉的，甲方认为有必要的，可以中止合同的履行。</w:t>
      </w:r>
    </w:p>
    <w:p w14:paraId="6A33AB3C">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DEB652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3）乙方分立、合并或者变更住所的，应当及时以书面形式告知甲方。乙方没有及时告知甲方，致使合同履行发生困难的，甲方可以中止合同履行并要求乙方承担由此给甲方造成的损失。</w:t>
      </w:r>
    </w:p>
    <w:p w14:paraId="156B9216">
      <w:pPr>
        <w:shd w:val="clea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4）甲方不得以行政区划调整、政府换届、机构或者职能调整以及相关责任人更替为由中止合同。</w:t>
      </w:r>
    </w:p>
    <w:p w14:paraId="1F01BC6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16.3合同的终止</w:t>
      </w:r>
    </w:p>
    <w:p w14:paraId="199A199C">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1）合同因有效期限届满而终止；</w:t>
      </w:r>
    </w:p>
    <w:p w14:paraId="53AF8D3B">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2）乙方未按合同约定履行，构成根本性违约的，甲方有权终止合同，并追究乙方的违约责任。</w:t>
      </w:r>
    </w:p>
    <w:p w14:paraId="3BDE41D4">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16.4 </w:t>
      </w:r>
      <w:r>
        <w:rPr>
          <w:rFonts w:hint="eastAsia" w:ascii="仿宋" w:hAnsi="仿宋" w:eastAsia="仿宋" w:cs="仿宋"/>
          <w:snapToGrid/>
          <w:color w:val="auto"/>
          <w:kern w:val="0"/>
          <w:sz w:val="24"/>
          <w:szCs w:val="20"/>
          <w:highlight w:val="none"/>
        </w:rPr>
        <w:t>涉及国家利益、社会公共利益的情形</w:t>
      </w:r>
    </w:p>
    <w:p w14:paraId="1188B99A">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采购合同继续履行将损害国家利益和社会公共利益的，双方当事人应当变更、中止或者终止合同。有过错的一方应当承担赔偿责任，双方都有过错的，各自承担相应的责任。</w:t>
      </w:r>
    </w:p>
    <w:p w14:paraId="0B3ECD0B">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17.合同分包</w:t>
      </w:r>
    </w:p>
    <w:p w14:paraId="3212A69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17.1 </w:t>
      </w:r>
      <w:r>
        <w:rPr>
          <w:rFonts w:hint="eastAsia" w:ascii="仿宋" w:hAnsi="仿宋" w:eastAsia="仿宋" w:cs="仿宋"/>
          <w:snapToGrid/>
          <w:color w:val="auto"/>
          <w:kern w:val="0"/>
          <w:sz w:val="24"/>
          <w:szCs w:val="20"/>
          <w:highlight w:val="none"/>
        </w:rPr>
        <w:t>乙方不得将合同转包给其他供应商。涉及合同分包的，乙方应根据采购文件和投标（响应）文件规定进行合同分包。</w:t>
      </w:r>
    </w:p>
    <w:p w14:paraId="4483E228">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17.2 </w:t>
      </w:r>
      <w:r>
        <w:rPr>
          <w:rFonts w:hint="eastAsia" w:ascii="仿宋" w:hAnsi="仿宋" w:eastAsia="仿宋" w:cs="仿宋"/>
          <w:snapToGrid/>
          <w:color w:val="auto"/>
          <w:kern w:val="0"/>
          <w:sz w:val="24"/>
          <w:szCs w:val="20"/>
          <w:highlight w:val="none"/>
        </w:rPr>
        <w:t>乙方执行采购政策向中小企业依法分包的，乙方应当按采购文件和投标（响应）文件签订分包意向协议，分包意向协议属于本合同组成部分。</w:t>
      </w:r>
    </w:p>
    <w:p w14:paraId="62E27F43">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18.不可抗力</w:t>
      </w:r>
    </w:p>
    <w:p w14:paraId="7710879D">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18.1 </w:t>
      </w:r>
      <w:r>
        <w:rPr>
          <w:rFonts w:hint="eastAsia" w:ascii="仿宋" w:hAnsi="仿宋" w:eastAsia="仿宋" w:cs="仿宋"/>
          <w:snapToGrid/>
          <w:color w:val="auto"/>
          <w:kern w:val="0"/>
          <w:sz w:val="24"/>
          <w:szCs w:val="20"/>
          <w:highlight w:val="none"/>
        </w:rPr>
        <w:t>不可抗力是指合同双方不能预见、不能避免且不能克服的客观情况。</w:t>
      </w:r>
    </w:p>
    <w:p w14:paraId="461EBC5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18.2 </w:t>
      </w:r>
      <w:r>
        <w:rPr>
          <w:rFonts w:hint="eastAsia" w:ascii="仿宋" w:hAnsi="仿宋" w:eastAsia="仿宋" w:cs="仿宋"/>
          <w:snapToGrid/>
          <w:color w:val="auto"/>
          <w:kern w:val="0"/>
          <w:sz w:val="24"/>
          <w:szCs w:val="20"/>
          <w:highlight w:val="none"/>
        </w:rPr>
        <w:t>任何一方对由于不可抗力造成的部分或全部不能履行合同不承担违约责任。但迟延履行后发生不可抗力的，不能免除责任。</w:t>
      </w:r>
    </w:p>
    <w:p w14:paraId="4560C1A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18.3 </w:t>
      </w:r>
      <w:r>
        <w:rPr>
          <w:rFonts w:hint="eastAsia" w:ascii="仿宋" w:hAnsi="仿宋" w:eastAsia="仿宋" w:cs="仿宋"/>
          <w:snapToGrid/>
          <w:color w:val="auto"/>
          <w:kern w:val="0"/>
          <w:sz w:val="24"/>
          <w:szCs w:val="20"/>
          <w:highlight w:val="none"/>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4375B8F">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19.解决争议的方法</w:t>
      </w:r>
    </w:p>
    <w:p w14:paraId="1D0E11CA">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19.1 </w:t>
      </w:r>
      <w:r>
        <w:rPr>
          <w:rFonts w:hint="eastAsia" w:ascii="仿宋" w:hAnsi="仿宋" w:eastAsia="仿宋" w:cs="仿宋"/>
          <w:snapToGrid/>
          <w:color w:val="auto"/>
          <w:kern w:val="0"/>
          <w:sz w:val="24"/>
          <w:szCs w:val="20"/>
          <w:highlight w:val="none"/>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4C85F37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19.2 如</w:t>
      </w:r>
      <w:r>
        <w:rPr>
          <w:rFonts w:hint="eastAsia" w:ascii="仿宋" w:hAnsi="仿宋" w:eastAsia="仿宋" w:cs="仿宋"/>
          <w:snapToGrid/>
          <w:color w:val="auto"/>
          <w:kern w:val="0"/>
          <w:sz w:val="24"/>
          <w:szCs w:val="20"/>
          <w:highlight w:val="none"/>
        </w:rPr>
        <w:t>甲乙双方有争议的事项不影响合同其他部分的履行，在争议解决期间，合同其他部分应当继续履行。</w:t>
      </w:r>
    </w:p>
    <w:p w14:paraId="567FD54A">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20.采购政策</w:t>
      </w:r>
    </w:p>
    <w:p w14:paraId="06C132DB">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20.1 </w:t>
      </w:r>
      <w:r>
        <w:rPr>
          <w:rFonts w:hint="eastAsia" w:ascii="仿宋" w:hAnsi="仿宋" w:eastAsia="仿宋" w:cs="仿宋"/>
          <w:snapToGrid/>
          <w:color w:val="auto"/>
          <w:kern w:val="0"/>
          <w:sz w:val="24"/>
          <w:szCs w:val="20"/>
          <w:highlight w:val="none"/>
          <w:lang w:val="en-GB"/>
        </w:rPr>
        <w:t>本合同应当按照规定执行采购政策。</w:t>
      </w:r>
    </w:p>
    <w:p w14:paraId="6072910D">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20.2 </w:t>
      </w:r>
      <w:r>
        <w:rPr>
          <w:rFonts w:hint="eastAsia" w:ascii="仿宋" w:hAnsi="仿宋" w:eastAsia="仿宋" w:cs="仿宋"/>
          <w:snapToGrid/>
          <w:color w:val="auto"/>
          <w:kern w:val="0"/>
          <w:sz w:val="24"/>
          <w:szCs w:val="20"/>
          <w:highlight w:val="none"/>
        </w:rPr>
        <w:t>本合同依法执行采购政策的方式和内容，属于合同履约验收的范围。甲乙双方</w:t>
      </w:r>
      <w:r>
        <w:rPr>
          <w:rFonts w:hint="eastAsia" w:ascii="仿宋" w:hAnsi="仿宋" w:eastAsia="仿宋" w:cs="仿宋"/>
          <w:snapToGrid/>
          <w:color w:val="auto"/>
          <w:kern w:val="0"/>
          <w:sz w:val="24"/>
          <w:szCs w:val="20"/>
          <w:highlight w:val="none"/>
          <w:lang w:val="en-GB"/>
        </w:rPr>
        <w:t>未按规定要求执行采购政策造成损失的</w:t>
      </w:r>
      <w:r>
        <w:rPr>
          <w:rFonts w:hint="eastAsia" w:ascii="仿宋" w:hAnsi="仿宋" w:eastAsia="仿宋" w:cs="仿宋"/>
          <w:snapToGrid/>
          <w:color w:val="auto"/>
          <w:kern w:val="0"/>
          <w:sz w:val="24"/>
          <w:szCs w:val="20"/>
          <w:highlight w:val="none"/>
        </w:rPr>
        <w:t>，有过错的一方应当承担赔偿责任，双方都有过错的，各自承担相应的责任。</w:t>
      </w:r>
    </w:p>
    <w:p w14:paraId="6463EE33">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20.3 </w:t>
      </w:r>
      <w:r>
        <w:rPr>
          <w:rFonts w:hint="eastAsia" w:ascii="仿宋" w:hAnsi="仿宋" w:eastAsia="仿宋" w:cs="仿宋"/>
          <w:snapToGrid/>
          <w:color w:val="auto"/>
          <w:kern w:val="0"/>
          <w:sz w:val="24"/>
          <w:szCs w:val="20"/>
          <w:highlight w:val="none"/>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813207F">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21.法律适用</w:t>
      </w:r>
    </w:p>
    <w:p w14:paraId="25E31805">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21.1 </w:t>
      </w:r>
      <w:r>
        <w:rPr>
          <w:rFonts w:hint="eastAsia" w:ascii="仿宋" w:hAnsi="仿宋" w:eastAsia="仿宋" w:cs="仿宋"/>
          <w:snapToGrid/>
          <w:color w:val="auto"/>
          <w:kern w:val="0"/>
          <w:sz w:val="24"/>
          <w:szCs w:val="20"/>
          <w:highlight w:val="none"/>
        </w:rPr>
        <w:t>本合同的订立、生效、解释、履行及与本合同有关的争议解决，均适用法律、行政法规。</w:t>
      </w:r>
    </w:p>
    <w:p w14:paraId="4BBADF52">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21.2 </w:t>
      </w:r>
      <w:r>
        <w:rPr>
          <w:rFonts w:hint="eastAsia" w:ascii="仿宋" w:hAnsi="仿宋" w:eastAsia="仿宋" w:cs="仿宋"/>
          <w:snapToGrid/>
          <w:color w:val="auto"/>
          <w:kern w:val="0"/>
          <w:sz w:val="24"/>
          <w:szCs w:val="20"/>
          <w:highlight w:val="none"/>
        </w:rPr>
        <w:t>本合同条款与法律、行政法规的强制性规定不一致的，双方当事人应按照法律、行政法规的强制性规定修改本合同的相关条款。</w:t>
      </w:r>
    </w:p>
    <w:p w14:paraId="2DFBE4B7">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22.通知</w:t>
      </w:r>
    </w:p>
    <w:p w14:paraId="3FE5F6A7">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22.1本合同任何一方向对方发出的通知、信件、数据电文等，应当发送至本合同第一部分《采购合同协议书》所约定的通讯地址、联系人、联系电话或电子邮箱。</w:t>
      </w:r>
    </w:p>
    <w:p w14:paraId="38D4EB5E">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22.2一方当事人变更名称、住所、联系人、联系电话或电子邮箱等信息的，应当在变更后3日内及时书面通知对方，对方实际收到变更通知前的送达仍为有效送达。</w:t>
      </w:r>
    </w:p>
    <w:p w14:paraId="308D5920">
      <w:pPr>
        <w:shd w:val="clea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22.3本合同一方给另一方的通知均应采用书面形式，传真或快递送到本合同中规定的对方的地址和办理签收手续。</w:t>
      </w:r>
    </w:p>
    <w:p w14:paraId="66A8F8E1">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22.4通知以送达之日或通知书中规定的生效之日起生效，两者中以较迟之日为准。</w:t>
      </w:r>
    </w:p>
    <w:p w14:paraId="67458A2E">
      <w:pPr>
        <w:shd w:val="clea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23.合同未尽事项</w:t>
      </w:r>
    </w:p>
    <w:p w14:paraId="60508E6D">
      <w:pPr>
        <w:shd w:val="clea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23.1合同未尽事项见【采购合同专用条款】。</w:t>
      </w:r>
    </w:p>
    <w:p w14:paraId="368CE70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23.2 合同附件与合同正文具有同等的法律效力。</w:t>
      </w:r>
      <w:bookmarkStart w:id="46" w:name="_Toc20313"/>
    </w:p>
    <w:p w14:paraId="2E1850E3">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0EF09D4E">
      <w:pPr>
        <w:shd w:val="clea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r>
        <w:rPr>
          <w:rFonts w:hint="eastAsia" w:ascii="仿宋" w:hAnsi="仿宋" w:eastAsia="仿宋" w:cs="仿宋"/>
          <w:b/>
          <w:bCs/>
          <w:snapToGrid/>
          <w:color w:val="auto"/>
          <w:kern w:val="0"/>
          <w:sz w:val="24"/>
          <w:szCs w:val="20"/>
          <w:highlight w:val="none"/>
        </w:rPr>
        <w:t>第三节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采购合同专用条款</w:t>
      </w:r>
      <w:bookmarkEnd w:id="46"/>
    </w:p>
    <w:tbl>
      <w:tblPr>
        <w:tblStyle w:val="6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553B01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4258062F">
            <w:pPr>
              <w:keepNext w:val="0"/>
              <w:keepLines w:val="0"/>
              <w:shd w:val="clear"/>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第二节</w:t>
            </w:r>
          </w:p>
          <w:p w14:paraId="58DDA76E">
            <w:pPr>
              <w:keepNext w:val="0"/>
              <w:keepLines w:val="0"/>
              <w:shd w:val="clear"/>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1.2（6）项</w:t>
            </w:r>
          </w:p>
        </w:tc>
        <w:tc>
          <w:tcPr>
            <w:tcW w:w="1857" w:type="dxa"/>
            <w:vAlign w:val="center"/>
          </w:tcPr>
          <w:p w14:paraId="634D9BA4">
            <w:pPr>
              <w:keepNext w:val="0"/>
              <w:keepLines w:val="0"/>
              <w:shd w:val="clear"/>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联合体具体要求</w:t>
            </w:r>
          </w:p>
        </w:tc>
        <w:tc>
          <w:tcPr>
            <w:tcW w:w="4875" w:type="dxa"/>
            <w:vAlign w:val="center"/>
          </w:tcPr>
          <w:p w14:paraId="08B98D3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F2D5F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vAlign w:val="center"/>
          </w:tcPr>
          <w:p w14:paraId="6466BE3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C87DFD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1.2（7）项</w:t>
            </w:r>
          </w:p>
        </w:tc>
        <w:tc>
          <w:tcPr>
            <w:tcW w:w="1857" w:type="dxa"/>
            <w:vAlign w:val="center"/>
          </w:tcPr>
          <w:p w14:paraId="04372D17">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其他术语解释</w:t>
            </w:r>
          </w:p>
        </w:tc>
        <w:tc>
          <w:tcPr>
            <w:tcW w:w="4875" w:type="dxa"/>
            <w:vAlign w:val="center"/>
          </w:tcPr>
          <w:p w14:paraId="0F0A45EB">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71EAA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7E95F24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5D9F9C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4.4款</w:t>
            </w:r>
          </w:p>
        </w:tc>
        <w:tc>
          <w:tcPr>
            <w:tcW w:w="1857" w:type="dxa"/>
            <w:vAlign w:val="center"/>
          </w:tcPr>
          <w:p w14:paraId="0FC3BA3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履约验收中甲方</w:t>
            </w:r>
          </w:p>
          <w:p w14:paraId="1912FC9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提出异议或作</w:t>
            </w:r>
          </w:p>
          <w:p w14:paraId="4BF79F2A">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出说明的期限</w:t>
            </w:r>
          </w:p>
        </w:tc>
        <w:tc>
          <w:tcPr>
            <w:tcW w:w="4875" w:type="dxa"/>
            <w:vAlign w:val="center"/>
          </w:tcPr>
          <w:p w14:paraId="4724FE5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877A4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3BA1CDAB">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6321A8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4.6款</w:t>
            </w:r>
          </w:p>
        </w:tc>
        <w:tc>
          <w:tcPr>
            <w:tcW w:w="1857" w:type="dxa"/>
            <w:vAlign w:val="center"/>
          </w:tcPr>
          <w:p w14:paraId="66AE36E2">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约定甲方承担的</w:t>
            </w:r>
          </w:p>
          <w:p w14:paraId="652B3B6A">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vAlign w:val="center"/>
          </w:tcPr>
          <w:p w14:paraId="1B27F893">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C5D59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03282B6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BDE666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5.4款</w:t>
            </w:r>
          </w:p>
        </w:tc>
        <w:tc>
          <w:tcPr>
            <w:tcW w:w="1857" w:type="dxa"/>
            <w:vAlign w:val="center"/>
          </w:tcPr>
          <w:p w14:paraId="36C5F31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约定乙方承担的</w:t>
            </w:r>
          </w:p>
          <w:p w14:paraId="47BB685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vAlign w:val="center"/>
          </w:tcPr>
          <w:p w14:paraId="34832B2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1091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16CB7F48">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1CADCD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6.1款</w:t>
            </w:r>
          </w:p>
        </w:tc>
        <w:tc>
          <w:tcPr>
            <w:tcW w:w="1857" w:type="dxa"/>
            <w:vAlign w:val="center"/>
          </w:tcPr>
          <w:p w14:paraId="24B22AB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履行合同义务</w:t>
            </w:r>
          </w:p>
          <w:p w14:paraId="74088D9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的顺序</w:t>
            </w:r>
          </w:p>
        </w:tc>
        <w:tc>
          <w:tcPr>
            <w:tcW w:w="4875" w:type="dxa"/>
            <w:vAlign w:val="center"/>
          </w:tcPr>
          <w:p w14:paraId="70A0406A">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851F3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vAlign w:val="center"/>
          </w:tcPr>
          <w:p w14:paraId="6D5CF4A6">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C03FAF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7.1款</w:t>
            </w:r>
          </w:p>
        </w:tc>
        <w:tc>
          <w:tcPr>
            <w:tcW w:w="1857" w:type="dxa"/>
            <w:vAlign w:val="center"/>
          </w:tcPr>
          <w:p w14:paraId="4868FD9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包装特殊要求</w:t>
            </w:r>
          </w:p>
        </w:tc>
        <w:tc>
          <w:tcPr>
            <w:tcW w:w="4875" w:type="dxa"/>
            <w:vAlign w:val="center"/>
          </w:tcPr>
          <w:p w14:paraId="44CD428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429E5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vAlign w:val="center"/>
          </w:tcPr>
          <w:p w14:paraId="375B6CEE">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857" w:type="dxa"/>
            <w:vAlign w:val="center"/>
          </w:tcPr>
          <w:p w14:paraId="4D205457">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指定现场</w:t>
            </w:r>
          </w:p>
        </w:tc>
        <w:tc>
          <w:tcPr>
            <w:tcW w:w="4875" w:type="dxa"/>
            <w:vAlign w:val="center"/>
          </w:tcPr>
          <w:p w14:paraId="2157C95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816E3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vAlign w:val="center"/>
          </w:tcPr>
          <w:p w14:paraId="5DF70AD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429962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7.2款</w:t>
            </w:r>
          </w:p>
        </w:tc>
        <w:tc>
          <w:tcPr>
            <w:tcW w:w="1857" w:type="dxa"/>
            <w:vAlign w:val="center"/>
          </w:tcPr>
          <w:p w14:paraId="6960AF66">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运输特殊要求</w:t>
            </w:r>
          </w:p>
        </w:tc>
        <w:tc>
          <w:tcPr>
            <w:tcW w:w="4875" w:type="dxa"/>
            <w:vAlign w:val="center"/>
          </w:tcPr>
          <w:p w14:paraId="6E3B2F0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2ECD7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Align w:val="center"/>
          </w:tcPr>
          <w:p w14:paraId="5C855D2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BDBAF3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7.3款</w:t>
            </w:r>
          </w:p>
        </w:tc>
        <w:tc>
          <w:tcPr>
            <w:tcW w:w="1857" w:type="dxa"/>
            <w:vAlign w:val="center"/>
          </w:tcPr>
          <w:p w14:paraId="073B7C7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保险要求</w:t>
            </w:r>
          </w:p>
        </w:tc>
        <w:tc>
          <w:tcPr>
            <w:tcW w:w="4875" w:type="dxa"/>
            <w:vAlign w:val="center"/>
          </w:tcPr>
          <w:p w14:paraId="1DB63AC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D7DF5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4FC9848B">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1547C5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8.2（1）项</w:t>
            </w:r>
          </w:p>
        </w:tc>
        <w:tc>
          <w:tcPr>
            <w:tcW w:w="1857" w:type="dxa"/>
            <w:vAlign w:val="center"/>
          </w:tcPr>
          <w:p w14:paraId="07218C8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质量保证期</w:t>
            </w:r>
          </w:p>
        </w:tc>
        <w:tc>
          <w:tcPr>
            <w:tcW w:w="4875" w:type="dxa"/>
            <w:vAlign w:val="center"/>
          </w:tcPr>
          <w:p w14:paraId="2D34C20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D9F2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03CD6CC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05B63BA">
            <w:pPr>
              <w:shd w:val="clea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8.2（3）项</w:t>
            </w:r>
          </w:p>
        </w:tc>
        <w:tc>
          <w:tcPr>
            <w:tcW w:w="1857" w:type="dxa"/>
            <w:vAlign w:val="center"/>
          </w:tcPr>
          <w:p w14:paraId="7CB18D90">
            <w:pPr>
              <w:shd w:val="clea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货物质量缺陷</w:t>
            </w:r>
          </w:p>
          <w:p w14:paraId="5E33B7F9">
            <w:pPr>
              <w:shd w:val="clea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响应时间</w:t>
            </w:r>
          </w:p>
        </w:tc>
        <w:tc>
          <w:tcPr>
            <w:tcW w:w="4875" w:type="dxa"/>
            <w:vAlign w:val="center"/>
          </w:tcPr>
          <w:p w14:paraId="71E267BC">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FFDB8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2A333118">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A8CF5F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11.1款</w:t>
            </w:r>
          </w:p>
        </w:tc>
        <w:tc>
          <w:tcPr>
            <w:tcW w:w="1857" w:type="dxa"/>
            <w:vAlign w:val="center"/>
          </w:tcPr>
          <w:p w14:paraId="796AB46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其他应当保密</w:t>
            </w:r>
          </w:p>
          <w:p w14:paraId="4DA6BD0B">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的信息</w:t>
            </w:r>
          </w:p>
        </w:tc>
        <w:tc>
          <w:tcPr>
            <w:tcW w:w="4875" w:type="dxa"/>
            <w:vAlign w:val="center"/>
          </w:tcPr>
          <w:p w14:paraId="4AF50E0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19B6D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vAlign w:val="center"/>
          </w:tcPr>
          <w:p w14:paraId="7319503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C8102B1">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12.2款</w:t>
            </w:r>
          </w:p>
        </w:tc>
        <w:tc>
          <w:tcPr>
            <w:tcW w:w="1857" w:type="dxa"/>
            <w:vAlign w:val="center"/>
          </w:tcPr>
          <w:p w14:paraId="601E600A">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合同价款支付</w:t>
            </w:r>
          </w:p>
          <w:p w14:paraId="1339CEAB">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w:t>
            </w:r>
          </w:p>
        </w:tc>
        <w:tc>
          <w:tcPr>
            <w:tcW w:w="4875" w:type="dxa"/>
            <w:vAlign w:val="center"/>
          </w:tcPr>
          <w:p w14:paraId="74344E64">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DC2DB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vAlign w:val="center"/>
          </w:tcPr>
          <w:p w14:paraId="6FB5772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E1FFD8C">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13.2款</w:t>
            </w:r>
          </w:p>
        </w:tc>
        <w:tc>
          <w:tcPr>
            <w:tcW w:w="1857" w:type="dxa"/>
            <w:vAlign w:val="center"/>
          </w:tcPr>
          <w:p w14:paraId="65DCA9D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w:t>
            </w:r>
          </w:p>
          <w:p w14:paraId="6F92868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不予退还的情形</w:t>
            </w:r>
          </w:p>
        </w:tc>
        <w:tc>
          <w:tcPr>
            <w:tcW w:w="4875" w:type="dxa"/>
            <w:vAlign w:val="center"/>
          </w:tcPr>
          <w:p w14:paraId="2D7ACF3F">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3825E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541CB92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8097B6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13.3款</w:t>
            </w:r>
          </w:p>
        </w:tc>
        <w:tc>
          <w:tcPr>
            <w:tcW w:w="1857" w:type="dxa"/>
            <w:vAlign w:val="center"/>
          </w:tcPr>
          <w:p w14:paraId="11906F12">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履约保证金退还</w:t>
            </w:r>
          </w:p>
          <w:p w14:paraId="20E5C6B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时间及逾期退还</w:t>
            </w:r>
          </w:p>
          <w:p w14:paraId="021E86EB">
            <w:pPr>
              <w:shd w:val="clear"/>
              <w:adjustRightInd/>
              <w:spacing w:line="440" w:lineRule="exact"/>
              <w:ind w:left="0" w:leftChars="0" w:right="-420" w:rightChars="-200" w:firstLine="0" w:firstLineChars="0"/>
              <w:rPr>
                <w:rFonts w:ascii="仿宋" w:hAnsi="仿宋" w:cs="仿宋"/>
                <w:color w:val="auto"/>
                <w:kern w:val="0"/>
                <w:sz w:val="24"/>
                <w:szCs w:val="20"/>
                <w:highlight w:val="none"/>
              </w:rPr>
            </w:pPr>
            <w:r>
              <w:rPr>
                <w:rFonts w:hint="eastAsia" w:ascii="仿宋" w:hAnsi="仿宋" w:eastAsia="仿宋" w:cs="仿宋"/>
                <w:snapToGrid/>
                <w:color w:val="auto"/>
                <w:kern w:val="0"/>
                <w:sz w:val="24"/>
                <w:szCs w:val="20"/>
                <w:highlight w:val="none"/>
              </w:rPr>
              <w:t>的违约金</w:t>
            </w:r>
          </w:p>
        </w:tc>
        <w:tc>
          <w:tcPr>
            <w:tcW w:w="4875" w:type="dxa"/>
            <w:vAlign w:val="center"/>
          </w:tcPr>
          <w:p w14:paraId="16AA177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BAF7F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vAlign w:val="center"/>
          </w:tcPr>
          <w:p w14:paraId="3D08F58C">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A2C452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14.1（3）项</w:t>
            </w:r>
          </w:p>
        </w:tc>
        <w:tc>
          <w:tcPr>
            <w:tcW w:w="1857" w:type="dxa"/>
            <w:vAlign w:val="center"/>
          </w:tcPr>
          <w:p w14:paraId="1EC21BD4">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运行监督、</w:t>
            </w:r>
          </w:p>
          <w:p w14:paraId="1F72727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维修期限</w:t>
            </w:r>
          </w:p>
        </w:tc>
        <w:tc>
          <w:tcPr>
            <w:tcW w:w="4875" w:type="dxa"/>
            <w:vAlign w:val="center"/>
          </w:tcPr>
          <w:p w14:paraId="39ECA028">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tc>
      </w:tr>
      <w:tr w14:paraId="51894F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vAlign w:val="center"/>
          </w:tcPr>
          <w:p w14:paraId="7561F2E3">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B4EE151">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14.1（5）项</w:t>
            </w:r>
          </w:p>
        </w:tc>
        <w:tc>
          <w:tcPr>
            <w:tcW w:w="1857" w:type="dxa"/>
            <w:vAlign w:val="center"/>
          </w:tcPr>
          <w:p w14:paraId="773EF59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货物回收的约定</w:t>
            </w:r>
          </w:p>
        </w:tc>
        <w:tc>
          <w:tcPr>
            <w:tcW w:w="4875" w:type="dxa"/>
            <w:vAlign w:val="center"/>
          </w:tcPr>
          <w:p w14:paraId="0B46ED90">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4EAE4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6263D102">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24C13B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14.1（6）项</w:t>
            </w:r>
          </w:p>
        </w:tc>
        <w:tc>
          <w:tcPr>
            <w:tcW w:w="1857" w:type="dxa"/>
            <w:vAlign w:val="center"/>
          </w:tcPr>
          <w:p w14:paraId="5C261B4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乙方提供的其他</w:t>
            </w:r>
          </w:p>
          <w:p w14:paraId="1142B51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服务</w:t>
            </w:r>
          </w:p>
        </w:tc>
        <w:tc>
          <w:tcPr>
            <w:tcW w:w="4875" w:type="dxa"/>
            <w:vAlign w:val="center"/>
          </w:tcPr>
          <w:p w14:paraId="54E1D53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D5DA8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7373AE0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8D1EE62">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15.1款</w:t>
            </w:r>
          </w:p>
        </w:tc>
        <w:tc>
          <w:tcPr>
            <w:tcW w:w="1857" w:type="dxa"/>
            <w:vAlign w:val="center"/>
          </w:tcPr>
          <w:p w14:paraId="05A99FA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修理、重作、更</w:t>
            </w:r>
          </w:p>
          <w:p w14:paraId="761D390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换相关具体规定</w:t>
            </w:r>
          </w:p>
        </w:tc>
        <w:tc>
          <w:tcPr>
            <w:tcW w:w="4875" w:type="dxa"/>
            <w:vAlign w:val="center"/>
          </w:tcPr>
          <w:p w14:paraId="7951FA68">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7F2E7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4AC5E3A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8B9B25D">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15.2（2）项</w:t>
            </w:r>
          </w:p>
        </w:tc>
        <w:tc>
          <w:tcPr>
            <w:tcW w:w="1857" w:type="dxa"/>
            <w:vAlign w:val="center"/>
          </w:tcPr>
          <w:p w14:paraId="7715C629">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迟延交货赔偿费</w:t>
            </w:r>
          </w:p>
        </w:tc>
        <w:tc>
          <w:tcPr>
            <w:tcW w:w="4875" w:type="dxa"/>
            <w:vAlign w:val="center"/>
          </w:tcPr>
          <w:p w14:paraId="31E935D1">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DDE32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vAlign w:val="center"/>
          </w:tcPr>
          <w:p w14:paraId="5131407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2FD385C">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15.3款</w:t>
            </w:r>
          </w:p>
        </w:tc>
        <w:tc>
          <w:tcPr>
            <w:tcW w:w="1857" w:type="dxa"/>
            <w:vAlign w:val="center"/>
          </w:tcPr>
          <w:p w14:paraId="576BC4D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逾期付款利息</w:t>
            </w:r>
          </w:p>
        </w:tc>
        <w:tc>
          <w:tcPr>
            <w:tcW w:w="4875" w:type="dxa"/>
            <w:vAlign w:val="center"/>
          </w:tcPr>
          <w:p w14:paraId="41903E36">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CDEC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vAlign w:val="center"/>
          </w:tcPr>
          <w:p w14:paraId="5546C0CE">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C7B461F">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15.4款</w:t>
            </w:r>
          </w:p>
        </w:tc>
        <w:tc>
          <w:tcPr>
            <w:tcW w:w="1857" w:type="dxa"/>
            <w:tcBorders>
              <w:left w:val="single" w:color="auto" w:sz="2" w:space="0"/>
              <w:bottom w:val="single" w:color="auto" w:sz="2" w:space="0"/>
              <w:right w:val="single" w:color="auto" w:sz="2" w:space="0"/>
            </w:tcBorders>
            <w:vAlign w:val="center"/>
          </w:tcPr>
          <w:p w14:paraId="08847E8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其他违约责任</w:t>
            </w:r>
          </w:p>
        </w:tc>
        <w:tc>
          <w:tcPr>
            <w:tcW w:w="4875" w:type="dxa"/>
            <w:tcBorders>
              <w:left w:val="single" w:color="auto" w:sz="2" w:space="0"/>
              <w:bottom w:val="single" w:color="auto" w:sz="2" w:space="0"/>
            </w:tcBorders>
            <w:vAlign w:val="center"/>
          </w:tcPr>
          <w:p w14:paraId="541FBCB9">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6A6B6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vAlign w:val="center"/>
          </w:tcPr>
          <w:p w14:paraId="573C55F1">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4020675">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19.1</w:t>
            </w:r>
            <w:r>
              <w:rPr>
                <w:rFonts w:hint="eastAsia" w:ascii="仿宋" w:hAnsi="仿宋" w:eastAsia="仿宋" w:cs="仿宋"/>
                <w:snapToGrid/>
                <w:color w:val="auto"/>
                <w:kern w:val="0"/>
                <w:sz w:val="24"/>
                <w:szCs w:val="20"/>
                <w:highlight w:val="none"/>
              </w:rPr>
              <w:t>款</w:t>
            </w:r>
          </w:p>
        </w:tc>
        <w:tc>
          <w:tcPr>
            <w:tcW w:w="1857" w:type="dxa"/>
            <w:tcBorders>
              <w:top w:val="single" w:color="auto" w:sz="2" w:space="0"/>
              <w:left w:val="single" w:color="auto" w:sz="2" w:space="0"/>
              <w:right w:val="single" w:color="auto" w:sz="2" w:space="0"/>
            </w:tcBorders>
            <w:vAlign w:val="center"/>
          </w:tcPr>
          <w:p w14:paraId="7E12F63D">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解决争议的方法</w:t>
            </w:r>
          </w:p>
        </w:tc>
        <w:tc>
          <w:tcPr>
            <w:tcW w:w="4875" w:type="dxa"/>
            <w:tcBorders>
              <w:top w:val="single" w:color="auto" w:sz="2" w:space="0"/>
              <w:left w:val="single" w:color="auto" w:sz="2" w:space="0"/>
            </w:tcBorders>
            <w:vAlign w:val="center"/>
          </w:tcPr>
          <w:p w14:paraId="5E0BA6B3">
            <w:pPr>
              <w:shd w:val="clea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双方当事人均可通过和解或者调解解决；不</w:t>
            </w:r>
          </w:p>
          <w:p w14:paraId="18FA1602">
            <w:pPr>
              <w:shd w:val="clea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愿和解、调解或者和解、调解不成的，将争</w:t>
            </w:r>
          </w:p>
          <w:p w14:paraId="4AD1E015">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2"/>
                <w:sz w:val="24"/>
                <w:szCs w:val="24"/>
                <w:highlight w:val="none"/>
              </w:rPr>
              <w:t>议提交绍兴仲裁委员会仲裁。</w:t>
            </w:r>
          </w:p>
        </w:tc>
      </w:tr>
      <w:tr w14:paraId="6EFCE1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vAlign w:val="center"/>
          </w:tcPr>
          <w:p w14:paraId="7B794C3C">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CE68EC0">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23.1款</w:t>
            </w:r>
          </w:p>
        </w:tc>
        <w:tc>
          <w:tcPr>
            <w:tcW w:w="1857" w:type="dxa"/>
            <w:vAlign w:val="center"/>
          </w:tcPr>
          <w:p w14:paraId="14E8AAA8">
            <w:pPr>
              <w:shd w:val="clea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其他专用条款</w:t>
            </w:r>
          </w:p>
        </w:tc>
        <w:tc>
          <w:tcPr>
            <w:tcW w:w="4875" w:type="dxa"/>
            <w:vAlign w:val="center"/>
          </w:tcPr>
          <w:p w14:paraId="191EAA02">
            <w:pPr>
              <w:shd w:val="clea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bl>
    <w:p w14:paraId="2650A5A0">
      <w:pPr>
        <w:shd w:val="clear"/>
        <w:spacing w:line="440" w:lineRule="exact"/>
        <w:contextualSpacing/>
        <w:rPr>
          <w:rFonts w:ascii="仿宋" w:hAnsi="仿宋" w:eastAsia="仿宋" w:cs="仿宋"/>
          <w:color w:val="auto"/>
          <w:highlight w:val="none"/>
        </w:rPr>
      </w:pPr>
    </w:p>
    <w:p w14:paraId="2E4657C9">
      <w:pPr>
        <w:shd w:val="clear"/>
        <w:spacing w:line="360" w:lineRule="auto"/>
        <w:jc w:val="center"/>
        <w:rPr>
          <w:rFonts w:ascii="仿宋" w:hAnsi="仿宋" w:eastAsia="仿宋" w:cs="仿宋"/>
          <w:b/>
          <w:color w:val="auto"/>
          <w:sz w:val="36"/>
          <w:szCs w:val="36"/>
          <w:highlight w:val="none"/>
        </w:rPr>
      </w:pPr>
    </w:p>
    <w:p w14:paraId="56D6550E">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47CC9FC8">
      <w:pPr>
        <w:shd w:val="clea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第五部分评标方法及标准</w:t>
      </w:r>
    </w:p>
    <w:p w14:paraId="4C9C882C">
      <w:pPr>
        <w:shd w:val="clea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0A607445">
      <w:pPr>
        <w:shd w:val="clea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0EF8A09B">
      <w:pPr>
        <w:shd w:val="clear"/>
        <w:spacing w:line="440" w:lineRule="exact"/>
        <w:ind w:firstLine="472" w:firstLineChars="196"/>
        <w:jc w:val="left"/>
        <w:rPr>
          <w:rFonts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D69AE00">
      <w:pPr>
        <w:shd w:val="clea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5FC4454E">
      <w:pPr>
        <w:shd w:val="clear"/>
        <w:spacing w:line="440" w:lineRule="exact"/>
        <w:jc w:val="left"/>
        <w:rPr>
          <w:rFonts w:ascii="仿宋" w:hAnsi="仿宋" w:eastAsia="仿宋" w:cs="仿宋"/>
          <w:color w:val="auto"/>
          <w:sz w:val="24"/>
          <w:highlight w:val="none"/>
        </w:rPr>
      </w:pPr>
      <w:r>
        <w:rPr>
          <w:rFonts w:ascii="仿宋" w:hAnsi="仿宋" w:eastAsia="仿宋" w:cs="仿宋"/>
          <w:b/>
          <w:color w:val="auto"/>
          <w:sz w:val="24"/>
          <w:highlight w:val="none"/>
        </w:rPr>
        <w:t>2.评分标准：</w:t>
      </w:r>
      <w:r>
        <w:rPr>
          <w:rFonts w:hint="eastAsia" w:ascii="仿宋" w:hAnsi="仿宋" w:eastAsia="仿宋" w:cs="仿宋"/>
          <w:color w:val="auto"/>
          <w:sz w:val="24"/>
          <w:highlight w:val="none"/>
        </w:rPr>
        <w:t>共</w:t>
      </w:r>
      <w:r>
        <w:rPr>
          <w:rFonts w:ascii="仿宋" w:hAnsi="仿宋" w:eastAsia="仿宋" w:cs="仿宋"/>
          <w:color w:val="auto"/>
          <w:sz w:val="24"/>
          <w:highlight w:val="none"/>
        </w:rPr>
        <w:t>100分，其中商务技术分</w:t>
      </w:r>
      <w:r>
        <w:rPr>
          <w:rFonts w:hint="eastAsia" w:ascii="仿宋" w:hAnsi="仿宋" w:eastAsia="仿宋" w:cs="仿宋"/>
          <w:color w:val="auto"/>
          <w:sz w:val="24"/>
          <w:highlight w:val="none"/>
          <w:lang w:val="en-US" w:eastAsia="zh-CN"/>
        </w:rPr>
        <w:t>70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分。评分依下述所列为评标打分依据，分值如下（计算分值时，按其算术平均值保留小数</w:t>
      </w:r>
      <w:r>
        <w:rPr>
          <w:rFonts w:ascii="仿宋" w:hAnsi="仿宋" w:eastAsia="仿宋" w:cs="仿宋"/>
          <w:color w:val="auto"/>
          <w:sz w:val="24"/>
          <w:highlight w:val="none"/>
        </w:rPr>
        <w:t>2位）。</w:t>
      </w:r>
    </w:p>
    <w:p w14:paraId="2D724DCD">
      <w:pPr>
        <w:shd w:val="clear"/>
        <w:spacing w:line="440" w:lineRule="exact"/>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70</w:t>
      </w:r>
      <w:r>
        <w:rPr>
          <w:rFonts w:hint="eastAsia" w:ascii="仿宋" w:hAnsi="仿宋" w:eastAsia="仿宋" w:cs="仿宋"/>
          <w:b/>
          <w:bCs/>
          <w:iCs/>
          <w:color w:val="auto"/>
          <w:sz w:val="24"/>
          <w:highlight w:val="none"/>
        </w:rPr>
        <w:t>分）</w:t>
      </w:r>
    </w:p>
    <w:tbl>
      <w:tblPr>
        <w:tblStyle w:val="63"/>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012"/>
        <w:gridCol w:w="6900"/>
        <w:gridCol w:w="774"/>
      </w:tblGrid>
      <w:tr w14:paraId="5215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2" w:type="dxa"/>
            <w:vAlign w:val="center"/>
          </w:tcPr>
          <w:p w14:paraId="3BDD04EE">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序号</w:t>
            </w:r>
          </w:p>
        </w:tc>
        <w:tc>
          <w:tcPr>
            <w:tcW w:w="1012" w:type="dxa"/>
            <w:vAlign w:val="center"/>
          </w:tcPr>
          <w:p w14:paraId="343C934A">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评分项</w:t>
            </w:r>
          </w:p>
        </w:tc>
        <w:tc>
          <w:tcPr>
            <w:tcW w:w="6900" w:type="dxa"/>
            <w:vAlign w:val="center"/>
          </w:tcPr>
          <w:p w14:paraId="62C19127">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评审依据及标准</w:t>
            </w:r>
          </w:p>
        </w:tc>
        <w:tc>
          <w:tcPr>
            <w:tcW w:w="774" w:type="dxa"/>
            <w:vAlign w:val="center"/>
          </w:tcPr>
          <w:p w14:paraId="546A225E">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分值</w:t>
            </w:r>
          </w:p>
        </w:tc>
      </w:tr>
      <w:tr w14:paraId="480E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702" w:type="dxa"/>
            <w:vAlign w:val="center"/>
          </w:tcPr>
          <w:p w14:paraId="0E8AA8D1">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1</w:t>
            </w:r>
          </w:p>
        </w:tc>
        <w:tc>
          <w:tcPr>
            <w:tcW w:w="1012" w:type="dxa"/>
            <w:vAlign w:val="center"/>
          </w:tcPr>
          <w:p w14:paraId="3C135466">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企业资信</w:t>
            </w:r>
          </w:p>
        </w:tc>
        <w:tc>
          <w:tcPr>
            <w:tcW w:w="6900" w:type="dxa"/>
            <w:vAlign w:val="center"/>
          </w:tcPr>
          <w:p w14:paraId="15CB638F">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根据投标人所生产产品和所生产产品使用的电池获奖情况等方面由评委综合打分。</w:t>
            </w:r>
            <w:r>
              <w:rPr>
                <w:rFonts w:hint="eastAsia" w:ascii="仿宋" w:hAnsi="仿宋" w:eastAsia="仿宋" w:cs="仿宋"/>
                <w:color w:val="auto"/>
                <w:sz w:val="24"/>
                <w:szCs w:val="24"/>
              </w:rPr>
              <w:t>（本项分值设置为</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0.5</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0分）</w:t>
            </w:r>
            <w:r>
              <w:rPr>
                <w:rFonts w:hint="eastAsia" w:ascii="仿宋" w:hAnsi="仿宋" w:eastAsia="仿宋" w:cs="仿宋"/>
                <w:color w:val="auto"/>
                <w:kern w:val="0"/>
                <w:sz w:val="24"/>
                <w:szCs w:val="24"/>
                <w:highlight w:val="none"/>
              </w:rPr>
              <w:t>（提供相关证明材料复印件加盖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p w14:paraId="329E3EBD">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sz w:val="24"/>
                <w:szCs w:val="24"/>
              </w:rPr>
              <w:t>根据投标人</w:t>
            </w:r>
            <w:r>
              <w:rPr>
                <w:rFonts w:hint="eastAsia" w:ascii="仿宋" w:hAnsi="仿宋" w:eastAsia="仿宋" w:cs="仿宋"/>
                <w:color w:val="auto"/>
                <w:sz w:val="24"/>
                <w:szCs w:val="24"/>
                <w:lang w:val="en-US" w:eastAsia="zh-CN"/>
              </w:rPr>
              <w:t>和</w:t>
            </w:r>
            <w:r>
              <w:rPr>
                <w:rFonts w:hint="eastAsia" w:ascii="仿宋" w:hAnsi="仿宋" w:eastAsia="仿宋" w:cs="仿宋"/>
                <w:color w:val="auto"/>
                <w:kern w:val="0"/>
                <w:sz w:val="24"/>
                <w:szCs w:val="24"/>
                <w:highlight w:val="none"/>
              </w:rPr>
              <w:t>投标人所投产品使用的电池品牌生产</w:t>
            </w:r>
            <w:r>
              <w:rPr>
                <w:rFonts w:hint="eastAsia" w:ascii="仿宋" w:hAnsi="仿宋" w:eastAsia="仿宋" w:cs="仿宋"/>
                <w:color w:val="auto"/>
                <w:sz w:val="24"/>
                <w:szCs w:val="24"/>
              </w:rPr>
              <w:t>企业认证证书情况进行打分，包括但不限于产品质量、国产化兼容互容、信息安全等方面</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（本项分值设置为</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0.5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0分）</w:t>
            </w:r>
            <w:r>
              <w:rPr>
                <w:rFonts w:hint="eastAsia" w:ascii="仿宋" w:hAnsi="仿宋" w:eastAsia="仿宋" w:cs="仿宋"/>
                <w:color w:val="auto"/>
                <w:kern w:val="0"/>
                <w:sz w:val="24"/>
                <w:szCs w:val="24"/>
                <w:highlight w:val="none"/>
                <w:lang w:val="en-US" w:eastAsia="zh-CN"/>
              </w:rPr>
              <w:t>（提供在中国国家认证认可监督管理委员会官网（http://www.cnca.gov.cn/）可查询且状态为有效的查询页面打印件或截图加盖投标人公章，否则不得分）</w:t>
            </w:r>
          </w:p>
        </w:tc>
        <w:tc>
          <w:tcPr>
            <w:tcW w:w="774" w:type="dxa"/>
            <w:vAlign w:val="center"/>
          </w:tcPr>
          <w:p w14:paraId="1327CE9E">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6</w:t>
            </w:r>
          </w:p>
        </w:tc>
      </w:tr>
      <w:tr w14:paraId="74AA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702" w:type="dxa"/>
            <w:vMerge w:val="restart"/>
            <w:vAlign w:val="center"/>
          </w:tcPr>
          <w:p w14:paraId="1A4CAACE">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2</w:t>
            </w:r>
          </w:p>
        </w:tc>
        <w:tc>
          <w:tcPr>
            <w:tcW w:w="1012" w:type="dxa"/>
            <w:vMerge w:val="restart"/>
            <w:vAlign w:val="center"/>
          </w:tcPr>
          <w:p w14:paraId="1F3A8C61">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招标文件响应</w:t>
            </w:r>
          </w:p>
        </w:tc>
        <w:tc>
          <w:tcPr>
            <w:tcW w:w="6900" w:type="dxa"/>
            <w:vAlign w:val="center"/>
          </w:tcPr>
          <w:p w14:paraId="6B592A26">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完全满足招标文件要求的24分；打★指标</w:t>
            </w:r>
            <w:r>
              <w:rPr>
                <w:rFonts w:hint="eastAsia" w:ascii="仿宋" w:hAnsi="仿宋" w:eastAsia="仿宋" w:cs="仿宋"/>
                <w:color w:val="auto"/>
                <w:kern w:val="0"/>
                <w:sz w:val="24"/>
                <w:szCs w:val="24"/>
                <w:highlight w:val="none"/>
                <w:lang w:val="en-US" w:eastAsia="zh-CN"/>
              </w:rPr>
              <w:t>有一项</w:t>
            </w:r>
            <w:r>
              <w:rPr>
                <w:rFonts w:hint="eastAsia" w:ascii="仿宋" w:hAnsi="仿宋" w:eastAsia="仿宋" w:cs="仿宋"/>
                <w:color w:val="auto"/>
                <w:kern w:val="0"/>
                <w:sz w:val="24"/>
                <w:szCs w:val="24"/>
                <w:highlight w:val="none"/>
              </w:rPr>
              <w:t>负偏离的作无效投标处理。打▲指标出现负偏离</w:t>
            </w:r>
            <w:r>
              <w:rPr>
                <w:rFonts w:hint="eastAsia" w:ascii="仿宋" w:hAnsi="仿宋" w:eastAsia="仿宋" w:cs="仿宋"/>
                <w:color w:val="auto"/>
                <w:kern w:val="0"/>
                <w:sz w:val="24"/>
                <w:szCs w:val="24"/>
                <w:highlight w:val="none"/>
                <w:lang w:val="en-US" w:eastAsia="zh-CN"/>
              </w:rPr>
              <w:t>的，</w:t>
            </w:r>
            <w:r>
              <w:rPr>
                <w:rFonts w:hint="eastAsia" w:ascii="仿宋" w:hAnsi="仿宋" w:eastAsia="仿宋" w:cs="仿宋"/>
                <w:color w:val="auto"/>
                <w:kern w:val="0"/>
                <w:sz w:val="24"/>
                <w:szCs w:val="24"/>
                <w:highlight w:val="none"/>
              </w:rPr>
              <w:t>每</w:t>
            </w:r>
            <w:r>
              <w:rPr>
                <w:rFonts w:hint="eastAsia" w:ascii="仿宋" w:hAnsi="仿宋" w:eastAsia="仿宋" w:cs="仿宋"/>
                <w:color w:val="auto"/>
                <w:kern w:val="0"/>
                <w:sz w:val="24"/>
                <w:szCs w:val="24"/>
                <w:highlight w:val="none"/>
                <w:lang w:val="en-US" w:eastAsia="zh-CN"/>
              </w:rPr>
              <w:t>一</w:t>
            </w:r>
            <w:r>
              <w:rPr>
                <w:rFonts w:hint="eastAsia" w:ascii="仿宋" w:hAnsi="仿宋" w:eastAsia="仿宋" w:cs="仿宋"/>
                <w:color w:val="auto"/>
                <w:kern w:val="0"/>
                <w:sz w:val="24"/>
                <w:szCs w:val="24"/>
                <w:highlight w:val="none"/>
              </w:rPr>
              <w:t>项扣4分；其他一般性指标负偏离</w:t>
            </w:r>
            <w:r>
              <w:rPr>
                <w:rFonts w:hint="eastAsia" w:ascii="仿宋" w:hAnsi="仿宋" w:eastAsia="仿宋" w:cs="仿宋"/>
                <w:color w:val="auto"/>
                <w:kern w:val="0"/>
                <w:sz w:val="24"/>
                <w:szCs w:val="24"/>
                <w:highlight w:val="none"/>
                <w:lang w:val="en-US" w:eastAsia="zh-CN"/>
              </w:rPr>
              <w:t>的，每一项</w:t>
            </w:r>
            <w:r>
              <w:rPr>
                <w:rFonts w:hint="eastAsia" w:ascii="仿宋" w:hAnsi="仿宋" w:eastAsia="仿宋" w:cs="仿宋"/>
                <w:color w:val="auto"/>
                <w:kern w:val="0"/>
                <w:sz w:val="24"/>
                <w:szCs w:val="24"/>
                <w:highlight w:val="none"/>
              </w:rPr>
              <w:t>扣2分，扣完为止。</w:t>
            </w:r>
          </w:p>
        </w:tc>
        <w:tc>
          <w:tcPr>
            <w:tcW w:w="774" w:type="dxa"/>
            <w:vAlign w:val="center"/>
          </w:tcPr>
          <w:p w14:paraId="19270E47">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24</w:t>
            </w:r>
          </w:p>
        </w:tc>
      </w:tr>
      <w:tr w14:paraId="7B52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02" w:type="dxa"/>
            <w:vMerge w:val="continue"/>
          </w:tcPr>
          <w:p w14:paraId="57828B2F">
            <w:pPr>
              <w:pageBreakBefore w:val="0"/>
              <w:kinsoku/>
              <w:wordWrap/>
              <w:overflowPunct/>
              <w:topLinePunct w:val="0"/>
              <w:bidi w:val="0"/>
              <w:adjustRightInd w:val="0"/>
              <w:snapToGrid/>
              <w:spacing w:line="290" w:lineRule="exact"/>
              <w:textAlignment w:val="auto"/>
              <w:rPr>
                <w:color w:val="auto"/>
                <w:highlight w:val="none"/>
              </w:rPr>
            </w:pPr>
          </w:p>
        </w:tc>
        <w:tc>
          <w:tcPr>
            <w:tcW w:w="1012" w:type="dxa"/>
            <w:vMerge w:val="continue"/>
          </w:tcPr>
          <w:p w14:paraId="3B94DD1A">
            <w:pPr>
              <w:pageBreakBefore w:val="0"/>
              <w:kinsoku/>
              <w:wordWrap/>
              <w:overflowPunct/>
              <w:topLinePunct w:val="0"/>
              <w:bidi w:val="0"/>
              <w:adjustRightInd w:val="0"/>
              <w:snapToGrid/>
              <w:spacing w:line="290" w:lineRule="exact"/>
              <w:textAlignment w:val="auto"/>
              <w:rPr>
                <w:color w:val="auto"/>
                <w:highlight w:val="none"/>
              </w:rPr>
            </w:pPr>
          </w:p>
        </w:tc>
        <w:tc>
          <w:tcPr>
            <w:tcW w:w="6900" w:type="dxa"/>
            <w:vAlign w:val="center"/>
          </w:tcPr>
          <w:p w14:paraId="2D8E247D">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优于技术配置要求的（如节能环保、噪音处理、车内人性化设计、有新科技产品配置、系统技术优化等）根据正偏离程度，在基本</w:t>
            </w:r>
            <w:r>
              <w:rPr>
                <w:rFonts w:hint="eastAsia" w:ascii="仿宋" w:hAnsi="仿宋" w:eastAsia="仿宋" w:cs="仿宋"/>
                <w:color w:val="auto"/>
                <w:kern w:val="0"/>
                <w:sz w:val="24"/>
                <w:szCs w:val="24"/>
                <w:highlight w:val="none"/>
                <w:lang w:val="en-US" w:eastAsia="zh-CN"/>
              </w:rPr>
              <w:t>要求的</w:t>
            </w:r>
            <w:r>
              <w:rPr>
                <w:rFonts w:hint="eastAsia" w:ascii="仿宋" w:hAnsi="仿宋" w:eastAsia="仿宋" w:cs="仿宋"/>
                <w:color w:val="auto"/>
                <w:kern w:val="0"/>
                <w:sz w:val="24"/>
                <w:szCs w:val="24"/>
                <w:highlight w:val="none"/>
              </w:rPr>
              <w:t>基础上每一项加0.5分</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（本项最高得4分）</w:t>
            </w:r>
          </w:p>
        </w:tc>
        <w:tc>
          <w:tcPr>
            <w:tcW w:w="774" w:type="dxa"/>
            <w:vAlign w:val="center"/>
          </w:tcPr>
          <w:p w14:paraId="6AF8A961">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4</w:t>
            </w:r>
          </w:p>
        </w:tc>
      </w:tr>
      <w:tr w14:paraId="4207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702" w:type="dxa"/>
            <w:vMerge w:val="continue"/>
          </w:tcPr>
          <w:p w14:paraId="4A0E0C90">
            <w:pPr>
              <w:pageBreakBefore w:val="0"/>
              <w:kinsoku/>
              <w:wordWrap/>
              <w:overflowPunct/>
              <w:topLinePunct w:val="0"/>
              <w:bidi w:val="0"/>
              <w:adjustRightInd w:val="0"/>
              <w:snapToGrid/>
              <w:spacing w:line="290" w:lineRule="exact"/>
              <w:textAlignment w:val="auto"/>
              <w:rPr>
                <w:color w:val="auto"/>
                <w:highlight w:val="none"/>
                <w:vertAlign w:val="baseline"/>
              </w:rPr>
            </w:pPr>
          </w:p>
        </w:tc>
        <w:tc>
          <w:tcPr>
            <w:tcW w:w="1012" w:type="dxa"/>
            <w:vMerge w:val="continue"/>
          </w:tcPr>
          <w:p w14:paraId="327571F1">
            <w:pPr>
              <w:pageBreakBefore w:val="0"/>
              <w:kinsoku/>
              <w:wordWrap/>
              <w:overflowPunct/>
              <w:topLinePunct w:val="0"/>
              <w:bidi w:val="0"/>
              <w:adjustRightInd w:val="0"/>
              <w:snapToGrid/>
              <w:spacing w:line="290" w:lineRule="exact"/>
              <w:textAlignment w:val="auto"/>
              <w:rPr>
                <w:color w:val="auto"/>
                <w:highlight w:val="none"/>
                <w:vertAlign w:val="baseline"/>
              </w:rPr>
            </w:pPr>
          </w:p>
        </w:tc>
        <w:tc>
          <w:tcPr>
            <w:tcW w:w="6900" w:type="dxa"/>
            <w:vAlign w:val="center"/>
          </w:tcPr>
          <w:p w14:paraId="2C5E9399">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1.投标人有明确的质量目标、质量保证措施、按期供货保证措施、增值服务等方案由评委</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15C660DE">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2.评委对投标车型底盘、电器线路、车内设备等布置情况、维修便利性进行评判。</w:t>
            </w:r>
            <w:r>
              <w:rPr>
                <w:rFonts w:hint="eastAsia" w:ascii="仿宋" w:hAnsi="仿宋" w:eastAsia="仿宋" w:cs="仿宋"/>
                <w:color w:val="auto"/>
                <w:sz w:val="24"/>
                <w:szCs w:val="24"/>
                <w:highlight w:val="none"/>
                <w:lang w:val="en-US" w:eastAsia="zh-CN"/>
              </w:rPr>
              <w:t>(本项分值设置为,3，2，1，0.5，0分)</w:t>
            </w:r>
          </w:p>
          <w:p w14:paraId="6FEB9A2F">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3.评委对投标车型整车设计、车辆设施设备先进性和安全防护性能高低进行</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3653D7FB">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kern w:val="0"/>
                <w:sz w:val="24"/>
                <w:szCs w:val="24"/>
                <w:highlight w:val="none"/>
              </w:rPr>
              <w:t>评委</w:t>
            </w:r>
            <w:r>
              <w:rPr>
                <w:rFonts w:hint="eastAsia" w:ascii="仿宋" w:hAnsi="仿宋" w:eastAsia="仿宋" w:cs="仿宋"/>
                <w:color w:val="auto"/>
                <w:sz w:val="24"/>
                <w:szCs w:val="24"/>
                <w:highlight w:val="none"/>
              </w:rPr>
              <w:t>对投标人提供所投车型的车辆外观与内饰、车内空间、车型与公交运营的适应性等进行</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7999E627">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rPr>
              <w:t>5</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车辆防腐工艺。采用阴极电泳的得</w:t>
            </w:r>
            <w:r>
              <w:rPr>
                <w:rFonts w:hint="eastAsia" w:ascii="仿宋" w:hAnsi="仿宋" w:eastAsia="仿宋" w:cs="仿宋"/>
                <w:color w:val="auto"/>
                <w:sz w:val="24"/>
                <w:szCs w:val="24"/>
                <w:highlight w:val="none"/>
                <w:lang w:val="en-US"/>
              </w:rPr>
              <w:t>1分；未采用阴极电泳，但采用其他防腐金属材料或其他先进防腐工艺的</w:t>
            </w:r>
            <w:r>
              <w:rPr>
                <w:rFonts w:hint="eastAsia" w:ascii="仿宋" w:hAnsi="仿宋" w:eastAsia="仿宋" w:cs="仿宋"/>
                <w:color w:val="auto"/>
                <w:sz w:val="24"/>
                <w:szCs w:val="24"/>
                <w:highlight w:val="none"/>
                <w:lang w:val="en-US" w:eastAsia="zh-CN"/>
              </w:rPr>
              <w:t>得0.5分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rPr>
              <w:t>未采用阴极电泳</w:t>
            </w:r>
            <w:r>
              <w:rPr>
                <w:rFonts w:hint="eastAsia" w:ascii="仿宋" w:hAnsi="仿宋" w:eastAsia="仿宋" w:cs="仿宋"/>
                <w:color w:val="auto"/>
                <w:sz w:val="24"/>
                <w:szCs w:val="24"/>
                <w:highlight w:val="none"/>
                <w:lang w:val="en-US" w:eastAsia="zh-CN"/>
              </w:rPr>
              <w:t>或其他</w:t>
            </w:r>
            <w:r>
              <w:rPr>
                <w:rFonts w:hint="eastAsia" w:ascii="仿宋" w:hAnsi="仿宋" w:eastAsia="仿宋" w:cs="仿宋"/>
                <w:color w:val="auto"/>
                <w:sz w:val="24"/>
                <w:szCs w:val="24"/>
                <w:highlight w:val="none"/>
                <w:lang w:val="en-US"/>
              </w:rPr>
              <w:t>防腐工艺的</w:t>
            </w:r>
            <w:r>
              <w:rPr>
                <w:rFonts w:hint="eastAsia" w:ascii="仿宋" w:hAnsi="仿宋" w:eastAsia="仿宋" w:cs="仿宋"/>
                <w:color w:val="auto"/>
                <w:sz w:val="24"/>
                <w:szCs w:val="24"/>
                <w:highlight w:val="none"/>
                <w:lang w:val="en-US" w:eastAsia="zh-CN"/>
              </w:rPr>
              <w:t>不得分。</w:t>
            </w:r>
            <w:r>
              <w:rPr>
                <w:rFonts w:hint="eastAsia" w:ascii="仿宋" w:hAnsi="仿宋" w:eastAsia="仿宋" w:cs="仿宋"/>
                <w:color w:val="auto"/>
                <w:sz w:val="24"/>
                <w:szCs w:val="24"/>
                <w:highlight w:val="none"/>
              </w:rPr>
              <w:t>（提供相关证明材料</w:t>
            </w:r>
            <w:r>
              <w:rPr>
                <w:rFonts w:hint="eastAsia" w:ascii="仿宋" w:hAnsi="仿宋" w:eastAsia="仿宋" w:cs="仿宋"/>
                <w:color w:val="auto"/>
                <w:kern w:val="0"/>
                <w:sz w:val="24"/>
                <w:szCs w:val="24"/>
                <w:highlight w:val="none"/>
              </w:rPr>
              <w:t>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sz w:val="24"/>
                <w:szCs w:val="24"/>
                <w:highlight w:val="none"/>
              </w:rPr>
              <w:t>）</w:t>
            </w:r>
          </w:p>
        </w:tc>
        <w:tc>
          <w:tcPr>
            <w:tcW w:w="774" w:type="dxa"/>
            <w:vAlign w:val="center"/>
          </w:tcPr>
          <w:p w14:paraId="2DE99162">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13</w:t>
            </w:r>
          </w:p>
        </w:tc>
      </w:tr>
      <w:tr w14:paraId="5811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02" w:type="dxa"/>
            <w:vMerge w:val="restart"/>
            <w:vAlign w:val="center"/>
          </w:tcPr>
          <w:p w14:paraId="37163E2B">
            <w:pPr>
              <w:pageBreakBefore w:val="0"/>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1012" w:type="dxa"/>
            <w:vMerge w:val="restart"/>
            <w:vAlign w:val="center"/>
          </w:tcPr>
          <w:p w14:paraId="3E7E41ED">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纯电动系统关键性能评定</w:t>
            </w:r>
          </w:p>
        </w:tc>
        <w:tc>
          <w:tcPr>
            <w:tcW w:w="6900" w:type="dxa"/>
            <w:vAlign w:val="center"/>
          </w:tcPr>
          <w:p w14:paraId="03BA164C">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rPr>
              <w:t>提供</w:t>
            </w:r>
            <w:r>
              <w:rPr>
                <w:rFonts w:hint="eastAsia" w:ascii="仿宋" w:hAnsi="仿宋" w:eastAsia="仿宋" w:cs="仿宋"/>
                <w:color w:val="auto"/>
                <w:kern w:val="0"/>
                <w:sz w:val="24"/>
                <w:szCs w:val="24"/>
                <w:highlight w:val="none"/>
              </w:rPr>
              <w:t>整车控制器、电池箱体、电机防护等级第三方机构检测报告，</w:t>
            </w:r>
            <w:r>
              <w:rPr>
                <w:rFonts w:hint="eastAsia" w:ascii="仿宋" w:hAnsi="仿宋" w:eastAsia="仿宋" w:cs="仿宋"/>
                <w:color w:val="auto"/>
                <w:kern w:val="0"/>
                <w:sz w:val="24"/>
                <w:szCs w:val="24"/>
                <w:highlight w:val="none"/>
                <w:lang w:val="en-US" w:eastAsia="zh-CN"/>
              </w:rPr>
              <w:t>每一个得1分，最高</w:t>
            </w:r>
            <w:r>
              <w:rPr>
                <w:rFonts w:hint="eastAsia" w:ascii="仿宋" w:hAnsi="仿宋" w:eastAsia="仿宋" w:cs="仿宋"/>
                <w:color w:val="auto"/>
                <w:kern w:val="0"/>
                <w:sz w:val="24"/>
                <w:szCs w:val="24"/>
                <w:highlight w:val="none"/>
              </w:rPr>
              <w:t>得</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分。（提供相关证明材料复印件加盖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tc>
        <w:tc>
          <w:tcPr>
            <w:tcW w:w="774" w:type="dxa"/>
            <w:vAlign w:val="center"/>
          </w:tcPr>
          <w:p w14:paraId="51779AFC">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eastAsia="zh-CN"/>
              </w:rPr>
            </w:pPr>
            <w:r>
              <w:rPr>
                <w:rFonts w:hint="eastAsia" w:ascii="仿宋" w:hAnsi="仿宋" w:eastAsia="仿宋" w:cs="仿宋"/>
                <w:color w:val="auto"/>
                <w:kern w:val="0"/>
                <w:sz w:val="24"/>
                <w:highlight w:val="none"/>
                <w:lang w:val="en-US" w:eastAsia="zh-CN"/>
              </w:rPr>
              <w:t>3</w:t>
            </w:r>
          </w:p>
        </w:tc>
      </w:tr>
      <w:tr w14:paraId="0524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02" w:type="dxa"/>
            <w:vMerge w:val="continue"/>
          </w:tcPr>
          <w:p w14:paraId="22B0688F">
            <w:pPr>
              <w:pageBreakBefore w:val="0"/>
              <w:kinsoku/>
              <w:wordWrap/>
              <w:overflowPunct/>
              <w:topLinePunct w:val="0"/>
              <w:bidi w:val="0"/>
              <w:adjustRightInd w:val="0"/>
              <w:snapToGrid/>
              <w:spacing w:line="290" w:lineRule="exact"/>
              <w:textAlignment w:val="auto"/>
              <w:rPr>
                <w:color w:val="auto"/>
                <w:highlight w:val="none"/>
              </w:rPr>
            </w:pPr>
          </w:p>
        </w:tc>
        <w:tc>
          <w:tcPr>
            <w:tcW w:w="1012" w:type="dxa"/>
            <w:vMerge w:val="continue"/>
            <w:vAlign w:val="center"/>
          </w:tcPr>
          <w:p w14:paraId="195C2D55">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rPr>
            </w:pPr>
          </w:p>
        </w:tc>
        <w:tc>
          <w:tcPr>
            <w:tcW w:w="6900" w:type="dxa"/>
            <w:vAlign w:val="center"/>
          </w:tcPr>
          <w:p w14:paraId="4529C785">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所投产品整车控制器、电机控制器、驱动电机为投标人自主研发的得</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分，非投标人自主研发的得1</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分，无证明文件的不得分。（提供相关证明文件，如车型公告、检验报告等复印件加盖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tc>
        <w:tc>
          <w:tcPr>
            <w:tcW w:w="774" w:type="dxa"/>
            <w:vAlign w:val="center"/>
          </w:tcPr>
          <w:p w14:paraId="3FB01FC7">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eastAsia="zh-CN"/>
              </w:rPr>
            </w:pPr>
            <w:r>
              <w:rPr>
                <w:rFonts w:hint="eastAsia" w:ascii="仿宋" w:hAnsi="仿宋" w:eastAsia="仿宋" w:cs="仿宋"/>
                <w:color w:val="auto"/>
                <w:kern w:val="0"/>
                <w:sz w:val="24"/>
                <w:highlight w:val="none"/>
                <w:lang w:val="en-US" w:eastAsia="zh-CN"/>
              </w:rPr>
              <w:t>3</w:t>
            </w:r>
          </w:p>
        </w:tc>
      </w:tr>
      <w:tr w14:paraId="6595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restart"/>
            <w:vAlign w:val="center"/>
          </w:tcPr>
          <w:p w14:paraId="7881839E">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4</w:t>
            </w:r>
          </w:p>
        </w:tc>
        <w:tc>
          <w:tcPr>
            <w:tcW w:w="1012" w:type="dxa"/>
            <w:vMerge w:val="restart"/>
            <w:vAlign w:val="center"/>
          </w:tcPr>
          <w:p w14:paraId="504D0198">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售后服务及质保</w:t>
            </w:r>
          </w:p>
        </w:tc>
        <w:tc>
          <w:tcPr>
            <w:tcW w:w="6900" w:type="dxa"/>
            <w:vAlign w:val="center"/>
          </w:tcPr>
          <w:p w14:paraId="5E115199">
            <w:pPr>
              <w:pageBreakBefore w:val="0"/>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根据投标人制定明确的、具有可操作性的驾驶和维修人员的培训计划、车辆维保体系构建运行方案、车辆技术支持方案以及车辆应急处理方案，由评委进行综合打分。</w:t>
            </w:r>
            <w:r>
              <w:rPr>
                <w:rFonts w:hint="eastAsia" w:ascii="仿宋" w:hAnsi="仿宋" w:eastAsia="仿宋" w:cs="仿宋"/>
                <w:color w:val="auto"/>
                <w:sz w:val="24"/>
                <w:szCs w:val="24"/>
                <w:highlight w:val="none"/>
                <w:lang w:val="en-US" w:eastAsia="zh-CN"/>
              </w:rPr>
              <w:t>(本项分值设置为3，2，1，0.5，0分)</w:t>
            </w:r>
          </w:p>
        </w:tc>
        <w:tc>
          <w:tcPr>
            <w:tcW w:w="774" w:type="dxa"/>
            <w:vAlign w:val="center"/>
          </w:tcPr>
          <w:p w14:paraId="51BDDA0E">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3</w:t>
            </w:r>
          </w:p>
        </w:tc>
      </w:tr>
      <w:tr w14:paraId="0008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continue"/>
            <w:vAlign w:val="center"/>
          </w:tcPr>
          <w:p w14:paraId="57C67186">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1012" w:type="dxa"/>
            <w:vMerge w:val="continue"/>
            <w:vAlign w:val="center"/>
          </w:tcPr>
          <w:p w14:paraId="3A872A2B">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6900" w:type="dxa"/>
            <w:vAlign w:val="center"/>
          </w:tcPr>
          <w:p w14:paraId="0BEED2FF">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根据投标人提供的</w:t>
            </w:r>
            <w:r>
              <w:rPr>
                <w:rFonts w:hint="eastAsia" w:ascii="仿宋" w:hAnsi="仿宋" w:eastAsia="仿宋" w:cs="仿宋"/>
                <w:color w:val="auto"/>
                <w:sz w:val="24"/>
                <w:szCs w:val="24"/>
                <w:highlight w:val="none"/>
              </w:rPr>
              <w:t>售后服务</w:t>
            </w:r>
            <w:r>
              <w:rPr>
                <w:rFonts w:hint="eastAsia" w:ascii="仿宋" w:hAnsi="仿宋" w:eastAsia="仿宋" w:cs="仿宋"/>
                <w:color w:val="auto"/>
                <w:kern w:val="0"/>
                <w:sz w:val="24"/>
                <w:szCs w:val="24"/>
                <w:highlight w:val="none"/>
              </w:rPr>
              <w:t>方案，包括</w:t>
            </w:r>
            <w:r>
              <w:rPr>
                <w:rFonts w:hint="eastAsia" w:ascii="仿宋" w:hAnsi="仿宋" w:eastAsia="仿宋" w:cs="仿宋"/>
                <w:color w:val="auto"/>
                <w:sz w:val="24"/>
                <w:szCs w:val="24"/>
                <w:highlight w:val="none"/>
              </w:rPr>
              <w:t>售后服务</w:t>
            </w:r>
            <w:r>
              <w:rPr>
                <w:rFonts w:hint="eastAsia" w:ascii="仿宋" w:hAnsi="仿宋" w:eastAsia="仿宋" w:cs="仿宋"/>
                <w:color w:val="auto"/>
                <w:kern w:val="0"/>
                <w:sz w:val="24"/>
                <w:szCs w:val="24"/>
                <w:highlight w:val="none"/>
              </w:rPr>
              <w:t>响应时效、技术力量团队、服务措施及承诺等情况进行打分</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sz w:val="24"/>
                <w:szCs w:val="24"/>
                <w:highlight w:val="none"/>
                <w:lang w:val="en-US" w:eastAsia="zh-CN"/>
              </w:rPr>
              <w:t>(本项分值设置为3，2，1，0.5，0分)</w:t>
            </w:r>
          </w:p>
        </w:tc>
        <w:tc>
          <w:tcPr>
            <w:tcW w:w="774" w:type="dxa"/>
            <w:vAlign w:val="center"/>
          </w:tcPr>
          <w:p w14:paraId="17F8094D">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Cs w:val="24"/>
                <w:highlight w:val="none"/>
                <w:lang w:eastAsia="zh-CN"/>
              </w:rPr>
            </w:pPr>
            <w:r>
              <w:rPr>
                <w:rFonts w:hint="eastAsia" w:ascii="仿宋" w:hAnsi="仿宋" w:eastAsia="仿宋" w:cs="仿宋"/>
                <w:color w:val="auto"/>
                <w:kern w:val="0"/>
                <w:sz w:val="24"/>
                <w:highlight w:val="none"/>
                <w:lang w:val="en-US" w:eastAsia="zh-CN"/>
              </w:rPr>
              <w:t>3</w:t>
            </w:r>
          </w:p>
        </w:tc>
      </w:tr>
      <w:tr w14:paraId="27E0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continue"/>
            <w:vAlign w:val="center"/>
          </w:tcPr>
          <w:p w14:paraId="0DDE3D79">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1012" w:type="dxa"/>
            <w:vMerge w:val="continue"/>
            <w:vAlign w:val="center"/>
          </w:tcPr>
          <w:p w14:paraId="4ACEECA8">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6900" w:type="dxa"/>
            <w:vAlign w:val="center"/>
          </w:tcPr>
          <w:p w14:paraId="6B511866">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针对</w:t>
            </w:r>
            <w:r>
              <w:rPr>
                <w:rFonts w:hint="eastAsia" w:ascii="仿宋" w:hAnsi="仿宋" w:eastAsia="仿宋" w:cs="仿宋"/>
                <w:color w:val="auto"/>
                <w:kern w:val="0"/>
                <w:sz w:val="24"/>
                <w:szCs w:val="24"/>
                <w:highlight w:val="none"/>
                <w:lang w:eastAsia="zh-CN"/>
              </w:rPr>
              <w:t>招标文件第三部分招标项目范围及要求中</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整车技术配置需求</w:t>
            </w:r>
            <w:r>
              <w:rPr>
                <w:rFonts w:hint="eastAsia" w:ascii="仿宋" w:hAnsi="仿宋" w:eastAsia="仿宋" w:cs="仿宋"/>
                <w:color w:val="auto"/>
                <w:kern w:val="0"/>
                <w:sz w:val="24"/>
                <w:szCs w:val="24"/>
                <w:highlight w:val="none"/>
              </w:rPr>
              <w:t>”第18项“质保要求”，投标人能分别出具</w:t>
            </w:r>
            <w:r>
              <w:rPr>
                <w:rFonts w:hint="eastAsia" w:ascii="仿宋" w:hAnsi="仿宋" w:eastAsia="仿宋" w:cs="仿宋"/>
                <w:color w:val="auto"/>
                <w:kern w:val="0"/>
                <w:sz w:val="24"/>
                <w:szCs w:val="24"/>
                <w:highlight w:val="none"/>
                <w:lang w:eastAsia="zh-CN"/>
              </w:rPr>
              <w:t>不少于</w:t>
            </w:r>
            <w:r>
              <w:rPr>
                <w:rFonts w:hint="eastAsia" w:ascii="仿宋" w:hAnsi="仿宋" w:eastAsia="仿宋" w:cs="仿宋"/>
                <w:color w:val="auto"/>
                <w:kern w:val="0"/>
                <w:sz w:val="24"/>
                <w:szCs w:val="24"/>
                <w:highlight w:val="none"/>
              </w:rPr>
              <w:t>八年质保协议承诺书的，得满分1</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分，每缺一项扣</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分，扣完为止。</w:t>
            </w:r>
          </w:p>
        </w:tc>
        <w:tc>
          <w:tcPr>
            <w:tcW w:w="774" w:type="dxa"/>
            <w:vAlign w:val="center"/>
          </w:tcPr>
          <w:p w14:paraId="0A056DDB">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Cs w:val="24"/>
                <w:highlight w:val="none"/>
                <w:lang w:eastAsia="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1</w:t>
            </w:r>
          </w:p>
        </w:tc>
      </w:tr>
    </w:tbl>
    <w:p w14:paraId="7D058C8D">
      <w:pPr>
        <w:shd w:val="clea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0693E069">
      <w:pPr>
        <w:shd w:val="clear"/>
        <w:snapToGrid w:val="0"/>
        <w:spacing w:line="440" w:lineRule="exact"/>
        <w:rPr>
          <w:rFonts w:ascii="仿宋" w:hAnsi="仿宋" w:eastAsia="仿宋" w:cs="仿宋"/>
          <w:b/>
          <w:bCs/>
          <w:iCs/>
          <w:color w:val="auto"/>
          <w:sz w:val="24"/>
          <w:highlight w:val="none"/>
        </w:rPr>
      </w:pPr>
      <w:r>
        <w:rPr>
          <w:rFonts w:hint="eastAsia" w:ascii="仿宋" w:hAnsi="仿宋" w:eastAsia="仿宋" w:cs="仿宋"/>
          <w:color w:val="auto"/>
          <w:sz w:val="20"/>
          <w:szCs w:val="20"/>
          <w:highlight w:val="none"/>
          <w:shd w:val="clear" w:color="auto" w:fill="FFFFFF"/>
        </w:rPr>
        <w:t> </w:t>
      </w:r>
      <w:r>
        <w:rPr>
          <w:rFonts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30</w:t>
      </w:r>
      <w:r>
        <w:rPr>
          <w:rFonts w:hint="eastAsia" w:ascii="仿宋" w:hAnsi="仿宋" w:eastAsia="仿宋" w:cs="仿宋"/>
          <w:b/>
          <w:bCs/>
          <w:iCs/>
          <w:color w:val="auto"/>
          <w:sz w:val="24"/>
          <w:highlight w:val="none"/>
        </w:rPr>
        <w:t>分）</w:t>
      </w:r>
    </w:p>
    <w:bookmarkEnd w:id="41"/>
    <w:bookmarkEnd w:id="42"/>
    <w:p w14:paraId="4050B697">
      <w:pPr>
        <w:pStyle w:val="5"/>
        <w:shd w:val="clear"/>
        <w:spacing w:line="420" w:lineRule="exact"/>
        <w:rPr>
          <w:rFonts w:hint="eastAsia" w:ascii="仿宋" w:hAnsi="仿宋" w:eastAsia="仿宋" w:cs="仿宋"/>
          <w:color w:val="auto"/>
          <w:sz w:val="24"/>
          <w:highlight w:val="none"/>
          <w:lang w:val="en-US" w:eastAsia="zh-CN" w:bidi="ar-SA"/>
        </w:rPr>
      </w:pPr>
      <w:r>
        <w:rPr>
          <w:rFonts w:hint="eastAsia" w:ascii="仿宋" w:hAnsi="仿宋" w:eastAsia="仿宋" w:cs="仿宋"/>
          <w:color w:val="auto"/>
          <w:sz w:val="24"/>
          <w:highlight w:val="none"/>
          <w:lang w:val="en-US" w:eastAsia="zh-CN" w:bidi="ar-SA"/>
        </w:rPr>
        <w:t>2.2.1评标基准价：即满足招标文件要求且投标价格最低的投标报价为评标基准价，其价格分为满分。</w:t>
      </w:r>
    </w:p>
    <w:p w14:paraId="3A159395">
      <w:pPr>
        <w:pStyle w:val="5"/>
        <w:shd w:val="clear"/>
        <w:spacing w:line="420" w:lineRule="exact"/>
        <w:rPr>
          <w:rFonts w:hint="eastAsia" w:ascii="仿宋" w:hAnsi="仿宋" w:eastAsia="仿宋" w:cs="仿宋"/>
          <w:color w:val="auto"/>
          <w:sz w:val="24"/>
          <w:highlight w:val="none"/>
          <w:lang w:val="en-US" w:eastAsia="zh-CN" w:bidi="ar-SA"/>
        </w:rPr>
      </w:pPr>
      <w:r>
        <w:rPr>
          <w:rFonts w:hint="eastAsia" w:ascii="仿宋" w:hAnsi="仿宋" w:eastAsia="仿宋" w:cs="仿宋"/>
          <w:color w:val="auto"/>
          <w:sz w:val="24"/>
          <w:highlight w:val="none"/>
          <w:lang w:val="en-US" w:eastAsia="zh-CN" w:bidi="ar-SA"/>
        </w:rPr>
        <w:t>2.2.2其他投标人的价格分统一按照下列公式计算：</w:t>
      </w:r>
    </w:p>
    <w:p w14:paraId="0E465C85">
      <w:pPr>
        <w:pStyle w:val="5"/>
        <w:shd w:val="clear"/>
        <w:spacing w:line="420" w:lineRule="exact"/>
        <w:rPr>
          <w:rFonts w:hint="eastAsia" w:ascii="仿宋" w:hAnsi="仿宋" w:eastAsia="仿宋" w:cs="仿宋"/>
          <w:color w:val="auto"/>
          <w:sz w:val="24"/>
          <w:highlight w:val="none"/>
          <w:lang w:val="en-US" w:eastAsia="zh-CN" w:bidi="ar-SA"/>
        </w:rPr>
      </w:pPr>
      <w:r>
        <w:rPr>
          <w:rFonts w:hint="eastAsia" w:ascii="仿宋" w:hAnsi="仿宋" w:eastAsia="仿宋" w:cs="仿宋"/>
          <w:color w:val="auto"/>
          <w:sz w:val="24"/>
          <w:highlight w:val="none"/>
          <w:lang w:val="en-US" w:eastAsia="zh-CN" w:bidi="ar-SA"/>
        </w:rPr>
        <w:t>投标报价得分=(评标基准价／投标报价)×价格权值×100</w:t>
      </w:r>
    </w:p>
    <w:p w14:paraId="0AAF5BF7">
      <w:pPr>
        <w:spacing w:line="440" w:lineRule="exact"/>
        <w:ind w:firstLine="480" w:firstLineChars="200"/>
        <w:rPr>
          <w:rFonts w:hint="eastAsia" w:ascii="仿宋" w:hAnsi="仿宋" w:eastAsia="仿宋" w:cs="仿宋"/>
          <w:bCs/>
          <w:iCs/>
          <w:color w:val="auto"/>
          <w:sz w:val="24"/>
          <w:highlight w:val="yellow"/>
        </w:rPr>
      </w:pPr>
      <w:r>
        <w:rPr>
          <w:rFonts w:hint="eastAsia" w:ascii="仿宋" w:hAnsi="仿宋" w:eastAsia="仿宋" w:cs="仿宋"/>
          <w:color w:val="auto"/>
          <w:sz w:val="24"/>
          <w:highlight w:val="none"/>
          <w:lang w:val="en-US" w:eastAsia="zh-CN" w:bidi="ar-SA"/>
        </w:rPr>
        <w:t>即：投标报价得分=(评标基准价／投标报价)×30</w:t>
      </w:r>
    </w:p>
    <w:p w14:paraId="6D564118">
      <w:pPr>
        <w:widowControl/>
        <w:shd w:val="clear"/>
        <w:adjustRightInd/>
        <w:jc w:val="center"/>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6FB6E5B0">
      <w:pPr>
        <w:widowControl/>
        <w:shd w:val="clear"/>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第六部分投标文件及其附件格式</w:t>
      </w:r>
    </w:p>
    <w:p w14:paraId="07EB4CC9">
      <w:pPr>
        <w:shd w:val="clear"/>
        <w:spacing w:line="360" w:lineRule="auto"/>
        <w:jc w:val="center"/>
        <w:outlineLvl w:val="0"/>
        <w:rPr>
          <w:rFonts w:ascii="仿宋" w:hAnsi="仿宋" w:eastAsia="仿宋" w:cs="仿宋"/>
          <w:b/>
          <w:color w:val="auto"/>
          <w:kern w:val="0"/>
          <w:sz w:val="36"/>
          <w:szCs w:val="36"/>
          <w:highlight w:val="none"/>
        </w:rPr>
      </w:pPr>
    </w:p>
    <w:p w14:paraId="715D5761">
      <w:pPr>
        <w:shd w:val="clea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3DB6776F">
      <w:pPr>
        <w:shd w:val="clea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7A5526DB">
      <w:pPr>
        <w:shd w:val="clear"/>
        <w:spacing w:line="360" w:lineRule="auto"/>
        <w:jc w:val="center"/>
        <w:outlineLvl w:val="0"/>
        <w:rPr>
          <w:rFonts w:ascii="仿宋" w:hAnsi="仿宋" w:eastAsia="仿宋" w:cs="仿宋"/>
          <w:b/>
          <w:color w:val="auto"/>
          <w:kern w:val="0"/>
          <w:sz w:val="36"/>
          <w:szCs w:val="36"/>
          <w:highlight w:val="none"/>
        </w:rPr>
      </w:pPr>
    </w:p>
    <w:p w14:paraId="466079DC">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1）符合参加采购活动应当具备的一般条件的承诺函…………………（页码）</w:t>
      </w:r>
    </w:p>
    <w:p w14:paraId="6C4162B6">
      <w:pPr>
        <w:shd w:val="clear"/>
        <w:snapToGrid w:val="0"/>
        <w:spacing w:line="360" w:lineRule="auto"/>
        <w:rPr>
          <w:rFonts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w:t>
      </w:r>
      <w:r>
        <w:rPr>
          <w:rFonts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474731B2">
      <w:pPr>
        <w:pStyle w:val="23"/>
        <w:shd w:val="clear"/>
        <w:rPr>
          <w:rFonts w:ascii="仿宋" w:hAnsi="仿宋" w:eastAsia="仿宋" w:cs="仿宋"/>
          <w:color w:val="auto"/>
          <w:highlight w:val="none"/>
        </w:rPr>
      </w:pPr>
      <w:r>
        <w:rPr>
          <w:rFonts w:hint="eastAsia" w:ascii="仿宋" w:hAnsi="仿宋" w:eastAsia="仿宋" w:cs="仿宋"/>
          <w:color w:val="auto"/>
          <w:highlight w:val="none"/>
        </w:rPr>
        <w:t>（</w:t>
      </w:r>
      <w:r>
        <w:rPr>
          <w:rFonts w:ascii="仿宋" w:hAnsi="仿宋" w:eastAsia="仿宋" w:cs="仿宋"/>
          <w:color w:val="auto"/>
          <w:highlight w:val="none"/>
        </w:rPr>
        <w:t>3）分包协议………………………………………………………………（页码）</w:t>
      </w:r>
    </w:p>
    <w:p w14:paraId="22DCC7A8">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4）落实采购政策需满足的资格要求……………………………………（页码）</w:t>
      </w:r>
    </w:p>
    <w:p w14:paraId="6A6F47E7">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5）本项目的特定资格要求………………………………………………（页码）</w:t>
      </w:r>
    </w:p>
    <w:p w14:paraId="5DDF22FA">
      <w:pPr>
        <w:shd w:val="clear"/>
        <w:snapToGrid w:val="0"/>
        <w:spacing w:line="360" w:lineRule="auto"/>
        <w:rPr>
          <w:rFonts w:ascii="仿宋" w:hAnsi="仿宋" w:eastAsia="仿宋" w:cs="仿宋"/>
          <w:color w:val="auto"/>
          <w:sz w:val="24"/>
          <w:highlight w:val="none"/>
        </w:rPr>
      </w:pPr>
    </w:p>
    <w:p w14:paraId="670D6942">
      <w:pPr>
        <w:shd w:val="clear"/>
        <w:snapToGrid w:val="0"/>
        <w:spacing w:line="360" w:lineRule="auto"/>
        <w:ind w:firstLine="480" w:firstLineChars="200"/>
        <w:rPr>
          <w:rFonts w:ascii="仿宋" w:hAnsi="仿宋" w:eastAsia="仿宋" w:cs="仿宋"/>
          <w:color w:val="auto"/>
          <w:sz w:val="24"/>
          <w:highlight w:val="none"/>
        </w:rPr>
      </w:pPr>
    </w:p>
    <w:p w14:paraId="4CCBC3B2">
      <w:pPr>
        <w:shd w:val="clear"/>
        <w:spacing w:line="360" w:lineRule="auto"/>
        <w:ind w:firstLine="480" w:firstLineChars="200"/>
        <w:rPr>
          <w:rFonts w:ascii="仿宋" w:hAnsi="仿宋" w:eastAsia="仿宋" w:cs="仿宋"/>
          <w:color w:val="auto"/>
          <w:sz w:val="24"/>
          <w:highlight w:val="none"/>
        </w:rPr>
      </w:pPr>
    </w:p>
    <w:p w14:paraId="243341A6">
      <w:pPr>
        <w:shd w:val="clear"/>
        <w:snapToGrid w:val="0"/>
        <w:spacing w:line="360" w:lineRule="auto"/>
        <w:ind w:right="480"/>
        <w:jc w:val="center"/>
        <w:rPr>
          <w:rFonts w:ascii="仿宋" w:hAnsi="仿宋" w:eastAsia="仿宋" w:cs="仿宋"/>
          <w:b/>
          <w:color w:val="auto"/>
          <w:kern w:val="0"/>
          <w:sz w:val="32"/>
          <w:szCs w:val="32"/>
          <w:highlight w:val="none"/>
        </w:rPr>
      </w:pPr>
      <w:r>
        <w:rPr>
          <w:rFonts w:ascii="仿宋" w:hAnsi="仿宋" w:eastAsia="仿宋" w:cs="仿宋"/>
          <w:color w:val="auto"/>
          <w:kern w:val="0"/>
          <w:sz w:val="24"/>
          <w:highlight w:val="none"/>
        </w:rPr>
        <w:br w:type="page"/>
      </w:r>
      <w:r>
        <w:rPr>
          <w:rFonts w:ascii="仿宋" w:hAnsi="仿宋" w:eastAsia="仿宋" w:cs="仿宋"/>
          <w:b/>
          <w:color w:val="auto"/>
          <w:kern w:val="0"/>
          <w:sz w:val="32"/>
          <w:szCs w:val="32"/>
          <w:highlight w:val="none"/>
        </w:rPr>
        <w:t xml:space="preserve">  一、符合参加采购活动应当具备的一般条件的承诺函</w:t>
      </w:r>
    </w:p>
    <w:p w14:paraId="5D861B25">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0CEF551E">
      <w:pPr>
        <w:shd w:val="clea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621F6A5F">
      <w:pPr>
        <w:shd w:val="clea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37E6B694">
      <w:pPr>
        <w:shd w:val="clear"/>
        <w:snapToGrid w:val="0"/>
        <w:spacing w:line="360" w:lineRule="auto"/>
        <w:ind w:firstLine="480" w:firstLineChars="200"/>
        <w:rPr>
          <w:rFonts w:hint="eastAsia" w:ascii="仿宋" w:hAnsi="仿宋" w:eastAsia="仿宋" w:cs="仿宋"/>
          <w:color w:val="auto"/>
          <w:sz w:val="24"/>
          <w:highlight w:val="none"/>
        </w:rPr>
      </w:pPr>
      <w:r>
        <w:rPr>
          <w:rFonts w:ascii="仿宋" w:hAnsi="仿宋" w:eastAsia="仿宋" w:cs="仿宋"/>
          <w:color w:val="auto"/>
          <w:sz w:val="24"/>
          <w:highlight w:val="none"/>
        </w:rPr>
        <w:t>1、具有独</w:t>
      </w:r>
      <w:r>
        <w:rPr>
          <w:rFonts w:hint="eastAsia" w:ascii="仿宋" w:hAnsi="仿宋" w:eastAsia="仿宋" w:cs="仿宋"/>
          <w:color w:val="auto"/>
          <w:sz w:val="24"/>
          <w:highlight w:val="none"/>
        </w:rPr>
        <w:t>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61D722CB">
      <w:pPr>
        <w:shd w:val="clea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2、具有良好的商业信誉和健</w:t>
      </w:r>
      <w:r>
        <w:rPr>
          <w:rFonts w:ascii="仿宋" w:hAnsi="仿宋" w:eastAsia="仿宋" w:cs="仿宋"/>
          <w:color w:val="auto"/>
          <w:sz w:val="24"/>
          <w:highlight w:val="none"/>
        </w:rPr>
        <w:t xml:space="preserve">全的财务会计制度； </w:t>
      </w:r>
    </w:p>
    <w:p w14:paraId="52AEF84D">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3、具有履行合同所必需的设备和专业技术能力；</w:t>
      </w:r>
    </w:p>
    <w:p w14:paraId="56C59F85">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4、有依法缴纳税收和社会保障资金的良好记录；</w:t>
      </w:r>
    </w:p>
    <w:p w14:paraId="28CF7E33">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5、参加采购活动前三年内，在经营活动中没有重大违法记录；</w:t>
      </w:r>
    </w:p>
    <w:p w14:paraId="5BA1229A">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6、具有法律、行政法规规定的其他条件。</w:t>
      </w:r>
    </w:p>
    <w:p w14:paraId="2CD1454C">
      <w:pPr>
        <w:shd w:val="clea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t>
      </w:r>
      <w:r>
        <w:rPr>
          <w:rFonts w:ascii="仿宋" w:hAnsi="仿宋" w:eastAsia="仿宋" w:cs="仿宋"/>
          <w:color w:val="auto"/>
          <w:sz w:val="24"/>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lang w:eastAsia="zh-CN"/>
        </w:rPr>
        <w:t>重大税收违法失信主体</w:t>
      </w:r>
      <w:r>
        <w:rPr>
          <w:rFonts w:ascii="仿宋" w:hAnsi="仿宋" w:eastAsia="仿宋" w:cs="仿宋"/>
          <w:color w:val="auto"/>
          <w:sz w:val="24"/>
          <w:highlight w:val="none"/>
        </w:rPr>
        <w:t>、政府采购严重违法失信行为记录名单。</w:t>
      </w:r>
    </w:p>
    <w:p w14:paraId="11450DA8">
      <w:pPr>
        <w:shd w:val="clea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21CD10AF">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1、单位负责人为同一人或者存在直接控股、管理关系的不同供应商参加同一合同项下的采购活动的；</w:t>
      </w:r>
    </w:p>
    <w:p w14:paraId="452A6637">
      <w:pPr>
        <w:shd w:val="clear"/>
        <w:snapToGrid w:val="0"/>
        <w:spacing w:line="360" w:lineRule="auto"/>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2、为采购项目提供整体设计、规范编制或者项目管理、监理、检测等服务后再参加该采购项目的其他采购活动的。</w:t>
      </w:r>
    </w:p>
    <w:p w14:paraId="56B29406">
      <w:pPr>
        <w:shd w:val="clea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w:t>
      </w:r>
      <w:r>
        <w:rPr>
          <w:rFonts w:ascii="仿宋" w:hAnsi="仿宋" w:eastAsia="仿宋" w:cs="仿宋"/>
          <w:color w:val="auto"/>
          <w:kern w:val="0"/>
          <w:sz w:val="24"/>
          <w:highlight w:val="none"/>
          <w:lang w:val="zh-CN"/>
        </w:rPr>
        <w:t>(电子签名)：</w:t>
      </w:r>
    </w:p>
    <w:p w14:paraId="5768A5AF">
      <w:pPr>
        <w:shd w:val="clear"/>
        <w:snapToGrid w:val="0"/>
        <w:spacing w:line="360" w:lineRule="auto"/>
        <w:jc w:val="righ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07709D9B">
      <w:pPr>
        <w:shd w:val="clear"/>
        <w:snapToGrid w:val="0"/>
        <w:spacing w:line="360" w:lineRule="auto"/>
        <w:ind w:right="480"/>
        <w:jc w:val="center"/>
        <w:rPr>
          <w:rFonts w:ascii="仿宋" w:hAnsi="仿宋" w:eastAsia="仿宋" w:cs="仿宋"/>
          <w:b/>
          <w:color w:val="auto"/>
          <w:kern w:val="0"/>
          <w:sz w:val="32"/>
          <w:szCs w:val="32"/>
          <w:highlight w:val="none"/>
        </w:rPr>
      </w:pPr>
    </w:p>
    <w:p w14:paraId="158D1C50">
      <w:pPr>
        <w:pStyle w:val="80"/>
        <w:shd w:val="clear"/>
        <w:rPr>
          <w:color w:val="auto"/>
          <w:highlight w:val="none"/>
        </w:rPr>
      </w:pPr>
    </w:p>
    <w:p w14:paraId="14714307">
      <w:pPr>
        <w:pStyle w:val="81"/>
        <w:shd w:val="clear"/>
        <w:rPr>
          <w:rFonts w:eastAsia="仿宋"/>
          <w:color w:val="auto"/>
          <w:highlight w:val="none"/>
        </w:rPr>
      </w:pPr>
    </w:p>
    <w:p w14:paraId="50B3E574">
      <w:pPr>
        <w:shd w:val="clear"/>
        <w:rPr>
          <w:color w:val="auto"/>
          <w:highlight w:val="none"/>
        </w:rPr>
      </w:pPr>
    </w:p>
    <w:p w14:paraId="49FCA0AE">
      <w:pPr>
        <w:pStyle w:val="80"/>
        <w:shd w:val="clear"/>
        <w:rPr>
          <w:color w:val="auto"/>
          <w:highlight w:val="none"/>
        </w:rPr>
      </w:pPr>
    </w:p>
    <w:p w14:paraId="45F322B4">
      <w:pPr>
        <w:widowControl/>
        <w:shd w:val="clear"/>
        <w:spacing w:line="360" w:lineRule="auto"/>
        <w:jc w:val="center"/>
        <w:rPr>
          <w:rFonts w:hint="eastAsia" w:ascii="仿宋" w:hAnsi="仿宋" w:eastAsia="仿宋" w:cs="仿宋"/>
          <w:b/>
          <w:color w:val="auto"/>
          <w:kern w:val="0"/>
          <w:sz w:val="32"/>
          <w:szCs w:val="32"/>
          <w:highlight w:val="none"/>
        </w:rPr>
      </w:pPr>
    </w:p>
    <w:p w14:paraId="15EF0031">
      <w:pPr>
        <w:widowControl/>
        <w:shd w:val="clear"/>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1F2F34FE">
      <w:pPr>
        <w:widowControl/>
        <w:shd w:val="clear"/>
        <w:spacing w:line="360" w:lineRule="auto"/>
        <w:ind w:firstLine="482" w:firstLineChars="200"/>
        <w:jc w:val="left"/>
        <w:rPr>
          <w:rFonts w:ascii="仿宋" w:hAnsi="仿宋" w:eastAsia="仿宋" w:cs="仿宋"/>
          <w:b/>
          <w:color w:val="auto"/>
          <w:sz w:val="24"/>
          <w:highlight w:val="none"/>
        </w:rPr>
      </w:pPr>
      <w:r>
        <w:rPr>
          <w:rFonts w:ascii="仿宋" w:hAnsi="仿宋" w:eastAsia="仿宋" w:cs="仿宋"/>
          <w:b/>
          <w:color w:val="auto"/>
          <w:sz w:val="24"/>
          <w:highlight w:val="none"/>
        </w:rPr>
        <w:t>[以联合体形式投标的，提供联合协议（附件5）；本项目不接受联合体投标或者投标人不以联合体形式投标的，则不需要提供]</w:t>
      </w:r>
    </w:p>
    <w:p w14:paraId="6A465E33">
      <w:pPr>
        <w:pStyle w:val="80"/>
        <w:shd w:val="clear"/>
        <w:rPr>
          <w:color w:val="auto"/>
          <w:highlight w:val="none"/>
        </w:rPr>
      </w:pPr>
    </w:p>
    <w:p w14:paraId="523F566B">
      <w:pPr>
        <w:shd w:val="clea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44C9C02C">
      <w:pPr>
        <w:widowControl/>
        <w:shd w:val="clear"/>
        <w:spacing w:line="360" w:lineRule="auto"/>
        <w:ind w:firstLine="361" w:firstLineChars="150"/>
        <w:jc w:val="left"/>
        <w:rPr>
          <w:rFonts w:ascii="仿宋" w:hAnsi="仿宋" w:eastAsia="仿宋" w:cs="仿宋"/>
          <w:b/>
          <w:color w:val="auto"/>
          <w:sz w:val="24"/>
          <w:highlight w:val="none"/>
        </w:rPr>
      </w:pPr>
      <w:r>
        <w:rPr>
          <w:rFonts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6E92F52F">
      <w:pPr>
        <w:shd w:val="clear"/>
        <w:snapToGrid w:val="0"/>
        <w:spacing w:line="360" w:lineRule="auto"/>
        <w:ind w:right="480"/>
        <w:jc w:val="center"/>
        <w:rPr>
          <w:rFonts w:ascii="仿宋" w:hAnsi="仿宋" w:eastAsia="仿宋" w:cs="仿宋"/>
          <w:b/>
          <w:color w:val="auto"/>
          <w:kern w:val="0"/>
          <w:sz w:val="32"/>
          <w:szCs w:val="32"/>
          <w:highlight w:val="none"/>
        </w:rPr>
      </w:pPr>
    </w:p>
    <w:p w14:paraId="133607E8">
      <w:pPr>
        <w:shd w:val="clea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3FE100D7">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07D67CA9">
      <w:pPr>
        <w:shd w:val="clear"/>
        <w:snapToGrid w:val="0"/>
        <w:spacing w:before="50" w:after="50" w:line="360" w:lineRule="auto"/>
        <w:ind w:firstLine="472" w:firstLineChars="196"/>
        <w:jc w:val="left"/>
        <w:rPr>
          <w:rFonts w:ascii="仿宋" w:hAnsi="仿宋" w:eastAsia="仿宋" w:cs="仿宋"/>
          <w:color w:val="auto"/>
          <w:sz w:val="24"/>
          <w:highlight w:val="none"/>
        </w:rPr>
      </w:pPr>
      <w:r>
        <w:rPr>
          <w:rFonts w:ascii="仿宋" w:hAnsi="仿宋" w:eastAsia="仿宋" w:cs="仿宋"/>
          <w:b/>
          <w:color w:val="auto"/>
          <w:sz w:val="24"/>
          <w:highlight w:val="none"/>
        </w:rPr>
        <w:t>A</w:t>
      </w:r>
      <w:r>
        <w:rPr>
          <w:rFonts w:ascii="仿宋" w:hAnsi="仿宋" w:eastAsia="仿宋" w:cs="仿宋"/>
          <w:color w:val="auto"/>
          <w:sz w:val="24"/>
          <w:highlight w:val="none"/>
        </w:rPr>
        <w:t>.专门面向中小企业，</w:t>
      </w:r>
      <w:r>
        <w:rPr>
          <w:rFonts w:hint="eastAsia" w:ascii="仿宋" w:hAnsi="仿宋" w:eastAsia="仿宋" w:cs="仿宋"/>
          <w:color w:val="auto"/>
          <w:sz w:val="24"/>
          <w:highlight w:val="none"/>
        </w:rPr>
        <w:t>货物</w:t>
      </w:r>
      <w:r>
        <w:rPr>
          <w:rFonts w:ascii="仿宋" w:hAnsi="仿宋" w:eastAsia="仿宋" w:cs="仿宋"/>
          <w:color w:val="auto"/>
          <w:sz w:val="24"/>
          <w:highlight w:val="none"/>
        </w:rPr>
        <w:t>全部由符合政策要求的中小企业（或小微企业）</w:t>
      </w:r>
      <w:r>
        <w:rPr>
          <w:rFonts w:hint="eastAsia" w:ascii="仿宋" w:hAnsi="仿宋" w:eastAsia="仿宋" w:cs="仿宋"/>
          <w:color w:val="auto"/>
          <w:sz w:val="24"/>
          <w:highlight w:val="none"/>
        </w:rPr>
        <w:t>制造</w:t>
      </w:r>
      <w:r>
        <w:rPr>
          <w:rFonts w:ascii="仿宋" w:hAnsi="仿宋" w:eastAsia="仿宋" w:cs="仿宋"/>
          <w:color w:val="auto"/>
          <w:sz w:val="24"/>
          <w:highlight w:val="none"/>
        </w:rPr>
        <w:t xml:space="preserve">的，提供相应的中小企业声明函（附件7）。 </w:t>
      </w:r>
    </w:p>
    <w:p w14:paraId="30F3864C">
      <w:pPr>
        <w:widowControl/>
        <w:shd w:val="clear"/>
        <w:spacing w:line="360" w:lineRule="auto"/>
        <w:ind w:firstLine="472" w:firstLineChars="196"/>
        <w:jc w:val="left"/>
        <w:rPr>
          <w:rFonts w:ascii="仿宋" w:hAnsi="仿宋" w:eastAsia="仿宋" w:cs="仿宋"/>
          <w:color w:val="auto"/>
          <w:sz w:val="24"/>
          <w:highlight w:val="none"/>
        </w:rPr>
      </w:pPr>
      <w:r>
        <w:rPr>
          <w:rFonts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w:t>
      </w:r>
      <w:r>
        <w:rPr>
          <w:rFonts w:ascii="仿宋" w:hAnsi="仿宋" w:eastAsia="仿宋" w:cs="仿宋"/>
          <w:color w:val="auto"/>
          <w:sz w:val="24"/>
          <w:highlight w:val="none"/>
        </w:rPr>
        <w:t>5）和中小企业声明函（附件7），联合协议中中小企业合同金额应当达到招标公告载明的比例；如果供应商本身提供所有标的均由中小企业</w:t>
      </w:r>
      <w:r>
        <w:rPr>
          <w:rFonts w:hint="eastAsia" w:ascii="仿宋" w:hAnsi="仿宋" w:eastAsia="仿宋" w:cs="仿宋"/>
          <w:color w:val="auto"/>
          <w:sz w:val="24"/>
          <w:highlight w:val="none"/>
        </w:rPr>
        <w:t>制造</w:t>
      </w:r>
      <w:r>
        <w:rPr>
          <w:rFonts w:ascii="仿宋" w:hAnsi="仿宋" w:eastAsia="仿宋" w:cs="仿宋"/>
          <w:color w:val="auto"/>
          <w:sz w:val="24"/>
          <w:highlight w:val="none"/>
        </w:rPr>
        <w:t>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视同符合了资格条件，无需再与其他中小企业组成联合体参加采购活动，无需提供联合协议。</w:t>
      </w:r>
    </w:p>
    <w:p w14:paraId="54A416CB">
      <w:pPr>
        <w:shd w:val="clear"/>
        <w:spacing w:line="360" w:lineRule="auto"/>
        <w:ind w:firstLine="482" w:firstLineChars="200"/>
        <w:rPr>
          <w:rFonts w:ascii="仿宋" w:hAnsi="仿宋" w:eastAsia="仿宋" w:cs="仿宋"/>
          <w:color w:val="auto"/>
          <w:sz w:val="24"/>
          <w:highlight w:val="none"/>
        </w:rPr>
      </w:pPr>
      <w:r>
        <w:rPr>
          <w:rFonts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w:t>
      </w:r>
      <w:r>
        <w:rPr>
          <w:rFonts w:ascii="仿宋" w:hAnsi="仿宋" w:eastAsia="仿宋" w:cs="仿宋"/>
          <w:color w:val="auto"/>
          <w:sz w:val="24"/>
          <w:highlight w:val="none"/>
        </w:rPr>
        <w:t>6）和中小企业声明函（附件7），分包意向协议中中小企业合同金额应当达到招标公告载明的比例；如果供应商本身提供所有标的均由中小企业</w:t>
      </w:r>
      <w:r>
        <w:rPr>
          <w:rFonts w:hint="eastAsia" w:ascii="仿宋" w:hAnsi="仿宋" w:eastAsia="仿宋" w:cs="仿宋"/>
          <w:color w:val="auto"/>
          <w:sz w:val="24"/>
          <w:highlight w:val="none"/>
        </w:rPr>
        <w:t>制造</w:t>
      </w:r>
      <w:r>
        <w:rPr>
          <w:rFonts w:ascii="仿宋" w:hAnsi="仿宋" w:eastAsia="仿宋" w:cs="仿宋"/>
          <w:color w:val="auto"/>
          <w:sz w:val="24"/>
          <w:highlight w:val="none"/>
        </w:rPr>
        <w:t>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25BC5930">
      <w:pPr>
        <w:widowControl/>
        <w:shd w:val="clear"/>
        <w:spacing w:line="360" w:lineRule="auto"/>
        <w:ind w:left="150"/>
        <w:jc w:val="center"/>
        <w:rPr>
          <w:rFonts w:ascii="仿宋" w:hAnsi="仿宋" w:eastAsia="仿宋" w:cs="仿宋"/>
          <w:b/>
          <w:color w:val="auto"/>
          <w:kern w:val="0"/>
          <w:sz w:val="32"/>
          <w:szCs w:val="32"/>
          <w:highlight w:val="none"/>
        </w:rPr>
      </w:pPr>
    </w:p>
    <w:p w14:paraId="53F6A64D">
      <w:pPr>
        <w:widowControl/>
        <w:shd w:val="clear"/>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5A252543">
      <w:pPr>
        <w:shd w:val="clea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36B63A34">
      <w:pPr>
        <w:shd w:val="clear"/>
        <w:spacing w:line="336" w:lineRule="auto"/>
        <w:jc w:val="center"/>
        <w:rPr>
          <w:rFonts w:ascii="仿宋" w:hAnsi="仿宋" w:eastAsia="仿宋" w:cs="仿宋"/>
          <w:b/>
          <w:color w:val="auto"/>
          <w:kern w:val="0"/>
          <w:sz w:val="36"/>
          <w:szCs w:val="36"/>
          <w:highlight w:val="none"/>
        </w:rPr>
      </w:pPr>
    </w:p>
    <w:p w14:paraId="7000DFAC">
      <w:pPr>
        <w:shd w:val="clear"/>
        <w:spacing w:line="336" w:lineRule="auto"/>
        <w:jc w:val="center"/>
        <w:rPr>
          <w:rFonts w:ascii="仿宋" w:hAnsi="仿宋" w:eastAsia="仿宋" w:cs="仿宋"/>
          <w:b/>
          <w:color w:val="auto"/>
          <w:kern w:val="0"/>
          <w:sz w:val="36"/>
          <w:szCs w:val="36"/>
          <w:highlight w:val="none"/>
        </w:rPr>
      </w:pPr>
    </w:p>
    <w:p w14:paraId="5DDFD9B3">
      <w:pPr>
        <w:keepNext w:val="0"/>
        <w:keepLines w:val="0"/>
        <w:pageBreakBefore/>
        <w:widowControl w:val="0"/>
        <w:shd w:val="clear"/>
        <w:kinsoku/>
        <w:wordWrap/>
        <w:overflowPunct/>
        <w:topLinePunct w:val="0"/>
        <w:autoSpaceDE/>
        <w:autoSpaceDN/>
        <w:bidi w:val="0"/>
        <w:adjustRightInd w:val="0"/>
        <w:snapToGrid/>
        <w:spacing w:line="336" w:lineRule="auto"/>
        <w:jc w:val="center"/>
        <w:textAlignment w:val="auto"/>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470A6E89">
      <w:pPr>
        <w:shd w:val="clear"/>
        <w:spacing w:line="336" w:lineRule="auto"/>
        <w:jc w:val="center"/>
        <w:outlineLvl w:val="0"/>
        <w:rPr>
          <w:rFonts w:ascii="仿宋" w:hAnsi="仿宋" w:eastAsia="仿宋" w:cs="仿宋"/>
          <w:b/>
          <w:color w:val="auto"/>
          <w:kern w:val="0"/>
          <w:sz w:val="24"/>
          <w:highlight w:val="none"/>
        </w:rPr>
      </w:pPr>
    </w:p>
    <w:p w14:paraId="6476B8CC">
      <w:pPr>
        <w:shd w:val="clea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1513D881">
      <w:pPr>
        <w:pStyle w:val="905"/>
        <w:shd w:val="clea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（1）投标函…………………………………………………………………………（页码）</w:t>
      </w:r>
    </w:p>
    <w:p w14:paraId="14836C25">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（2）法定代表人授权</w:t>
      </w:r>
      <w:r>
        <w:rPr>
          <w:rFonts w:hint="eastAsia" w:ascii="仿宋" w:hAnsi="仿宋" w:eastAsia="仿宋" w:cs="仿宋"/>
          <w:color w:val="auto"/>
          <w:highlight w:val="none"/>
          <w:lang w:val="en-US" w:eastAsia="zh-CN"/>
        </w:rPr>
        <w:t>委托</w:t>
      </w:r>
      <w:r>
        <w:rPr>
          <w:rFonts w:hint="eastAsia" w:ascii="仿宋" w:hAnsi="仿宋" w:eastAsia="仿宋" w:cs="仿宋"/>
          <w:color w:val="auto"/>
          <w:highlight w:val="none"/>
        </w:rPr>
        <w:t>书…………………………………………………………（页码</w:t>
      </w:r>
      <w:r>
        <w:rPr>
          <w:rFonts w:hint="eastAsia" w:ascii="仿宋" w:hAnsi="仿宋" w:eastAsia="仿宋" w:cs="仿宋"/>
          <w:color w:val="auto"/>
          <w:highlight w:val="none"/>
          <w:lang w:val="zh-CN"/>
        </w:rPr>
        <w:t>）（3）</w:t>
      </w:r>
      <w:r>
        <w:rPr>
          <w:rFonts w:hint="eastAsia" w:ascii="仿宋" w:hAnsi="仿宋" w:eastAsia="仿宋" w:cs="仿宋"/>
          <w:snapToGrid/>
          <w:color w:val="auto"/>
          <w:kern w:val="2"/>
          <w:sz w:val="24"/>
          <w:szCs w:val="24"/>
          <w:highlight w:val="none"/>
        </w:rPr>
        <w:t>法定代表人及其授权代表身份证复印件</w:t>
      </w:r>
      <w:r>
        <w:rPr>
          <w:rFonts w:hint="eastAsia" w:ascii="仿宋" w:hAnsi="仿宋" w:eastAsia="仿宋" w:cs="仿宋"/>
          <w:color w:val="auto"/>
          <w:highlight w:val="none"/>
          <w:lang w:val="zh-CN"/>
        </w:rPr>
        <w:t>……</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14:paraId="7870CBC6">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（4）</w:t>
      </w:r>
      <w:r>
        <w:rPr>
          <w:rFonts w:hint="eastAsia" w:ascii="仿宋" w:hAnsi="仿宋" w:eastAsia="仿宋" w:cs="仿宋"/>
          <w:snapToGrid/>
          <w:color w:val="auto"/>
          <w:kern w:val="2"/>
          <w:sz w:val="24"/>
          <w:szCs w:val="24"/>
          <w:highlight w:val="none"/>
        </w:rPr>
        <w:t>授权代表社保证明</w:t>
      </w:r>
      <w:r>
        <w:rPr>
          <w:rFonts w:hint="eastAsia" w:ascii="仿宋" w:hAnsi="仿宋" w:eastAsia="仿宋" w:cs="仿宋"/>
          <w:color w:val="auto"/>
          <w:highlight w:val="none"/>
        </w:rPr>
        <w:t>………………………………………………………………（页码）</w:t>
      </w:r>
    </w:p>
    <w:p w14:paraId="336284D2">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（5）法定代表人身份证明书………………………………………………………（页码）</w:t>
      </w:r>
    </w:p>
    <w:p w14:paraId="28F8B886">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（6）商务技术偏离表………………………………………………………………（页码）</w:t>
      </w:r>
    </w:p>
    <w:p w14:paraId="706E741D">
      <w:pPr>
        <w:pStyle w:val="905"/>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lang w:val="zh-CN"/>
        </w:rPr>
        <w:t>（7）采购供应商廉洁自律承诺书</w:t>
      </w:r>
      <w:r>
        <w:rPr>
          <w:rFonts w:hint="eastAsia" w:ascii="仿宋" w:hAnsi="仿宋" w:eastAsia="仿宋" w:cs="仿宋"/>
          <w:color w:val="auto"/>
          <w:highlight w:val="none"/>
        </w:rPr>
        <w:t>……………………………………………………（页码）</w:t>
      </w:r>
    </w:p>
    <w:p w14:paraId="6BC2B68F">
      <w:pPr>
        <w:shd w:val="clear"/>
        <w:spacing w:line="360" w:lineRule="auto"/>
        <w:ind w:right="-510" w:rightChars="-243"/>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sz w:val="24"/>
          <w:highlight w:val="none"/>
        </w:rPr>
        <w:t>（页码）</w:t>
      </w:r>
    </w:p>
    <w:p w14:paraId="406F1F84">
      <w:pPr>
        <w:shd w:val="clear"/>
        <w:spacing w:line="360" w:lineRule="auto"/>
        <w:ind w:right="-510" w:rightChars="-243"/>
        <w:outlineLvl w:val="0"/>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（9）技术解决方案………………………………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70BE2241">
      <w:pPr>
        <w:shd w:val="clear"/>
        <w:spacing w:line="360" w:lineRule="auto"/>
        <w:ind w:right="-510" w:rightChars="-243"/>
        <w:outlineLvl w:val="0"/>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（10）组织实施方案…………………………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76CE3F7D">
      <w:pPr>
        <w:shd w:val="clear"/>
        <w:spacing w:line="360" w:lineRule="auto"/>
        <w:ind w:right="-510" w:rightChars="-243"/>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6ED1A7B5">
      <w:pPr>
        <w:shd w:val="clear"/>
        <w:spacing w:line="360" w:lineRule="auto"/>
        <w:ind w:right="-510" w:rightChars="-243"/>
        <w:rPr>
          <w:rFonts w:hint="eastAsia"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62246217">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（13）项目小组人员名单……………………………</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5CE9C4D8">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（14）</w:t>
      </w:r>
      <w:r>
        <w:rPr>
          <w:rFonts w:hint="eastAsia" w:ascii="仿宋" w:hAnsi="仿宋" w:eastAsia="仿宋" w:cs="仿宋"/>
          <w:strike w:val="0"/>
          <w:color w:val="auto"/>
          <w:kern w:val="0"/>
          <w:sz w:val="24"/>
          <w:highlight w:val="none"/>
          <w:lang w:val="zh-CN"/>
        </w:rPr>
        <w:t>优惠条件及特殊承诺…………………………</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6C122C04">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（15）</w:t>
      </w:r>
      <w:r>
        <w:rPr>
          <w:rFonts w:hint="eastAsia" w:ascii="仿宋" w:hAnsi="仿宋" w:eastAsia="仿宋" w:cs="仿宋"/>
          <w:strike w:val="0"/>
          <w:color w:val="auto"/>
          <w:kern w:val="0"/>
          <w:sz w:val="24"/>
          <w:highlight w:val="none"/>
          <w:lang w:val="zh-CN"/>
        </w:rPr>
        <w:t>备品备件及供选择的配套零部件清单…………</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3EDB643E">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（16）</w:t>
      </w:r>
      <w:r>
        <w:rPr>
          <w:rFonts w:hint="eastAsia" w:ascii="仿宋" w:hAnsi="仿宋" w:eastAsia="仿宋" w:cs="仿宋"/>
          <w:strike w:val="0"/>
          <w:color w:val="auto"/>
          <w:kern w:val="0"/>
          <w:sz w:val="24"/>
          <w:highlight w:val="none"/>
          <w:lang w:val="zh-CN"/>
        </w:rPr>
        <w:t>培训计划………………………………………………</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0F6810AC">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（17）</w:t>
      </w:r>
      <w:r>
        <w:rPr>
          <w:rFonts w:hint="eastAsia" w:ascii="仿宋" w:hAnsi="仿宋" w:eastAsia="仿宋" w:cs="仿宋"/>
          <w:strike w:val="0"/>
          <w:color w:val="auto"/>
          <w:kern w:val="0"/>
          <w:sz w:val="24"/>
          <w:highlight w:val="none"/>
          <w:lang w:val="zh-CN"/>
        </w:rPr>
        <w:t>验收方案………………………………………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7ADCD12D">
      <w:pPr>
        <w:shd w:val="clear"/>
        <w:spacing w:line="360" w:lineRule="auto"/>
        <w:ind w:right="-368" w:rightChars="-175"/>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rPr>
        <w:t>（页码）</w:t>
      </w:r>
    </w:p>
    <w:p w14:paraId="0C603A81">
      <w:pPr>
        <w:shd w:val="clear"/>
        <w:snapToGrid w:val="0"/>
        <w:spacing w:line="360" w:lineRule="auto"/>
        <w:jc w:val="center"/>
        <w:rPr>
          <w:rFonts w:ascii="仿宋" w:hAnsi="仿宋" w:eastAsia="仿宋" w:cs="仿宋"/>
          <w:b/>
          <w:color w:val="auto"/>
          <w:kern w:val="0"/>
          <w:sz w:val="32"/>
          <w:szCs w:val="32"/>
          <w:highlight w:val="none"/>
          <w:lang w:val="zh-CN"/>
        </w:rPr>
      </w:pPr>
    </w:p>
    <w:p w14:paraId="563DCC76">
      <w:pPr>
        <w:shd w:val="clear"/>
        <w:snapToGrid w:val="0"/>
        <w:spacing w:line="360" w:lineRule="auto"/>
        <w:jc w:val="center"/>
        <w:rPr>
          <w:rFonts w:ascii="仿宋" w:hAnsi="仿宋" w:eastAsia="仿宋" w:cs="仿宋"/>
          <w:b/>
          <w:color w:val="auto"/>
          <w:kern w:val="0"/>
          <w:sz w:val="32"/>
          <w:szCs w:val="32"/>
          <w:highlight w:val="none"/>
          <w:lang w:val="zh-CN"/>
        </w:rPr>
      </w:pPr>
    </w:p>
    <w:p w14:paraId="1380DE32">
      <w:pPr>
        <w:pStyle w:val="80"/>
        <w:shd w:val="clear"/>
        <w:rPr>
          <w:color w:val="auto"/>
          <w:highlight w:val="none"/>
          <w:lang w:val="zh-CN"/>
        </w:rPr>
      </w:pPr>
    </w:p>
    <w:p w14:paraId="65B32B68">
      <w:pPr>
        <w:pStyle w:val="81"/>
        <w:shd w:val="clear"/>
        <w:rPr>
          <w:rFonts w:eastAsia="仿宋"/>
          <w:color w:val="auto"/>
          <w:highlight w:val="none"/>
          <w:lang w:val="zh-CN"/>
        </w:rPr>
      </w:pPr>
    </w:p>
    <w:p w14:paraId="403E847C">
      <w:pPr>
        <w:shd w:val="clear"/>
        <w:rPr>
          <w:color w:val="auto"/>
          <w:highlight w:val="none"/>
          <w:lang w:val="zh-CN"/>
        </w:rPr>
      </w:pPr>
    </w:p>
    <w:p w14:paraId="15823529">
      <w:pPr>
        <w:shd w:val="clear"/>
        <w:snapToGrid w:val="0"/>
        <w:spacing w:line="360" w:lineRule="auto"/>
        <w:jc w:val="center"/>
        <w:rPr>
          <w:rFonts w:ascii="仿宋" w:hAnsi="仿宋" w:eastAsia="仿宋" w:cs="仿宋"/>
          <w:b/>
          <w:color w:val="auto"/>
          <w:kern w:val="0"/>
          <w:sz w:val="32"/>
          <w:szCs w:val="32"/>
          <w:highlight w:val="none"/>
          <w:lang w:val="zh-CN"/>
        </w:rPr>
      </w:pPr>
    </w:p>
    <w:p w14:paraId="7CAC8E84">
      <w:pPr>
        <w:shd w:val="clear"/>
        <w:snapToGrid w:val="0"/>
        <w:spacing w:line="360" w:lineRule="auto"/>
        <w:jc w:val="center"/>
        <w:rPr>
          <w:rFonts w:ascii="仿宋" w:hAnsi="仿宋" w:eastAsia="仿宋" w:cs="仿宋"/>
          <w:b/>
          <w:color w:val="auto"/>
          <w:kern w:val="0"/>
          <w:sz w:val="32"/>
          <w:szCs w:val="32"/>
          <w:highlight w:val="none"/>
          <w:lang w:val="zh-CN"/>
        </w:rPr>
      </w:pPr>
    </w:p>
    <w:p w14:paraId="5623C968">
      <w:pPr>
        <w:keepNext w:val="0"/>
        <w:keepLines w:val="0"/>
        <w:pageBreakBefore/>
        <w:widowControl w:val="0"/>
        <w:shd w:val="clear"/>
        <w:kinsoku/>
        <w:wordWrap/>
        <w:overflowPunct/>
        <w:topLinePunct w:val="0"/>
        <w:autoSpaceDE/>
        <w:autoSpaceDN/>
        <w:bidi w:val="0"/>
        <w:adjustRightInd w:val="0"/>
        <w:snapToGrid w:val="0"/>
        <w:spacing w:line="360" w:lineRule="auto"/>
        <w:ind w:firstLine="3855" w:firstLineChars="1200"/>
        <w:textAlignment w:val="auto"/>
        <w:outlineLvl w:val="0"/>
        <w:rPr>
          <w:rFonts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一、投标</w:t>
      </w:r>
      <w:r>
        <w:rPr>
          <w:rFonts w:hint="eastAsia" w:ascii="仿宋" w:hAnsi="仿宋" w:eastAsia="仿宋" w:cs="仿宋"/>
          <w:b/>
          <w:color w:val="auto"/>
          <w:sz w:val="32"/>
          <w:szCs w:val="32"/>
          <w:highlight w:val="none"/>
        </w:rPr>
        <w:t>函</w:t>
      </w:r>
    </w:p>
    <w:p w14:paraId="72F0B634">
      <w:pPr>
        <w:pStyle w:val="397"/>
        <w:shd w:val="clear"/>
        <w:spacing w:after="120" w:line="336" w:lineRule="auto"/>
        <w:ind w:firstLine="0" w:firstLineChars="0"/>
        <w:rPr>
          <w:rFonts w:hint="default" w:ascii="仿宋" w:hAnsi="仿宋" w:eastAsia="仿宋" w:cs="仿宋"/>
          <w:color w:val="auto"/>
          <w:szCs w:val="24"/>
          <w:highlight w:val="none"/>
          <w:u w:val="single"/>
          <w:lang w:val="en-US" w:eastAsia="zh-CN"/>
        </w:rPr>
      </w:pPr>
      <w:r>
        <w:rPr>
          <w:rFonts w:hint="eastAsia" w:ascii="仿宋" w:hAnsi="仿宋" w:eastAsia="仿宋" w:cs="仿宋"/>
          <w:color w:val="auto"/>
          <w:szCs w:val="24"/>
          <w:highlight w:val="none"/>
        </w:rPr>
        <w:t>致：</w:t>
      </w:r>
      <w:r>
        <w:rPr>
          <w:rFonts w:hint="eastAsia" w:ascii="仿宋" w:hAnsi="仿宋" w:eastAsia="仿宋" w:cs="仿宋"/>
          <w:color w:val="auto"/>
          <w:szCs w:val="24"/>
          <w:highlight w:val="none"/>
          <w:u w:val="single"/>
          <w:lang w:val="en-US" w:eastAsia="zh-CN"/>
        </w:rPr>
        <w:t xml:space="preserve">                  </w:t>
      </w:r>
    </w:p>
    <w:p w14:paraId="32FA58C8">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（全权代表姓名、单位、职务）</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填写单位</w:t>
      </w:r>
      <w:r>
        <w:rPr>
          <w:rFonts w:ascii="仿宋" w:hAnsi="仿宋" w:eastAsia="仿宋" w:cs="仿宋"/>
          <w:b/>
          <w:color w:val="auto"/>
          <w:szCs w:val="24"/>
          <w:highlight w:val="none"/>
          <w:u w:val="single"/>
        </w:rPr>
        <w:t xml:space="preserve">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14:paraId="4EC8043C">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14:paraId="5FFB9A40">
      <w:pPr>
        <w:pStyle w:val="13"/>
        <w:keepNext w:val="0"/>
        <w:keepLines w:val="0"/>
        <w:pageBreakBefore w:val="0"/>
        <w:shd w:val="clear"/>
        <w:tabs>
          <w:tab w:val="clear" w:pos="1697"/>
        </w:tabs>
        <w:kinsoku/>
        <w:wordWrap/>
        <w:overflowPunct/>
        <w:topLinePunct w:val="0"/>
        <w:autoSpaceDE/>
        <w:autoSpaceDN/>
        <w:bidi w:val="0"/>
        <w:spacing w:afterLines="0" w:line="400" w:lineRule="exact"/>
        <w:ind w:left="0" w:firstLine="480" w:firstLineChars="200"/>
        <w:textAlignment w:val="auto"/>
        <w:rPr>
          <w:rFonts w:ascii="仿宋" w:hAnsi="仿宋" w:eastAsia="仿宋" w:cs="仿宋"/>
          <w:color w:val="auto"/>
          <w:szCs w:val="24"/>
          <w:highlight w:val="none"/>
        </w:rPr>
      </w:pPr>
      <w:r>
        <w:rPr>
          <w:rFonts w:ascii="仿宋" w:hAnsi="仿宋" w:eastAsia="仿宋" w:cs="仿宋"/>
          <w:color w:val="auto"/>
          <w:szCs w:val="24"/>
          <w:highlight w:val="none"/>
        </w:rPr>
        <w:t>1.我方同意在投标人</w:t>
      </w:r>
      <w:r>
        <w:rPr>
          <w:rFonts w:hint="eastAsia" w:ascii="仿宋" w:hAnsi="仿宋" w:eastAsia="仿宋" w:cs="仿宋"/>
          <w:color w:val="auto"/>
          <w:kern w:val="44"/>
          <w:szCs w:val="24"/>
          <w:highlight w:val="none"/>
        </w:rPr>
        <w:t>须知</w:t>
      </w:r>
      <w:r>
        <w:rPr>
          <w:rFonts w:hint="eastAsia" w:ascii="仿宋" w:hAnsi="仿宋" w:eastAsia="仿宋" w:cs="仿宋"/>
          <w:color w:val="auto"/>
          <w:szCs w:val="24"/>
          <w:highlight w:val="none"/>
        </w:rPr>
        <w:t>规定的开标日期起遵守本投标文件中的承诺且在投标有效期满之前均具有约束力。</w:t>
      </w:r>
    </w:p>
    <w:p w14:paraId="779979DD">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ascii="仿宋" w:hAnsi="仿宋" w:eastAsia="仿宋" w:cs="仿宋"/>
          <w:color w:val="auto"/>
          <w:szCs w:val="24"/>
          <w:highlight w:val="none"/>
        </w:rPr>
        <w:t>2.我方承诺已经具备《中华人民共和国政府采购法》中规定的参加采购活动的供应商应当具备的条件。</w:t>
      </w:r>
    </w:p>
    <w:p w14:paraId="6FC898CE">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ascii="仿宋" w:hAnsi="仿宋" w:eastAsia="仿宋" w:cs="仿宋"/>
          <w:color w:val="auto"/>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61FEFC5E">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ascii="仿宋" w:hAnsi="仿宋" w:eastAsia="仿宋" w:cs="仿宋"/>
          <w:color w:val="auto"/>
          <w:szCs w:val="24"/>
          <w:highlight w:val="none"/>
        </w:rPr>
        <w:t>4.我方理解贵方将不受你们所收到的最低报价的约束。</w:t>
      </w:r>
    </w:p>
    <w:p w14:paraId="1084BF4E">
      <w:pPr>
        <w:pStyle w:val="13"/>
        <w:keepNext w:val="0"/>
        <w:keepLines w:val="0"/>
        <w:pageBreakBefore w:val="0"/>
        <w:shd w:val="clear"/>
        <w:tabs>
          <w:tab w:val="clear" w:pos="1697"/>
        </w:tabs>
        <w:kinsoku/>
        <w:wordWrap/>
        <w:overflowPunct/>
        <w:topLinePunct w:val="0"/>
        <w:autoSpaceDE/>
        <w:autoSpaceDN/>
        <w:bidi w:val="0"/>
        <w:spacing w:afterLines="0" w:line="400" w:lineRule="exact"/>
        <w:ind w:left="0" w:firstLine="480" w:firstLineChars="200"/>
        <w:textAlignment w:val="auto"/>
        <w:rPr>
          <w:rFonts w:ascii="仿宋" w:hAnsi="仿宋" w:eastAsia="仿宋" w:cs="仿宋"/>
          <w:color w:val="auto"/>
          <w:szCs w:val="24"/>
          <w:highlight w:val="none"/>
        </w:rPr>
      </w:pPr>
      <w:r>
        <w:rPr>
          <w:rFonts w:ascii="仿宋" w:hAnsi="仿宋" w:eastAsia="仿宋" w:cs="仿宋"/>
          <w:color w:val="auto"/>
          <w:szCs w:val="24"/>
          <w:highlight w:val="none"/>
        </w:rPr>
        <w:t>5.本投标自开标之日（投标截止之日）起90天内有效。</w:t>
      </w:r>
    </w:p>
    <w:p w14:paraId="0C80B5CE">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ascii="仿宋" w:hAnsi="仿宋" w:eastAsia="仿宋" w:cs="仿宋"/>
          <w:color w:val="auto"/>
          <w:szCs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79A2C1AE">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a)提供虚假材料谋取中标、成交的；</w:t>
      </w:r>
    </w:p>
    <w:p w14:paraId="0048D833">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b)采取不正当手段诋毁、排挤其他供应商的；</w:t>
      </w:r>
    </w:p>
    <w:p w14:paraId="2F310785">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c)与采购人、其它供应商或者采购代理机构恶意串通的；</w:t>
      </w:r>
    </w:p>
    <w:p w14:paraId="0015A71B">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d)向采购人、采购代理机构行贿或者提供其他不正当利益的；</w:t>
      </w:r>
    </w:p>
    <w:p w14:paraId="77B2163D">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e)在招标采购过程中与采购人进行协商谈判的；</w:t>
      </w:r>
    </w:p>
    <w:p w14:paraId="6800C26F">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ascii="仿宋" w:hAnsi="仿宋" w:eastAsia="仿宋" w:cs="仿宋"/>
          <w:color w:val="auto"/>
          <w:sz w:val="24"/>
          <w:highlight w:val="none"/>
        </w:rPr>
        <w:t>f)拒绝有关部门监督检查或提供虚假情况的。</w:t>
      </w:r>
    </w:p>
    <w:p w14:paraId="7291E979">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ascii="仿宋" w:hAnsi="仿宋" w:eastAsia="仿宋" w:cs="仿宋"/>
          <w:color w:val="auto"/>
          <w:sz w:val="24"/>
          <w:highlight w:val="none"/>
        </w:rPr>
      </w:pPr>
      <w:r>
        <w:rPr>
          <w:rFonts w:hint="eastAsia" w:ascii="仿宋" w:hAnsi="仿宋" w:eastAsia="仿宋" w:cs="仿宋"/>
          <w:color w:val="auto"/>
          <w:sz w:val="24"/>
          <w:highlight w:val="none"/>
        </w:rPr>
        <w:t>供应商有前款第</w:t>
      </w:r>
      <w:r>
        <w:rPr>
          <w:rFonts w:ascii="仿宋" w:hAnsi="仿宋" w:eastAsia="仿宋" w:cs="仿宋"/>
          <w:color w:val="auto"/>
          <w:sz w:val="24"/>
          <w:highlight w:val="none"/>
        </w:rPr>
        <w:t>a)至e)项情形之一的，中标、成交无效。</w:t>
      </w:r>
    </w:p>
    <w:p w14:paraId="22BA14A9">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p>
    <w:p w14:paraId="4D3F80B2">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14:paraId="739B71AB">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电话：传真：</w:t>
      </w:r>
    </w:p>
    <w:p w14:paraId="2A46115A">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开户银行：帐号：</w:t>
      </w:r>
    </w:p>
    <w:p w14:paraId="5932CDFA">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p>
    <w:p w14:paraId="1C0C896E">
      <w:pPr>
        <w:pStyle w:val="397"/>
        <w:keepNext w:val="0"/>
        <w:keepLines w:val="0"/>
        <w:pageBreakBefore w:val="0"/>
        <w:shd w:val="clear"/>
        <w:kinsoku/>
        <w:wordWrap/>
        <w:overflowPunct/>
        <w:topLinePunct w:val="0"/>
        <w:autoSpaceDE/>
        <w:autoSpaceDN/>
        <w:bidi w:val="0"/>
        <w:spacing w:afterLines="0" w:line="400" w:lineRule="exact"/>
        <w:ind w:firstLine="480"/>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w:t>
      </w:r>
      <w:r>
        <w:rPr>
          <w:rFonts w:ascii="仿宋" w:hAnsi="仿宋" w:eastAsia="仿宋" w:cs="仿宋"/>
          <w:color w:val="auto"/>
          <w:szCs w:val="24"/>
          <w:highlight w:val="none"/>
        </w:rPr>
        <w:t>(签字或盖章)：</w:t>
      </w:r>
    </w:p>
    <w:p w14:paraId="16CF3557">
      <w:pPr>
        <w:shd w:val="clear"/>
        <w:snapToGrid w:val="0"/>
        <w:spacing w:line="336" w:lineRule="auto"/>
        <w:ind w:firstLine="480" w:firstLineChars="200"/>
        <w:jc w:val="left"/>
        <w:rPr>
          <w:rFonts w:ascii="仿宋" w:hAnsi="仿宋" w:eastAsia="仿宋" w:cs="仿宋"/>
          <w:color w:val="auto"/>
          <w:sz w:val="24"/>
          <w:highlight w:val="none"/>
        </w:rPr>
      </w:pPr>
    </w:p>
    <w:p w14:paraId="2896239F">
      <w:pPr>
        <w:shd w:val="clea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color w:val="auto"/>
          <w:sz w:val="24"/>
          <w:highlight w:val="none"/>
        </w:rPr>
        <w:t>投标人</w:t>
      </w:r>
      <w:r>
        <w:rPr>
          <w:rFonts w:ascii="仿宋" w:hAnsi="仿宋" w:eastAsia="仿宋" w:cs="仿宋"/>
          <w:color w:val="auto"/>
          <w:sz w:val="24"/>
          <w:highlight w:val="none"/>
        </w:rPr>
        <w:t xml:space="preserve">(电子签章)：　　　　　　　　　日期：  </w:t>
      </w:r>
    </w:p>
    <w:p w14:paraId="566E3D1B">
      <w:pPr>
        <w:widowControl/>
        <w:shd w:val="clear"/>
        <w:adjustRightInd/>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二、法定代表人授权委托书（格式）</w:t>
      </w:r>
      <w:r>
        <w:rPr>
          <w:rFonts w:hint="eastAsia" w:ascii="仿宋" w:hAnsi="仿宋" w:eastAsia="仿宋" w:cs="仿宋"/>
          <w:b/>
          <w:color w:val="auto"/>
          <w:kern w:val="0"/>
          <w:sz w:val="32"/>
          <w:szCs w:val="32"/>
          <w:highlight w:val="none"/>
          <w:lang w:val="zh-CN"/>
        </w:rPr>
        <w:t>（适用于非联合体投标）</w:t>
      </w:r>
    </w:p>
    <w:p w14:paraId="5DC0AF14">
      <w:pPr>
        <w:shd w:val="clear"/>
        <w:jc w:val="center"/>
        <w:rPr>
          <w:rFonts w:ascii="仿宋" w:hAnsi="仿宋" w:eastAsia="仿宋" w:cs="仿宋"/>
          <w:b/>
          <w:color w:val="auto"/>
          <w:sz w:val="24"/>
          <w:highlight w:val="none"/>
        </w:rPr>
      </w:pPr>
    </w:p>
    <w:p w14:paraId="713F1132">
      <w:pPr>
        <w:shd w:val="clea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的（填写姓名）为我公司授权代表，</w:t>
      </w:r>
      <w:r>
        <w:rPr>
          <w:rFonts w:hint="eastAsia" w:ascii="仿宋" w:hAnsi="仿宋" w:eastAsia="仿宋" w:cs="仿宋"/>
          <w:color w:val="auto"/>
          <w:sz w:val="24"/>
          <w:highlight w:val="none"/>
          <w:u w:val="single"/>
        </w:rPr>
        <w:t>（填写身份证号码：</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rPr>
        <w:t>。以本公司的名义参加组织的投标活动。授权代表在开标、评标、合同谈判过程中所签署的一切文件和处理与之有关的一切事务，我均予以承认。</w:t>
      </w:r>
    </w:p>
    <w:p w14:paraId="616BBEBB">
      <w:pPr>
        <w:shd w:val="clea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269E4A16">
      <w:pPr>
        <w:shd w:val="clea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1BE8A02C">
      <w:pPr>
        <w:shd w:val="clear"/>
        <w:snapToGrid w:val="0"/>
        <w:spacing w:line="600" w:lineRule="exact"/>
        <w:jc w:val="left"/>
        <w:rPr>
          <w:rFonts w:ascii="仿宋" w:hAnsi="仿宋" w:eastAsia="仿宋" w:cs="仿宋"/>
          <w:color w:val="auto"/>
          <w:sz w:val="24"/>
          <w:highlight w:val="none"/>
        </w:rPr>
      </w:pPr>
    </w:p>
    <w:p w14:paraId="039E9DE9">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性别：</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年龄：</w:t>
      </w:r>
    </w:p>
    <w:p w14:paraId="61F92322">
      <w:pPr>
        <w:shd w:val="clear"/>
        <w:spacing w:line="360" w:lineRule="exact"/>
        <w:rPr>
          <w:rFonts w:ascii="仿宋" w:hAnsi="仿宋" w:eastAsia="仿宋" w:cs="仿宋"/>
          <w:color w:val="auto"/>
          <w:sz w:val="24"/>
          <w:highlight w:val="none"/>
        </w:rPr>
      </w:pPr>
    </w:p>
    <w:p w14:paraId="79F03212">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部门：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职务：</w:t>
      </w:r>
    </w:p>
    <w:p w14:paraId="11739EDA">
      <w:pPr>
        <w:shd w:val="clear"/>
        <w:spacing w:line="360" w:lineRule="exact"/>
        <w:rPr>
          <w:rFonts w:ascii="仿宋" w:hAnsi="仿宋" w:eastAsia="仿宋" w:cs="仿宋"/>
          <w:color w:val="auto"/>
          <w:sz w:val="24"/>
          <w:highlight w:val="none"/>
        </w:rPr>
      </w:pPr>
    </w:p>
    <w:p w14:paraId="4F56880F">
      <w:pPr>
        <w:widowControl/>
        <w:shd w:val="clea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联系电话：</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传真：</w:t>
      </w:r>
    </w:p>
    <w:p w14:paraId="69B9CD69">
      <w:pPr>
        <w:shd w:val="clear"/>
        <w:spacing w:line="360" w:lineRule="exact"/>
        <w:rPr>
          <w:rFonts w:ascii="仿宋" w:hAnsi="仿宋" w:eastAsia="仿宋" w:cs="仿宋"/>
          <w:color w:val="auto"/>
          <w:sz w:val="24"/>
          <w:highlight w:val="none"/>
        </w:rPr>
      </w:pPr>
    </w:p>
    <w:p w14:paraId="373A018E">
      <w:pPr>
        <w:shd w:val="clear"/>
        <w:spacing w:line="360" w:lineRule="exact"/>
        <w:rPr>
          <w:rFonts w:ascii="仿宋" w:hAnsi="仿宋" w:eastAsia="仿宋" w:cs="仿宋"/>
          <w:color w:val="auto"/>
          <w:sz w:val="24"/>
          <w:highlight w:val="none"/>
        </w:rPr>
      </w:pPr>
    </w:p>
    <w:p w14:paraId="4130D738">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投标人（电子签章）：</w:t>
      </w:r>
    </w:p>
    <w:p w14:paraId="3FA29BEA">
      <w:pPr>
        <w:shd w:val="clear"/>
        <w:spacing w:line="360" w:lineRule="exact"/>
        <w:rPr>
          <w:rFonts w:ascii="仿宋" w:hAnsi="仿宋" w:eastAsia="仿宋" w:cs="仿宋"/>
          <w:color w:val="auto"/>
          <w:sz w:val="24"/>
          <w:highlight w:val="none"/>
        </w:rPr>
      </w:pPr>
    </w:p>
    <w:p w14:paraId="1479E3CB">
      <w:pPr>
        <w:shd w:val="clear"/>
        <w:spacing w:line="360" w:lineRule="exact"/>
        <w:rPr>
          <w:rFonts w:ascii="仿宋" w:hAnsi="仿宋" w:eastAsia="仿宋" w:cs="仿宋"/>
          <w:color w:val="auto"/>
          <w:sz w:val="24"/>
          <w:highlight w:val="none"/>
        </w:rPr>
      </w:pPr>
    </w:p>
    <w:p w14:paraId="7CD504E4">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157EA47A">
      <w:pPr>
        <w:shd w:val="clear"/>
        <w:spacing w:line="360" w:lineRule="exact"/>
        <w:rPr>
          <w:rFonts w:ascii="仿宋" w:hAnsi="仿宋" w:eastAsia="仿宋" w:cs="仿宋"/>
          <w:color w:val="auto"/>
          <w:sz w:val="24"/>
          <w:highlight w:val="none"/>
        </w:rPr>
      </w:pPr>
    </w:p>
    <w:p w14:paraId="2D2868EF">
      <w:pPr>
        <w:shd w:val="clear"/>
        <w:spacing w:line="360" w:lineRule="exact"/>
        <w:rPr>
          <w:rFonts w:ascii="仿宋" w:hAnsi="仿宋" w:eastAsia="仿宋" w:cs="仿宋"/>
          <w:color w:val="auto"/>
          <w:sz w:val="24"/>
          <w:highlight w:val="none"/>
        </w:rPr>
      </w:pPr>
    </w:p>
    <w:p w14:paraId="4B4D4F03">
      <w:pPr>
        <w:shd w:val="clear"/>
        <w:ind w:firstLine="5280" w:firstLineChars="2200"/>
        <w:jc w:val="left"/>
        <w:rPr>
          <w:rFonts w:ascii="仿宋" w:hAnsi="仿宋" w:eastAsia="仿宋" w:cs="仿宋"/>
          <w:color w:val="auto"/>
          <w:sz w:val="24"/>
          <w:highlight w:val="none"/>
        </w:r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14:paraId="7153E757">
      <w:pPr>
        <w:shd w:val="clear"/>
        <w:ind w:firstLine="4920" w:firstLineChars="2050"/>
        <w:jc w:val="left"/>
        <w:rPr>
          <w:rFonts w:ascii="仿宋" w:hAnsi="仿宋" w:eastAsia="仿宋" w:cs="仿宋"/>
          <w:color w:val="auto"/>
          <w:sz w:val="24"/>
          <w:highlight w:val="none"/>
        </w:rPr>
      </w:pPr>
    </w:p>
    <w:p w14:paraId="69C5584F">
      <w:pPr>
        <w:shd w:val="clear"/>
        <w:spacing w:line="800" w:lineRule="exact"/>
        <w:rPr>
          <w:rFonts w:ascii="仿宋" w:hAnsi="仿宋" w:eastAsia="仿宋" w:cs="仿宋"/>
          <w:b/>
          <w:color w:val="auto"/>
          <w:sz w:val="24"/>
          <w:highlight w:val="none"/>
        </w:rPr>
      </w:pPr>
    </w:p>
    <w:p w14:paraId="633C195A">
      <w:pPr>
        <w:pageBreakBefore/>
        <w:shd w:val="clea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法定代表人授权委托书（格式）</w:t>
      </w:r>
      <w:r>
        <w:rPr>
          <w:rFonts w:hint="eastAsia" w:ascii="仿宋" w:hAnsi="仿宋" w:eastAsia="仿宋" w:cs="仿宋"/>
          <w:b/>
          <w:color w:val="auto"/>
          <w:kern w:val="0"/>
          <w:sz w:val="32"/>
          <w:szCs w:val="32"/>
          <w:highlight w:val="none"/>
          <w:lang w:val="zh-CN"/>
        </w:rPr>
        <w:t>（适用于联合体投标）</w:t>
      </w:r>
    </w:p>
    <w:p w14:paraId="5FA065F8">
      <w:pPr>
        <w:shd w:val="clear"/>
        <w:jc w:val="center"/>
        <w:rPr>
          <w:rFonts w:ascii="仿宋" w:hAnsi="仿宋" w:eastAsia="仿宋" w:cs="仿宋"/>
          <w:b/>
          <w:color w:val="auto"/>
          <w:sz w:val="24"/>
          <w:highlight w:val="none"/>
        </w:rPr>
      </w:pPr>
    </w:p>
    <w:p w14:paraId="3CBE8C98">
      <w:pPr>
        <w:shd w:val="clea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4481E75B">
      <w:pPr>
        <w:shd w:val="clea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w:t>
      </w:r>
      <w:r>
        <w:rPr>
          <w:rFonts w:hint="eastAsia" w:ascii="仿宋" w:hAnsi="仿宋" w:eastAsia="仿宋" w:cs="仿宋"/>
          <w:color w:val="auto"/>
          <w:sz w:val="24"/>
          <w:highlight w:val="none"/>
        </w:rPr>
        <w:t>。以我方的名义参加组织的投标活动。授权代表在开标、评标、合同谈判过程中所签署的一切文件和处理与之有关的一切事务，我均予以承认。</w:t>
      </w:r>
    </w:p>
    <w:p w14:paraId="34271150">
      <w:pPr>
        <w:shd w:val="clea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5761DB24">
      <w:pPr>
        <w:shd w:val="clea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7CA95B44">
      <w:pPr>
        <w:shd w:val="clear"/>
        <w:snapToGrid w:val="0"/>
        <w:spacing w:line="600" w:lineRule="exact"/>
        <w:jc w:val="left"/>
        <w:rPr>
          <w:rFonts w:ascii="仿宋" w:hAnsi="仿宋" w:eastAsia="仿宋" w:cs="仿宋"/>
          <w:color w:val="auto"/>
          <w:sz w:val="24"/>
          <w:highlight w:val="none"/>
        </w:rPr>
      </w:pPr>
    </w:p>
    <w:p w14:paraId="345380E2">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性别：</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年龄：</w:t>
      </w:r>
    </w:p>
    <w:p w14:paraId="3E618CD2">
      <w:pPr>
        <w:shd w:val="clear"/>
        <w:spacing w:line="360" w:lineRule="exact"/>
        <w:rPr>
          <w:rFonts w:ascii="仿宋" w:hAnsi="仿宋" w:eastAsia="仿宋" w:cs="仿宋"/>
          <w:color w:val="auto"/>
          <w:sz w:val="24"/>
          <w:highlight w:val="none"/>
        </w:rPr>
      </w:pPr>
    </w:p>
    <w:p w14:paraId="670A5776">
      <w:pPr>
        <w:shd w:val="clea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部门：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职务：</w:t>
      </w:r>
    </w:p>
    <w:p w14:paraId="44D4A8E9">
      <w:pPr>
        <w:shd w:val="clear"/>
        <w:spacing w:line="360" w:lineRule="exact"/>
        <w:rPr>
          <w:rFonts w:ascii="仿宋" w:hAnsi="仿宋" w:eastAsia="仿宋" w:cs="仿宋"/>
          <w:color w:val="auto"/>
          <w:sz w:val="24"/>
          <w:highlight w:val="none"/>
        </w:rPr>
      </w:pPr>
    </w:p>
    <w:p w14:paraId="6DF455C7">
      <w:pPr>
        <w:widowControl/>
        <w:shd w:val="clea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联系电话：</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传真：</w:t>
      </w:r>
    </w:p>
    <w:p w14:paraId="1F51B060">
      <w:pPr>
        <w:shd w:val="clear"/>
        <w:spacing w:line="360" w:lineRule="exact"/>
        <w:rPr>
          <w:rFonts w:ascii="仿宋" w:hAnsi="仿宋" w:eastAsia="仿宋" w:cs="仿宋"/>
          <w:color w:val="auto"/>
          <w:sz w:val="24"/>
          <w:highlight w:val="none"/>
        </w:rPr>
      </w:pPr>
    </w:p>
    <w:p w14:paraId="68F4BE8D">
      <w:pPr>
        <w:shd w:val="clear"/>
        <w:spacing w:line="360" w:lineRule="exact"/>
        <w:rPr>
          <w:rFonts w:ascii="仿宋" w:hAnsi="仿宋" w:eastAsia="仿宋" w:cs="仿宋"/>
          <w:color w:val="auto"/>
          <w:sz w:val="24"/>
          <w:highlight w:val="none"/>
        </w:rPr>
      </w:pPr>
    </w:p>
    <w:p w14:paraId="05DFC66C">
      <w:pPr>
        <w:shd w:val="clear"/>
        <w:jc w:val="center"/>
        <w:rPr>
          <w:rFonts w:ascii="仿宋" w:hAnsi="仿宋" w:eastAsia="仿宋" w:cs="仿宋"/>
          <w:b/>
          <w:color w:val="auto"/>
          <w:kern w:val="0"/>
          <w:sz w:val="32"/>
          <w:szCs w:val="32"/>
          <w:highlight w:val="none"/>
        </w:rPr>
      </w:pPr>
    </w:p>
    <w:p w14:paraId="3C48092B">
      <w:pPr>
        <w:shd w:val="clear"/>
        <w:rPr>
          <w:rFonts w:ascii="仿宋" w:hAnsi="仿宋" w:eastAsia="仿宋" w:cs="仿宋"/>
          <w:color w:val="auto"/>
          <w:highlight w:val="none"/>
        </w:rPr>
      </w:pPr>
    </w:p>
    <w:p w14:paraId="5F82D069">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40D31768">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6D5DF293">
      <w:pPr>
        <w:shd w:val="clea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677A4596">
      <w:pPr>
        <w:shd w:val="clear"/>
        <w:snapToGrid w:val="0"/>
        <w:spacing w:line="360" w:lineRule="auto"/>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日期：   年   月   日</w:t>
      </w:r>
    </w:p>
    <w:p w14:paraId="190345AA">
      <w:pPr>
        <w:shd w:val="clear"/>
        <w:autoSpaceDE w:val="0"/>
        <w:autoSpaceDN w:val="0"/>
        <w:spacing w:line="360" w:lineRule="auto"/>
        <w:jc w:val="center"/>
        <w:rPr>
          <w:rFonts w:ascii="仿宋" w:hAnsi="仿宋" w:eastAsia="仿宋" w:cs="仿宋"/>
          <w:b/>
          <w:color w:val="auto"/>
          <w:kern w:val="0"/>
          <w:sz w:val="32"/>
          <w:szCs w:val="32"/>
          <w:highlight w:val="none"/>
          <w:lang w:val="zh-CN"/>
        </w:rPr>
      </w:pPr>
    </w:p>
    <w:p w14:paraId="6EEC168F">
      <w:pPr>
        <w:shd w:val="clear"/>
        <w:spacing w:line="800" w:lineRule="exact"/>
        <w:rPr>
          <w:rFonts w:ascii="仿宋" w:hAnsi="仿宋" w:eastAsia="仿宋" w:cs="仿宋"/>
          <w:b/>
          <w:color w:val="auto"/>
          <w:sz w:val="24"/>
          <w:highlight w:val="none"/>
        </w:rPr>
      </w:pPr>
    </w:p>
    <w:p w14:paraId="0190B567">
      <w:pPr>
        <w:shd w:val="clear"/>
        <w:spacing w:line="800" w:lineRule="exact"/>
        <w:jc w:val="center"/>
        <w:rPr>
          <w:rFonts w:hint="eastAsia" w:ascii="仿宋" w:hAnsi="仿宋" w:eastAsia="仿宋" w:cs="仿宋"/>
          <w:b/>
          <w:color w:val="auto"/>
          <w:sz w:val="30"/>
          <w:szCs w:val="30"/>
          <w:highlight w:val="none"/>
        </w:rPr>
      </w:pPr>
    </w:p>
    <w:p w14:paraId="27331F8A">
      <w:pPr>
        <w:keepNext w:val="0"/>
        <w:keepLines w:val="0"/>
        <w:pageBreakBefore/>
        <w:widowControl w:val="0"/>
        <w:kinsoku/>
        <w:wordWrap/>
        <w:overflowPunct/>
        <w:topLinePunct w:val="0"/>
        <w:autoSpaceDE/>
        <w:autoSpaceDN/>
        <w:bidi w:val="0"/>
        <w:adjustRightInd w:val="0"/>
        <w:snapToGrid/>
        <w:spacing w:line="800" w:lineRule="exact"/>
        <w:jc w:val="center"/>
        <w:textAlignment w:val="auto"/>
        <w:rPr>
          <w:rFonts w:hint="eastAsia"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三、授权代表社保证明（复印件）</w:t>
      </w:r>
    </w:p>
    <w:p w14:paraId="7C805CE1">
      <w:pPr>
        <w:spacing w:line="800" w:lineRule="exact"/>
        <w:ind w:firstLine="480" w:firstLineChars="200"/>
        <w:rPr>
          <w:rFonts w:hint="eastAsia" w:ascii="仿宋" w:hAnsi="仿宋" w:eastAsia="仿宋" w:cs="仿宋"/>
          <w:color w:val="auto"/>
          <w:sz w:val="24"/>
          <w:highlight w:val="none"/>
          <w:u w:val="wave"/>
        </w:rPr>
      </w:pPr>
      <w:r>
        <w:rPr>
          <w:rFonts w:hint="eastAsia" w:ascii="仿宋" w:hAnsi="仿宋" w:eastAsia="仿宋" w:cs="仿宋"/>
          <w:snapToGrid/>
          <w:color w:val="auto"/>
          <w:kern w:val="2"/>
          <w:sz w:val="24"/>
          <w:szCs w:val="24"/>
          <w:highlight w:val="none"/>
          <w:u w:val="wave"/>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4DEAFF16">
      <w:pPr>
        <w:shd w:val="clear"/>
        <w:spacing w:line="800" w:lineRule="exact"/>
        <w:jc w:val="left"/>
        <w:rPr>
          <w:rFonts w:hint="eastAsia" w:ascii="仿宋" w:hAnsi="仿宋" w:eastAsia="仿宋" w:cs="仿宋"/>
          <w:b/>
          <w:color w:val="auto"/>
          <w:sz w:val="30"/>
          <w:szCs w:val="30"/>
          <w:highlight w:val="none"/>
        </w:rPr>
      </w:pPr>
    </w:p>
    <w:p w14:paraId="1D3D8CF4">
      <w:pPr>
        <w:pStyle w:val="80"/>
        <w:shd w:val="clear"/>
        <w:rPr>
          <w:rFonts w:hint="eastAsia" w:ascii="仿宋" w:hAnsi="仿宋" w:eastAsia="仿宋" w:cs="仿宋"/>
          <w:color w:val="auto"/>
          <w:highlight w:val="none"/>
        </w:rPr>
      </w:pPr>
    </w:p>
    <w:p w14:paraId="61393AAE">
      <w:pPr>
        <w:pStyle w:val="80"/>
        <w:shd w:val="clear"/>
        <w:rPr>
          <w:rFonts w:hint="eastAsia" w:ascii="仿宋" w:hAnsi="仿宋" w:eastAsia="仿宋" w:cs="仿宋"/>
          <w:color w:val="auto"/>
          <w:highlight w:val="none"/>
        </w:rPr>
      </w:pPr>
    </w:p>
    <w:p w14:paraId="0EF22AC5">
      <w:pPr>
        <w:shd w:val="clear"/>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四、法定代表人及其授权代表身份证复印件（正反面）</w:t>
      </w:r>
    </w:p>
    <w:p w14:paraId="2319AAE1">
      <w:pPr>
        <w:shd w:val="clear"/>
        <w:rPr>
          <w:rFonts w:hint="eastAsia" w:ascii="仿宋" w:hAnsi="仿宋" w:eastAsia="仿宋" w:cs="仿宋"/>
          <w:b/>
          <w:color w:val="auto"/>
          <w:sz w:val="24"/>
          <w:highlight w:val="none"/>
        </w:rPr>
      </w:pPr>
    </w:p>
    <w:p w14:paraId="07BA3162">
      <w:pPr>
        <w:shd w:val="clear"/>
        <w:rPr>
          <w:rFonts w:hint="eastAsia" w:ascii="仿宋" w:hAnsi="仿宋" w:eastAsia="仿宋" w:cs="仿宋"/>
          <w:b/>
          <w:color w:val="auto"/>
          <w:sz w:val="24"/>
          <w:highlight w:val="none"/>
        </w:rPr>
      </w:pPr>
    </w:p>
    <w:p w14:paraId="390D1F76">
      <w:pPr>
        <w:pStyle w:val="80"/>
        <w:shd w:val="clear"/>
        <w:rPr>
          <w:color w:val="auto"/>
          <w:highlight w:val="none"/>
        </w:rPr>
      </w:pPr>
    </w:p>
    <w:p w14:paraId="3DDA78C0">
      <w:pPr>
        <w:shd w:val="clea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五、法定代表人身份证明书</w:t>
      </w:r>
      <w:r>
        <w:rPr>
          <w:rFonts w:ascii="仿宋" w:hAnsi="仿宋" w:eastAsia="仿宋" w:cs="仿宋"/>
          <w:b/>
          <w:color w:val="auto"/>
          <w:sz w:val="30"/>
          <w:szCs w:val="30"/>
          <w:highlight w:val="none"/>
        </w:rPr>
        <w:t>(格式)</w:t>
      </w:r>
    </w:p>
    <w:p w14:paraId="55F40C6E">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w:t>
      </w:r>
    </w:p>
    <w:p w14:paraId="288A3FDF">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地址：</w:t>
      </w:r>
    </w:p>
    <w:p w14:paraId="59F20D6D">
      <w:pPr>
        <w:shd w:val="clea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姓名：</w:t>
      </w:r>
    </w:p>
    <w:p w14:paraId="76BB8240">
      <w:pPr>
        <w:shd w:val="clea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p>
    <w:p w14:paraId="69082A62">
      <w:pPr>
        <w:shd w:val="clear"/>
        <w:spacing w:line="440" w:lineRule="exact"/>
        <w:ind w:right="281" w:rightChars="134"/>
        <w:rPr>
          <w:rFonts w:ascii="仿宋" w:hAnsi="仿宋" w:eastAsia="仿宋" w:cs="仿宋"/>
          <w:color w:val="auto"/>
          <w:sz w:val="24"/>
          <w:highlight w:val="none"/>
        </w:rPr>
      </w:pPr>
      <w:r>
        <w:rPr>
          <w:rFonts w:hint="eastAsia" w:ascii="仿宋" w:hAnsi="仿宋" w:eastAsia="仿宋" w:cs="仿宋"/>
          <w:color w:val="auto"/>
          <w:sz w:val="24"/>
          <w:highlight w:val="none"/>
        </w:rPr>
        <w:t>职务：</w:t>
      </w:r>
    </w:p>
    <w:p w14:paraId="6E4FCC04">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系</w:t>
      </w:r>
      <w:r>
        <w:rPr>
          <w:rFonts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0849F003">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特此证明。</w:t>
      </w:r>
    </w:p>
    <w:p w14:paraId="41C9DE10">
      <w:pPr>
        <w:shd w:val="clear"/>
        <w:spacing w:line="440" w:lineRule="exact"/>
        <w:rPr>
          <w:rFonts w:ascii="仿宋" w:hAnsi="仿宋" w:eastAsia="仿宋" w:cs="仿宋"/>
          <w:color w:val="auto"/>
          <w:sz w:val="24"/>
          <w:highlight w:val="none"/>
        </w:rPr>
      </w:pPr>
    </w:p>
    <w:p w14:paraId="1434BF15">
      <w:pPr>
        <w:shd w:val="clea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投标人名称（电子签章）：</w:t>
      </w:r>
    </w:p>
    <w:p w14:paraId="01ED2C72">
      <w:pPr>
        <w:shd w:val="clear"/>
        <w:spacing w:line="440" w:lineRule="exact"/>
        <w:ind w:right="480"/>
        <w:rPr>
          <w:rFonts w:ascii="仿宋" w:hAnsi="仿宋" w:eastAsia="仿宋" w:cs="仿宋"/>
          <w:color w:val="auto"/>
          <w:sz w:val="24"/>
          <w:highlight w:val="none"/>
        </w:rPr>
      </w:pPr>
    </w:p>
    <w:p w14:paraId="21359D2B">
      <w:pPr>
        <w:shd w:val="clear"/>
        <w:spacing w:line="440" w:lineRule="exact"/>
        <w:ind w:right="720"/>
        <w:jc w:val="right"/>
        <w:rPr>
          <w:rFonts w:ascii="仿宋" w:hAnsi="仿宋" w:eastAsia="仿宋" w:cs="仿宋"/>
          <w:color w:val="auto"/>
          <w:sz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14:paraId="04BCBA4D">
      <w:pPr>
        <w:shd w:val="clear"/>
        <w:jc w:val="center"/>
        <w:rPr>
          <w:rFonts w:ascii="仿宋" w:hAnsi="仿宋" w:eastAsia="仿宋" w:cs="仿宋"/>
          <w:b/>
          <w:color w:val="auto"/>
          <w:kern w:val="0"/>
          <w:sz w:val="32"/>
          <w:szCs w:val="32"/>
          <w:highlight w:val="none"/>
        </w:rPr>
      </w:pPr>
    </w:p>
    <w:p w14:paraId="36FAB091">
      <w:pPr>
        <w:pStyle w:val="80"/>
        <w:shd w:val="clear"/>
        <w:rPr>
          <w:color w:val="auto"/>
          <w:highlight w:val="none"/>
        </w:rPr>
      </w:pPr>
    </w:p>
    <w:p w14:paraId="05C086CE">
      <w:pPr>
        <w:shd w:val="clear"/>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六、商务技术偏离表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33D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2ADCF1A">
            <w:pPr>
              <w:shd w:val="clear"/>
              <w:autoSpaceDE w:val="0"/>
              <w:autoSpaceDN w:val="0"/>
              <w:spacing w:line="240" w:lineRule="atLeast"/>
              <w:jc w:val="center"/>
              <w:textAlignment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3683" w:type="dxa"/>
            <w:vAlign w:val="center"/>
          </w:tcPr>
          <w:p w14:paraId="2D3503B5">
            <w:pPr>
              <w:shd w:val="clear"/>
              <w:autoSpaceDE w:val="0"/>
              <w:autoSpaceDN w:val="0"/>
              <w:spacing w:line="240" w:lineRule="atLeast"/>
              <w:jc w:val="center"/>
              <w:textAlignment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招标文件章节及具体内容</w:t>
            </w:r>
          </w:p>
        </w:tc>
        <w:tc>
          <w:tcPr>
            <w:tcW w:w="3546" w:type="dxa"/>
            <w:vAlign w:val="center"/>
          </w:tcPr>
          <w:p w14:paraId="2DD13F10">
            <w:pPr>
              <w:shd w:val="clear"/>
              <w:autoSpaceDE w:val="0"/>
              <w:autoSpaceDN w:val="0"/>
              <w:spacing w:line="240" w:lineRule="atLeast"/>
              <w:jc w:val="center"/>
              <w:textAlignment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投标文件章节及具体内容</w:t>
            </w:r>
          </w:p>
        </w:tc>
        <w:tc>
          <w:tcPr>
            <w:tcW w:w="1276" w:type="dxa"/>
            <w:vAlign w:val="center"/>
          </w:tcPr>
          <w:p w14:paraId="6CD3BC97">
            <w:pPr>
              <w:shd w:val="clear"/>
              <w:autoSpaceDE w:val="0"/>
              <w:autoSpaceDN w:val="0"/>
              <w:spacing w:line="240" w:lineRule="atLeast"/>
              <w:jc w:val="center"/>
              <w:textAlignment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偏离说明</w:t>
            </w:r>
          </w:p>
        </w:tc>
      </w:tr>
      <w:tr w14:paraId="2D61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3D3BE56">
            <w:pPr>
              <w:shd w:val="clear"/>
              <w:autoSpaceDE w:val="0"/>
              <w:autoSpaceDN w:val="0"/>
              <w:spacing w:line="240" w:lineRule="atLeast"/>
              <w:jc w:val="center"/>
              <w:textAlignment w:val="center"/>
              <w:rPr>
                <w:rFonts w:ascii="仿宋" w:hAnsi="仿宋" w:eastAsia="仿宋" w:cs="仿宋"/>
                <w:color w:val="auto"/>
                <w:kern w:val="0"/>
                <w:sz w:val="24"/>
                <w:highlight w:val="none"/>
              </w:rPr>
            </w:pPr>
            <w:r>
              <w:rPr>
                <w:rFonts w:ascii="仿宋" w:hAnsi="仿宋" w:eastAsia="仿宋" w:cs="仿宋"/>
                <w:color w:val="auto"/>
                <w:kern w:val="0"/>
                <w:sz w:val="24"/>
                <w:highlight w:val="none"/>
              </w:rPr>
              <w:t>1</w:t>
            </w:r>
          </w:p>
        </w:tc>
        <w:tc>
          <w:tcPr>
            <w:tcW w:w="3683" w:type="dxa"/>
            <w:vAlign w:val="center"/>
          </w:tcPr>
          <w:p w14:paraId="45A66165">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3546" w:type="dxa"/>
            <w:vAlign w:val="center"/>
          </w:tcPr>
          <w:p w14:paraId="18FA11BF">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1276" w:type="dxa"/>
            <w:vAlign w:val="center"/>
          </w:tcPr>
          <w:p w14:paraId="6DDD1F7D">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r>
      <w:tr w14:paraId="4063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B53AD0A">
            <w:pPr>
              <w:shd w:val="clear"/>
              <w:spacing w:line="240" w:lineRule="atLeast"/>
              <w:jc w:val="center"/>
              <w:textAlignment w:val="center"/>
              <w:rPr>
                <w:rFonts w:ascii="仿宋" w:hAnsi="仿宋" w:eastAsia="仿宋" w:cs="仿宋"/>
                <w:color w:val="auto"/>
                <w:kern w:val="0"/>
                <w:sz w:val="24"/>
                <w:highlight w:val="none"/>
              </w:rPr>
            </w:pPr>
            <w:r>
              <w:rPr>
                <w:rFonts w:ascii="仿宋" w:hAnsi="仿宋" w:eastAsia="仿宋" w:cs="仿宋"/>
                <w:color w:val="auto"/>
                <w:kern w:val="0"/>
                <w:sz w:val="24"/>
                <w:highlight w:val="none"/>
              </w:rPr>
              <w:t>2</w:t>
            </w:r>
          </w:p>
        </w:tc>
        <w:tc>
          <w:tcPr>
            <w:tcW w:w="3683" w:type="dxa"/>
            <w:vAlign w:val="center"/>
          </w:tcPr>
          <w:p w14:paraId="22F9930C">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3546" w:type="dxa"/>
            <w:vAlign w:val="center"/>
          </w:tcPr>
          <w:p w14:paraId="5EB0EC8F">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1276" w:type="dxa"/>
            <w:vAlign w:val="center"/>
          </w:tcPr>
          <w:p w14:paraId="7C736937">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r>
      <w:tr w14:paraId="1EFD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3EA39EC">
            <w:pPr>
              <w:shd w:val="clear"/>
              <w:spacing w:line="240" w:lineRule="atLeast"/>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83" w:type="dxa"/>
            <w:vAlign w:val="center"/>
          </w:tcPr>
          <w:p w14:paraId="639F11CF">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3546" w:type="dxa"/>
            <w:vAlign w:val="center"/>
          </w:tcPr>
          <w:p w14:paraId="0EE59E57">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c>
          <w:tcPr>
            <w:tcW w:w="1276" w:type="dxa"/>
            <w:vAlign w:val="center"/>
          </w:tcPr>
          <w:p w14:paraId="76142B34">
            <w:pPr>
              <w:keepNext/>
              <w:keepLines/>
              <w:shd w:val="clear"/>
              <w:tabs>
                <w:tab w:val="left" w:pos="432"/>
              </w:tabs>
              <w:spacing w:line="240" w:lineRule="atLeast"/>
              <w:jc w:val="center"/>
              <w:textAlignment w:val="center"/>
              <w:outlineLvl w:val="0"/>
              <w:rPr>
                <w:rFonts w:ascii="仿宋" w:hAnsi="仿宋" w:eastAsia="仿宋" w:cs="仿宋"/>
                <w:b/>
                <w:color w:val="auto"/>
                <w:kern w:val="0"/>
                <w:sz w:val="32"/>
                <w:szCs w:val="32"/>
                <w:highlight w:val="none"/>
              </w:rPr>
            </w:pPr>
          </w:p>
        </w:tc>
      </w:tr>
    </w:tbl>
    <w:p w14:paraId="2F02E679">
      <w:pPr>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投标人保证：除商务技术偏离表列出的偏离外，投标人响应招标文件的全部要求</w:t>
      </w:r>
    </w:p>
    <w:p w14:paraId="7543CABC">
      <w:pPr>
        <w:shd w:val="clear"/>
        <w:jc w:val="center"/>
        <w:rPr>
          <w:rFonts w:ascii="仿宋" w:hAnsi="仿宋" w:eastAsia="仿宋" w:cs="仿宋"/>
          <w:b/>
          <w:color w:val="auto"/>
          <w:kern w:val="0"/>
          <w:sz w:val="32"/>
          <w:szCs w:val="32"/>
          <w:highlight w:val="none"/>
        </w:rPr>
      </w:pPr>
    </w:p>
    <w:p w14:paraId="3AD0E435">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4DA2A627">
      <w:pPr>
        <w:pStyle w:val="80"/>
        <w:shd w:val="clear"/>
        <w:ind w:firstLine="1428"/>
        <w:rPr>
          <w:color w:val="auto"/>
          <w:highlight w:val="none"/>
        </w:rPr>
      </w:pPr>
    </w:p>
    <w:p w14:paraId="5482B1F4">
      <w:pPr>
        <w:pStyle w:val="81"/>
        <w:shd w:val="clear"/>
        <w:ind w:firstLine="1249"/>
        <w:rPr>
          <w:rFonts w:eastAsia="仿宋"/>
          <w:color w:val="auto"/>
          <w:highlight w:val="none"/>
        </w:rPr>
      </w:pPr>
    </w:p>
    <w:p w14:paraId="1A3D915B">
      <w:pPr>
        <w:widowControl/>
        <w:shd w:val="clear"/>
        <w:adjustRightInd/>
        <w:jc w:val="center"/>
        <w:rPr>
          <w:rFonts w:ascii="仿宋" w:hAnsi="仿宋" w:eastAsia="仿宋" w:cs="仿宋"/>
          <w:b/>
          <w:color w:val="auto"/>
          <w:kern w:val="0"/>
          <w:sz w:val="32"/>
          <w:szCs w:val="32"/>
          <w:highlight w:val="none"/>
        </w:rPr>
      </w:pPr>
      <w:r>
        <w:rPr>
          <w:rFonts w:hint="eastAsia" w:ascii="仿宋" w:hAnsi="仿宋" w:eastAsia="仿宋" w:cs="仿宋"/>
          <w:b/>
          <w:bCs/>
          <w:color w:val="auto"/>
          <w:sz w:val="32"/>
          <w:szCs w:val="32"/>
          <w:highlight w:val="none"/>
        </w:rPr>
        <w:t>七</w:t>
      </w: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zh-CN"/>
        </w:rPr>
        <w:t>采购供应商廉洁自律承诺书</w:t>
      </w:r>
    </w:p>
    <w:p w14:paraId="2C22791A">
      <w:pPr>
        <w:shd w:val="clear"/>
        <w:snapToGrid w:val="0"/>
        <w:spacing w:line="360" w:lineRule="auto"/>
        <w:rPr>
          <w:rFonts w:ascii="仿宋" w:hAnsi="仿宋" w:eastAsia="仿宋" w:cs="仿宋"/>
          <w:color w:val="auto"/>
          <w:sz w:val="24"/>
          <w:highlight w:val="none"/>
        </w:rPr>
      </w:pPr>
    </w:p>
    <w:p w14:paraId="1D9D6CC7">
      <w:pPr>
        <w:shd w:val="clea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3569D47B">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项目招标要求参加投标。在这次投标过程中和中标后，我们将严格遵守国家法律法规要求，并郑重承诺：</w:t>
      </w:r>
    </w:p>
    <w:p w14:paraId="15E768C4">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一、不向项目有关人员及部门赠送礼金礼物、有价证券、回扣以及中介费、介绍费、咨询费等好处费；</w:t>
      </w:r>
    </w:p>
    <w:p w14:paraId="74E9937B">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二、不为项目有关人员及部门报销应由你方单位或个人支付的费用；</w:t>
      </w:r>
    </w:p>
    <w:p w14:paraId="30240000">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三、不向项目有关人员及部门提供有可能影响公正的宴请和健身娱乐等活动；</w:t>
      </w:r>
    </w:p>
    <w:p w14:paraId="7A43D592">
      <w:pPr>
        <w:shd w:val="clea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四、不为项目有关人员及部门出国（境）、旅游等提供方便；</w:t>
      </w:r>
    </w:p>
    <w:p w14:paraId="0F907DD4">
      <w:pPr>
        <w:shd w:val="clea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五、不为项目有关人员个人装修住房、婚丧嫁娶、配偶子女工作安排等提供</w:t>
      </w:r>
    </w:p>
    <w:p w14:paraId="46050876">
      <w:pPr>
        <w:shd w:val="clea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好处；</w:t>
      </w:r>
    </w:p>
    <w:p w14:paraId="2840783E">
      <w:pPr>
        <w:shd w:val="clea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六、严格遵守《</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政府采购法》《</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招标投标</w:t>
      </w:r>
    </w:p>
    <w:p w14:paraId="462AD057">
      <w:pPr>
        <w:shd w:val="clea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w:t>
      </w:r>
      <w:r>
        <w:rPr>
          <w:rFonts w:hint="eastAsia" w:ascii="仿宋" w:hAnsi="仿宋" w:eastAsia="仿宋" w:cs="仿宋"/>
          <w:color w:val="auto"/>
          <w:sz w:val="24"/>
          <w:highlight w:val="none"/>
          <w:lang w:val="zh-CN"/>
        </w:rPr>
        <w:t>《中华人民共和国民法典》</w:t>
      </w:r>
      <w:r>
        <w:rPr>
          <w:rFonts w:hint="eastAsia" w:ascii="仿宋" w:hAnsi="仿宋" w:eastAsia="仿宋" w:cs="仿宋"/>
          <w:color w:val="auto"/>
          <w:kern w:val="0"/>
          <w:sz w:val="24"/>
          <w:highlight w:val="none"/>
          <w:lang w:val="zh-CN"/>
        </w:rPr>
        <w:t>等法律法规，诚实守信，合法经营，坚决抵制各种违法违纪行为。</w:t>
      </w:r>
    </w:p>
    <w:p w14:paraId="3DE5E594">
      <w:pPr>
        <w:shd w:val="clea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2BB36CCB">
      <w:pPr>
        <w:shd w:val="clea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投标人名称（</w:t>
      </w:r>
      <w:r>
        <w:rPr>
          <w:rFonts w:hint="eastAsia" w:ascii="仿宋" w:hAnsi="仿宋" w:eastAsia="仿宋" w:cs="仿宋"/>
          <w:color w:val="auto"/>
          <w:sz w:val="24"/>
          <w:highlight w:val="none"/>
        </w:rPr>
        <w:t>电子签名</w:t>
      </w:r>
      <w:r>
        <w:rPr>
          <w:rFonts w:hint="eastAsia" w:ascii="仿宋" w:hAnsi="仿宋" w:eastAsia="仿宋" w:cs="仿宋"/>
          <w:color w:val="auto"/>
          <w:kern w:val="0"/>
          <w:sz w:val="24"/>
          <w:highlight w:val="none"/>
          <w:lang w:val="zh-CN"/>
        </w:rPr>
        <w:t>）：</w:t>
      </w:r>
    </w:p>
    <w:p w14:paraId="01F570C9">
      <w:pPr>
        <w:shd w:val="clear"/>
        <w:spacing w:line="360" w:lineRule="auto"/>
        <w:ind w:left="4620" w:leftChars="2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ascii="仿宋" w:hAnsi="仿宋" w:eastAsia="仿宋" w:cs="仿宋"/>
          <w:color w:val="auto"/>
          <w:kern w:val="0"/>
          <w:sz w:val="24"/>
          <w:highlight w:val="none"/>
          <w:lang w:val="zh-CN"/>
        </w:rPr>
        <w:t xml:space="preserve">   年   月   日</w:t>
      </w:r>
    </w:p>
    <w:p w14:paraId="6BD77A7B">
      <w:pPr>
        <w:shd w:val="clear"/>
        <w:spacing w:line="360" w:lineRule="auto"/>
        <w:jc w:val="center"/>
        <w:rPr>
          <w:rFonts w:ascii="仿宋" w:hAnsi="仿宋" w:eastAsia="仿宋" w:cs="仿宋"/>
          <w:b/>
          <w:bCs/>
          <w:color w:val="auto"/>
          <w:sz w:val="24"/>
          <w:highlight w:val="none"/>
        </w:rPr>
      </w:pPr>
    </w:p>
    <w:p w14:paraId="4FEBC768">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632804E0">
      <w:pPr>
        <w:shd w:val="clear"/>
        <w:jc w:val="center"/>
        <w:rPr>
          <w:rFonts w:ascii="仿宋_GB2312" w:hAnsi="仿宋_GB2312" w:eastAsia="仿宋_GB2312" w:cs="仿宋_GB2312"/>
          <w:b/>
          <w:color w:val="auto"/>
          <w:sz w:val="32"/>
          <w:szCs w:val="32"/>
          <w:highlight w:val="none"/>
        </w:rPr>
      </w:pPr>
    </w:p>
    <w:p w14:paraId="6EDFABFD">
      <w:pPr>
        <w:shd w:val="clear"/>
        <w:jc w:val="center"/>
        <w:rPr>
          <w:rFonts w:hint="eastAsia" w:ascii="仿宋" w:hAnsi="仿宋" w:eastAsia="仿宋" w:cs="仿宋"/>
          <w:b/>
          <w:color w:val="auto"/>
          <w:sz w:val="32"/>
          <w:szCs w:val="32"/>
          <w:highlight w:val="none"/>
        </w:rPr>
      </w:pPr>
    </w:p>
    <w:p w14:paraId="20360D34">
      <w:pPr>
        <w:shd w:val="clea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color w:val="auto"/>
          <w:sz w:val="32"/>
          <w:szCs w:val="32"/>
          <w:highlight w:val="none"/>
        </w:rPr>
        <w:t>八、</w:t>
      </w:r>
      <w:r>
        <w:rPr>
          <w:rFonts w:hint="eastAsia" w:ascii="仿宋" w:hAnsi="仿宋" w:eastAsia="仿宋" w:cs="仿宋"/>
          <w:b/>
          <w:color w:val="auto"/>
          <w:kern w:val="0"/>
          <w:sz w:val="32"/>
          <w:szCs w:val="32"/>
          <w:highlight w:val="none"/>
          <w:lang w:val="zh-CN"/>
        </w:rPr>
        <w:t>主要业绩证明</w:t>
      </w:r>
    </w:p>
    <w:p w14:paraId="4AE5BF8B">
      <w:pPr>
        <w:shd w:val="clear"/>
        <w:autoSpaceDE w:val="0"/>
        <w:autoSpaceDN w:val="0"/>
        <w:spacing w:line="360" w:lineRule="auto"/>
        <w:ind w:firstLine="12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24291E0">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039C85CE">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0047AC05">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p w14:paraId="7FECE21D">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59DE70B5">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3BBEF673">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w:t>
            </w:r>
          </w:p>
          <w:p w14:paraId="715349FC">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p w14:paraId="55597554">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72C05B2E">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186CA9A9">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0A7087C">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所在页码</w:t>
            </w:r>
          </w:p>
        </w:tc>
      </w:tr>
      <w:tr w14:paraId="30D77889">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30B4B10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B01EEC8">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64DFEDF1">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2E87E43E">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298BDF5C">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248ABF9D">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04621F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r w14:paraId="57616E48">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5121A99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35610ED3">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3D62B6D">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217CAEE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1F071BE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2EEBF989">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76BE8F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r w14:paraId="019B84F7">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7EB23A98">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7234B0C4">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5C1D293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2D674AB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608E41C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728DF485">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4F8C39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bl>
    <w:p w14:paraId="407FBA02">
      <w:pPr>
        <w:shd w:val="clea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注：供应商可按上述的格式自行编制，须随表提交相应的合同复印件和用户单位验收证明并注明页码。</w:t>
      </w:r>
    </w:p>
    <w:p w14:paraId="0B10699D">
      <w:pPr>
        <w:shd w:val="clear"/>
        <w:autoSpaceDE w:val="0"/>
        <w:autoSpaceDN w:val="0"/>
        <w:spacing w:line="360" w:lineRule="auto"/>
        <w:rPr>
          <w:rFonts w:hint="eastAsia" w:ascii="仿宋" w:hAnsi="仿宋" w:eastAsia="仿宋" w:cs="仿宋"/>
          <w:b/>
          <w:color w:val="auto"/>
          <w:sz w:val="24"/>
          <w:highlight w:val="none"/>
        </w:rPr>
      </w:pPr>
    </w:p>
    <w:p w14:paraId="48ED6339">
      <w:pPr>
        <w:shd w:val="clear"/>
        <w:autoSpaceDE w:val="0"/>
        <w:autoSpaceDN w:val="0"/>
        <w:spacing w:line="360" w:lineRule="auto"/>
        <w:rPr>
          <w:rFonts w:hint="eastAsia" w:ascii="仿宋" w:hAnsi="仿宋" w:eastAsia="仿宋" w:cs="仿宋"/>
          <w:color w:val="auto"/>
          <w:sz w:val="24"/>
          <w:highlight w:val="none"/>
        </w:rPr>
      </w:pPr>
    </w:p>
    <w:p w14:paraId="35C3894C">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39DCD22C">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D41F1D0">
      <w:pPr>
        <w:pStyle w:val="649"/>
        <w:shd w:val="clear"/>
        <w:ind w:firstLine="0"/>
        <w:jc w:val="both"/>
        <w:rPr>
          <w:rFonts w:hint="eastAsia" w:ascii="仿宋" w:hAnsi="仿宋" w:eastAsia="仿宋" w:cs="仿宋"/>
          <w:color w:val="auto"/>
          <w:highlight w:val="none"/>
        </w:rPr>
      </w:pPr>
    </w:p>
    <w:p w14:paraId="72816E91">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九、技术解决方案</w:t>
      </w:r>
    </w:p>
    <w:p w14:paraId="3EEAF3D8">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40A1A66E">
      <w:pPr>
        <w:shd w:val="clear"/>
        <w:spacing w:line="360" w:lineRule="auto"/>
        <w:jc w:val="center"/>
        <w:rPr>
          <w:rFonts w:hint="eastAsia" w:ascii="仿宋" w:hAnsi="仿宋" w:eastAsia="仿宋" w:cs="仿宋"/>
          <w:strike w:val="0"/>
          <w:color w:val="auto"/>
          <w:sz w:val="24"/>
          <w:highlight w:val="none"/>
        </w:rPr>
      </w:pPr>
    </w:p>
    <w:p w14:paraId="74F0D3C2">
      <w:pPr>
        <w:shd w:val="clear"/>
        <w:snapToGrid w:val="0"/>
        <w:spacing w:line="360" w:lineRule="auto"/>
        <w:jc w:val="center"/>
        <w:rPr>
          <w:rFonts w:hint="eastAsia" w:ascii="仿宋" w:hAnsi="仿宋" w:eastAsia="仿宋" w:cs="仿宋"/>
          <w:b/>
          <w:strike w:val="0"/>
          <w:color w:val="auto"/>
          <w:sz w:val="32"/>
          <w:szCs w:val="32"/>
          <w:highlight w:val="none"/>
        </w:rPr>
      </w:pPr>
      <w:r>
        <w:rPr>
          <w:rFonts w:hint="eastAsia" w:ascii="仿宋" w:hAnsi="仿宋" w:eastAsia="仿宋" w:cs="仿宋"/>
          <w:b/>
          <w:strike w:val="0"/>
          <w:color w:val="auto"/>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0B5D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923498E">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序号</w:t>
            </w:r>
          </w:p>
        </w:tc>
        <w:tc>
          <w:tcPr>
            <w:tcW w:w="1531" w:type="dxa"/>
            <w:vAlign w:val="center"/>
          </w:tcPr>
          <w:p w14:paraId="7A860298">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设备名称</w:t>
            </w:r>
          </w:p>
        </w:tc>
        <w:tc>
          <w:tcPr>
            <w:tcW w:w="2160" w:type="dxa"/>
            <w:vAlign w:val="center"/>
          </w:tcPr>
          <w:p w14:paraId="4B88E1E8">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投标品牌及型号</w:t>
            </w:r>
          </w:p>
        </w:tc>
        <w:tc>
          <w:tcPr>
            <w:tcW w:w="2340" w:type="dxa"/>
            <w:vAlign w:val="center"/>
          </w:tcPr>
          <w:p w14:paraId="6F8EEC69">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规格配置详细说明</w:t>
            </w:r>
          </w:p>
        </w:tc>
        <w:tc>
          <w:tcPr>
            <w:tcW w:w="1080" w:type="dxa"/>
            <w:vAlign w:val="center"/>
          </w:tcPr>
          <w:p w14:paraId="000D3001">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数量</w:t>
            </w:r>
          </w:p>
        </w:tc>
        <w:tc>
          <w:tcPr>
            <w:tcW w:w="1332" w:type="dxa"/>
            <w:vAlign w:val="center"/>
          </w:tcPr>
          <w:p w14:paraId="7EDCECC3">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备注</w:t>
            </w:r>
          </w:p>
        </w:tc>
      </w:tr>
      <w:tr w14:paraId="3D14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8A90D4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w:t>
            </w:r>
          </w:p>
        </w:tc>
        <w:tc>
          <w:tcPr>
            <w:tcW w:w="1531" w:type="dxa"/>
            <w:vAlign w:val="center"/>
          </w:tcPr>
          <w:p w14:paraId="7D644AAC">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2D15C135">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38EC5D47">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0C208233">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4B41C239">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4402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0148879">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w:t>
            </w:r>
          </w:p>
        </w:tc>
        <w:tc>
          <w:tcPr>
            <w:tcW w:w="1531" w:type="dxa"/>
            <w:vAlign w:val="center"/>
          </w:tcPr>
          <w:p w14:paraId="3B5A4E49">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2F9AD4F3">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7E6D210D">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7D48C6B3">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6C7180D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5FB8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9D04164">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3</w:t>
            </w:r>
          </w:p>
        </w:tc>
        <w:tc>
          <w:tcPr>
            <w:tcW w:w="1531" w:type="dxa"/>
            <w:vAlign w:val="center"/>
          </w:tcPr>
          <w:p w14:paraId="1066D967">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5D8BC5D6">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235DFB27">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603CBD86">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7EF48BB0">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787C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B178EA0">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4</w:t>
            </w:r>
          </w:p>
        </w:tc>
        <w:tc>
          <w:tcPr>
            <w:tcW w:w="1531" w:type="dxa"/>
            <w:vAlign w:val="center"/>
          </w:tcPr>
          <w:p w14:paraId="38DCE689">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4A815826">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4B1D7289">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17FC7C4A">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449C7084">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4A31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113FD59">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5</w:t>
            </w:r>
          </w:p>
        </w:tc>
        <w:tc>
          <w:tcPr>
            <w:tcW w:w="1531" w:type="dxa"/>
            <w:vAlign w:val="center"/>
          </w:tcPr>
          <w:p w14:paraId="48FB6364">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412BEBCE">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1BC98947">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3598D2E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48567597">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bl>
    <w:p w14:paraId="3A92568E">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kern w:val="0"/>
          <w:sz w:val="24"/>
          <w:highlight w:val="none"/>
        </w:rPr>
        <w:t>注：1.</w:t>
      </w:r>
      <w:r>
        <w:rPr>
          <w:rFonts w:hint="eastAsia" w:ascii="仿宋" w:hAnsi="仿宋" w:eastAsia="仿宋" w:cs="仿宋"/>
          <w:b/>
          <w:strike w:val="0"/>
          <w:color w:val="auto"/>
          <w:sz w:val="24"/>
          <w:highlight w:val="none"/>
        </w:rPr>
        <w:t>如果本项目涉及硬件设备采购，须在技术文件中提供此配置清单，提供主要投标产品的技术参数证明材料（如官网截图、产品彩页、原厂技术说明等）。</w:t>
      </w:r>
    </w:p>
    <w:p w14:paraId="71C12932">
      <w:pPr>
        <w:shd w:val="clear"/>
        <w:autoSpaceDE w:val="0"/>
        <w:autoSpaceDN w:val="0"/>
        <w:spacing w:line="360" w:lineRule="auto"/>
        <w:rPr>
          <w:rFonts w:hint="eastAsia" w:ascii="仿宋" w:hAnsi="仿宋" w:eastAsia="仿宋" w:cs="仿宋"/>
          <w:b/>
          <w:strike w:val="0"/>
          <w:color w:val="auto"/>
          <w:spacing w:val="6"/>
          <w:sz w:val="24"/>
          <w:highlight w:val="none"/>
        </w:rPr>
      </w:pPr>
      <w:r>
        <w:rPr>
          <w:rFonts w:hint="eastAsia" w:ascii="仿宋" w:hAnsi="仿宋" w:eastAsia="仿宋" w:cs="仿宋"/>
          <w:b/>
          <w:strike w:val="0"/>
          <w:color w:val="auto"/>
          <w:spacing w:val="6"/>
          <w:sz w:val="24"/>
          <w:highlight w:val="none"/>
        </w:rPr>
        <w:t>2.</w:t>
      </w:r>
      <w:r>
        <w:rPr>
          <w:rFonts w:hint="eastAsia" w:ascii="仿宋" w:hAnsi="仿宋" w:eastAsia="仿宋" w:cs="仿宋"/>
          <w:b/>
          <w:strike w:val="0"/>
          <w:color w:val="auto"/>
          <w:sz w:val="24"/>
          <w:highlight w:val="none"/>
        </w:rPr>
        <w:t xml:space="preserve"> 本项目如需采购政府强制采购的节能产品的或投标人提供的产品是环境标志产品，投标人须提供节能产品、环境标志产品认证证书复印件。</w:t>
      </w:r>
    </w:p>
    <w:p w14:paraId="4ABD410F">
      <w:pPr>
        <w:shd w:val="clear"/>
        <w:autoSpaceDE w:val="0"/>
        <w:autoSpaceDN w:val="0"/>
        <w:spacing w:line="360" w:lineRule="auto"/>
        <w:rPr>
          <w:rFonts w:hint="eastAsia" w:ascii="仿宋" w:hAnsi="仿宋" w:eastAsia="仿宋" w:cs="仿宋"/>
          <w:b/>
          <w:strike w:val="0"/>
          <w:color w:val="auto"/>
          <w:kern w:val="0"/>
          <w:sz w:val="24"/>
          <w:highlight w:val="none"/>
        </w:rPr>
      </w:pPr>
      <w:r>
        <w:rPr>
          <w:rFonts w:hint="eastAsia" w:ascii="仿宋" w:hAnsi="仿宋" w:eastAsia="仿宋" w:cs="仿宋"/>
          <w:b/>
          <w:strike w:val="0"/>
          <w:color w:val="auto"/>
          <w:kern w:val="0"/>
          <w:sz w:val="28"/>
          <w:szCs w:val="28"/>
          <w:highlight w:val="none"/>
        </w:rPr>
        <w:t>附：</w:t>
      </w:r>
      <w:r>
        <w:rPr>
          <w:rFonts w:hint="eastAsia" w:ascii="仿宋" w:hAnsi="仿宋" w:eastAsia="仿宋" w:cs="仿宋"/>
          <w:b/>
          <w:strike w:val="0"/>
          <w:color w:val="auto"/>
          <w:kern w:val="0"/>
          <w:sz w:val="28"/>
          <w:szCs w:val="28"/>
          <w:highlight w:val="none"/>
        </w:rPr>
        <w:object>
          <v:shape id="_x0000_i1025" o:spt="75" type="#_x0000_t75" style="height:42pt;width:444.6pt;" o:ole="t" filled="f" o:preferrelative="t" stroked="f" coordsize="21600,21600">
            <v:path/>
            <v:fill on="f" focussize="0,0"/>
            <v:stroke on="f"/>
            <v:imagedata r:id="rId28" o:title=""/>
            <o:lock v:ext="edit" aspectratio="t"/>
            <w10:wrap type="none"/>
            <w10:anchorlock/>
          </v:shape>
          <o:OLEObject Type="Embed" ProgID="Package" ShapeID="_x0000_i1025" DrawAspect="Content" ObjectID="_1468075725" r:id="rId27">
            <o:LockedField>false</o:LockedField>
          </o:OLEObject>
        </w:object>
      </w:r>
      <w:r>
        <w:rPr>
          <w:rFonts w:hint="eastAsia" w:ascii="仿宋" w:hAnsi="仿宋" w:eastAsia="仿宋" w:cs="仿宋"/>
          <w:b/>
          <w:strike w:val="0"/>
          <w:color w:val="auto"/>
          <w:kern w:val="0"/>
          <w:sz w:val="28"/>
          <w:szCs w:val="28"/>
          <w:highlight w:val="none"/>
        </w:rPr>
        <w:object>
          <v:shape id="_x0000_i1026" o:spt="75" type="#_x0000_t75" style="height:42pt;width:441pt;" o:ole="t" filled="f" o:preferrelative="t" stroked="f" coordsize="21600,21600">
            <v:path/>
            <v:fill on="f" focussize="0,0"/>
            <v:stroke on="f"/>
            <v:imagedata r:id="rId30" o:title=""/>
            <o:lock v:ext="edit" aspectratio="t"/>
            <w10:wrap type="none"/>
            <w10:anchorlock/>
          </v:shape>
          <o:OLEObject Type="Embed" ProgID="Package" ShapeID="_x0000_i1026" DrawAspect="Content" ObjectID="_1468075726" r:id="rId29">
            <o:LockedField>false</o:LockedField>
          </o:OLEObject>
        </w:object>
      </w:r>
    </w:p>
    <w:p w14:paraId="71040967">
      <w:pPr>
        <w:shd w:val="clear"/>
        <w:autoSpaceDE w:val="0"/>
        <w:autoSpaceDN w:val="0"/>
        <w:spacing w:line="360" w:lineRule="auto"/>
        <w:ind w:firstLine="4560" w:firstLineChars="1900"/>
        <w:rPr>
          <w:rFonts w:hint="eastAsia" w:ascii="仿宋" w:hAnsi="仿宋" w:eastAsia="仿宋" w:cs="仿宋"/>
          <w:strike w:val="0"/>
          <w:color w:val="auto"/>
          <w:kern w:val="0"/>
          <w:sz w:val="24"/>
          <w:highlight w:val="none"/>
        </w:rPr>
      </w:pPr>
    </w:p>
    <w:p w14:paraId="313EEA27">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74B82D1C">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4E294ABE">
      <w:pPr>
        <w:shd w:val="clear"/>
        <w:tabs>
          <w:tab w:val="left" w:pos="2790"/>
          <w:tab w:val="center" w:pos="3835"/>
          <w:tab w:val="left" w:pos="4230"/>
          <w:tab w:val="left" w:pos="4695"/>
        </w:tabs>
        <w:autoSpaceDE w:val="0"/>
        <w:autoSpaceDN w:val="0"/>
        <w:spacing w:line="360" w:lineRule="auto"/>
        <w:ind w:right="1400"/>
        <w:jc w:val="left"/>
        <w:outlineLvl w:val="1"/>
        <w:rPr>
          <w:rFonts w:hint="eastAsia" w:ascii="仿宋" w:hAnsi="仿宋" w:eastAsia="仿宋" w:cs="仿宋"/>
          <w:b/>
          <w:bCs/>
          <w:strike w:val="0"/>
          <w:color w:val="auto"/>
          <w:kern w:val="0"/>
          <w:sz w:val="24"/>
          <w:highlight w:val="none"/>
          <w:lang w:val="zh-CN"/>
        </w:rPr>
      </w:pPr>
      <w:r>
        <w:rPr>
          <w:rFonts w:hint="eastAsia" w:ascii="仿宋" w:hAnsi="仿宋" w:eastAsia="仿宋" w:cs="仿宋"/>
          <w:b/>
          <w:bCs/>
          <w:strike w:val="0"/>
          <w:color w:val="auto"/>
          <w:kern w:val="0"/>
          <w:sz w:val="24"/>
          <w:highlight w:val="none"/>
          <w:lang w:val="zh-CN"/>
        </w:rPr>
        <w:tab/>
      </w:r>
      <w:r>
        <w:rPr>
          <w:rFonts w:hint="eastAsia" w:ascii="仿宋" w:hAnsi="仿宋" w:eastAsia="仿宋" w:cs="仿宋"/>
          <w:b/>
          <w:bCs/>
          <w:strike w:val="0"/>
          <w:color w:val="auto"/>
          <w:kern w:val="0"/>
          <w:sz w:val="24"/>
          <w:highlight w:val="none"/>
          <w:lang w:val="zh-CN"/>
        </w:rPr>
        <w:tab/>
      </w:r>
    </w:p>
    <w:p w14:paraId="1E602444">
      <w:pPr>
        <w:shd w:val="clea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strike w:val="0"/>
          <w:color w:val="auto"/>
          <w:kern w:val="0"/>
          <w:sz w:val="36"/>
          <w:szCs w:val="36"/>
          <w:highlight w:val="none"/>
          <w:lang w:val="zh-CN"/>
        </w:rPr>
      </w:pPr>
    </w:p>
    <w:p w14:paraId="79E03363">
      <w:pPr>
        <w:pageBreakBefore/>
        <w:shd w:val="clear"/>
        <w:tabs>
          <w:tab w:val="left" w:pos="2790"/>
          <w:tab w:val="left" w:pos="4230"/>
        </w:tabs>
        <w:autoSpaceDE w:val="0"/>
        <w:autoSpaceDN w:val="0"/>
        <w:spacing w:line="360" w:lineRule="auto"/>
        <w:ind w:right="1400"/>
        <w:jc w:val="center"/>
        <w:outlineLvl w:val="1"/>
        <w:rPr>
          <w:rFonts w:hint="eastAsia" w:ascii="仿宋" w:hAnsi="仿宋" w:eastAsia="仿宋" w:cs="仿宋"/>
          <w:b/>
          <w:bCs/>
          <w:strike w:val="0"/>
          <w:color w:val="auto"/>
          <w:kern w:val="0"/>
          <w:sz w:val="32"/>
          <w:szCs w:val="32"/>
          <w:highlight w:val="none"/>
          <w:lang w:val="zh-CN"/>
        </w:rPr>
      </w:pPr>
      <w:r>
        <w:rPr>
          <w:rFonts w:hint="eastAsia" w:ascii="仿宋" w:hAnsi="仿宋" w:eastAsia="仿宋" w:cs="仿宋"/>
          <w:b/>
          <w:bCs/>
          <w:strike w:val="0"/>
          <w:color w:val="auto"/>
          <w:kern w:val="0"/>
          <w:sz w:val="32"/>
          <w:szCs w:val="32"/>
          <w:highlight w:val="none"/>
          <w:lang w:val="zh-CN"/>
        </w:rPr>
        <w:t>十、组织实施方案</w:t>
      </w:r>
    </w:p>
    <w:p w14:paraId="07CDF701">
      <w:pPr>
        <w:shd w:val="clear"/>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0B380449">
      <w:pPr>
        <w:pStyle w:val="80"/>
        <w:shd w:val="clear"/>
        <w:rPr>
          <w:rFonts w:hint="eastAsia" w:ascii="仿宋" w:hAnsi="仿宋" w:eastAsia="仿宋" w:cs="仿宋"/>
          <w:strike w:val="0"/>
          <w:color w:val="auto"/>
          <w:highlight w:val="none"/>
        </w:rPr>
      </w:pPr>
    </w:p>
    <w:p w14:paraId="3AFF510C">
      <w:pPr>
        <w:shd w:val="clear"/>
        <w:tabs>
          <w:tab w:val="left" w:pos="2790"/>
          <w:tab w:val="left" w:pos="4230"/>
        </w:tabs>
        <w:autoSpaceDE w:val="0"/>
        <w:autoSpaceDN w:val="0"/>
        <w:spacing w:line="360" w:lineRule="auto"/>
        <w:ind w:right="1400"/>
        <w:outlineLvl w:val="1"/>
        <w:rPr>
          <w:rFonts w:hint="eastAsia" w:ascii="仿宋" w:hAnsi="仿宋" w:eastAsia="仿宋" w:cs="仿宋"/>
          <w:b/>
          <w:bCs/>
          <w:strike w:val="0"/>
          <w:color w:val="auto"/>
          <w:kern w:val="0"/>
          <w:sz w:val="24"/>
          <w:highlight w:val="none"/>
          <w:lang w:val="zh-CN"/>
        </w:rPr>
      </w:pPr>
      <w:r>
        <w:rPr>
          <w:rFonts w:hint="eastAsia" w:ascii="仿宋" w:hAnsi="仿宋" w:eastAsia="仿宋" w:cs="仿宋"/>
          <w:b/>
          <w:bCs/>
          <w:strike w:val="0"/>
          <w:color w:val="auto"/>
          <w:kern w:val="0"/>
          <w:sz w:val="24"/>
          <w:highlight w:val="none"/>
          <w:lang w:val="zh-CN"/>
        </w:rPr>
        <w:t>附表:项目实施进度计划表</w:t>
      </w:r>
      <w:r>
        <w:rPr>
          <w:rFonts w:hint="eastAsia" w:ascii="仿宋" w:hAnsi="仿宋" w:eastAsia="仿宋" w:cs="仿宋"/>
          <w:b/>
          <w:strike w:val="0"/>
          <w:color w:val="auto"/>
          <w:sz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1129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3919ADF7">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工作日</w:t>
            </w:r>
          </w:p>
          <w:p w14:paraId="228B964A">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内容</w:t>
            </w:r>
          </w:p>
        </w:tc>
        <w:tc>
          <w:tcPr>
            <w:tcW w:w="552" w:type="dxa"/>
            <w:vAlign w:val="center"/>
          </w:tcPr>
          <w:p w14:paraId="61076D65">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w:t>
            </w:r>
          </w:p>
        </w:tc>
        <w:tc>
          <w:tcPr>
            <w:tcW w:w="552" w:type="dxa"/>
            <w:vAlign w:val="center"/>
          </w:tcPr>
          <w:p w14:paraId="755E0CD9">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w:t>
            </w:r>
          </w:p>
        </w:tc>
        <w:tc>
          <w:tcPr>
            <w:tcW w:w="552" w:type="dxa"/>
            <w:vAlign w:val="center"/>
          </w:tcPr>
          <w:p w14:paraId="2AED5ACD">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3</w:t>
            </w:r>
          </w:p>
        </w:tc>
        <w:tc>
          <w:tcPr>
            <w:tcW w:w="552" w:type="dxa"/>
            <w:vAlign w:val="center"/>
          </w:tcPr>
          <w:p w14:paraId="2B8FED60">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4</w:t>
            </w:r>
          </w:p>
        </w:tc>
        <w:tc>
          <w:tcPr>
            <w:tcW w:w="552" w:type="dxa"/>
            <w:vAlign w:val="center"/>
          </w:tcPr>
          <w:p w14:paraId="159810C1">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5</w:t>
            </w:r>
          </w:p>
        </w:tc>
        <w:tc>
          <w:tcPr>
            <w:tcW w:w="552" w:type="dxa"/>
            <w:vAlign w:val="center"/>
          </w:tcPr>
          <w:p w14:paraId="2B4310E3">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6</w:t>
            </w:r>
          </w:p>
        </w:tc>
        <w:tc>
          <w:tcPr>
            <w:tcW w:w="553" w:type="dxa"/>
            <w:vAlign w:val="center"/>
          </w:tcPr>
          <w:p w14:paraId="7710A705">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7</w:t>
            </w:r>
          </w:p>
        </w:tc>
        <w:tc>
          <w:tcPr>
            <w:tcW w:w="553" w:type="dxa"/>
            <w:vAlign w:val="center"/>
          </w:tcPr>
          <w:p w14:paraId="09C3D99A">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8</w:t>
            </w:r>
          </w:p>
        </w:tc>
        <w:tc>
          <w:tcPr>
            <w:tcW w:w="553" w:type="dxa"/>
            <w:vAlign w:val="center"/>
          </w:tcPr>
          <w:p w14:paraId="66F26029">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9</w:t>
            </w:r>
          </w:p>
        </w:tc>
        <w:tc>
          <w:tcPr>
            <w:tcW w:w="553" w:type="dxa"/>
            <w:vAlign w:val="center"/>
          </w:tcPr>
          <w:p w14:paraId="0DF81116">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10</w:t>
            </w:r>
          </w:p>
        </w:tc>
        <w:tc>
          <w:tcPr>
            <w:tcW w:w="553" w:type="dxa"/>
            <w:vAlign w:val="center"/>
          </w:tcPr>
          <w:p w14:paraId="38386F8E">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11</w:t>
            </w:r>
          </w:p>
        </w:tc>
        <w:tc>
          <w:tcPr>
            <w:tcW w:w="553" w:type="dxa"/>
            <w:vAlign w:val="center"/>
          </w:tcPr>
          <w:p w14:paraId="5850476C">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12</w:t>
            </w:r>
          </w:p>
        </w:tc>
        <w:tc>
          <w:tcPr>
            <w:tcW w:w="553" w:type="dxa"/>
            <w:vAlign w:val="center"/>
          </w:tcPr>
          <w:p w14:paraId="341B1D3C">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13</w:t>
            </w:r>
          </w:p>
        </w:tc>
        <w:tc>
          <w:tcPr>
            <w:tcW w:w="553" w:type="dxa"/>
            <w:vAlign w:val="center"/>
          </w:tcPr>
          <w:p w14:paraId="41C09428">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14</w:t>
            </w:r>
          </w:p>
        </w:tc>
        <w:tc>
          <w:tcPr>
            <w:tcW w:w="553" w:type="dxa"/>
            <w:vAlign w:val="center"/>
          </w:tcPr>
          <w:p w14:paraId="6C7C74CA">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15</w:t>
            </w:r>
          </w:p>
        </w:tc>
        <w:tc>
          <w:tcPr>
            <w:tcW w:w="553" w:type="dxa"/>
            <w:vAlign w:val="center"/>
          </w:tcPr>
          <w:p w14:paraId="61C87F7F">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w:t>
            </w:r>
          </w:p>
        </w:tc>
      </w:tr>
      <w:tr w14:paraId="3303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953158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0BF726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32E9AD4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54017C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9E88CB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2CD616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AE80AD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CBF702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FA5378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9EE0E67">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EC86E4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2D1FF8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5B4CEA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13F60E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1E8677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DCB7DC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53E21B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r w14:paraId="2242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C1DD12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C96892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615243A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752B5D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1C979E5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2A24E6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C19987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22DD11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307C7D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1EABD3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16D9C7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495023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5D97130">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67CFEA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74A776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B021FB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8CB55D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r w14:paraId="6B5C3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201ABA0">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4871774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108F4FE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4364941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0221D7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38C84E6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E02ECC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0B3564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DBC48F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27D2B0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D5D960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9D0D6E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C68653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B1871C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D0A8D2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2C1E76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F897D9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bl>
    <w:p w14:paraId="1AEF016D">
      <w:pPr>
        <w:shd w:val="clear"/>
        <w:autoSpaceDE w:val="0"/>
        <w:autoSpaceDN w:val="0"/>
        <w:spacing w:line="360" w:lineRule="auto"/>
        <w:rPr>
          <w:rFonts w:hint="eastAsia" w:ascii="仿宋" w:hAnsi="仿宋" w:eastAsia="仿宋" w:cs="仿宋"/>
          <w:strike w:val="0"/>
          <w:color w:val="auto"/>
          <w:kern w:val="0"/>
          <w:sz w:val="24"/>
          <w:highlight w:val="none"/>
        </w:rPr>
      </w:pPr>
      <w:r>
        <w:rPr>
          <w:rFonts w:hint="eastAsia" w:ascii="仿宋" w:hAnsi="仿宋" w:eastAsia="仿宋" w:cs="仿宋"/>
          <w:b/>
          <w:strike w:val="0"/>
          <w:color w:val="auto"/>
          <w:sz w:val="24"/>
          <w:highlight w:val="none"/>
        </w:rPr>
        <w:t>注：投标人可按上述时间表的格式自行编制切合实际的具体时间表。</w:t>
      </w:r>
    </w:p>
    <w:p w14:paraId="55CAD965">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1AC2F407">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35CB2311">
      <w:pPr>
        <w:pStyle w:val="81"/>
        <w:shd w:val="clear"/>
        <w:rPr>
          <w:rFonts w:hint="eastAsia" w:ascii="仿宋" w:hAnsi="仿宋" w:eastAsia="仿宋" w:cs="仿宋"/>
          <w:color w:val="auto"/>
          <w:highlight w:val="none"/>
        </w:rPr>
      </w:pPr>
    </w:p>
    <w:p w14:paraId="2E5F0091">
      <w:pPr>
        <w:shd w:val="clea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十一、售后服务方案</w:t>
      </w:r>
    </w:p>
    <w:p w14:paraId="4DADA241">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1868EA61">
      <w:pPr>
        <w:pStyle w:val="80"/>
        <w:shd w:val="clear"/>
        <w:rPr>
          <w:rFonts w:hint="eastAsia" w:ascii="仿宋" w:hAnsi="仿宋" w:eastAsia="仿宋" w:cs="仿宋"/>
          <w:color w:val="auto"/>
          <w:highlight w:val="none"/>
        </w:rPr>
      </w:pPr>
    </w:p>
    <w:p w14:paraId="4C93873D">
      <w:pPr>
        <w:shd w:val="clea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附表A:售后服务机构情况表</w:t>
      </w:r>
      <w:r>
        <w:rPr>
          <w:rFonts w:hint="eastAsia" w:ascii="仿宋" w:hAnsi="仿宋" w:eastAsia="仿宋" w:cs="仿宋"/>
          <w:color w:val="auto"/>
          <w:sz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7B2C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4A415CAA">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160" w:type="dxa"/>
            <w:vAlign w:val="center"/>
          </w:tcPr>
          <w:p w14:paraId="554C27F8">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机构名称</w:t>
            </w:r>
          </w:p>
        </w:tc>
        <w:tc>
          <w:tcPr>
            <w:tcW w:w="1620" w:type="dxa"/>
            <w:vAlign w:val="center"/>
          </w:tcPr>
          <w:p w14:paraId="72F275DD">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机构性质</w:t>
            </w:r>
          </w:p>
        </w:tc>
        <w:tc>
          <w:tcPr>
            <w:tcW w:w="1245" w:type="dxa"/>
            <w:vAlign w:val="center"/>
          </w:tcPr>
          <w:p w14:paraId="5BAEFE8A">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注册地址</w:t>
            </w:r>
          </w:p>
        </w:tc>
        <w:tc>
          <w:tcPr>
            <w:tcW w:w="2175" w:type="dxa"/>
            <w:vAlign w:val="center"/>
          </w:tcPr>
          <w:p w14:paraId="0BBC2A07">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服务技术人员数量</w:t>
            </w:r>
          </w:p>
        </w:tc>
        <w:tc>
          <w:tcPr>
            <w:tcW w:w="1260" w:type="dxa"/>
            <w:vAlign w:val="center"/>
          </w:tcPr>
          <w:p w14:paraId="648374A1">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联系电话</w:t>
            </w:r>
          </w:p>
        </w:tc>
      </w:tr>
      <w:tr w14:paraId="1DBB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F2F0973">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4F79725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576BF0F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0F1D964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7E7F526A">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28D628C3">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r w14:paraId="47B9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220988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5CB64F3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2A4A1371">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0CDDB0D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708F511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3FEFA4FE">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r w14:paraId="3360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A9C9163">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71878803">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1209239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31DB2AE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55AB43A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227C456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bl>
    <w:p w14:paraId="5B57D836">
      <w:pPr>
        <w:shd w:val="clear"/>
        <w:autoSpaceDE w:val="0"/>
        <w:autoSpaceDN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注：关于项目涉及的所有售后服务机构均在本表注明，包括投标人本单位和符合条件的第三方服务机构。</w:t>
      </w:r>
    </w:p>
    <w:p w14:paraId="1AEB5249">
      <w:pPr>
        <w:shd w:val="clear"/>
        <w:autoSpaceDE w:val="0"/>
        <w:autoSpaceDN w:val="0"/>
        <w:rPr>
          <w:rFonts w:hint="eastAsia" w:ascii="仿宋" w:hAnsi="仿宋" w:eastAsia="仿宋" w:cs="仿宋"/>
          <w:color w:val="auto"/>
          <w:kern w:val="0"/>
          <w:sz w:val="24"/>
          <w:highlight w:val="none"/>
        </w:rPr>
      </w:pPr>
      <w:r>
        <w:rPr>
          <w:rFonts w:hint="eastAsia" w:ascii="仿宋" w:hAnsi="仿宋" w:eastAsia="仿宋" w:cs="仿宋"/>
          <w:b/>
          <w:color w:val="auto"/>
          <w:kern w:val="0"/>
          <w:sz w:val="24"/>
          <w:highlight w:val="none"/>
        </w:rPr>
        <w:t>附表B：售后服务人员情况表</w:t>
      </w:r>
      <w:r>
        <w:rPr>
          <w:rFonts w:hint="eastAsia" w:ascii="仿宋" w:hAnsi="仿宋" w:eastAsia="仿宋" w:cs="仿宋"/>
          <w:color w:val="auto"/>
          <w:sz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9CDC53C">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3C63D923">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3F518307">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3EF7A2FC">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5A3DB96B">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1B595C5">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6FF79B3">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39F4CF3E">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AC3D608">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33994F01">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DE5E166">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56F29F09">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到达现场时间</w:t>
            </w:r>
          </w:p>
        </w:tc>
      </w:tr>
      <w:tr w14:paraId="2968B889">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74663767">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BFB50D3">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7627E6C4">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2291E8C">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F523E4B">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78674B1">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48ECC2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85BEA1">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1E013DB">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C42463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55D8C17">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r w14:paraId="514DE2E1">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52029BC3">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D5385D4">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3FF089F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F0D770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A88400C">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8FE781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C3CEDA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8E593D">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E4C7C22">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440E63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7A00EC1C">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r w14:paraId="7AEFE4BB">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4BC9C1B9">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33E5A42D">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7DF907A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4663677">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7A101D2">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01308D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16BBE4B">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937613A">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ED50480">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CE213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300B50A7">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bl>
    <w:p w14:paraId="4DF2F028">
      <w:pPr>
        <w:shd w:val="clear"/>
        <w:spacing w:line="360" w:lineRule="auto"/>
        <w:ind w:firstLine="480" w:firstLineChars="200"/>
        <w:rPr>
          <w:rFonts w:hint="eastAsia" w:ascii="仿宋" w:hAnsi="仿宋" w:eastAsia="仿宋" w:cs="仿宋"/>
          <w:color w:val="auto"/>
          <w:sz w:val="24"/>
          <w:szCs w:val="20"/>
          <w:highlight w:val="none"/>
        </w:rPr>
      </w:pPr>
    </w:p>
    <w:p w14:paraId="13A35831">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3C0CBD4E">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9497A75">
      <w:pPr>
        <w:shd w:val="clear"/>
        <w:spacing w:line="360" w:lineRule="auto"/>
        <w:rPr>
          <w:rFonts w:hint="eastAsia" w:ascii="仿宋" w:hAnsi="仿宋" w:eastAsia="仿宋" w:cs="仿宋"/>
          <w:b/>
          <w:color w:val="auto"/>
          <w:sz w:val="30"/>
          <w:szCs w:val="30"/>
          <w:highlight w:val="none"/>
        </w:rPr>
      </w:pPr>
    </w:p>
    <w:p w14:paraId="40A5DF03">
      <w:pPr>
        <w:shd w:val="clear"/>
        <w:spacing w:line="360" w:lineRule="auto"/>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十二、投标人售后服务能力证明材料</w:t>
      </w:r>
    </w:p>
    <w:p w14:paraId="3B816824">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（由投标人根据采购需求及磋商文件要求编制）</w:t>
      </w:r>
    </w:p>
    <w:p w14:paraId="5579E1E4">
      <w:pPr>
        <w:pStyle w:val="80"/>
        <w:shd w:val="clear"/>
        <w:rPr>
          <w:rFonts w:hint="eastAsia" w:ascii="仿宋" w:hAnsi="仿宋" w:eastAsia="仿宋" w:cs="仿宋"/>
          <w:color w:val="auto"/>
          <w:highlight w:val="none"/>
        </w:rPr>
      </w:pPr>
    </w:p>
    <w:p w14:paraId="740B1E08">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04F8A448">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E704427">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十三、项目小组人员名单</w:t>
      </w:r>
    </w:p>
    <w:p w14:paraId="3372002D">
      <w:pPr>
        <w:shd w:val="clear"/>
        <w:spacing w:line="360" w:lineRule="auto"/>
        <w:jc w:val="center"/>
        <w:rPr>
          <w:rFonts w:hint="eastAsia" w:ascii="仿宋" w:hAnsi="仿宋" w:eastAsia="仿宋" w:cs="仿宋"/>
          <w:b/>
          <w:bCs/>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49E8414E">
      <w:pPr>
        <w:keepNext/>
        <w:shd w:val="clear"/>
        <w:autoSpaceDE w:val="0"/>
        <w:autoSpaceDN w:val="0"/>
        <w:spacing w:line="360" w:lineRule="auto"/>
        <w:ind w:firstLine="477"/>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附表A:本项目的项目经理情况表</w:t>
      </w:r>
    </w:p>
    <w:tbl>
      <w:tblPr>
        <w:tblStyle w:val="62"/>
        <w:tblW w:w="8755" w:type="dxa"/>
        <w:tblInd w:w="0" w:type="dxa"/>
        <w:tblLayout w:type="fixed"/>
        <w:tblCellMar>
          <w:top w:w="0" w:type="dxa"/>
          <w:left w:w="108" w:type="dxa"/>
          <w:bottom w:w="0" w:type="dxa"/>
          <w:right w:w="108" w:type="dxa"/>
        </w:tblCellMar>
      </w:tblPr>
      <w:tblGrid>
        <w:gridCol w:w="2061"/>
        <w:gridCol w:w="1287"/>
        <w:gridCol w:w="1260"/>
        <w:gridCol w:w="4147"/>
      </w:tblGrid>
      <w:tr w14:paraId="748C3CA6">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665572C">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2E1895A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23A22B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0ED5F6CF">
            <w:pPr>
              <w:shd w:val="clear"/>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截止投标时间近3年业绩及承担的主要工作情况，曾担任项目经理的项目应列明细</w:t>
            </w:r>
          </w:p>
        </w:tc>
      </w:tr>
      <w:tr w14:paraId="5225D18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3DADFC3">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3A399B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F6EB84D">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5E53FBE7">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E4C2F36">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456294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61A601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DA12AA9">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302031C">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32050EB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E4E66A1">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09C1E63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A35D337">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DDB18AC">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B8FF80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5DE3A7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217B741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417C134">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C74D2E4">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1A4AFAF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A5543F9">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550F5D4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FCFD15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9E77715">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7E3385C">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6D48BCCC">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4C72A1F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131797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E890034">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D19779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3DABFF82">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69A6BC17">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62B6EC1">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4424B2D">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6D0778E4">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385CD009">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68E20B5A">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6E5F35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70DB8BF">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444CEB1E">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9F00FE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9FF6347">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51ACE1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F975CF1">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bl>
    <w:p w14:paraId="59E89858">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注：须随表提交相应的证书复印件并注明所在投标技术文件页码。</w:t>
      </w:r>
    </w:p>
    <w:p w14:paraId="4C74A24E">
      <w:pPr>
        <w:pStyle w:val="80"/>
        <w:shd w:val="clear"/>
        <w:rPr>
          <w:rFonts w:hint="eastAsia" w:ascii="仿宋" w:hAnsi="仿宋" w:eastAsia="仿宋" w:cs="仿宋"/>
          <w:strike w:val="0"/>
          <w:color w:val="auto"/>
          <w:highlight w:val="none"/>
        </w:rPr>
      </w:pPr>
    </w:p>
    <w:p w14:paraId="7918A781">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附表B:本项目的项目小组人员情况表</w:t>
      </w:r>
      <w:r>
        <w:rPr>
          <w:rFonts w:hint="eastAsia" w:ascii="仿宋" w:hAnsi="仿宋" w:eastAsia="仿宋" w:cs="仿宋"/>
          <w:strike w:val="0"/>
          <w:color w:val="auto"/>
          <w:sz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71ACDFC1">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34B52D1B">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4B1C7C1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65B6F7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F71803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33FE0CD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学历</w:t>
            </w:r>
          </w:p>
          <w:p w14:paraId="2DBEE395">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D811745">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专业</w:t>
            </w:r>
          </w:p>
          <w:p w14:paraId="50184C3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706E936">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职称</w:t>
            </w:r>
          </w:p>
          <w:p w14:paraId="0505DF16">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2AE6319">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53AEE06">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46F33B2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参与本项目的到位情况</w:t>
            </w:r>
          </w:p>
        </w:tc>
      </w:tr>
      <w:tr w14:paraId="08D222DE">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0A9FD45E">
            <w:pPr>
              <w:keepNext/>
              <w:keepLines/>
              <w:shd w:val="clear"/>
              <w:tabs>
                <w:tab w:val="left" w:pos="432"/>
              </w:tabs>
              <w:autoSpaceDE w:val="0"/>
              <w:autoSpaceDN w:val="0"/>
              <w:spacing w:line="360" w:lineRule="auto"/>
              <w:ind w:left="432" w:hanging="432"/>
              <w:jc w:val="center"/>
              <w:textAlignment w:val="center"/>
              <w:outlineLvl w:val="0"/>
              <w:rPr>
                <w:rFonts w:hint="eastAsia" w:ascii="仿宋" w:hAnsi="仿宋" w:eastAsia="仿宋" w:cs="仿宋"/>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26F882B">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5157F19">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19896745">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5D577669">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75506C8">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CB90CDA">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FB860A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AE7330E">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7A0846A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r>
      <w:tr w14:paraId="1AFA8375">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0B40A59B">
            <w:pPr>
              <w:keepNext/>
              <w:keepLines/>
              <w:shd w:val="clear"/>
              <w:tabs>
                <w:tab w:val="left" w:pos="432"/>
              </w:tabs>
              <w:autoSpaceDE w:val="0"/>
              <w:autoSpaceDN w:val="0"/>
              <w:spacing w:line="360" w:lineRule="auto"/>
              <w:ind w:left="432" w:hanging="432"/>
              <w:jc w:val="center"/>
              <w:textAlignment w:val="center"/>
              <w:outlineLvl w:val="0"/>
              <w:rPr>
                <w:rFonts w:hint="eastAsia" w:ascii="仿宋" w:hAnsi="仿宋" w:eastAsia="仿宋" w:cs="仿宋"/>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0655C06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DC03CB1">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75DFE9F4">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49ACEC6">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EB3064D">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FABACB3">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2F2B26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ACB863">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6A1BD3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r>
    </w:tbl>
    <w:p w14:paraId="306BBD37">
      <w:pPr>
        <w:shd w:val="clear"/>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注：投标人可按上述的格式自行编制，须随表提交相应的证书复印件并注明所在投标技术文件页码。</w:t>
      </w:r>
    </w:p>
    <w:p w14:paraId="15F30375">
      <w:pPr>
        <w:pStyle w:val="80"/>
        <w:shd w:val="clear"/>
        <w:rPr>
          <w:rFonts w:hint="eastAsia" w:ascii="仿宋" w:hAnsi="仿宋" w:eastAsia="仿宋" w:cs="仿宋"/>
          <w:strike w:val="0"/>
          <w:color w:val="auto"/>
          <w:highlight w:val="none"/>
        </w:rPr>
      </w:pPr>
    </w:p>
    <w:p w14:paraId="37F2AEEF">
      <w:pPr>
        <w:shd w:val="clear"/>
        <w:spacing w:line="360" w:lineRule="auto"/>
        <w:rPr>
          <w:rFonts w:hint="eastAsia" w:ascii="仿宋" w:hAnsi="仿宋" w:eastAsia="仿宋" w:cs="仿宋"/>
          <w:b/>
          <w:bCs/>
          <w:strike w:val="0"/>
          <w:color w:val="auto"/>
          <w:sz w:val="24"/>
          <w:highlight w:val="none"/>
        </w:rPr>
      </w:pPr>
      <w:r>
        <w:rPr>
          <w:rFonts w:hint="eastAsia" w:ascii="仿宋" w:hAnsi="仿宋" w:eastAsia="仿宋" w:cs="仿宋"/>
          <w:b/>
          <w:strike w:val="0"/>
          <w:color w:val="auto"/>
          <w:sz w:val="24"/>
          <w:highlight w:val="none"/>
        </w:rPr>
        <w:t>附表C:本项目的项目负责人和小组人员社会保障资金记录情况表</w:t>
      </w:r>
      <w:r>
        <w:rPr>
          <w:rFonts w:hint="eastAsia" w:ascii="仿宋" w:hAnsi="仿宋" w:eastAsia="仿宋" w:cs="仿宋"/>
          <w:strike w:val="0"/>
          <w:color w:val="auto"/>
          <w:sz w:val="24"/>
          <w:highlight w:val="none"/>
        </w:rPr>
        <w:t>（以社保部门出具缴纳凭证作附件）</w:t>
      </w:r>
    </w:p>
    <w:p w14:paraId="7928D58C">
      <w:pPr>
        <w:shd w:val="clear"/>
        <w:spacing w:line="360" w:lineRule="auto"/>
        <w:ind w:firstLine="480" w:firstLineChars="200"/>
        <w:rPr>
          <w:rFonts w:hint="eastAsia" w:ascii="仿宋" w:hAnsi="仿宋" w:eastAsia="仿宋" w:cs="仿宋"/>
          <w:strike w:val="0"/>
          <w:color w:val="auto"/>
          <w:sz w:val="24"/>
          <w:szCs w:val="20"/>
          <w:highlight w:val="none"/>
        </w:rPr>
      </w:pPr>
    </w:p>
    <w:p w14:paraId="1F709998">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76CAC594">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12B8AB87">
      <w:pPr>
        <w:shd w:val="clear"/>
        <w:snapToGrid w:val="0"/>
        <w:spacing w:line="360" w:lineRule="auto"/>
        <w:ind w:firstLine="6907" w:firstLineChars="2150"/>
        <w:rPr>
          <w:rFonts w:hint="eastAsia" w:ascii="仿宋" w:hAnsi="仿宋" w:eastAsia="仿宋" w:cs="仿宋"/>
          <w:b/>
          <w:bCs/>
          <w:strike w:val="0"/>
          <w:color w:val="auto"/>
          <w:sz w:val="32"/>
          <w:szCs w:val="32"/>
          <w:highlight w:val="none"/>
        </w:rPr>
      </w:pPr>
    </w:p>
    <w:p w14:paraId="21EC1CD5">
      <w:pPr>
        <w:shd w:val="clear"/>
        <w:snapToGrid w:val="0"/>
        <w:spacing w:line="360" w:lineRule="auto"/>
        <w:ind w:right="960"/>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十四、</w:t>
      </w:r>
      <w:r>
        <w:rPr>
          <w:rFonts w:hint="eastAsia" w:ascii="仿宋" w:hAnsi="仿宋" w:eastAsia="仿宋" w:cs="仿宋"/>
          <w:b/>
          <w:color w:val="auto"/>
          <w:kern w:val="0"/>
          <w:sz w:val="32"/>
          <w:szCs w:val="32"/>
          <w:highlight w:val="none"/>
          <w:lang w:val="zh-CN"/>
        </w:rPr>
        <w:t>优惠条件及特殊承诺</w:t>
      </w:r>
    </w:p>
    <w:p w14:paraId="34E6D41D">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487D5DF8">
      <w:pPr>
        <w:shd w:val="clear"/>
        <w:spacing w:line="360" w:lineRule="auto"/>
        <w:rPr>
          <w:rFonts w:hint="eastAsia" w:ascii="仿宋" w:hAnsi="仿宋" w:eastAsia="仿宋" w:cs="仿宋"/>
          <w:color w:val="auto"/>
          <w:sz w:val="18"/>
          <w:szCs w:val="18"/>
          <w:highlight w:val="none"/>
        </w:rPr>
      </w:pPr>
    </w:p>
    <w:p w14:paraId="701D6F92">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7EED8DA8">
      <w:pPr>
        <w:shd w:val="clear"/>
        <w:spacing w:line="336" w:lineRule="auto"/>
        <w:jc w:val="center"/>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 xml:space="preserve">     日期：  年   月   日</w:t>
      </w:r>
    </w:p>
    <w:p w14:paraId="5728790F">
      <w:pPr>
        <w:shd w:val="clear"/>
        <w:spacing w:line="360" w:lineRule="auto"/>
        <w:jc w:val="center"/>
        <w:rPr>
          <w:rFonts w:hint="eastAsia" w:ascii="仿宋" w:hAnsi="仿宋" w:eastAsia="仿宋" w:cs="仿宋"/>
          <w:b/>
          <w:strike w:val="0"/>
          <w:color w:val="auto"/>
          <w:kern w:val="0"/>
          <w:sz w:val="32"/>
          <w:szCs w:val="32"/>
          <w:highlight w:val="none"/>
          <w:lang w:val="zh-CN"/>
        </w:rPr>
      </w:pPr>
      <w:r>
        <w:rPr>
          <w:rFonts w:hint="eastAsia" w:ascii="仿宋" w:hAnsi="仿宋" w:eastAsia="仿宋" w:cs="仿宋"/>
          <w:b/>
          <w:bCs/>
          <w:strike w:val="0"/>
          <w:color w:val="auto"/>
          <w:sz w:val="32"/>
          <w:szCs w:val="32"/>
          <w:highlight w:val="none"/>
        </w:rPr>
        <w:t>十五、</w:t>
      </w:r>
      <w:r>
        <w:rPr>
          <w:rFonts w:hint="eastAsia" w:ascii="仿宋" w:hAnsi="仿宋" w:eastAsia="仿宋" w:cs="仿宋"/>
          <w:b/>
          <w:strike w:val="0"/>
          <w:color w:val="auto"/>
          <w:kern w:val="0"/>
          <w:sz w:val="32"/>
          <w:szCs w:val="32"/>
          <w:highlight w:val="none"/>
          <w:lang w:val="zh-CN"/>
        </w:rPr>
        <w:t>备品备件及供选择的配套零部件清单</w:t>
      </w:r>
    </w:p>
    <w:p w14:paraId="1835FEE6">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1AF6F992">
      <w:pPr>
        <w:autoSpaceDE w:val="0"/>
        <w:autoSpaceDN w:val="0"/>
        <w:adjustRightInd w:val="0"/>
        <w:jc w:val="center"/>
        <w:rPr>
          <w:rFonts w:hint="eastAsia" w:ascii="仿宋" w:hAnsi="仿宋" w:eastAsia="仿宋" w:cs="仿宋"/>
          <w:color w:val="auto"/>
          <w:sz w:val="24"/>
          <w:highlight w:val="none"/>
          <w:lang w:val="zh-CN" w:eastAsia="zh-CN" w:bidi="ar-SA"/>
        </w:rPr>
      </w:pPr>
      <w:r>
        <w:rPr>
          <w:rFonts w:hint="eastAsia" w:ascii="仿宋" w:hAnsi="仿宋" w:eastAsia="仿宋" w:cs="仿宋"/>
          <w:color w:val="auto"/>
          <w:sz w:val="24"/>
          <w:highlight w:val="none"/>
          <w:lang w:bidi="ar-SA"/>
        </w:rPr>
        <w:t>投标车型整车主要标配</w:t>
      </w:r>
      <w:r>
        <w:rPr>
          <w:rFonts w:hint="eastAsia" w:ascii="仿宋" w:hAnsi="仿宋" w:eastAsia="仿宋" w:cs="仿宋"/>
          <w:color w:val="auto"/>
          <w:sz w:val="24"/>
          <w:highlight w:val="none"/>
          <w:lang w:val="zh-CN" w:eastAsia="zh-CN" w:bidi="ar-SA"/>
        </w:rPr>
        <w:t>配置品牌及规格型号</w:t>
      </w:r>
    </w:p>
    <w:p w14:paraId="28142F9F">
      <w:pPr>
        <w:tabs>
          <w:tab w:val="left" w:pos="7371"/>
        </w:tabs>
        <w:ind w:firstLine="480" w:firstLineChars="200"/>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 xml:space="preserve">                                         </w:t>
      </w:r>
    </w:p>
    <w:tbl>
      <w:tblPr>
        <w:tblStyle w:val="6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8"/>
        <w:gridCol w:w="559"/>
        <w:gridCol w:w="825"/>
        <w:gridCol w:w="1755"/>
        <w:gridCol w:w="1261"/>
        <w:gridCol w:w="1559"/>
        <w:gridCol w:w="1851"/>
      </w:tblGrid>
      <w:tr w14:paraId="184DC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98" w:type="dxa"/>
            <w:tcBorders>
              <w:top w:val="single" w:color="auto" w:sz="12" w:space="0"/>
              <w:left w:val="single" w:color="auto" w:sz="12" w:space="0"/>
              <w:bottom w:val="single" w:color="auto" w:sz="4" w:space="0"/>
              <w:right w:val="single" w:color="auto" w:sz="4" w:space="0"/>
              <w:tl2br w:val="nil"/>
              <w:tr2bl w:val="nil"/>
            </w:tcBorders>
            <w:vAlign w:val="center"/>
          </w:tcPr>
          <w:p w14:paraId="120B9C6B">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序号</w:t>
            </w:r>
          </w:p>
        </w:tc>
        <w:tc>
          <w:tcPr>
            <w:tcW w:w="3139" w:type="dxa"/>
            <w:gridSpan w:val="3"/>
            <w:tcBorders>
              <w:top w:val="single" w:color="auto" w:sz="12" w:space="0"/>
              <w:left w:val="single" w:color="auto" w:sz="4" w:space="0"/>
              <w:bottom w:val="single" w:color="auto" w:sz="4" w:space="0"/>
              <w:right w:val="single" w:color="auto" w:sz="4" w:space="0"/>
              <w:tl2br w:val="nil"/>
              <w:tr2bl w:val="nil"/>
            </w:tcBorders>
            <w:vAlign w:val="center"/>
          </w:tcPr>
          <w:p w14:paraId="4D54977D">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名  称</w:t>
            </w:r>
          </w:p>
        </w:tc>
        <w:tc>
          <w:tcPr>
            <w:tcW w:w="1261" w:type="dxa"/>
            <w:tcBorders>
              <w:top w:val="single" w:color="auto" w:sz="12" w:space="0"/>
              <w:left w:val="single" w:color="auto" w:sz="4" w:space="0"/>
              <w:bottom w:val="single" w:color="auto" w:sz="4" w:space="0"/>
              <w:right w:val="single" w:color="auto" w:sz="4" w:space="0"/>
              <w:tl2br w:val="nil"/>
              <w:tr2bl w:val="nil"/>
            </w:tcBorders>
            <w:vAlign w:val="center"/>
          </w:tcPr>
          <w:p w14:paraId="2C47DD38">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品牌</w:t>
            </w:r>
          </w:p>
        </w:tc>
        <w:tc>
          <w:tcPr>
            <w:tcW w:w="1559" w:type="dxa"/>
            <w:tcBorders>
              <w:top w:val="single" w:color="auto" w:sz="12" w:space="0"/>
              <w:left w:val="single" w:color="auto" w:sz="4" w:space="0"/>
              <w:bottom w:val="single" w:color="auto" w:sz="4" w:space="0"/>
              <w:right w:val="single" w:color="auto" w:sz="4" w:space="0"/>
              <w:tl2br w:val="nil"/>
              <w:tr2bl w:val="nil"/>
            </w:tcBorders>
            <w:vAlign w:val="center"/>
          </w:tcPr>
          <w:p w14:paraId="250D03C4">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型号、规格</w:t>
            </w:r>
          </w:p>
        </w:tc>
        <w:tc>
          <w:tcPr>
            <w:tcW w:w="1851" w:type="dxa"/>
            <w:tcBorders>
              <w:top w:val="single" w:color="auto" w:sz="12" w:space="0"/>
              <w:left w:val="single" w:color="auto" w:sz="4" w:space="0"/>
              <w:bottom w:val="single" w:color="auto" w:sz="4" w:space="0"/>
              <w:right w:val="single" w:color="auto" w:sz="12" w:space="0"/>
              <w:tl2br w:val="nil"/>
              <w:tr2bl w:val="nil"/>
            </w:tcBorders>
            <w:vAlign w:val="center"/>
          </w:tcPr>
          <w:p w14:paraId="7AB9BC7E">
            <w:pPr>
              <w:jc w:val="center"/>
              <w:rPr>
                <w:rFonts w:hint="eastAsia" w:ascii="仿宋" w:hAnsi="仿宋" w:eastAsia="仿宋" w:cs="仿宋"/>
                <w:color w:val="auto"/>
                <w:sz w:val="24"/>
                <w:szCs w:val="24"/>
                <w:highlight w:val="none"/>
                <w:lang w:bidi="ar-SA"/>
              </w:rPr>
            </w:pPr>
            <w:r>
              <w:rPr>
                <w:rFonts w:hint="eastAsia" w:ascii="仿宋" w:hAnsi="仿宋" w:eastAsia="仿宋" w:cs="仿宋"/>
                <w:bCs/>
                <w:color w:val="auto"/>
                <w:kern w:val="0"/>
                <w:sz w:val="24"/>
                <w:szCs w:val="24"/>
                <w:highlight w:val="none"/>
                <w:lang w:bidi="ar-SA"/>
              </w:rPr>
              <w:t>投标响应的技术参数及说明</w:t>
            </w:r>
          </w:p>
        </w:tc>
      </w:tr>
      <w:tr w14:paraId="21E3B6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98" w:type="dxa"/>
            <w:vMerge w:val="restart"/>
            <w:tcBorders>
              <w:top w:val="single" w:color="auto" w:sz="12" w:space="0"/>
              <w:left w:val="single" w:color="auto" w:sz="12" w:space="0"/>
              <w:right w:val="single" w:color="auto" w:sz="4" w:space="0"/>
              <w:tl2br w:val="nil"/>
              <w:tr2bl w:val="nil"/>
            </w:tcBorders>
            <w:vAlign w:val="center"/>
          </w:tcPr>
          <w:p w14:paraId="05EE7DF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w:t>
            </w:r>
          </w:p>
        </w:tc>
        <w:tc>
          <w:tcPr>
            <w:tcW w:w="559" w:type="dxa"/>
            <w:vMerge w:val="restart"/>
            <w:tcBorders>
              <w:top w:val="single" w:color="auto" w:sz="12" w:space="0"/>
              <w:left w:val="single" w:color="auto" w:sz="4" w:space="0"/>
              <w:right w:val="single" w:color="auto" w:sz="4" w:space="0"/>
              <w:tl2br w:val="nil"/>
              <w:tr2bl w:val="nil"/>
            </w:tcBorders>
            <w:vAlign w:val="center"/>
          </w:tcPr>
          <w:p w14:paraId="19E9048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动力系统</w:t>
            </w:r>
          </w:p>
        </w:tc>
        <w:tc>
          <w:tcPr>
            <w:tcW w:w="2580" w:type="dxa"/>
            <w:gridSpan w:val="2"/>
            <w:tcBorders>
              <w:top w:val="single" w:color="auto" w:sz="12" w:space="0"/>
              <w:left w:val="single" w:color="auto" w:sz="4" w:space="0"/>
              <w:bottom w:val="single" w:color="auto" w:sz="4" w:space="0"/>
              <w:right w:val="single" w:color="auto" w:sz="4" w:space="0"/>
              <w:tl2br w:val="nil"/>
              <w:tr2bl w:val="nil"/>
            </w:tcBorders>
            <w:vAlign w:val="center"/>
          </w:tcPr>
          <w:p w14:paraId="27B189C5">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发动机</w:t>
            </w:r>
          </w:p>
        </w:tc>
        <w:tc>
          <w:tcPr>
            <w:tcW w:w="1261" w:type="dxa"/>
            <w:tcBorders>
              <w:top w:val="single" w:color="auto" w:sz="12" w:space="0"/>
              <w:left w:val="single" w:color="auto" w:sz="4" w:space="0"/>
              <w:bottom w:val="single" w:color="auto" w:sz="4" w:space="0"/>
              <w:right w:val="single" w:color="auto" w:sz="4" w:space="0"/>
              <w:tl2br w:val="nil"/>
              <w:tr2bl w:val="nil"/>
            </w:tcBorders>
            <w:vAlign w:val="center"/>
          </w:tcPr>
          <w:p w14:paraId="54C8ABA3">
            <w:pPr>
              <w:jc w:val="center"/>
              <w:rPr>
                <w:rFonts w:hint="eastAsia" w:ascii="仿宋" w:hAnsi="仿宋" w:eastAsia="仿宋" w:cs="仿宋"/>
                <w:color w:val="auto"/>
                <w:sz w:val="24"/>
                <w:szCs w:val="24"/>
                <w:highlight w:val="none"/>
                <w:lang w:bidi="ar-SA"/>
              </w:rPr>
            </w:pPr>
          </w:p>
        </w:tc>
        <w:tc>
          <w:tcPr>
            <w:tcW w:w="1559" w:type="dxa"/>
            <w:tcBorders>
              <w:top w:val="single" w:color="auto" w:sz="12" w:space="0"/>
              <w:left w:val="single" w:color="auto" w:sz="4" w:space="0"/>
              <w:bottom w:val="single" w:color="auto" w:sz="4" w:space="0"/>
              <w:right w:val="single" w:color="auto" w:sz="4" w:space="0"/>
              <w:tl2br w:val="nil"/>
              <w:tr2bl w:val="nil"/>
            </w:tcBorders>
            <w:vAlign w:val="center"/>
          </w:tcPr>
          <w:p w14:paraId="56ECA5FA">
            <w:pPr>
              <w:jc w:val="center"/>
              <w:rPr>
                <w:rFonts w:hint="eastAsia" w:ascii="仿宋" w:hAnsi="仿宋" w:eastAsia="仿宋" w:cs="仿宋"/>
                <w:color w:val="auto"/>
                <w:sz w:val="24"/>
                <w:szCs w:val="24"/>
                <w:highlight w:val="none"/>
                <w:lang w:bidi="ar-SA"/>
              </w:rPr>
            </w:pPr>
          </w:p>
        </w:tc>
        <w:tc>
          <w:tcPr>
            <w:tcW w:w="1851" w:type="dxa"/>
            <w:tcBorders>
              <w:top w:val="single" w:color="auto" w:sz="12" w:space="0"/>
              <w:left w:val="single" w:color="auto" w:sz="4" w:space="0"/>
              <w:bottom w:val="single" w:color="auto" w:sz="4" w:space="0"/>
              <w:right w:val="single" w:color="auto" w:sz="12" w:space="0"/>
              <w:tl2br w:val="nil"/>
              <w:tr2bl w:val="nil"/>
            </w:tcBorders>
            <w:vAlign w:val="center"/>
          </w:tcPr>
          <w:p w14:paraId="426507CF">
            <w:pPr>
              <w:jc w:val="center"/>
              <w:rPr>
                <w:rFonts w:hint="eastAsia" w:ascii="仿宋" w:hAnsi="仿宋" w:eastAsia="仿宋" w:cs="仿宋"/>
                <w:bCs/>
                <w:color w:val="auto"/>
                <w:kern w:val="0"/>
                <w:sz w:val="24"/>
                <w:szCs w:val="24"/>
                <w:highlight w:val="none"/>
                <w:lang w:bidi="ar-SA"/>
              </w:rPr>
            </w:pPr>
          </w:p>
        </w:tc>
      </w:tr>
      <w:tr w14:paraId="0DAA0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98" w:type="dxa"/>
            <w:vMerge w:val="continue"/>
            <w:tcBorders>
              <w:left w:val="single" w:color="auto" w:sz="12" w:space="0"/>
              <w:right w:val="single" w:color="auto" w:sz="4" w:space="0"/>
              <w:tl2br w:val="nil"/>
              <w:tr2bl w:val="nil"/>
            </w:tcBorders>
            <w:vAlign w:val="center"/>
          </w:tcPr>
          <w:p w14:paraId="4B22A3F6">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10D4445A">
            <w:pPr>
              <w:rPr>
                <w:rFonts w:hint="eastAsia" w:ascii="仿宋" w:hAnsi="仿宋" w:eastAsia="仿宋" w:cs="仿宋"/>
                <w:color w:val="auto"/>
                <w:sz w:val="24"/>
                <w:szCs w:val="24"/>
                <w:highlight w:val="none"/>
              </w:rPr>
            </w:pPr>
          </w:p>
        </w:tc>
        <w:tc>
          <w:tcPr>
            <w:tcW w:w="2580" w:type="dxa"/>
            <w:gridSpan w:val="2"/>
            <w:tcBorders>
              <w:top w:val="single" w:color="auto" w:sz="12" w:space="0"/>
              <w:left w:val="single" w:color="auto" w:sz="4" w:space="0"/>
              <w:bottom w:val="single" w:color="auto" w:sz="4" w:space="0"/>
              <w:right w:val="single" w:color="auto" w:sz="4" w:space="0"/>
              <w:tl2br w:val="nil"/>
              <w:tr2bl w:val="nil"/>
            </w:tcBorders>
            <w:vAlign w:val="center"/>
          </w:tcPr>
          <w:p w14:paraId="206A4C10">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变速箱</w:t>
            </w:r>
          </w:p>
        </w:tc>
        <w:tc>
          <w:tcPr>
            <w:tcW w:w="1261" w:type="dxa"/>
            <w:tcBorders>
              <w:top w:val="single" w:color="auto" w:sz="12" w:space="0"/>
              <w:left w:val="single" w:color="auto" w:sz="4" w:space="0"/>
              <w:bottom w:val="single" w:color="auto" w:sz="4" w:space="0"/>
              <w:right w:val="single" w:color="auto" w:sz="4" w:space="0"/>
              <w:tl2br w:val="nil"/>
              <w:tr2bl w:val="nil"/>
            </w:tcBorders>
            <w:vAlign w:val="center"/>
          </w:tcPr>
          <w:p w14:paraId="34DF0EC4">
            <w:pPr>
              <w:jc w:val="center"/>
              <w:rPr>
                <w:rFonts w:hint="eastAsia" w:ascii="仿宋" w:hAnsi="仿宋" w:eastAsia="仿宋" w:cs="仿宋"/>
                <w:color w:val="auto"/>
                <w:sz w:val="24"/>
                <w:szCs w:val="24"/>
                <w:highlight w:val="none"/>
                <w:lang w:bidi="ar-SA"/>
              </w:rPr>
            </w:pPr>
          </w:p>
        </w:tc>
        <w:tc>
          <w:tcPr>
            <w:tcW w:w="1559" w:type="dxa"/>
            <w:tcBorders>
              <w:top w:val="single" w:color="auto" w:sz="12" w:space="0"/>
              <w:left w:val="single" w:color="auto" w:sz="4" w:space="0"/>
              <w:bottom w:val="single" w:color="auto" w:sz="4" w:space="0"/>
              <w:right w:val="single" w:color="auto" w:sz="4" w:space="0"/>
              <w:tl2br w:val="nil"/>
              <w:tr2bl w:val="nil"/>
            </w:tcBorders>
            <w:vAlign w:val="center"/>
          </w:tcPr>
          <w:p w14:paraId="29B04E41">
            <w:pPr>
              <w:jc w:val="center"/>
              <w:rPr>
                <w:rFonts w:hint="eastAsia" w:ascii="仿宋" w:hAnsi="仿宋" w:eastAsia="仿宋" w:cs="仿宋"/>
                <w:color w:val="auto"/>
                <w:sz w:val="24"/>
                <w:szCs w:val="24"/>
                <w:highlight w:val="none"/>
                <w:lang w:bidi="ar-SA"/>
              </w:rPr>
            </w:pPr>
          </w:p>
        </w:tc>
        <w:tc>
          <w:tcPr>
            <w:tcW w:w="1851" w:type="dxa"/>
            <w:tcBorders>
              <w:top w:val="single" w:color="auto" w:sz="12" w:space="0"/>
              <w:left w:val="single" w:color="auto" w:sz="4" w:space="0"/>
              <w:bottom w:val="single" w:color="auto" w:sz="4" w:space="0"/>
              <w:right w:val="single" w:color="auto" w:sz="12" w:space="0"/>
              <w:tl2br w:val="nil"/>
              <w:tr2bl w:val="nil"/>
            </w:tcBorders>
            <w:vAlign w:val="center"/>
          </w:tcPr>
          <w:p w14:paraId="50AB6B62">
            <w:pPr>
              <w:jc w:val="center"/>
              <w:rPr>
                <w:rFonts w:hint="eastAsia" w:ascii="仿宋" w:hAnsi="仿宋" w:eastAsia="仿宋" w:cs="仿宋"/>
                <w:bCs/>
                <w:color w:val="auto"/>
                <w:kern w:val="0"/>
                <w:sz w:val="24"/>
                <w:szCs w:val="24"/>
                <w:highlight w:val="none"/>
                <w:lang w:bidi="ar-SA"/>
              </w:rPr>
            </w:pPr>
          </w:p>
        </w:tc>
      </w:tr>
      <w:tr w14:paraId="034DA1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798" w:type="dxa"/>
            <w:vMerge w:val="continue"/>
            <w:tcBorders>
              <w:left w:val="single" w:color="auto" w:sz="12" w:space="0"/>
              <w:right w:val="single" w:color="auto" w:sz="4" w:space="0"/>
              <w:tl2br w:val="nil"/>
              <w:tr2bl w:val="nil"/>
            </w:tcBorders>
            <w:vAlign w:val="center"/>
          </w:tcPr>
          <w:p w14:paraId="01EFFE90">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5A63CE16">
            <w:pPr>
              <w:rPr>
                <w:rFonts w:hint="eastAsia" w:ascii="仿宋" w:hAnsi="仿宋" w:eastAsia="仿宋" w:cs="仿宋"/>
                <w:color w:val="auto"/>
                <w:sz w:val="24"/>
                <w:szCs w:val="24"/>
                <w:highlight w:val="none"/>
              </w:rPr>
            </w:pPr>
          </w:p>
        </w:tc>
        <w:tc>
          <w:tcPr>
            <w:tcW w:w="2580" w:type="dxa"/>
            <w:gridSpan w:val="2"/>
            <w:tcBorders>
              <w:top w:val="single" w:color="auto" w:sz="12" w:space="0"/>
              <w:left w:val="single" w:color="auto" w:sz="4" w:space="0"/>
              <w:bottom w:val="single" w:color="auto" w:sz="4" w:space="0"/>
              <w:right w:val="single" w:color="auto" w:sz="4" w:space="0"/>
              <w:tl2br w:val="nil"/>
              <w:tr2bl w:val="nil"/>
            </w:tcBorders>
            <w:vAlign w:val="center"/>
          </w:tcPr>
          <w:p w14:paraId="50EDABB0">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差速器</w:t>
            </w:r>
          </w:p>
        </w:tc>
        <w:tc>
          <w:tcPr>
            <w:tcW w:w="1261" w:type="dxa"/>
            <w:tcBorders>
              <w:top w:val="single" w:color="auto" w:sz="12" w:space="0"/>
              <w:left w:val="single" w:color="auto" w:sz="4" w:space="0"/>
              <w:bottom w:val="single" w:color="auto" w:sz="4" w:space="0"/>
              <w:right w:val="single" w:color="auto" w:sz="4" w:space="0"/>
              <w:tl2br w:val="nil"/>
              <w:tr2bl w:val="nil"/>
            </w:tcBorders>
            <w:vAlign w:val="center"/>
          </w:tcPr>
          <w:p w14:paraId="6F8DB793">
            <w:pPr>
              <w:jc w:val="center"/>
              <w:rPr>
                <w:rFonts w:hint="eastAsia" w:ascii="仿宋" w:hAnsi="仿宋" w:eastAsia="仿宋" w:cs="仿宋"/>
                <w:color w:val="auto"/>
                <w:sz w:val="24"/>
                <w:szCs w:val="24"/>
                <w:highlight w:val="none"/>
                <w:lang w:bidi="ar-SA"/>
              </w:rPr>
            </w:pPr>
          </w:p>
        </w:tc>
        <w:tc>
          <w:tcPr>
            <w:tcW w:w="1559" w:type="dxa"/>
            <w:tcBorders>
              <w:top w:val="single" w:color="auto" w:sz="12" w:space="0"/>
              <w:left w:val="single" w:color="auto" w:sz="4" w:space="0"/>
              <w:bottom w:val="single" w:color="auto" w:sz="4" w:space="0"/>
              <w:right w:val="single" w:color="auto" w:sz="4" w:space="0"/>
              <w:tl2br w:val="nil"/>
              <w:tr2bl w:val="nil"/>
            </w:tcBorders>
            <w:vAlign w:val="center"/>
          </w:tcPr>
          <w:p w14:paraId="129026E1">
            <w:pPr>
              <w:jc w:val="center"/>
              <w:rPr>
                <w:rFonts w:hint="eastAsia" w:ascii="仿宋" w:hAnsi="仿宋" w:eastAsia="仿宋" w:cs="仿宋"/>
                <w:color w:val="auto"/>
                <w:sz w:val="24"/>
                <w:szCs w:val="24"/>
                <w:highlight w:val="none"/>
                <w:lang w:bidi="ar-SA"/>
              </w:rPr>
            </w:pPr>
          </w:p>
        </w:tc>
        <w:tc>
          <w:tcPr>
            <w:tcW w:w="1851" w:type="dxa"/>
            <w:tcBorders>
              <w:top w:val="single" w:color="auto" w:sz="12" w:space="0"/>
              <w:left w:val="single" w:color="auto" w:sz="4" w:space="0"/>
              <w:bottom w:val="single" w:color="auto" w:sz="4" w:space="0"/>
              <w:right w:val="single" w:color="auto" w:sz="12" w:space="0"/>
              <w:tl2br w:val="nil"/>
              <w:tr2bl w:val="nil"/>
            </w:tcBorders>
            <w:vAlign w:val="center"/>
          </w:tcPr>
          <w:p w14:paraId="1AF16105">
            <w:pPr>
              <w:jc w:val="center"/>
              <w:rPr>
                <w:rFonts w:hint="eastAsia" w:ascii="仿宋" w:hAnsi="仿宋" w:eastAsia="仿宋" w:cs="仿宋"/>
                <w:bCs/>
                <w:color w:val="auto"/>
                <w:kern w:val="0"/>
                <w:sz w:val="24"/>
                <w:szCs w:val="24"/>
                <w:highlight w:val="none"/>
                <w:lang w:bidi="ar-SA"/>
              </w:rPr>
            </w:pPr>
          </w:p>
        </w:tc>
      </w:tr>
      <w:tr w14:paraId="4FE579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right w:val="single" w:color="auto" w:sz="4" w:space="0"/>
              <w:tl2br w:val="nil"/>
              <w:tr2bl w:val="nil"/>
            </w:tcBorders>
            <w:vAlign w:val="center"/>
          </w:tcPr>
          <w:p w14:paraId="1BCA76D6">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2F518E34">
            <w:pPr>
              <w:rPr>
                <w:rFonts w:hint="eastAsia" w:ascii="仿宋" w:hAnsi="仿宋" w:eastAsia="仿宋" w:cs="仿宋"/>
                <w:color w:val="auto"/>
                <w:sz w:val="24"/>
                <w:szCs w:val="24"/>
                <w:highlight w:val="none"/>
              </w:rPr>
            </w:pPr>
          </w:p>
        </w:tc>
        <w:tc>
          <w:tcPr>
            <w:tcW w:w="825" w:type="dxa"/>
            <w:vMerge w:val="restart"/>
            <w:tcBorders>
              <w:top w:val="single" w:color="auto" w:sz="4" w:space="0"/>
              <w:left w:val="single" w:color="auto" w:sz="4" w:space="0"/>
              <w:right w:val="single" w:color="auto" w:sz="4" w:space="0"/>
              <w:tl2br w:val="nil"/>
              <w:tr2bl w:val="nil"/>
            </w:tcBorders>
            <w:vAlign w:val="center"/>
          </w:tcPr>
          <w:p w14:paraId="4205F6A3">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纯电系统</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4DCCD1B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动力电池</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63ECC08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56CBDFA2">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4B0071E9">
            <w:pPr>
              <w:jc w:val="center"/>
              <w:rPr>
                <w:rFonts w:hint="eastAsia" w:ascii="仿宋" w:hAnsi="仿宋" w:eastAsia="仿宋" w:cs="仿宋"/>
                <w:color w:val="auto"/>
                <w:sz w:val="24"/>
                <w:szCs w:val="24"/>
                <w:highlight w:val="none"/>
                <w:lang w:bidi="ar-SA"/>
              </w:rPr>
            </w:pPr>
          </w:p>
        </w:tc>
      </w:tr>
      <w:tr w14:paraId="4AC783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right w:val="single" w:color="auto" w:sz="4" w:space="0"/>
              <w:tl2br w:val="nil"/>
              <w:tr2bl w:val="nil"/>
            </w:tcBorders>
            <w:vAlign w:val="center"/>
          </w:tcPr>
          <w:p w14:paraId="21367AF6">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662DF423">
            <w:pPr>
              <w:rPr>
                <w:rFonts w:hint="eastAsia" w:ascii="仿宋" w:hAnsi="仿宋" w:eastAsia="仿宋" w:cs="仿宋"/>
                <w:color w:val="auto"/>
                <w:sz w:val="24"/>
                <w:szCs w:val="24"/>
                <w:highlight w:val="none"/>
              </w:rPr>
            </w:pPr>
          </w:p>
        </w:tc>
        <w:tc>
          <w:tcPr>
            <w:tcW w:w="825" w:type="dxa"/>
            <w:vMerge w:val="continue"/>
            <w:tcBorders>
              <w:left w:val="single" w:color="auto" w:sz="4" w:space="0"/>
              <w:right w:val="single" w:color="auto" w:sz="4" w:space="0"/>
              <w:tl2br w:val="nil"/>
              <w:tr2bl w:val="nil"/>
            </w:tcBorders>
            <w:vAlign w:val="center"/>
          </w:tcPr>
          <w:p w14:paraId="33FB3F43">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61DDFE59">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驱动电机</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667BFF51">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4C47272">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BA87F8B">
            <w:pPr>
              <w:jc w:val="center"/>
              <w:rPr>
                <w:rFonts w:hint="eastAsia" w:ascii="仿宋" w:hAnsi="仿宋" w:eastAsia="仿宋" w:cs="仿宋"/>
                <w:color w:val="auto"/>
                <w:sz w:val="24"/>
                <w:szCs w:val="24"/>
                <w:highlight w:val="none"/>
                <w:lang w:bidi="ar-SA"/>
              </w:rPr>
            </w:pPr>
          </w:p>
        </w:tc>
      </w:tr>
      <w:tr w14:paraId="499F64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right w:val="single" w:color="auto" w:sz="4" w:space="0"/>
              <w:tl2br w:val="nil"/>
              <w:tr2bl w:val="nil"/>
            </w:tcBorders>
            <w:vAlign w:val="center"/>
          </w:tcPr>
          <w:p w14:paraId="5359901E">
            <w:pPr>
              <w:rPr>
                <w:rFonts w:hint="eastAsia" w:ascii="仿宋" w:hAnsi="仿宋" w:eastAsia="仿宋" w:cs="仿宋"/>
                <w:color w:val="auto"/>
                <w:sz w:val="24"/>
                <w:szCs w:val="24"/>
                <w:highlight w:val="none"/>
              </w:rPr>
            </w:pPr>
          </w:p>
        </w:tc>
        <w:tc>
          <w:tcPr>
            <w:tcW w:w="559" w:type="dxa"/>
            <w:vMerge w:val="continue"/>
            <w:tcBorders>
              <w:left w:val="single" w:color="auto" w:sz="4" w:space="0"/>
              <w:right w:val="single" w:color="auto" w:sz="4" w:space="0"/>
              <w:tl2br w:val="nil"/>
              <w:tr2bl w:val="nil"/>
            </w:tcBorders>
            <w:vAlign w:val="center"/>
          </w:tcPr>
          <w:p w14:paraId="355C8988">
            <w:pPr>
              <w:rPr>
                <w:rFonts w:hint="eastAsia" w:ascii="仿宋" w:hAnsi="仿宋" w:eastAsia="仿宋" w:cs="仿宋"/>
                <w:color w:val="auto"/>
                <w:sz w:val="24"/>
                <w:szCs w:val="24"/>
                <w:highlight w:val="none"/>
              </w:rPr>
            </w:pPr>
          </w:p>
        </w:tc>
        <w:tc>
          <w:tcPr>
            <w:tcW w:w="825" w:type="dxa"/>
            <w:vMerge w:val="continue"/>
            <w:tcBorders>
              <w:left w:val="single" w:color="auto" w:sz="4" w:space="0"/>
              <w:right w:val="single" w:color="auto" w:sz="4" w:space="0"/>
              <w:tl2br w:val="nil"/>
              <w:tr2bl w:val="nil"/>
            </w:tcBorders>
            <w:vAlign w:val="center"/>
          </w:tcPr>
          <w:p w14:paraId="7061037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0C5ECC3C">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控制系统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50D7BD7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9AC049F">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131593FA">
            <w:pPr>
              <w:jc w:val="center"/>
              <w:rPr>
                <w:rFonts w:hint="eastAsia" w:ascii="仿宋" w:hAnsi="仿宋" w:eastAsia="仿宋" w:cs="仿宋"/>
                <w:color w:val="auto"/>
                <w:sz w:val="24"/>
                <w:szCs w:val="24"/>
                <w:highlight w:val="none"/>
                <w:lang w:bidi="ar-SA"/>
              </w:rPr>
            </w:pPr>
          </w:p>
        </w:tc>
      </w:tr>
      <w:tr w14:paraId="45414A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bottom w:val="single" w:color="auto" w:sz="4" w:space="0"/>
              <w:right w:val="single" w:color="auto" w:sz="4" w:space="0"/>
              <w:tl2br w:val="nil"/>
              <w:tr2bl w:val="nil"/>
            </w:tcBorders>
            <w:vAlign w:val="center"/>
          </w:tcPr>
          <w:p w14:paraId="6047DB8D">
            <w:pPr>
              <w:rPr>
                <w:rFonts w:hint="eastAsia" w:ascii="仿宋" w:hAnsi="仿宋" w:eastAsia="仿宋" w:cs="仿宋"/>
                <w:color w:val="auto"/>
                <w:sz w:val="24"/>
                <w:szCs w:val="24"/>
                <w:highlight w:val="none"/>
              </w:rPr>
            </w:pPr>
          </w:p>
        </w:tc>
        <w:tc>
          <w:tcPr>
            <w:tcW w:w="559" w:type="dxa"/>
            <w:vMerge w:val="continue"/>
            <w:tcBorders>
              <w:left w:val="single" w:color="auto" w:sz="4" w:space="0"/>
              <w:bottom w:val="single" w:color="auto" w:sz="4" w:space="0"/>
              <w:right w:val="single" w:color="auto" w:sz="4" w:space="0"/>
              <w:tl2br w:val="nil"/>
              <w:tr2bl w:val="nil"/>
            </w:tcBorders>
            <w:vAlign w:val="center"/>
          </w:tcPr>
          <w:p w14:paraId="2982CCAD">
            <w:pPr>
              <w:rPr>
                <w:rFonts w:hint="eastAsia" w:ascii="仿宋" w:hAnsi="仿宋" w:eastAsia="仿宋" w:cs="仿宋"/>
                <w:color w:val="auto"/>
                <w:sz w:val="24"/>
                <w:szCs w:val="24"/>
                <w:highlight w:val="none"/>
              </w:rPr>
            </w:pPr>
          </w:p>
        </w:tc>
        <w:tc>
          <w:tcPr>
            <w:tcW w:w="825" w:type="dxa"/>
            <w:vMerge w:val="continue"/>
            <w:tcBorders>
              <w:left w:val="single" w:color="auto" w:sz="4" w:space="0"/>
              <w:bottom w:val="single" w:color="auto" w:sz="4" w:space="0"/>
              <w:right w:val="single" w:color="auto" w:sz="4" w:space="0"/>
              <w:tl2br w:val="nil"/>
              <w:tr2bl w:val="nil"/>
            </w:tcBorders>
            <w:vAlign w:val="center"/>
          </w:tcPr>
          <w:p w14:paraId="28598C4A">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4AB39341">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动力电池冷却系统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0CEEDFC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2EB1D752">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9B42F95">
            <w:pPr>
              <w:jc w:val="center"/>
              <w:rPr>
                <w:rFonts w:hint="eastAsia" w:ascii="仿宋" w:hAnsi="仿宋" w:eastAsia="仿宋" w:cs="仿宋"/>
                <w:color w:val="auto"/>
                <w:sz w:val="24"/>
                <w:szCs w:val="24"/>
                <w:highlight w:val="none"/>
                <w:lang w:bidi="ar-SA"/>
              </w:rPr>
            </w:pPr>
          </w:p>
        </w:tc>
      </w:tr>
      <w:tr w14:paraId="6872DF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98" w:type="dxa"/>
            <w:vMerge w:val="restart"/>
            <w:tcBorders>
              <w:top w:val="single" w:color="auto" w:sz="4" w:space="0"/>
              <w:left w:val="single" w:color="auto" w:sz="12" w:space="0"/>
              <w:bottom w:val="single" w:color="auto" w:sz="4" w:space="0"/>
              <w:right w:val="single" w:color="auto" w:sz="4" w:space="0"/>
              <w:tl2br w:val="nil"/>
              <w:tr2bl w:val="nil"/>
            </w:tcBorders>
            <w:vAlign w:val="center"/>
          </w:tcPr>
          <w:p w14:paraId="3675EC54">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p>
        </w:tc>
        <w:tc>
          <w:tcPr>
            <w:tcW w:w="1384"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76A3863F">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底盘</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37348DB0">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前桥</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EDED8F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18C6249">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7A7D0E8">
            <w:pPr>
              <w:jc w:val="center"/>
              <w:rPr>
                <w:rFonts w:hint="eastAsia" w:ascii="仿宋" w:hAnsi="仿宋" w:eastAsia="仿宋" w:cs="仿宋"/>
                <w:color w:val="auto"/>
                <w:sz w:val="24"/>
                <w:szCs w:val="24"/>
                <w:highlight w:val="none"/>
                <w:lang w:bidi="ar-SA"/>
              </w:rPr>
            </w:pPr>
          </w:p>
        </w:tc>
      </w:tr>
      <w:tr w14:paraId="0040B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30882AE1">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4F535681">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6F0DF67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后桥</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A6966A2">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013D116">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D9C8D94">
            <w:pPr>
              <w:jc w:val="center"/>
              <w:rPr>
                <w:rFonts w:hint="eastAsia" w:ascii="仿宋" w:hAnsi="仿宋" w:eastAsia="仿宋" w:cs="仿宋"/>
                <w:color w:val="auto"/>
                <w:sz w:val="24"/>
                <w:szCs w:val="24"/>
                <w:highlight w:val="none"/>
                <w:lang w:bidi="ar-SA"/>
              </w:rPr>
            </w:pPr>
          </w:p>
        </w:tc>
      </w:tr>
      <w:tr w14:paraId="19504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33DE1B35">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1A510148">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1661141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盘式制动器</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28011D7E">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DA313CB">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4CACADA3">
            <w:pPr>
              <w:jc w:val="center"/>
              <w:rPr>
                <w:rFonts w:hint="eastAsia" w:ascii="仿宋" w:hAnsi="仿宋" w:eastAsia="仿宋" w:cs="仿宋"/>
                <w:color w:val="auto"/>
                <w:sz w:val="24"/>
                <w:szCs w:val="24"/>
                <w:highlight w:val="none"/>
                <w:lang w:bidi="ar-SA"/>
              </w:rPr>
            </w:pPr>
          </w:p>
        </w:tc>
      </w:tr>
      <w:tr w14:paraId="039753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4C0C4590">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1B105F9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6F65876F">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免维护轮毂</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46C2CE67">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423B7760">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8D9F32A">
            <w:pPr>
              <w:jc w:val="center"/>
              <w:rPr>
                <w:rFonts w:hint="eastAsia" w:ascii="仿宋" w:hAnsi="仿宋" w:eastAsia="仿宋" w:cs="仿宋"/>
                <w:color w:val="auto"/>
                <w:sz w:val="24"/>
                <w:szCs w:val="24"/>
                <w:highlight w:val="none"/>
                <w:lang w:bidi="ar-SA"/>
              </w:rPr>
            </w:pPr>
          </w:p>
        </w:tc>
      </w:tr>
      <w:tr w14:paraId="023D2E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6D900714">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F3797B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09BDDF09">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悬挂系统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0533FBDA">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5ED53E92">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08433F34">
            <w:pPr>
              <w:jc w:val="center"/>
              <w:rPr>
                <w:rFonts w:hint="eastAsia" w:ascii="仿宋" w:hAnsi="仿宋" w:eastAsia="仿宋" w:cs="仿宋"/>
                <w:color w:val="auto"/>
                <w:sz w:val="24"/>
                <w:szCs w:val="24"/>
                <w:highlight w:val="none"/>
                <w:lang w:bidi="ar-SA"/>
              </w:rPr>
            </w:pPr>
          </w:p>
        </w:tc>
      </w:tr>
      <w:tr w14:paraId="13E99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2BD69B6D">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3D89E62D">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0CA4746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转向器</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BA4692C">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73BC33A">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2E15551C">
            <w:pPr>
              <w:jc w:val="center"/>
              <w:rPr>
                <w:rFonts w:hint="eastAsia" w:ascii="仿宋" w:hAnsi="仿宋" w:eastAsia="仿宋" w:cs="仿宋"/>
                <w:color w:val="auto"/>
                <w:sz w:val="24"/>
                <w:szCs w:val="24"/>
                <w:highlight w:val="none"/>
                <w:lang w:bidi="ar-SA"/>
              </w:rPr>
            </w:pPr>
          </w:p>
        </w:tc>
      </w:tr>
      <w:tr w14:paraId="1A6B97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724A9B91">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4E013ACE">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460E4AEF">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集中润滑系统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49AE344C">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53DE9299">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4C6EB12">
            <w:pPr>
              <w:jc w:val="center"/>
              <w:rPr>
                <w:rFonts w:hint="eastAsia" w:ascii="仿宋" w:hAnsi="仿宋" w:eastAsia="仿宋" w:cs="仿宋"/>
                <w:color w:val="auto"/>
                <w:sz w:val="24"/>
                <w:szCs w:val="24"/>
                <w:highlight w:val="none"/>
                <w:lang w:bidi="ar-SA"/>
              </w:rPr>
            </w:pPr>
          </w:p>
        </w:tc>
      </w:tr>
      <w:tr w14:paraId="1C8958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5D578391">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0FFA8975">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36788B1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轮胎</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40C5BD24">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7D433528">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20471F14">
            <w:pPr>
              <w:jc w:val="center"/>
              <w:rPr>
                <w:rFonts w:hint="eastAsia" w:ascii="仿宋" w:hAnsi="仿宋" w:eastAsia="仿宋" w:cs="仿宋"/>
                <w:color w:val="auto"/>
                <w:sz w:val="24"/>
                <w:szCs w:val="24"/>
                <w:highlight w:val="none"/>
                <w:lang w:bidi="ar-SA"/>
              </w:rPr>
            </w:pPr>
          </w:p>
        </w:tc>
      </w:tr>
      <w:tr w14:paraId="457987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7E4ECB3B">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p>
        </w:tc>
        <w:tc>
          <w:tcPr>
            <w:tcW w:w="138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02EED11">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电气系统</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5DCCD1F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CAN总线</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106A4FAE">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78B27454">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ABAAC82">
            <w:pPr>
              <w:jc w:val="center"/>
              <w:rPr>
                <w:rFonts w:hint="eastAsia" w:ascii="仿宋" w:hAnsi="仿宋" w:eastAsia="仿宋" w:cs="仿宋"/>
                <w:color w:val="auto"/>
                <w:sz w:val="24"/>
                <w:szCs w:val="24"/>
                <w:highlight w:val="none"/>
                <w:lang w:bidi="ar-SA"/>
              </w:rPr>
            </w:pPr>
          </w:p>
        </w:tc>
      </w:tr>
      <w:tr w14:paraId="75807A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98" w:type="dxa"/>
            <w:vMerge w:val="restart"/>
            <w:tcBorders>
              <w:top w:val="single" w:color="auto" w:sz="4" w:space="0"/>
              <w:left w:val="single" w:color="auto" w:sz="12" w:space="0"/>
              <w:right w:val="single" w:color="auto" w:sz="4" w:space="0"/>
              <w:tl2br w:val="nil"/>
              <w:tr2bl w:val="nil"/>
            </w:tcBorders>
            <w:vAlign w:val="center"/>
          </w:tcPr>
          <w:p w14:paraId="1C2E2C2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4</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20382E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地板革</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34F82BA4">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D340295">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45A64FBB">
            <w:pPr>
              <w:jc w:val="center"/>
              <w:rPr>
                <w:rFonts w:hint="eastAsia" w:ascii="仿宋" w:hAnsi="仿宋" w:eastAsia="仿宋" w:cs="仿宋"/>
                <w:color w:val="auto"/>
                <w:sz w:val="24"/>
                <w:szCs w:val="24"/>
                <w:highlight w:val="none"/>
                <w:lang w:bidi="ar-SA"/>
              </w:rPr>
            </w:pPr>
          </w:p>
        </w:tc>
      </w:tr>
      <w:tr w14:paraId="3060A7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98" w:type="dxa"/>
            <w:vMerge w:val="continue"/>
            <w:tcBorders>
              <w:left w:val="single" w:color="auto" w:sz="12" w:space="0"/>
              <w:bottom w:val="single" w:color="auto" w:sz="4" w:space="0"/>
              <w:right w:val="single" w:color="auto" w:sz="4" w:space="0"/>
              <w:tl2br w:val="nil"/>
              <w:tr2bl w:val="nil"/>
            </w:tcBorders>
            <w:vAlign w:val="center"/>
          </w:tcPr>
          <w:p w14:paraId="49F55C02">
            <w:pPr>
              <w:rPr>
                <w:rFonts w:hint="eastAsia" w:ascii="仿宋" w:hAnsi="仿宋" w:eastAsia="仿宋" w:cs="仿宋"/>
                <w:color w:val="auto"/>
                <w:sz w:val="24"/>
                <w:szCs w:val="24"/>
                <w:highlight w:val="none"/>
              </w:rPr>
            </w:pP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D922B3C">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PVC地板</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2098FF74">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DD5A8EB">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35F99EE2">
            <w:pPr>
              <w:jc w:val="center"/>
              <w:rPr>
                <w:rFonts w:hint="eastAsia" w:ascii="仿宋" w:hAnsi="仿宋" w:eastAsia="仿宋" w:cs="仿宋"/>
                <w:color w:val="auto"/>
                <w:sz w:val="24"/>
                <w:szCs w:val="24"/>
                <w:highlight w:val="none"/>
                <w:lang w:bidi="ar-SA"/>
              </w:rPr>
            </w:pPr>
          </w:p>
        </w:tc>
      </w:tr>
      <w:tr w14:paraId="12B717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restart"/>
            <w:tcBorders>
              <w:top w:val="single" w:color="auto" w:sz="4" w:space="0"/>
              <w:left w:val="single" w:color="auto" w:sz="12" w:space="0"/>
              <w:bottom w:val="single" w:color="auto" w:sz="4" w:space="0"/>
              <w:right w:val="single" w:color="auto" w:sz="4" w:space="0"/>
              <w:tl2br w:val="nil"/>
              <w:tr2bl w:val="nil"/>
            </w:tcBorders>
            <w:vAlign w:val="center"/>
          </w:tcPr>
          <w:p w14:paraId="4941F1A9">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5</w:t>
            </w:r>
          </w:p>
        </w:tc>
        <w:tc>
          <w:tcPr>
            <w:tcW w:w="1384"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75F7CB1C">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门窗及玻璃</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57B9D6A7">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内摆门泵机构及门板总成</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53F101B">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A9CB2B4">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4FD8EF20">
            <w:pPr>
              <w:jc w:val="center"/>
              <w:rPr>
                <w:rFonts w:hint="eastAsia" w:ascii="仿宋" w:hAnsi="仿宋" w:eastAsia="仿宋" w:cs="仿宋"/>
                <w:color w:val="auto"/>
                <w:sz w:val="24"/>
                <w:szCs w:val="24"/>
                <w:highlight w:val="none"/>
                <w:lang w:bidi="ar-SA"/>
              </w:rPr>
            </w:pPr>
          </w:p>
        </w:tc>
      </w:tr>
      <w:tr w14:paraId="3A0E0B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4171CBA7">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315D356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621C6801">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挡风玻璃</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25E5AA82">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0FC67DF0">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AD223C1">
            <w:pPr>
              <w:jc w:val="center"/>
              <w:rPr>
                <w:rFonts w:hint="eastAsia" w:ascii="仿宋" w:hAnsi="仿宋" w:eastAsia="仿宋" w:cs="仿宋"/>
                <w:color w:val="auto"/>
                <w:sz w:val="24"/>
                <w:szCs w:val="24"/>
                <w:highlight w:val="none"/>
                <w:lang w:bidi="ar-SA"/>
              </w:rPr>
            </w:pPr>
          </w:p>
        </w:tc>
      </w:tr>
      <w:tr w14:paraId="60DFB7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6223B902">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2F370244">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149AE9A3">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侧窗玻璃总成</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358A7F4B">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2D9CC5D7">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0F9073EC">
            <w:pPr>
              <w:jc w:val="center"/>
              <w:rPr>
                <w:rFonts w:hint="eastAsia" w:ascii="仿宋" w:hAnsi="仿宋" w:eastAsia="仿宋" w:cs="仿宋"/>
                <w:color w:val="auto"/>
                <w:sz w:val="24"/>
                <w:szCs w:val="24"/>
                <w:highlight w:val="none"/>
                <w:lang w:bidi="ar-SA"/>
              </w:rPr>
            </w:pPr>
          </w:p>
        </w:tc>
      </w:tr>
      <w:tr w14:paraId="5F1148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2482F81A">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63690341">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3001722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安全天窗</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1394A33A">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D18318D">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97877D1">
            <w:pPr>
              <w:jc w:val="center"/>
              <w:rPr>
                <w:rFonts w:hint="eastAsia" w:ascii="仿宋" w:hAnsi="仿宋" w:eastAsia="仿宋" w:cs="仿宋"/>
                <w:color w:val="auto"/>
                <w:sz w:val="24"/>
                <w:szCs w:val="24"/>
                <w:highlight w:val="none"/>
                <w:lang w:bidi="ar-SA"/>
              </w:rPr>
            </w:pPr>
          </w:p>
        </w:tc>
      </w:tr>
      <w:tr w14:paraId="28690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7E35E1E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6</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FD9DB1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乘客座椅</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40149B03">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453C7CD">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1E5DF160">
            <w:pPr>
              <w:jc w:val="center"/>
              <w:rPr>
                <w:rFonts w:hint="eastAsia" w:ascii="仿宋" w:hAnsi="仿宋" w:eastAsia="仿宋" w:cs="仿宋"/>
                <w:color w:val="auto"/>
                <w:sz w:val="24"/>
                <w:szCs w:val="24"/>
                <w:highlight w:val="none"/>
                <w:lang w:bidi="ar-SA"/>
              </w:rPr>
            </w:pPr>
          </w:p>
        </w:tc>
      </w:tr>
      <w:tr w14:paraId="62DB6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tcBorders>
              <w:left w:val="single" w:color="auto" w:sz="12" w:space="0"/>
              <w:bottom w:val="single" w:color="auto" w:sz="4" w:space="0"/>
              <w:right w:val="single" w:color="auto" w:sz="4" w:space="0"/>
              <w:tl2br w:val="nil"/>
              <w:tr2bl w:val="nil"/>
            </w:tcBorders>
            <w:vAlign w:val="center"/>
          </w:tcPr>
          <w:p w14:paraId="14A84F41">
            <w:pPr>
              <w:jc w:val="center"/>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7</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8947C2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电子后视镜</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301BB32A">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FA2524A">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4D52EE4">
            <w:pPr>
              <w:jc w:val="center"/>
              <w:rPr>
                <w:rFonts w:hint="eastAsia" w:ascii="仿宋" w:hAnsi="仿宋" w:eastAsia="仿宋" w:cs="仿宋"/>
                <w:color w:val="auto"/>
                <w:sz w:val="24"/>
                <w:szCs w:val="24"/>
                <w:highlight w:val="none"/>
                <w:lang w:bidi="ar-SA"/>
              </w:rPr>
            </w:pPr>
          </w:p>
        </w:tc>
      </w:tr>
      <w:tr w14:paraId="2C51B8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restart"/>
            <w:tcBorders>
              <w:top w:val="single" w:color="auto" w:sz="4" w:space="0"/>
              <w:left w:val="single" w:color="auto" w:sz="12" w:space="0"/>
              <w:bottom w:val="single" w:color="auto" w:sz="4" w:space="0"/>
              <w:right w:val="single" w:color="auto" w:sz="4" w:space="0"/>
              <w:tl2br w:val="nil"/>
              <w:tr2bl w:val="nil"/>
            </w:tcBorders>
            <w:vAlign w:val="center"/>
          </w:tcPr>
          <w:p w14:paraId="09D244B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8</w:t>
            </w:r>
          </w:p>
        </w:tc>
        <w:tc>
          <w:tcPr>
            <w:tcW w:w="1384"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56D1461A">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空调系统</w:t>
            </w: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3C089F4B">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空调</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E4C6CC7">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7778DF8E">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E6AF916">
            <w:pPr>
              <w:jc w:val="center"/>
              <w:rPr>
                <w:rFonts w:hint="eastAsia" w:ascii="仿宋" w:hAnsi="仿宋" w:eastAsia="仿宋" w:cs="仿宋"/>
                <w:color w:val="auto"/>
                <w:sz w:val="24"/>
                <w:szCs w:val="24"/>
                <w:highlight w:val="none"/>
                <w:lang w:bidi="ar-SA"/>
              </w:rPr>
            </w:pPr>
          </w:p>
        </w:tc>
      </w:tr>
      <w:tr w14:paraId="60D6A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left w:val="single" w:color="auto" w:sz="12" w:space="0"/>
              <w:right w:val="single" w:color="auto" w:sz="4" w:space="0"/>
              <w:tl2br w:val="nil"/>
              <w:tr2bl w:val="nil"/>
            </w:tcBorders>
            <w:vAlign w:val="center"/>
          </w:tcPr>
          <w:p w14:paraId="49691DDE">
            <w:pPr>
              <w:rPr>
                <w:rFonts w:hint="eastAsia" w:ascii="仿宋" w:hAnsi="仿宋" w:eastAsia="仿宋" w:cs="仿宋"/>
                <w:color w:val="auto"/>
                <w:sz w:val="24"/>
                <w:szCs w:val="24"/>
                <w:highlight w:val="none"/>
              </w:rPr>
            </w:pPr>
          </w:p>
        </w:tc>
        <w:tc>
          <w:tcPr>
            <w:tcW w:w="1384" w:type="dxa"/>
            <w:gridSpan w:val="2"/>
            <w:vMerge w:val="continue"/>
            <w:tcBorders>
              <w:left w:val="single" w:color="auto" w:sz="4" w:space="0"/>
              <w:right w:val="single" w:color="auto" w:sz="4" w:space="0"/>
              <w:tl2br w:val="nil"/>
              <w:tr2bl w:val="nil"/>
            </w:tcBorders>
            <w:vAlign w:val="center"/>
          </w:tcPr>
          <w:p w14:paraId="09BA6246">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1E5E70F3">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空调压缩机</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00321462">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47266A29">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2BBE179">
            <w:pPr>
              <w:jc w:val="center"/>
              <w:rPr>
                <w:rFonts w:hint="eastAsia" w:ascii="仿宋" w:hAnsi="仿宋" w:eastAsia="仿宋" w:cs="仿宋"/>
                <w:color w:val="auto"/>
                <w:sz w:val="24"/>
                <w:szCs w:val="24"/>
                <w:highlight w:val="none"/>
                <w:lang w:bidi="ar-SA"/>
              </w:rPr>
            </w:pPr>
          </w:p>
        </w:tc>
      </w:tr>
      <w:tr w14:paraId="1AB81C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vMerge w:val="continue"/>
            <w:tcBorders>
              <w:top w:val="single" w:color="auto" w:sz="4" w:space="0"/>
              <w:left w:val="single" w:color="auto" w:sz="12" w:space="0"/>
              <w:bottom w:val="single" w:color="auto" w:sz="4" w:space="0"/>
              <w:right w:val="single" w:color="auto" w:sz="4" w:space="0"/>
              <w:tl2br w:val="nil"/>
              <w:tr2bl w:val="nil"/>
            </w:tcBorders>
            <w:vAlign w:val="center"/>
          </w:tcPr>
          <w:p w14:paraId="23ECB8CA">
            <w:pPr>
              <w:rPr>
                <w:rFonts w:hint="eastAsia" w:ascii="仿宋" w:hAnsi="仿宋" w:eastAsia="仿宋" w:cs="仿宋"/>
                <w:color w:val="auto"/>
                <w:sz w:val="24"/>
                <w:szCs w:val="24"/>
                <w:highlight w:val="none"/>
              </w:rPr>
            </w:pPr>
          </w:p>
        </w:tc>
        <w:tc>
          <w:tcPr>
            <w:tcW w:w="1384"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178413C7">
            <w:pPr>
              <w:rPr>
                <w:rFonts w:hint="eastAsia" w:ascii="仿宋" w:hAnsi="仿宋" w:eastAsia="仿宋" w:cs="仿宋"/>
                <w:color w:val="auto"/>
                <w:sz w:val="24"/>
                <w:szCs w:val="24"/>
                <w:highlight w:val="none"/>
              </w:rPr>
            </w:pPr>
          </w:p>
        </w:tc>
        <w:tc>
          <w:tcPr>
            <w:tcW w:w="1755" w:type="dxa"/>
            <w:tcBorders>
              <w:top w:val="single" w:color="auto" w:sz="4" w:space="0"/>
              <w:left w:val="single" w:color="auto" w:sz="4" w:space="0"/>
              <w:bottom w:val="single" w:color="auto" w:sz="4" w:space="0"/>
              <w:right w:val="single" w:color="auto" w:sz="4" w:space="0"/>
              <w:tl2br w:val="nil"/>
              <w:tr2bl w:val="nil"/>
            </w:tcBorders>
            <w:vAlign w:val="center"/>
          </w:tcPr>
          <w:p w14:paraId="5BC01FBB">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空调风机</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54BE813B">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381A829">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7E0F66D">
            <w:pPr>
              <w:jc w:val="center"/>
              <w:rPr>
                <w:rFonts w:hint="eastAsia" w:ascii="仿宋" w:hAnsi="仿宋" w:eastAsia="仿宋" w:cs="仿宋"/>
                <w:color w:val="auto"/>
                <w:sz w:val="24"/>
                <w:szCs w:val="24"/>
                <w:highlight w:val="none"/>
                <w:lang w:bidi="ar-SA"/>
              </w:rPr>
            </w:pPr>
          </w:p>
        </w:tc>
      </w:tr>
      <w:tr w14:paraId="516B67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7D7CCD2E">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10</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47C7108">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自动干粉灭火器</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0F6B613F">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04E5443E">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543E70B1">
            <w:pPr>
              <w:jc w:val="center"/>
              <w:rPr>
                <w:rFonts w:hint="eastAsia" w:ascii="仿宋" w:hAnsi="仿宋" w:eastAsia="仿宋" w:cs="仿宋"/>
                <w:color w:val="auto"/>
                <w:sz w:val="24"/>
                <w:szCs w:val="24"/>
                <w:highlight w:val="none"/>
                <w:lang w:bidi="ar-SA"/>
              </w:rPr>
            </w:pPr>
          </w:p>
        </w:tc>
      </w:tr>
      <w:tr w14:paraId="47418D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0ED69847">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11</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61C6012">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动力电池箱灭火系统</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7229A37C">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20D2AE4">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1583969F">
            <w:pPr>
              <w:jc w:val="center"/>
              <w:rPr>
                <w:rFonts w:hint="eastAsia" w:ascii="仿宋" w:hAnsi="仿宋" w:eastAsia="仿宋" w:cs="仿宋"/>
                <w:color w:val="auto"/>
                <w:sz w:val="24"/>
                <w:szCs w:val="24"/>
                <w:highlight w:val="none"/>
                <w:lang w:bidi="ar-SA"/>
              </w:rPr>
            </w:pPr>
          </w:p>
        </w:tc>
      </w:tr>
      <w:tr w14:paraId="0E0EF8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32C1DE26">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12</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4480B17">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危险气体报警装置</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545089D5">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4DC88531">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734BEB4E">
            <w:pPr>
              <w:jc w:val="center"/>
              <w:rPr>
                <w:rFonts w:hint="eastAsia" w:ascii="仿宋" w:hAnsi="仿宋" w:eastAsia="仿宋" w:cs="仿宋"/>
                <w:color w:val="auto"/>
                <w:sz w:val="24"/>
                <w:szCs w:val="24"/>
                <w:highlight w:val="none"/>
                <w:lang w:bidi="ar-SA"/>
              </w:rPr>
            </w:pPr>
          </w:p>
        </w:tc>
      </w:tr>
      <w:tr w14:paraId="76D6E2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798" w:type="dxa"/>
            <w:tcBorders>
              <w:top w:val="single" w:color="auto" w:sz="4" w:space="0"/>
              <w:left w:val="single" w:color="auto" w:sz="12" w:space="0"/>
              <w:bottom w:val="single" w:color="auto" w:sz="4" w:space="0"/>
              <w:right w:val="single" w:color="auto" w:sz="4" w:space="0"/>
              <w:tl2br w:val="nil"/>
              <w:tr2bl w:val="nil"/>
            </w:tcBorders>
            <w:vAlign w:val="center"/>
          </w:tcPr>
          <w:p w14:paraId="25D6EC00">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13</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F7BC68F">
            <w:pPr>
              <w:jc w:val="center"/>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电动击窗器</w:t>
            </w:r>
          </w:p>
        </w:tc>
        <w:tc>
          <w:tcPr>
            <w:tcW w:w="1261" w:type="dxa"/>
            <w:tcBorders>
              <w:top w:val="single" w:color="auto" w:sz="4" w:space="0"/>
              <w:left w:val="single" w:color="auto" w:sz="4" w:space="0"/>
              <w:bottom w:val="single" w:color="auto" w:sz="4" w:space="0"/>
              <w:right w:val="single" w:color="auto" w:sz="4" w:space="0"/>
              <w:tl2br w:val="nil"/>
              <w:tr2bl w:val="nil"/>
            </w:tcBorders>
            <w:vAlign w:val="center"/>
          </w:tcPr>
          <w:p w14:paraId="136FAAFD">
            <w:pPr>
              <w:jc w:val="center"/>
              <w:rPr>
                <w:rFonts w:hint="eastAsia" w:ascii="仿宋" w:hAnsi="仿宋" w:eastAsia="仿宋" w:cs="仿宋"/>
                <w:color w:val="auto"/>
                <w:sz w:val="24"/>
                <w:szCs w:val="24"/>
                <w:highlight w:val="none"/>
                <w:lang w:bidi="ar-SA"/>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29170D26">
            <w:pPr>
              <w:jc w:val="center"/>
              <w:rPr>
                <w:rFonts w:hint="eastAsia" w:ascii="仿宋" w:hAnsi="仿宋" w:eastAsia="仿宋" w:cs="仿宋"/>
                <w:color w:val="auto"/>
                <w:sz w:val="24"/>
                <w:szCs w:val="24"/>
                <w:highlight w:val="none"/>
                <w:lang w:bidi="ar-SA"/>
              </w:rPr>
            </w:pPr>
          </w:p>
        </w:tc>
        <w:tc>
          <w:tcPr>
            <w:tcW w:w="1851" w:type="dxa"/>
            <w:tcBorders>
              <w:top w:val="single" w:color="auto" w:sz="4" w:space="0"/>
              <w:left w:val="single" w:color="auto" w:sz="4" w:space="0"/>
              <w:bottom w:val="single" w:color="auto" w:sz="4" w:space="0"/>
              <w:right w:val="single" w:color="auto" w:sz="12" w:space="0"/>
              <w:tl2br w:val="nil"/>
              <w:tr2bl w:val="nil"/>
            </w:tcBorders>
            <w:vAlign w:val="center"/>
          </w:tcPr>
          <w:p w14:paraId="641E0C4F">
            <w:pPr>
              <w:jc w:val="center"/>
              <w:rPr>
                <w:rFonts w:hint="eastAsia" w:ascii="仿宋" w:hAnsi="仿宋" w:eastAsia="仿宋" w:cs="仿宋"/>
                <w:color w:val="auto"/>
                <w:sz w:val="24"/>
                <w:szCs w:val="24"/>
                <w:highlight w:val="none"/>
                <w:lang w:bidi="ar-SA"/>
              </w:rPr>
            </w:pPr>
          </w:p>
        </w:tc>
      </w:tr>
    </w:tbl>
    <w:p w14:paraId="5AD56A8E">
      <w:pPr>
        <w:keepNext w:val="0"/>
        <w:keepLines w:val="0"/>
        <w:pageBreakBefore w:val="0"/>
        <w:widowControl w:val="0"/>
        <w:tabs>
          <w:tab w:val="left" w:pos="570"/>
        </w:tabs>
        <w:kinsoku/>
        <w:wordWrap/>
        <w:overflowPunct/>
        <w:topLinePunct w:val="0"/>
        <w:bidi w:val="0"/>
        <w:adjustRightInd w:val="0"/>
        <w:snapToGrid/>
        <w:spacing w:before="156" w:beforeLines="50" w:after="156" w:afterLines="50" w:line="240" w:lineRule="auto"/>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注：1. 请填写投标产品技术指标对应详细描述（包含但不仅限：品牌、型号、技术参数、功能、配置、数量等）。</w:t>
      </w:r>
    </w:p>
    <w:p w14:paraId="0E8F7841">
      <w:pPr>
        <w:keepNext w:val="0"/>
        <w:keepLines w:val="0"/>
        <w:pageBreakBefore w:val="0"/>
        <w:widowControl w:val="0"/>
        <w:tabs>
          <w:tab w:val="left" w:pos="570"/>
        </w:tabs>
        <w:kinsoku/>
        <w:wordWrap/>
        <w:overflowPunct/>
        <w:topLinePunct w:val="0"/>
        <w:bidi w:val="0"/>
        <w:adjustRightInd w:val="0"/>
        <w:snapToGrid/>
        <w:spacing w:before="156" w:beforeLines="50" w:after="156" w:afterLines="50" w:line="240" w:lineRule="auto"/>
        <w:ind w:firstLine="120" w:firstLineChars="50"/>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2、此表须与</w:t>
      </w:r>
      <w:r>
        <w:rPr>
          <w:rFonts w:hint="eastAsia" w:ascii="仿宋" w:hAnsi="仿宋" w:eastAsia="仿宋" w:cs="仿宋"/>
          <w:color w:val="auto"/>
          <w:kern w:val="0"/>
          <w:sz w:val="24"/>
          <w:szCs w:val="24"/>
          <w:highlight w:val="none"/>
          <w:lang w:bidi="ar-SA"/>
        </w:rPr>
        <w:t>招标文件“</w:t>
      </w:r>
      <w:r>
        <w:rPr>
          <w:rFonts w:hint="eastAsia" w:ascii="仿宋" w:hAnsi="仿宋" w:eastAsia="仿宋" w:cs="仿宋"/>
          <w:color w:val="auto"/>
          <w:sz w:val="24"/>
          <w:szCs w:val="24"/>
          <w:highlight w:val="none"/>
          <w:lang w:bidi="ar-SA"/>
        </w:rPr>
        <w:t>招标项目说明及要求</w:t>
      </w:r>
      <w:r>
        <w:rPr>
          <w:rFonts w:hint="eastAsia" w:ascii="仿宋" w:hAnsi="仿宋" w:eastAsia="仿宋" w:cs="仿宋"/>
          <w:color w:val="auto"/>
          <w:kern w:val="0"/>
          <w:sz w:val="24"/>
          <w:szCs w:val="24"/>
          <w:highlight w:val="none"/>
          <w:lang w:bidi="ar-SA"/>
        </w:rPr>
        <w:t>”</w:t>
      </w:r>
      <w:r>
        <w:rPr>
          <w:rFonts w:hint="eastAsia" w:ascii="仿宋" w:hAnsi="仿宋" w:eastAsia="仿宋" w:cs="仿宋"/>
          <w:color w:val="auto"/>
          <w:sz w:val="24"/>
          <w:szCs w:val="24"/>
          <w:highlight w:val="none"/>
          <w:lang w:bidi="ar-SA"/>
        </w:rPr>
        <w:t>相应标项内的所有技术规格（含技术、功能、配置、附加必备条件、售后服务、安装、验收、付款方式等）相比较且一一对应真实逐条填列。</w:t>
      </w:r>
    </w:p>
    <w:p w14:paraId="0AC31ACA">
      <w:pPr>
        <w:keepNext w:val="0"/>
        <w:keepLines w:val="0"/>
        <w:pageBreakBefore w:val="0"/>
        <w:widowControl w:val="0"/>
        <w:kinsoku/>
        <w:wordWrap/>
        <w:overflowPunct/>
        <w:topLinePunct w:val="0"/>
        <w:autoSpaceDE w:val="0"/>
        <w:autoSpaceDN w:val="0"/>
        <w:bidi w:val="0"/>
        <w:adjustRightInd w:val="0"/>
        <w:snapToGrid/>
        <w:spacing w:before="156" w:beforeLines="50" w:after="156" w:afterLines="50" w:line="240" w:lineRule="auto"/>
        <w:textAlignment w:val="auto"/>
        <w:rPr>
          <w:rFonts w:hint="eastAsia" w:ascii="宋体" w:cs="宋体"/>
          <w:color w:val="auto"/>
          <w:kern w:val="0"/>
          <w:sz w:val="24"/>
          <w:highlight w:val="none"/>
          <w:lang w:val="zh-CN" w:eastAsia="zh-CN" w:bidi="ar-SA"/>
        </w:rPr>
      </w:pPr>
      <w:r>
        <w:rPr>
          <w:rFonts w:hint="eastAsia" w:ascii="仿宋" w:hAnsi="仿宋" w:eastAsia="仿宋" w:cs="仿宋"/>
          <w:color w:val="auto"/>
          <w:sz w:val="24"/>
          <w:szCs w:val="24"/>
          <w:highlight w:val="none"/>
          <w:lang w:val="en-US" w:eastAsia="zh-CN" w:bidi="ar-SA"/>
        </w:rPr>
        <w:t>3</w:t>
      </w:r>
      <w:r>
        <w:rPr>
          <w:rFonts w:hint="eastAsia" w:ascii="仿宋" w:hAnsi="仿宋" w:eastAsia="仿宋" w:cs="仿宋"/>
          <w:color w:val="auto"/>
          <w:sz w:val="24"/>
          <w:szCs w:val="24"/>
          <w:highlight w:val="none"/>
          <w:lang w:bidi="ar-SA"/>
        </w:rPr>
        <w:t>、投标人递交的技术规格书中必须真实逐条列明，否则由投标人自行承担相关风险。</w:t>
      </w:r>
    </w:p>
    <w:p w14:paraId="2FCE2245">
      <w:pPr>
        <w:shd w:val="clear"/>
        <w:snapToGrid w:val="0"/>
        <w:spacing w:line="360" w:lineRule="auto"/>
        <w:ind w:right="960"/>
        <w:jc w:val="right"/>
        <w:rPr>
          <w:rFonts w:ascii="仿宋_GB2312" w:hAnsi="仿宋_GB2312" w:eastAsia="仿宋_GB2312" w:cs="仿宋_GB2312"/>
          <w:strike w:val="0"/>
          <w:color w:val="auto"/>
          <w:kern w:val="0"/>
          <w:sz w:val="24"/>
          <w:highlight w:val="none"/>
          <w:lang w:val="zh-CN"/>
        </w:rPr>
      </w:pPr>
    </w:p>
    <w:p w14:paraId="335A1AB4">
      <w:pPr>
        <w:shd w:val="clear"/>
        <w:spacing w:line="336" w:lineRule="auto"/>
        <w:ind w:firstLine="3600" w:firstLineChars="1500"/>
        <w:rPr>
          <w:rFonts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372C121C">
      <w:pPr>
        <w:shd w:val="clear"/>
        <w:spacing w:line="336" w:lineRule="auto"/>
        <w:jc w:val="center"/>
        <w:rPr>
          <w:rFonts w:ascii="仿宋" w:hAnsi="仿宋" w:eastAsia="仿宋" w:cs="仿宋"/>
          <w:strike w:val="0"/>
          <w:color w:val="auto"/>
          <w:sz w:val="24"/>
          <w:highlight w:val="none"/>
        </w:rPr>
      </w:pPr>
      <w:r>
        <w:rPr>
          <w:rFonts w:ascii="仿宋" w:hAnsi="仿宋" w:eastAsia="仿宋" w:cs="仿宋"/>
          <w:strike w:val="0"/>
          <w:color w:val="auto"/>
          <w:sz w:val="24"/>
          <w:highlight w:val="none"/>
        </w:rPr>
        <w:t xml:space="preserve">     日期：  年   月   日</w:t>
      </w:r>
    </w:p>
    <w:p w14:paraId="6ADCCACF">
      <w:pPr>
        <w:shd w:val="clear"/>
        <w:spacing w:line="360" w:lineRule="auto"/>
        <w:jc w:val="center"/>
        <w:rPr>
          <w:rFonts w:hint="eastAsia" w:ascii="仿宋_GB2312" w:hAnsi="仿宋_GB2312" w:eastAsia="仿宋_GB2312" w:cs="仿宋_GB2312"/>
          <w:b/>
          <w:bCs/>
          <w:strike w:val="0"/>
          <w:color w:val="auto"/>
          <w:sz w:val="32"/>
          <w:szCs w:val="32"/>
          <w:highlight w:val="none"/>
        </w:rPr>
      </w:pPr>
    </w:p>
    <w:p w14:paraId="017F4A83">
      <w:pPr>
        <w:shd w:val="clear"/>
        <w:spacing w:line="360" w:lineRule="auto"/>
        <w:jc w:val="center"/>
        <w:rPr>
          <w:rFonts w:hint="eastAsia" w:ascii="仿宋" w:hAnsi="仿宋" w:eastAsia="仿宋" w:cs="仿宋"/>
          <w:b/>
          <w:strike w:val="0"/>
          <w:color w:val="auto"/>
          <w:kern w:val="0"/>
          <w:sz w:val="32"/>
          <w:szCs w:val="32"/>
          <w:highlight w:val="none"/>
          <w:lang w:val="zh-CN"/>
        </w:rPr>
      </w:pPr>
      <w:r>
        <w:rPr>
          <w:rFonts w:hint="eastAsia" w:ascii="仿宋" w:hAnsi="仿宋" w:eastAsia="仿宋" w:cs="仿宋"/>
          <w:b/>
          <w:bCs/>
          <w:strike w:val="0"/>
          <w:color w:val="auto"/>
          <w:sz w:val="32"/>
          <w:szCs w:val="32"/>
          <w:highlight w:val="none"/>
        </w:rPr>
        <w:t>十六、</w:t>
      </w:r>
      <w:r>
        <w:rPr>
          <w:rFonts w:hint="eastAsia" w:ascii="仿宋" w:hAnsi="仿宋" w:eastAsia="仿宋" w:cs="仿宋"/>
          <w:b/>
          <w:strike w:val="0"/>
          <w:color w:val="auto"/>
          <w:kern w:val="0"/>
          <w:sz w:val="32"/>
          <w:szCs w:val="32"/>
          <w:highlight w:val="none"/>
          <w:lang w:val="zh-CN"/>
        </w:rPr>
        <w:t>培训计划</w:t>
      </w:r>
    </w:p>
    <w:p w14:paraId="17074521">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04B96F59">
      <w:pPr>
        <w:keepNext/>
        <w:shd w:val="clear"/>
        <w:autoSpaceDE w:val="0"/>
        <w:autoSpaceDN w:val="0"/>
        <w:spacing w:line="360" w:lineRule="auto"/>
        <w:ind w:firstLine="477"/>
        <w:jc w:val="left"/>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 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59D87041">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00939319">
            <w:pPr>
              <w:shd w:val="clear"/>
              <w:tabs>
                <w:tab w:val="center" w:pos="1690"/>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35B7B43C">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3FFB89EC">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3CA15ABE">
            <w:pPr>
              <w:shd w:val="clear"/>
              <w:tabs>
                <w:tab w:val="center" w:pos="1028"/>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7BE79B3E">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29F96C77">
            <w:pPr>
              <w:shd w:val="clear"/>
              <w:tabs>
                <w:tab w:val="center" w:pos="520"/>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1C685ACA">
            <w:pPr>
              <w:shd w:val="clear"/>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课程费用</w:t>
            </w:r>
          </w:p>
        </w:tc>
      </w:tr>
      <w:tr w14:paraId="5A4A3960">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5ED19747">
            <w:pPr>
              <w:keepNext/>
              <w:keepLines/>
              <w:shd w:val="clear"/>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1F4DFF2C">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30" w:type="dxa"/>
            <w:tcBorders>
              <w:top w:val="single" w:color="auto" w:sz="6" w:space="0"/>
              <w:left w:val="single" w:color="auto" w:sz="6" w:space="0"/>
              <w:bottom w:val="nil"/>
              <w:right w:val="nil"/>
            </w:tcBorders>
          </w:tcPr>
          <w:p w14:paraId="002E3B5C">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53" w:type="dxa"/>
            <w:tcBorders>
              <w:top w:val="single" w:color="auto" w:sz="6" w:space="0"/>
              <w:left w:val="single" w:color="auto" w:sz="6" w:space="0"/>
              <w:bottom w:val="nil"/>
              <w:right w:val="nil"/>
            </w:tcBorders>
          </w:tcPr>
          <w:p w14:paraId="7E98ED68">
            <w:pPr>
              <w:keepNext/>
              <w:keepLines/>
              <w:shd w:val="clear"/>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97" w:type="dxa"/>
            <w:tcBorders>
              <w:top w:val="single" w:color="auto" w:sz="6" w:space="0"/>
              <w:left w:val="single" w:color="auto" w:sz="6" w:space="0"/>
              <w:bottom w:val="nil"/>
              <w:right w:val="nil"/>
            </w:tcBorders>
          </w:tcPr>
          <w:p w14:paraId="098E175E">
            <w:pPr>
              <w:keepNext/>
              <w:keepLines/>
              <w:shd w:val="clear"/>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440" w:type="dxa"/>
            <w:tcBorders>
              <w:top w:val="single" w:color="auto" w:sz="6" w:space="0"/>
              <w:left w:val="single" w:color="auto" w:sz="6" w:space="0"/>
              <w:bottom w:val="nil"/>
              <w:right w:val="nil"/>
            </w:tcBorders>
          </w:tcPr>
          <w:p w14:paraId="3AED0F77">
            <w:pPr>
              <w:keepNext/>
              <w:keepLines/>
              <w:shd w:val="clear"/>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1F30BDA6">
            <w:pPr>
              <w:keepNext/>
              <w:keepLines/>
              <w:shd w:val="clear"/>
              <w:tabs>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r>
      <w:tr w14:paraId="38E6D7E7">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5E75CE78">
            <w:pPr>
              <w:shd w:val="clea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03D2DC6E">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7BB6938A">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1D8329C4">
            <w:pPr>
              <w:keepNext/>
              <w:keepLines/>
              <w:shd w:val="clear"/>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399CBCD6">
            <w:pPr>
              <w:keepNext/>
              <w:keepLines/>
              <w:shd w:val="clear"/>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327F4E6E">
            <w:pPr>
              <w:keepNext/>
              <w:keepLines/>
              <w:shd w:val="clear"/>
              <w:tabs>
                <w:tab w:val="left" w:pos="7"/>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087BA711">
            <w:pPr>
              <w:keepNext/>
              <w:keepLines/>
              <w:shd w:val="clear"/>
              <w:tabs>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r>
    </w:tbl>
    <w:p w14:paraId="57DAF83C">
      <w:pPr>
        <w:shd w:val="clea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注解:A</w:t>
      </w:r>
      <w:r>
        <w:rPr>
          <w:rFonts w:hint="eastAsia" w:ascii="仿宋" w:hAnsi="仿宋" w:eastAsia="仿宋" w:cs="仿宋"/>
          <w:strike w:val="0"/>
          <w:color w:val="auto"/>
          <w:sz w:val="24"/>
          <w:highlight w:val="none"/>
        </w:rPr>
        <w:tab/>
      </w:r>
      <w:r>
        <w:rPr>
          <w:rFonts w:hint="eastAsia" w:ascii="仿宋" w:hAnsi="仿宋" w:eastAsia="仿宋" w:cs="仿宋"/>
          <w:strike w:val="0"/>
          <w:color w:val="auto"/>
          <w:sz w:val="24"/>
          <w:highlight w:val="none"/>
        </w:rPr>
        <w:t>课程清单按时间顺序排列，并提供以下详细资料：</w:t>
      </w:r>
    </w:p>
    <w:p w14:paraId="3CF7D910">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课程概要</w:t>
      </w:r>
    </w:p>
    <w:p w14:paraId="15EE8CA3">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课程目的</w:t>
      </w:r>
    </w:p>
    <w:p w14:paraId="07F557EF">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教学方式</w:t>
      </w:r>
    </w:p>
    <w:p w14:paraId="34C065F6">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先决条件</w:t>
      </w:r>
    </w:p>
    <w:p w14:paraId="6603F560">
      <w:pPr>
        <w:numPr>
          <w:ilvl w:val="0"/>
          <w:numId w:val="6"/>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教材目录</w:t>
      </w:r>
    </w:p>
    <w:p w14:paraId="08F9C4B6">
      <w:pPr>
        <w:shd w:val="clear"/>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B  按照附表A提供授课教师的简历</w:t>
      </w:r>
    </w:p>
    <w:p w14:paraId="67A0F7DB">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注：须随表提交相应的证书复印件并注明所在投标技术文件页码。</w:t>
      </w:r>
    </w:p>
    <w:p w14:paraId="036C18DA">
      <w:pPr>
        <w:shd w:val="clear"/>
        <w:spacing w:line="360" w:lineRule="auto"/>
        <w:ind w:firstLine="480" w:firstLineChars="200"/>
        <w:rPr>
          <w:rFonts w:hint="eastAsia" w:ascii="仿宋" w:hAnsi="仿宋" w:eastAsia="仿宋" w:cs="仿宋"/>
          <w:strike w:val="0"/>
          <w:color w:val="auto"/>
          <w:sz w:val="24"/>
          <w:szCs w:val="20"/>
          <w:highlight w:val="none"/>
        </w:rPr>
      </w:pPr>
    </w:p>
    <w:p w14:paraId="73582E73">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13352FEB">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3A5722E1">
      <w:pPr>
        <w:shd w:val="clear"/>
        <w:spacing w:line="336" w:lineRule="auto"/>
        <w:jc w:val="center"/>
        <w:rPr>
          <w:rFonts w:hint="eastAsia" w:ascii="仿宋" w:hAnsi="仿宋" w:eastAsia="仿宋" w:cs="仿宋"/>
          <w:strike w:val="0"/>
          <w:color w:val="auto"/>
          <w:sz w:val="24"/>
          <w:highlight w:val="none"/>
        </w:rPr>
      </w:pPr>
    </w:p>
    <w:p w14:paraId="0BD6ED52">
      <w:pPr>
        <w:shd w:val="clear"/>
        <w:spacing w:line="336" w:lineRule="auto"/>
        <w:jc w:val="center"/>
        <w:rPr>
          <w:rFonts w:hint="eastAsia" w:ascii="仿宋" w:hAnsi="仿宋" w:eastAsia="仿宋" w:cs="仿宋"/>
          <w:strike w:val="0"/>
          <w:color w:val="auto"/>
          <w:sz w:val="24"/>
          <w:highlight w:val="none"/>
        </w:rPr>
      </w:pPr>
    </w:p>
    <w:p w14:paraId="6B4A33CA">
      <w:pPr>
        <w:shd w:val="clear"/>
        <w:spacing w:line="336" w:lineRule="auto"/>
        <w:jc w:val="center"/>
        <w:rPr>
          <w:rFonts w:hint="eastAsia" w:ascii="仿宋" w:hAnsi="仿宋" w:eastAsia="仿宋" w:cs="仿宋"/>
          <w:strike w:val="0"/>
          <w:color w:val="auto"/>
          <w:sz w:val="24"/>
          <w:highlight w:val="none"/>
        </w:rPr>
      </w:pPr>
    </w:p>
    <w:p w14:paraId="6E9F85E0">
      <w:pPr>
        <w:shd w:val="clear"/>
        <w:spacing w:line="336"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十七、验收方案</w:t>
      </w:r>
    </w:p>
    <w:p w14:paraId="2D92381E">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2ED2E339">
      <w:pPr>
        <w:shd w:val="clear"/>
        <w:spacing w:line="360" w:lineRule="auto"/>
        <w:jc w:val="center"/>
        <w:rPr>
          <w:rFonts w:hint="eastAsia" w:ascii="仿宋" w:hAnsi="仿宋" w:eastAsia="仿宋" w:cs="仿宋"/>
          <w:strike w:val="0"/>
          <w:color w:val="auto"/>
          <w:sz w:val="24"/>
          <w:highlight w:val="none"/>
        </w:rPr>
      </w:pPr>
    </w:p>
    <w:p w14:paraId="19A2508F">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36799D79">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18F55697">
      <w:pPr>
        <w:shd w:val="clear"/>
        <w:spacing w:line="360" w:lineRule="auto"/>
        <w:jc w:val="center"/>
        <w:rPr>
          <w:rFonts w:ascii="仿宋_GB2312" w:hAnsi="仿宋_GB2312" w:eastAsia="仿宋_GB2312" w:cs="仿宋_GB2312"/>
          <w:b/>
          <w:bCs/>
          <w:color w:val="auto"/>
          <w:sz w:val="24"/>
          <w:highlight w:val="none"/>
        </w:rPr>
      </w:pPr>
    </w:p>
    <w:p w14:paraId="079CBCC3">
      <w:pPr>
        <w:shd w:val="clear"/>
        <w:spacing w:line="360" w:lineRule="auto"/>
        <w:jc w:val="center"/>
        <w:rPr>
          <w:rFonts w:ascii="仿宋_GB2312" w:hAnsi="仿宋_GB2312" w:eastAsia="仿宋_GB2312" w:cs="仿宋_GB2312"/>
          <w:b/>
          <w:bCs/>
          <w:color w:val="auto"/>
          <w:sz w:val="24"/>
          <w:highlight w:val="none"/>
        </w:rPr>
      </w:pPr>
    </w:p>
    <w:p w14:paraId="52C4F6F6">
      <w:pPr>
        <w:shd w:val="clear"/>
        <w:spacing w:line="360" w:lineRule="auto"/>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十八、认为需要的</w:t>
      </w:r>
      <w:r>
        <w:rPr>
          <w:rFonts w:hint="eastAsia" w:ascii="仿宋" w:hAnsi="仿宋" w:eastAsia="仿宋" w:cs="仿宋"/>
          <w:b/>
          <w:color w:val="auto"/>
          <w:kern w:val="0"/>
          <w:sz w:val="32"/>
          <w:szCs w:val="32"/>
          <w:highlight w:val="none"/>
          <w:lang w:val="zh-CN"/>
        </w:rPr>
        <w:t>其他商务技术文件或说明</w:t>
      </w:r>
    </w:p>
    <w:p w14:paraId="20E6AD83">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384807BE">
      <w:pPr>
        <w:shd w:val="clear"/>
        <w:spacing w:line="360" w:lineRule="auto"/>
        <w:rPr>
          <w:rFonts w:hint="eastAsia" w:ascii="仿宋" w:hAnsi="仿宋" w:eastAsia="仿宋" w:cs="仿宋"/>
          <w:color w:val="auto"/>
          <w:sz w:val="24"/>
          <w:highlight w:val="none"/>
        </w:rPr>
      </w:pPr>
    </w:p>
    <w:p w14:paraId="400E5B4E">
      <w:pPr>
        <w:pStyle w:val="80"/>
        <w:shd w:val="clear"/>
        <w:rPr>
          <w:rFonts w:hint="eastAsia" w:ascii="仿宋" w:hAnsi="仿宋" w:eastAsia="仿宋" w:cs="仿宋"/>
          <w:color w:val="auto"/>
          <w:highlight w:val="none"/>
        </w:rPr>
      </w:pPr>
    </w:p>
    <w:p w14:paraId="37B31008">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0E1A58FA">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E1EF395">
      <w:pPr>
        <w:shd w:val="clear"/>
        <w:spacing w:line="336" w:lineRule="auto"/>
        <w:jc w:val="center"/>
        <w:rPr>
          <w:rFonts w:hint="eastAsia" w:ascii="仿宋" w:hAnsi="仿宋" w:eastAsia="仿宋" w:cs="仿宋"/>
          <w:color w:val="auto"/>
          <w:sz w:val="24"/>
          <w:highlight w:val="none"/>
        </w:rPr>
        <w:sectPr>
          <w:headerReference r:id="rId17" w:type="default"/>
          <w:footerReference r:id="rId18" w:type="default"/>
          <w:pgSz w:w="11906" w:h="16838"/>
          <w:pgMar w:top="1644" w:right="1474" w:bottom="1644" w:left="1474"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6E774EA9">
      <w:pPr>
        <w:shd w:val="clea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4FABE682">
      <w:pPr>
        <w:shd w:val="clea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64B2925D">
      <w:pPr>
        <w:shd w:val="clear"/>
        <w:spacing w:line="360" w:lineRule="auto"/>
        <w:jc w:val="center"/>
        <w:outlineLvl w:val="0"/>
        <w:rPr>
          <w:rFonts w:ascii="仿宋" w:hAnsi="仿宋" w:eastAsia="仿宋" w:cs="仿宋"/>
          <w:b/>
          <w:color w:val="auto"/>
          <w:kern w:val="0"/>
          <w:sz w:val="36"/>
          <w:szCs w:val="36"/>
          <w:highlight w:val="none"/>
        </w:rPr>
      </w:pPr>
    </w:p>
    <w:p w14:paraId="2820F1E4">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1）开标一览表（报价表）………………………………………………………（页码）</w:t>
      </w:r>
    </w:p>
    <w:p w14:paraId="753E829E">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2）中小企业声明函………………………………………………………………（页码）</w:t>
      </w:r>
    </w:p>
    <w:p w14:paraId="275BC8B4">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3）残疾人福利性单位声明函……………………………………………………（页码）</w:t>
      </w:r>
    </w:p>
    <w:p w14:paraId="4CF7A968">
      <w:pPr>
        <w:shd w:val="clear"/>
        <w:snapToGrid w:val="0"/>
        <w:spacing w:line="360" w:lineRule="auto"/>
        <w:ind w:right="480"/>
        <w:jc w:val="center"/>
        <w:rPr>
          <w:rFonts w:ascii="仿宋" w:hAnsi="仿宋" w:eastAsia="仿宋" w:cs="仿宋"/>
          <w:b/>
          <w:color w:val="auto"/>
          <w:kern w:val="0"/>
          <w:sz w:val="32"/>
          <w:szCs w:val="32"/>
          <w:highlight w:val="none"/>
        </w:rPr>
      </w:pPr>
    </w:p>
    <w:p w14:paraId="229984C9">
      <w:pPr>
        <w:shd w:val="clear"/>
        <w:snapToGrid w:val="0"/>
        <w:spacing w:line="360" w:lineRule="auto"/>
        <w:ind w:right="480"/>
        <w:jc w:val="center"/>
        <w:rPr>
          <w:rFonts w:ascii="仿宋" w:hAnsi="仿宋" w:eastAsia="仿宋" w:cs="仿宋"/>
          <w:b/>
          <w:color w:val="auto"/>
          <w:kern w:val="0"/>
          <w:sz w:val="32"/>
          <w:szCs w:val="32"/>
          <w:highlight w:val="none"/>
        </w:rPr>
      </w:pPr>
    </w:p>
    <w:p w14:paraId="07B4FF5A">
      <w:pPr>
        <w:shd w:val="clear"/>
        <w:snapToGrid w:val="0"/>
        <w:spacing w:line="360" w:lineRule="auto"/>
        <w:ind w:right="480"/>
        <w:jc w:val="center"/>
        <w:rPr>
          <w:rFonts w:ascii="仿宋" w:hAnsi="仿宋" w:eastAsia="仿宋" w:cs="仿宋"/>
          <w:b/>
          <w:color w:val="auto"/>
          <w:kern w:val="0"/>
          <w:sz w:val="32"/>
          <w:szCs w:val="32"/>
          <w:highlight w:val="none"/>
        </w:rPr>
      </w:pPr>
    </w:p>
    <w:p w14:paraId="78083B40">
      <w:pPr>
        <w:shd w:val="clear"/>
        <w:snapToGrid w:val="0"/>
        <w:spacing w:line="360" w:lineRule="auto"/>
        <w:ind w:right="480"/>
        <w:jc w:val="center"/>
        <w:rPr>
          <w:rFonts w:ascii="仿宋" w:hAnsi="仿宋" w:eastAsia="仿宋" w:cs="仿宋"/>
          <w:b/>
          <w:color w:val="auto"/>
          <w:kern w:val="0"/>
          <w:sz w:val="32"/>
          <w:szCs w:val="32"/>
          <w:highlight w:val="none"/>
        </w:rPr>
      </w:pPr>
    </w:p>
    <w:p w14:paraId="6FA25BE4">
      <w:pPr>
        <w:shd w:val="clear"/>
        <w:snapToGrid w:val="0"/>
        <w:spacing w:line="360" w:lineRule="auto"/>
        <w:ind w:right="480"/>
        <w:jc w:val="center"/>
        <w:rPr>
          <w:rFonts w:ascii="仿宋" w:hAnsi="仿宋" w:eastAsia="仿宋" w:cs="仿宋"/>
          <w:b/>
          <w:color w:val="auto"/>
          <w:kern w:val="0"/>
          <w:sz w:val="32"/>
          <w:szCs w:val="32"/>
          <w:highlight w:val="none"/>
        </w:rPr>
      </w:pPr>
    </w:p>
    <w:p w14:paraId="7776D833">
      <w:pPr>
        <w:shd w:val="clear"/>
        <w:snapToGrid w:val="0"/>
        <w:spacing w:line="360" w:lineRule="auto"/>
        <w:ind w:right="480"/>
        <w:jc w:val="center"/>
        <w:rPr>
          <w:rFonts w:ascii="仿宋" w:hAnsi="仿宋" w:eastAsia="仿宋" w:cs="仿宋"/>
          <w:b/>
          <w:color w:val="auto"/>
          <w:kern w:val="0"/>
          <w:sz w:val="32"/>
          <w:szCs w:val="32"/>
          <w:highlight w:val="none"/>
        </w:rPr>
      </w:pPr>
    </w:p>
    <w:p w14:paraId="6474F4CF">
      <w:pPr>
        <w:shd w:val="clear"/>
        <w:snapToGrid w:val="0"/>
        <w:spacing w:line="360" w:lineRule="auto"/>
        <w:ind w:right="480"/>
        <w:jc w:val="center"/>
        <w:rPr>
          <w:rFonts w:ascii="仿宋" w:hAnsi="仿宋" w:eastAsia="仿宋" w:cs="仿宋"/>
          <w:b/>
          <w:color w:val="auto"/>
          <w:kern w:val="0"/>
          <w:sz w:val="32"/>
          <w:szCs w:val="32"/>
          <w:highlight w:val="none"/>
        </w:rPr>
      </w:pPr>
    </w:p>
    <w:p w14:paraId="39C1C2C4">
      <w:pPr>
        <w:shd w:val="clear"/>
        <w:snapToGrid w:val="0"/>
        <w:spacing w:line="360" w:lineRule="auto"/>
        <w:ind w:right="480"/>
        <w:jc w:val="center"/>
        <w:rPr>
          <w:rFonts w:ascii="仿宋" w:hAnsi="仿宋" w:eastAsia="仿宋" w:cs="仿宋"/>
          <w:b/>
          <w:color w:val="auto"/>
          <w:kern w:val="0"/>
          <w:sz w:val="32"/>
          <w:szCs w:val="32"/>
          <w:highlight w:val="none"/>
        </w:rPr>
      </w:pPr>
    </w:p>
    <w:p w14:paraId="34CC9CE4">
      <w:pPr>
        <w:shd w:val="clear"/>
        <w:snapToGrid w:val="0"/>
        <w:spacing w:line="360" w:lineRule="auto"/>
        <w:ind w:right="480"/>
        <w:jc w:val="center"/>
        <w:rPr>
          <w:rFonts w:ascii="仿宋" w:hAnsi="仿宋" w:eastAsia="仿宋" w:cs="仿宋"/>
          <w:b/>
          <w:color w:val="auto"/>
          <w:kern w:val="0"/>
          <w:sz w:val="32"/>
          <w:szCs w:val="32"/>
          <w:highlight w:val="none"/>
        </w:rPr>
      </w:pPr>
    </w:p>
    <w:p w14:paraId="48060239">
      <w:pPr>
        <w:shd w:val="clear"/>
        <w:snapToGrid w:val="0"/>
        <w:spacing w:line="360" w:lineRule="auto"/>
        <w:ind w:right="480"/>
        <w:jc w:val="center"/>
        <w:rPr>
          <w:rFonts w:ascii="仿宋" w:hAnsi="仿宋" w:eastAsia="仿宋" w:cs="仿宋"/>
          <w:b/>
          <w:color w:val="auto"/>
          <w:kern w:val="0"/>
          <w:sz w:val="32"/>
          <w:szCs w:val="32"/>
          <w:highlight w:val="none"/>
        </w:rPr>
      </w:pPr>
    </w:p>
    <w:p w14:paraId="7902739C">
      <w:pPr>
        <w:shd w:val="clear"/>
        <w:snapToGrid w:val="0"/>
        <w:spacing w:line="360" w:lineRule="auto"/>
        <w:ind w:right="480"/>
        <w:jc w:val="center"/>
        <w:rPr>
          <w:rFonts w:ascii="仿宋" w:hAnsi="仿宋" w:eastAsia="仿宋" w:cs="仿宋"/>
          <w:b/>
          <w:color w:val="auto"/>
          <w:kern w:val="0"/>
          <w:sz w:val="32"/>
          <w:szCs w:val="32"/>
          <w:highlight w:val="none"/>
        </w:rPr>
      </w:pPr>
    </w:p>
    <w:p w14:paraId="37B9B689">
      <w:pPr>
        <w:shd w:val="clear"/>
        <w:snapToGrid w:val="0"/>
        <w:spacing w:line="360" w:lineRule="auto"/>
        <w:ind w:right="480"/>
        <w:jc w:val="center"/>
        <w:rPr>
          <w:rFonts w:ascii="仿宋" w:hAnsi="仿宋" w:eastAsia="仿宋" w:cs="仿宋"/>
          <w:b/>
          <w:color w:val="auto"/>
          <w:kern w:val="0"/>
          <w:sz w:val="32"/>
          <w:szCs w:val="32"/>
          <w:highlight w:val="none"/>
        </w:rPr>
      </w:pPr>
    </w:p>
    <w:p w14:paraId="4B4A8BEB">
      <w:pPr>
        <w:shd w:val="clear"/>
        <w:snapToGrid w:val="0"/>
        <w:spacing w:line="360" w:lineRule="auto"/>
        <w:ind w:right="480"/>
        <w:rPr>
          <w:rFonts w:ascii="仿宋" w:hAnsi="仿宋" w:eastAsia="仿宋" w:cs="仿宋"/>
          <w:b/>
          <w:color w:val="auto"/>
          <w:kern w:val="0"/>
          <w:sz w:val="32"/>
          <w:szCs w:val="32"/>
          <w:highlight w:val="none"/>
        </w:rPr>
      </w:pPr>
    </w:p>
    <w:p w14:paraId="7FDE7A90">
      <w:pPr>
        <w:pStyle w:val="693"/>
        <w:keepNext w:val="0"/>
        <w:pageBreakBefore w:val="0"/>
        <w:shd w:val="clear"/>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1906" w:h="16838"/>
          <w:pgMar w:top="1814" w:right="1474" w:bottom="1814" w:left="147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pPr>
    </w:p>
    <w:p w14:paraId="77CF6B96">
      <w:pPr>
        <w:pStyle w:val="693"/>
        <w:keepNext w:val="0"/>
        <w:pageBreakBefore w:val="0"/>
        <w:shd w:val="clear"/>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42C83AB9">
      <w:pPr>
        <w:shd w:val="clea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14192678">
      <w:pPr>
        <w:shd w:val="clea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C07426B">
      <w:pPr>
        <w:shd w:val="clear"/>
        <w:spacing w:line="360" w:lineRule="auto"/>
        <w:jc w:val="center"/>
        <w:rPr>
          <w:rFonts w:ascii="仿宋" w:hAnsi="仿宋" w:eastAsia="仿宋" w:cs="仿宋"/>
          <w:b/>
          <w:color w:val="auto"/>
          <w:kern w:val="0"/>
          <w:sz w:val="24"/>
          <w:lang w:val="zh-CN"/>
        </w:rPr>
      </w:pPr>
      <w:r>
        <w:rPr>
          <w:rFonts w:hint="eastAsia" w:ascii="仿宋" w:hAnsi="仿宋" w:eastAsia="仿宋" w:cs="仿宋"/>
          <w:b/>
          <w:color w:val="auto"/>
          <w:kern w:val="0"/>
          <w:sz w:val="24"/>
          <w:highlight w:val="none"/>
          <w:lang w:val="zh-CN"/>
        </w:rPr>
        <w:t>开标一览表（报价表）</w:t>
      </w:r>
      <w:r>
        <w:rPr>
          <w:rFonts w:ascii="仿宋" w:hAnsi="仿宋" w:eastAsia="仿宋" w:cs="仿宋"/>
          <w:b/>
          <w:color w:val="auto"/>
          <w:kern w:val="0"/>
          <w:sz w:val="24"/>
          <w:highlight w:val="none"/>
          <w:lang w:val="zh-CN"/>
        </w:rPr>
        <w:t>(单位均为人民币元)</w:t>
      </w:r>
    </w:p>
    <w:tbl>
      <w:tblPr>
        <w:tblStyle w:val="62"/>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1843"/>
        <w:gridCol w:w="3118"/>
        <w:gridCol w:w="993"/>
        <w:gridCol w:w="1559"/>
        <w:gridCol w:w="1984"/>
        <w:gridCol w:w="3119"/>
      </w:tblGrid>
      <w:tr w14:paraId="0A74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14:paraId="3988C4F0">
            <w:pPr>
              <w:autoSpaceDE w:val="0"/>
              <w:autoSpaceDN w:val="0"/>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1417" w:type="dxa"/>
            <w:vAlign w:val="center"/>
          </w:tcPr>
          <w:p w14:paraId="1C50AE8C">
            <w:pPr>
              <w:autoSpaceDE w:val="0"/>
              <w:autoSpaceDN w:val="0"/>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名称</w:t>
            </w:r>
          </w:p>
        </w:tc>
        <w:tc>
          <w:tcPr>
            <w:tcW w:w="1843" w:type="dxa"/>
          </w:tcPr>
          <w:p w14:paraId="288AA835">
            <w:pPr>
              <w:keepNext/>
              <w:keepLines/>
              <w:tabs>
                <w:tab w:val="left" w:pos="432"/>
              </w:tabs>
              <w:spacing w:line="360" w:lineRule="auto"/>
              <w:ind w:hanging="432"/>
              <w:jc w:val="center"/>
              <w:outlineLvl w:val="0"/>
              <w:rPr>
                <w:rFonts w:ascii="仿宋" w:hAnsi="仿宋" w:eastAsia="仿宋" w:cs="仿宋"/>
                <w:b/>
                <w:color w:val="auto"/>
                <w:sz w:val="24"/>
                <w:highlight w:val="none"/>
              </w:rPr>
            </w:pPr>
          </w:p>
          <w:p w14:paraId="529C52F5">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品牌（如果有）</w:t>
            </w:r>
          </w:p>
        </w:tc>
        <w:tc>
          <w:tcPr>
            <w:tcW w:w="3118" w:type="dxa"/>
            <w:vAlign w:val="center"/>
          </w:tcPr>
          <w:p w14:paraId="402BC4DC">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规格型号</w:t>
            </w:r>
          </w:p>
        </w:tc>
        <w:tc>
          <w:tcPr>
            <w:tcW w:w="993" w:type="dxa"/>
            <w:vAlign w:val="center"/>
          </w:tcPr>
          <w:p w14:paraId="30012BC4">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数量</w:t>
            </w:r>
          </w:p>
        </w:tc>
        <w:tc>
          <w:tcPr>
            <w:tcW w:w="1559" w:type="dxa"/>
            <w:vAlign w:val="center"/>
          </w:tcPr>
          <w:p w14:paraId="651D383C">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单价</w:t>
            </w:r>
          </w:p>
        </w:tc>
        <w:tc>
          <w:tcPr>
            <w:tcW w:w="1984" w:type="dxa"/>
            <w:vAlign w:val="center"/>
          </w:tcPr>
          <w:p w14:paraId="1FE6A39E">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合计</w:t>
            </w:r>
          </w:p>
        </w:tc>
        <w:tc>
          <w:tcPr>
            <w:tcW w:w="3119" w:type="dxa"/>
            <w:vAlign w:val="center"/>
          </w:tcPr>
          <w:p w14:paraId="042526A7">
            <w:pPr>
              <w:keepNext/>
              <w:keepLines/>
              <w:tabs>
                <w:tab w:val="left" w:pos="432"/>
              </w:tabs>
              <w:spacing w:line="360" w:lineRule="auto"/>
              <w:ind w:hanging="432"/>
              <w:jc w:val="center"/>
              <w:outlineLvl w:val="0"/>
              <w:rPr>
                <w:rFonts w:ascii="仿宋" w:hAnsi="仿宋" w:eastAsia="仿宋" w:cs="仿宋"/>
                <w:b/>
                <w:color w:val="auto"/>
                <w:sz w:val="24"/>
                <w:highlight w:val="none"/>
              </w:rPr>
            </w:pPr>
          </w:p>
          <w:p w14:paraId="3CEB57F1">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备注（如果有）</w:t>
            </w:r>
          </w:p>
          <w:p w14:paraId="351A6C82">
            <w:pPr>
              <w:keepNext/>
              <w:keepLines/>
              <w:tabs>
                <w:tab w:val="left" w:pos="432"/>
              </w:tabs>
              <w:spacing w:line="360" w:lineRule="auto"/>
              <w:ind w:hanging="432"/>
              <w:jc w:val="center"/>
              <w:outlineLvl w:val="0"/>
              <w:rPr>
                <w:rFonts w:ascii="仿宋" w:hAnsi="仿宋" w:eastAsia="仿宋" w:cs="仿宋"/>
                <w:b/>
                <w:color w:val="auto"/>
                <w:sz w:val="24"/>
                <w:highlight w:val="none"/>
              </w:rPr>
            </w:pPr>
          </w:p>
        </w:tc>
      </w:tr>
      <w:tr w14:paraId="3B15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14:paraId="7D280437">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1417" w:type="dxa"/>
            <w:vAlign w:val="center"/>
          </w:tcPr>
          <w:p w14:paraId="2E1AC77E">
            <w:pPr>
              <w:snapToGrid w:val="0"/>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XX</w:t>
            </w:r>
          </w:p>
        </w:tc>
        <w:tc>
          <w:tcPr>
            <w:tcW w:w="1843" w:type="dxa"/>
            <w:vAlign w:val="center"/>
          </w:tcPr>
          <w:p w14:paraId="127860EB">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3118" w:type="dxa"/>
            <w:vAlign w:val="center"/>
          </w:tcPr>
          <w:p w14:paraId="7E59008A">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993" w:type="dxa"/>
            <w:vAlign w:val="center"/>
          </w:tcPr>
          <w:p w14:paraId="6C2D2CD5">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559" w:type="dxa"/>
            <w:vAlign w:val="center"/>
          </w:tcPr>
          <w:p w14:paraId="0B74339A">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984" w:type="dxa"/>
            <w:vAlign w:val="center"/>
          </w:tcPr>
          <w:p w14:paraId="4C3A01BC">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3119" w:type="dxa"/>
            <w:vAlign w:val="center"/>
          </w:tcPr>
          <w:p w14:paraId="1F39AF5A">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0C97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4A2BBE82">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1417" w:type="dxa"/>
            <w:vAlign w:val="center"/>
          </w:tcPr>
          <w:p w14:paraId="194B7AB9">
            <w:pPr>
              <w:snapToGrid w:val="0"/>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XX</w:t>
            </w:r>
          </w:p>
        </w:tc>
        <w:tc>
          <w:tcPr>
            <w:tcW w:w="1843" w:type="dxa"/>
            <w:vAlign w:val="center"/>
          </w:tcPr>
          <w:p w14:paraId="31EABA53">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3118" w:type="dxa"/>
            <w:vAlign w:val="center"/>
          </w:tcPr>
          <w:p w14:paraId="2FC549AB">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993" w:type="dxa"/>
            <w:vAlign w:val="center"/>
          </w:tcPr>
          <w:p w14:paraId="0CEF9C66">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559" w:type="dxa"/>
            <w:vAlign w:val="center"/>
          </w:tcPr>
          <w:p w14:paraId="53CB364A">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984" w:type="dxa"/>
            <w:vAlign w:val="center"/>
          </w:tcPr>
          <w:p w14:paraId="3A44B13D">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3119" w:type="dxa"/>
            <w:vAlign w:val="center"/>
          </w:tcPr>
          <w:p w14:paraId="43A8C631">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6829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6F9FCFEF">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w:t>
            </w:r>
          </w:p>
        </w:tc>
        <w:tc>
          <w:tcPr>
            <w:tcW w:w="1417" w:type="dxa"/>
            <w:vAlign w:val="center"/>
          </w:tcPr>
          <w:p w14:paraId="6F80DB4A">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843" w:type="dxa"/>
            <w:vAlign w:val="center"/>
          </w:tcPr>
          <w:p w14:paraId="0CC7ED68">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3118" w:type="dxa"/>
            <w:vAlign w:val="center"/>
          </w:tcPr>
          <w:p w14:paraId="411F59F8">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993" w:type="dxa"/>
            <w:vAlign w:val="center"/>
          </w:tcPr>
          <w:p w14:paraId="519A1732">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559" w:type="dxa"/>
            <w:vAlign w:val="center"/>
          </w:tcPr>
          <w:p w14:paraId="3564669F">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984" w:type="dxa"/>
            <w:vAlign w:val="center"/>
          </w:tcPr>
          <w:p w14:paraId="35D8FFA2">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3119" w:type="dxa"/>
            <w:vAlign w:val="center"/>
          </w:tcPr>
          <w:p w14:paraId="5B338727">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658C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033F267A">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417" w:type="dxa"/>
            <w:vAlign w:val="center"/>
          </w:tcPr>
          <w:p w14:paraId="30399E18">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843" w:type="dxa"/>
            <w:vAlign w:val="center"/>
          </w:tcPr>
          <w:p w14:paraId="6D162EC9">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3118" w:type="dxa"/>
            <w:vAlign w:val="center"/>
          </w:tcPr>
          <w:p w14:paraId="7D9A5D96">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993" w:type="dxa"/>
            <w:vAlign w:val="center"/>
          </w:tcPr>
          <w:p w14:paraId="2121E606">
            <w:pPr>
              <w:keepNext/>
              <w:keepLines/>
              <w:tabs>
                <w:tab w:val="left" w:pos="432"/>
              </w:tabs>
              <w:snapToGrid w:val="0"/>
              <w:spacing w:line="360" w:lineRule="auto"/>
              <w:ind w:hanging="432"/>
              <w:jc w:val="center"/>
              <w:outlineLvl w:val="0"/>
              <w:rPr>
                <w:rFonts w:ascii="仿宋" w:hAnsi="仿宋" w:eastAsia="仿宋" w:cs="仿宋"/>
                <w:color w:val="auto"/>
                <w:sz w:val="24"/>
                <w:highlight w:val="none"/>
              </w:rPr>
            </w:pPr>
          </w:p>
        </w:tc>
        <w:tc>
          <w:tcPr>
            <w:tcW w:w="1559" w:type="dxa"/>
            <w:vAlign w:val="center"/>
          </w:tcPr>
          <w:p w14:paraId="008F8F1E">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1984" w:type="dxa"/>
            <w:vAlign w:val="center"/>
          </w:tcPr>
          <w:p w14:paraId="77ABA947">
            <w:pPr>
              <w:keepNext/>
              <w:keepLines/>
              <w:tabs>
                <w:tab w:val="left" w:pos="432"/>
              </w:tabs>
              <w:spacing w:line="360" w:lineRule="auto"/>
              <w:ind w:hanging="432"/>
              <w:jc w:val="center"/>
              <w:outlineLvl w:val="0"/>
              <w:rPr>
                <w:rFonts w:ascii="仿宋" w:hAnsi="仿宋" w:eastAsia="仿宋" w:cs="仿宋"/>
                <w:color w:val="auto"/>
                <w:sz w:val="24"/>
                <w:highlight w:val="none"/>
              </w:rPr>
            </w:pPr>
          </w:p>
        </w:tc>
        <w:tc>
          <w:tcPr>
            <w:tcW w:w="3119" w:type="dxa"/>
            <w:vAlign w:val="center"/>
          </w:tcPr>
          <w:p w14:paraId="05C3BE4D">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63E8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14:paraId="0FDB4C33">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投标报价（小写）</w:t>
            </w:r>
          </w:p>
        </w:tc>
        <w:tc>
          <w:tcPr>
            <w:tcW w:w="7655" w:type="dxa"/>
            <w:gridSpan w:val="4"/>
            <w:vAlign w:val="center"/>
          </w:tcPr>
          <w:p w14:paraId="129BADF4">
            <w:pPr>
              <w:keepNext/>
              <w:keepLines/>
              <w:tabs>
                <w:tab w:val="left" w:pos="432"/>
              </w:tabs>
              <w:spacing w:line="360" w:lineRule="auto"/>
              <w:ind w:hanging="432"/>
              <w:jc w:val="center"/>
              <w:outlineLvl w:val="0"/>
              <w:rPr>
                <w:rFonts w:ascii="仿宋" w:hAnsi="仿宋" w:eastAsia="仿宋" w:cs="仿宋"/>
                <w:color w:val="auto"/>
                <w:sz w:val="24"/>
                <w:highlight w:val="none"/>
              </w:rPr>
            </w:pPr>
          </w:p>
        </w:tc>
      </w:tr>
      <w:tr w14:paraId="1AE75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14:paraId="3F496F47">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投标报价（大写）</w:t>
            </w:r>
          </w:p>
        </w:tc>
        <w:tc>
          <w:tcPr>
            <w:tcW w:w="7655" w:type="dxa"/>
            <w:gridSpan w:val="4"/>
            <w:vAlign w:val="center"/>
          </w:tcPr>
          <w:p w14:paraId="7F932458">
            <w:pPr>
              <w:keepNext/>
              <w:keepLines/>
              <w:tabs>
                <w:tab w:val="left" w:pos="432"/>
              </w:tabs>
              <w:spacing w:line="360" w:lineRule="auto"/>
              <w:ind w:hanging="432"/>
              <w:jc w:val="center"/>
              <w:outlineLvl w:val="0"/>
              <w:rPr>
                <w:rFonts w:ascii="仿宋" w:hAnsi="仿宋" w:eastAsia="仿宋" w:cs="仿宋"/>
                <w:color w:val="auto"/>
                <w:sz w:val="24"/>
                <w:highlight w:val="none"/>
              </w:rPr>
            </w:pPr>
          </w:p>
        </w:tc>
      </w:tr>
    </w:tbl>
    <w:p w14:paraId="38B33518">
      <w:pPr>
        <w:shd w:val="clear"/>
        <w:snapToGrid w:val="0"/>
        <w:spacing w:line="360" w:lineRule="auto"/>
        <w:ind w:left="480"/>
        <w:rPr>
          <w:rFonts w:hint="eastAsia" w:ascii="仿宋" w:hAnsi="仿宋" w:eastAsia="仿宋" w:cs="仿宋"/>
          <w:b/>
          <w:color w:val="auto"/>
          <w:kern w:val="0"/>
          <w:sz w:val="24"/>
          <w:highlight w:val="none"/>
          <w:lang w:val="zh-CN"/>
        </w:rPr>
      </w:pPr>
    </w:p>
    <w:p w14:paraId="4B706BB9">
      <w:pPr>
        <w:wordWrap w:val="0"/>
        <w:snapToGrid w:val="0"/>
        <w:spacing w:line="360" w:lineRule="auto"/>
        <w:jc w:val="right"/>
        <w:rPr>
          <w:rFonts w:ascii="仿宋" w:hAnsi="仿宋" w:eastAsia="仿宋" w:cs="仿宋"/>
          <w:b/>
          <w:color w:val="auto"/>
          <w:kern w:val="0"/>
          <w:sz w:val="24"/>
        </w:rPr>
      </w:pPr>
      <w:r>
        <w:rPr>
          <w:rFonts w:hint="eastAsia" w:ascii="仿宋" w:hAnsi="仿宋" w:eastAsia="仿宋" w:cs="仿宋"/>
          <w:color w:val="auto"/>
          <w:sz w:val="24"/>
        </w:rPr>
        <w:t>投标人名称（电子签名）</w:t>
      </w:r>
      <w:r>
        <w:rPr>
          <w:rFonts w:ascii="仿宋" w:hAnsi="仿宋" w:eastAsia="仿宋" w:cs="仿宋"/>
          <w:color w:val="auto"/>
          <w:sz w:val="24"/>
        </w:rPr>
        <w:t>:</w:t>
      </w:r>
    </w:p>
    <w:p w14:paraId="40F45C04">
      <w:pPr>
        <w:wordWrap w:val="0"/>
        <w:snapToGrid w:val="0"/>
        <w:spacing w:line="360" w:lineRule="auto"/>
        <w:jc w:val="right"/>
        <w:rPr>
          <w:rFonts w:ascii="仿宋" w:hAnsi="仿宋" w:eastAsia="仿宋" w:cs="仿宋"/>
          <w:b/>
          <w:color w:val="auto"/>
          <w:kern w:val="0"/>
          <w:sz w:val="24"/>
          <w:lang w:val="zh-CN"/>
        </w:rPr>
      </w:pPr>
      <w:r>
        <w:rPr>
          <w:rFonts w:hint="eastAsia" w:ascii="仿宋" w:hAnsi="仿宋" w:eastAsia="仿宋" w:cs="仿宋"/>
          <w:color w:val="auto"/>
          <w:sz w:val="24"/>
        </w:rPr>
        <w:t>日期：  年   月   日</w:t>
      </w:r>
    </w:p>
    <w:p w14:paraId="67CA31A6">
      <w:pPr>
        <w:shd w:val="clear"/>
        <w:snapToGrid w:val="0"/>
        <w:spacing w:line="360" w:lineRule="auto"/>
        <w:ind w:left="480"/>
        <w:rPr>
          <w:rFonts w:hint="eastAsia" w:ascii="仿宋" w:hAnsi="仿宋" w:eastAsia="仿宋" w:cs="仿宋"/>
          <w:b/>
          <w:color w:val="auto"/>
          <w:kern w:val="0"/>
          <w:sz w:val="24"/>
          <w:highlight w:val="none"/>
          <w:lang w:val="zh-CN"/>
        </w:rPr>
      </w:pPr>
    </w:p>
    <w:p w14:paraId="398992A9">
      <w:pPr>
        <w:shd w:val="clear"/>
        <w:snapToGrid w:val="0"/>
        <w:spacing w:line="360" w:lineRule="auto"/>
        <w:ind w:left="480"/>
        <w:rPr>
          <w:rFonts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252982BC">
      <w:pPr>
        <w:shd w:val="clear"/>
        <w:spacing w:line="360" w:lineRule="auto"/>
        <w:ind w:left="-2" w:leftChars="-1" w:firstLine="480" w:firstLineChars="200"/>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1、投标人需按本表格式填写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20F8E236">
      <w:pPr>
        <w:shd w:val="clear"/>
        <w:spacing w:line="360" w:lineRule="auto"/>
        <w:ind w:firstLine="480" w:firstLineChars="200"/>
        <w:rPr>
          <w:rFonts w:ascii="仿宋" w:hAnsi="仿宋" w:eastAsia="仿宋" w:cs="仿宋"/>
          <w:color w:val="auto"/>
          <w:kern w:val="0"/>
          <w:sz w:val="24"/>
          <w:highlight w:val="none"/>
        </w:rPr>
      </w:pPr>
      <w:r>
        <w:rPr>
          <w:rFonts w:ascii="仿宋" w:hAnsi="仿宋" w:eastAsia="仿宋" w:cs="仿宋"/>
          <w:color w:val="auto"/>
          <w:kern w:val="0"/>
          <w:sz w:val="24"/>
          <w:highlight w:val="none"/>
          <w:lang w:val="zh-CN"/>
        </w:rPr>
        <w:t>2、有关本项目实施所涉及的一切费用均计入报价。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w:t>
      </w:r>
      <w:r>
        <w:rPr>
          <w:rFonts w:ascii="仿宋" w:hAnsi="仿宋" w:eastAsia="仿宋" w:cs="仿宋"/>
          <w:b/>
          <w:color w:val="auto"/>
          <w:kern w:val="0"/>
          <w:sz w:val="24"/>
          <w:highlight w:val="none"/>
          <w:lang w:val="zh-CN"/>
        </w:rPr>
        <w:t>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659CDF4E">
      <w:pPr>
        <w:shd w:val="clear"/>
        <w:snapToGrid w:val="0"/>
        <w:spacing w:line="360" w:lineRule="auto"/>
        <w:ind w:firstLine="480" w:firstLineChars="200"/>
        <w:jc w:val="left"/>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3、</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特别提示：采购代理机构将对项目名称和项目编号，中标供应商名称、地址和中标金额，主要中标标的名称、品牌（如果有）、规格型号、数量、单价等予以公示</w:t>
      </w:r>
      <w:r>
        <w:rPr>
          <w:rFonts w:ascii="仿宋" w:hAnsi="仿宋" w:eastAsia="仿宋" w:cs="仿宋"/>
          <w:color w:val="auto"/>
          <w:kern w:val="0"/>
          <w:sz w:val="24"/>
          <w:highlight w:val="none"/>
          <w:lang w:val="zh-CN"/>
        </w:rPr>
        <w:t>。</w:t>
      </w:r>
    </w:p>
    <w:p w14:paraId="5DA13C4A">
      <w:pPr>
        <w:shd w:val="clear"/>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ascii="仿宋" w:hAnsi="仿宋" w:eastAsia="仿宋" w:cs="仿宋"/>
          <w:color w:val="auto"/>
          <w:kern w:val="0"/>
          <w:sz w:val="24"/>
          <w:szCs w:val="22"/>
          <w:highlight w:val="none"/>
          <w:lang w:val="zh-CN"/>
        </w:rPr>
        <w:t>4、</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3708527E">
      <w:pPr>
        <w:pStyle w:val="693"/>
        <w:keepNext w:val="0"/>
        <w:pageBreakBefore w:val="0"/>
        <w:shd w:val="clear"/>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74" w:right="1814" w:bottom="1474" w:left="181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pPr>
    </w:p>
    <w:p w14:paraId="752A10C2">
      <w:pPr>
        <w:pStyle w:val="693"/>
        <w:keepNext w:val="0"/>
        <w:pageBreakBefore w:val="0"/>
        <w:shd w:val="clear"/>
        <w:tabs>
          <w:tab w:val="clear" w:pos="720"/>
        </w:tabs>
        <w:snapToGrid w:val="0"/>
        <w:spacing w:before="120" w:after="120"/>
        <w:jc w:val="center"/>
        <w:outlineLvl w:val="9"/>
        <w:rPr>
          <w:rFonts w:ascii="仿宋" w:hAnsi="仿宋" w:eastAsia="仿宋" w:cs="仿宋"/>
          <w:color w:val="auto"/>
          <w:sz w:val="32"/>
          <w:szCs w:val="32"/>
          <w:highlight w:val="none"/>
        </w:rPr>
      </w:pPr>
      <w:r>
        <w:rPr>
          <w:rFonts w:hint="eastAsia" w:ascii="仿宋" w:hAnsi="仿宋" w:eastAsia="仿宋" w:cs="仿宋"/>
          <w:color w:val="auto"/>
          <w:kern w:val="2"/>
          <w:sz w:val="32"/>
          <w:szCs w:val="32"/>
          <w:highlight w:val="none"/>
        </w:rPr>
        <w:t>二、</w:t>
      </w:r>
      <w:r>
        <w:rPr>
          <w:rFonts w:hint="eastAsia" w:ascii="仿宋" w:hAnsi="仿宋" w:eastAsia="仿宋" w:cs="仿宋"/>
          <w:color w:val="auto"/>
          <w:sz w:val="32"/>
          <w:szCs w:val="32"/>
          <w:highlight w:val="none"/>
        </w:rPr>
        <w:t>中小企业声明函</w:t>
      </w:r>
      <w:bookmarkStart w:id="47" w:name="_Hlk101259491"/>
      <w:r>
        <w:rPr>
          <w:rFonts w:hint="eastAsia" w:ascii="仿宋" w:hAnsi="仿宋" w:eastAsia="仿宋" w:cs="仿宋"/>
          <w:color w:val="auto"/>
          <w:sz w:val="32"/>
          <w:szCs w:val="32"/>
          <w:highlight w:val="none"/>
        </w:rPr>
        <w:t>（如有）</w:t>
      </w:r>
      <w:bookmarkEnd w:id="47"/>
    </w:p>
    <w:p w14:paraId="33D5A764">
      <w:pPr>
        <w:widowControl/>
        <w:shd w:val="clear"/>
        <w:spacing w:line="360" w:lineRule="auto"/>
        <w:ind w:firstLine="120" w:firstLineChars="50"/>
        <w:jc w:val="left"/>
        <w:rPr>
          <w:rFonts w:ascii="仿宋" w:hAnsi="仿宋" w:eastAsia="仿宋" w:cs="仿宋"/>
          <w:b/>
          <w:color w:val="auto"/>
          <w:sz w:val="24"/>
          <w:highlight w:val="none"/>
        </w:rPr>
      </w:pPr>
      <w:r>
        <w:rPr>
          <w:rFonts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2522BAF">
      <w:pPr>
        <w:pStyle w:val="80"/>
        <w:shd w:val="clear"/>
        <w:rPr>
          <w:rFonts w:ascii="仿宋" w:hAnsi="仿宋" w:eastAsia="仿宋" w:cs="仿宋"/>
          <w:b/>
          <w:color w:val="auto"/>
          <w:highlight w:val="none"/>
        </w:rPr>
      </w:pPr>
    </w:p>
    <w:p w14:paraId="378A4E8A">
      <w:pPr>
        <w:pStyle w:val="81"/>
        <w:shd w:val="clear"/>
        <w:rPr>
          <w:rFonts w:ascii="仿宋" w:hAnsi="仿宋" w:eastAsia="仿宋" w:cs="仿宋"/>
          <w:b/>
          <w:color w:val="auto"/>
          <w:sz w:val="24"/>
          <w:highlight w:val="none"/>
        </w:rPr>
      </w:pPr>
    </w:p>
    <w:p w14:paraId="4E9857E6">
      <w:pPr>
        <w:shd w:val="clear"/>
        <w:rPr>
          <w:rFonts w:ascii="仿宋" w:hAnsi="仿宋" w:eastAsia="仿宋" w:cs="仿宋"/>
          <w:b/>
          <w:color w:val="auto"/>
          <w:sz w:val="24"/>
          <w:highlight w:val="none"/>
        </w:rPr>
      </w:pPr>
    </w:p>
    <w:p w14:paraId="43702CEE">
      <w:pPr>
        <w:pStyle w:val="80"/>
        <w:shd w:val="clear"/>
        <w:rPr>
          <w:rFonts w:ascii="仿宋" w:hAnsi="仿宋" w:eastAsia="仿宋" w:cs="仿宋"/>
          <w:b/>
          <w:color w:val="auto"/>
          <w:highlight w:val="none"/>
        </w:rPr>
      </w:pPr>
    </w:p>
    <w:p w14:paraId="689DD777">
      <w:pPr>
        <w:pStyle w:val="81"/>
        <w:shd w:val="clear"/>
        <w:rPr>
          <w:color w:val="auto"/>
          <w:highlight w:val="none"/>
        </w:rPr>
      </w:pPr>
    </w:p>
    <w:p w14:paraId="0B1EF5A4">
      <w:pPr>
        <w:pStyle w:val="81"/>
        <w:shd w:val="clear"/>
        <w:rPr>
          <w:color w:val="auto"/>
          <w:highlight w:val="none"/>
        </w:rPr>
      </w:pPr>
    </w:p>
    <w:p w14:paraId="74E6FE6B">
      <w:pPr>
        <w:widowControl/>
        <w:shd w:val="clear"/>
        <w:spacing w:line="360" w:lineRule="auto"/>
        <w:ind w:firstLine="161" w:firstLineChars="50"/>
        <w:jc w:val="center"/>
        <w:rPr>
          <w:rFonts w:ascii="仿宋" w:hAnsi="仿宋" w:eastAsia="仿宋" w:cs="仿宋"/>
          <w:b/>
          <w:color w:val="auto"/>
          <w:sz w:val="24"/>
          <w:highlight w:val="none"/>
        </w:rPr>
      </w:pPr>
      <w:r>
        <w:rPr>
          <w:rFonts w:ascii="仿宋" w:hAnsi="仿宋" w:eastAsia="仿宋" w:cs="仿宋"/>
          <w:b/>
          <w:bCs/>
          <w:color w:val="auto"/>
          <w:sz w:val="32"/>
          <w:szCs w:val="32"/>
          <w:highlight w:val="none"/>
        </w:rPr>
        <w:t>三、残疾人福利性单位声明函（如有）</w:t>
      </w:r>
    </w:p>
    <w:p w14:paraId="7DAA0C7C">
      <w:pPr>
        <w:widowControl/>
        <w:shd w:val="clear"/>
        <w:autoSpaceDE w:val="0"/>
        <w:autoSpaceDN w:val="0"/>
        <w:spacing w:line="360" w:lineRule="auto"/>
        <w:ind w:firstLine="120" w:firstLineChars="50"/>
        <w:jc w:val="left"/>
        <w:rPr>
          <w:rFonts w:ascii="仿宋" w:hAnsi="仿宋" w:eastAsia="仿宋" w:cs="仿宋"/>
          <w:b/>
          <w:color w:val="auto"/>
          <w:sz w:val="24"/>
          <w:highlight w:val="none"/>
        </w:rPr>
      </w:pPr>
      <w:r>
        <w:rPr>
          <w:rFonts w:ascii="仿宋" w:hAnsi="仿宋" w:eastAsia="仿宋" w:cs="仿宋"/>
          <w:b/>
          <w:bCs/>
          <w:snapToGrid w:val="0"/>
          <w:color w:val="auto"/>
          <w:sz w:val="24"/>
          <w:szCs w:val="21"/>
          <w:highlight w:val="none"/>
          <w:lang w:val="zh-CN"/>
        </w:rPr>
        <w:t>[符合条件的残疾人福利性单位，提供残疾人福利性单位声明函(附件</w:t>
      </w:r>
      <w:r>
        <w:rPr>
          <w:rFonts w:ascii="仿宋" w:hAnsi="仿宋" w:eastAsia="仿宋" w:cs="仿宋"/>
          <w:b/>
          <w:bCs/>
          <w:snapToGrid w:val="0"/>
          <w:color w:val="auto"/>
          <w:sz w:val="24"/>
          <w:szCs w:val="21"/>
          <w:highlight w:val="none"/>
        </w:rPr>
        <w:t>6</w:t>
      </w:r>
      <w:r>
        <w:rPr>
          <w:rFonts w:ascii="仿宋" w:hAnsi="仿宋" w:eastAsia="仿宋" w:cs="仿宋"/>
          <w:b/>
          <w:bCs/>
          <w:snapToGrid w:val="0"/>
          <w:color w:val="auto"/>
          <w:sz w:val="24"/>
          <w:szCs w:val="21"/>
          <w:highlight w:val="none"/>
          <w:lang w:val="zh-CN"/>
        </w:rPr>
        <w:t>)，否则不需要提供。]</w:t>
      </w:r>
    </w:p>
    <w:p w14:paraId="78762257">
      <w:pPr>
        <w:pStyle w:val="80"/>
        <w:widowControl/>
        <w:shd w:val="clear"/>
        <w:spacing w:line="360" w:lineRule="auto"/>
        <w:ind w:firstLine="120" w:firstLineChars="50"/>
        <w:rPr>
          <w:rFonts w:ascii="仿宋" w:hAnsi="仿宋" w:eastAsia="仿宋" w:cs="仿宋"/>
          <w:b/>
          <w:color w:val="auto"/>
          <w:highlight w:val="none"/>
        </w:rPr>
      </w:pPr>
    </w:p>
    <w:p w14:paraId="56B16DC2">
      <w:pPr>
        <w:pStyle w:val="81"/>
        <w:shd w:val="clear"/>
        <w:spacing w:line="360" w:lineRule="auto"/>
        <w:ind w:left="0" w:firstLine="120" w:firstLineChars="50"/>
        <w:jc w:val="left"/>
        <w:rPr>
          <w:rFonts w:ascii="仿宋" w:hAnsi="仿宋" w:eastAsia="仿宋" w:cs="仿宋"/>
          <w:b/>
          <w:color w:val="auto"/>
          <w:sz w:val="24"/>
          <w:highlight w:val="none"/>
        </w:rPr>
      </w:pPr>
    </w:p>
    <w:p w14:paraId="2912C2B6">
      <w:pPr>
        <w:pStyle w:val="693"/>
        <w:keepNext w:val="0"/>
        <w:pageBreakBefore w:val="0"/>
        <w:shd w:val="clear"/>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4523BD20">
      <w:pPr>
        <w:shd w:val="clear"/>
        <w:spacing w:line="360" w:lineRule="auto"/>
        <w:ind w:right="420" w:firstLine="3614" w:firstLineChars="1000"/>
        <w:rPr>
          <w:rFonts w:ascii="仿宋" w:hAnsi="仿宋" w:eastAsia="仿宋" w:cs="仿宋"/>
          <w:b/>
          <w:color w:val="auto"/>
          <w:kern w:val="0"/>
          <w:sz w:val="36"/>
          <w:szCs w:val="36"/>
          <w:highlight w:val="none"/>
        </w:rPr>
      </w:pPr>
    </w:p>
    <w:p w14:paraId="2210ED07">
      <w:pPr>
        <w:shd w:val="clear"/>
        <w:spacing w:line="360" w:lineRule="auto"/>
        <w:ind w:right="420" w:firstLine="3614" w:firstLineChars="1000"/>
        <w:rPr>
          <w:rFonts w:ascii="仿宋" w:hAnsi="仿宋" w:eastAsia="仿宋" w:cs="仿宋"/>
          <w:b/>
          <w:color w:val="auto"/>
          <w:kern w:val="0"/>
          <w:sz w:val="36"/>
          <w:szCs w:val="36"/>
          <w:highlight w:val="none"/>
        </w:rPr>
      </w:pPr>
    </w:p>
    <w:p w14:paraId="4BE02FEC">
      <w:pPr>
        <w:shd w:val="clear"/>
        <w:spacing w:line="360" w:lineRule="auto"/>
        <w:ind w:right="420" w:firstLine="3614" w:firstLineChars="1000"/>
        <w:rPr>
          <w:rFonts w:ascii="仿宋" w:hAnsi="仿宋" w:eastAsia="仿宋" w:cs="仿宋"/>
          <w:b/>
          <w:color w:val="auto"/>
          <w:kern w:val="0"/>
          <w:sz w:val="36"/>
          <w:szCs w:val="36"/>
          <w:highlight w:val="none"/>
        </w:rPr>
      </w:pPr>
    </w:p>
    <w:p w14:paraId="107C2A87">
      <w:pPr>
        <w:shd w:val="clear"/>
        <w:spacing w:line="360" w:lineRule="auto"/>
        <w:ind w:right="420" w:firstLine="3614" w:firstLineChars="1000"/>
        <w:rPr>
          <w:rFonts w:ascii="仿宋" w:hAnsi="仿宋" w:eastAsia="仿宋" w:cs="仿宋"/>
          <w:b/>
          <w:color w:val="auto"/>
          <w:kern w:val="0"/>
          <w:sz w:val="36"/>
          <w:szCs w:val="36"/>
          <w:highlight w:val="none"/>
        </w:rPr>
      </w:pPr>
    </w:p>
    <w:p w14:paraId="41F85377">
      <w:pPr>
        <w:shd w:val="clear"/>
        <w:spacing w:line="360" w:lineRule="auto"/>
        <w:ind w:right="420" w:firstLine="3614" w:firstLineChars="1000"/>
        <w:rPr>
          <w:rFonts w:ascii="仿宋" w:hAnsi="仿宋" w:eastAsia="仿宋" w:cs="仿宋"/>
          <w:b/>
          <w:color w:val="auto"/>
          <w:kern w:val="0"/>
          <w:sz w:val="36"/>
          <w:szCs w:val="36"/>
          <w:highlight w:val="none"/>
        </w:rPr>
      </w:pPr>
    </w:p>
    <w:p w14:paraId="0C155D8F">
      <w:pPr>
        <w:shd w:val="clear"/>
        <w:spacing w:line="360" w:lineRule="auto"/>
        <w:ind w:right="420" w:firstLine="3614" w:firstLineChars="1000"/>
        <w:rPr>
          <w:rFonts w:ascii="仿宋" w:hAnsi="仿宋" w:eastAsia="仿宋" w:cs="仿宋"/>
          <w:b/>
          <w:color w:val="auto"/>
          <w:kern w:val="0"/>
          <w:sz w:val="36"/>
          <w:szCs w:val="36"/>
          <w:highlight w:val="none"/>
        </w:rPr>
      </w:pPr>
    </w:p>
    <w:p w14:paraId="0876E04E">
      <w:pPr>
        <w:pStyle w:val="2"/>
        <w:keepNext w:val="0"/>
        <w:keepLines w:val="0"/>
        <w:pageBreakBefore/>
        <w:widowControl/>
        <w:shd w:val="clear"/>
        <w:spacing w:before="100" w:beforeAutospacing="1" w:after="100" w:afterAutospacing="1" w:line="360" w:lineRule="auto"/>
        <w:ind w:left="1290" w:firstLine="3092" w:firstLineChars="700"/>
        <w:rPr>
          <w:rFonts w:ascii="仿宋" w:hAnsi="仿宋" w:eastAsia="仿宋" w:cs="仿宋"/>
          <w:color w:val="auto"/>
          <w:highlight w:val="none"/>
        </w:rPr>
      </w:pPr>
      <w:bookmarkStart w:id="48" w:name="_Toc465665161"/>
      <w:r>
        <w:rPr>
          <w:rFonts w:hint="eastAsia" w:ascii="仿宋" w:hAnsi="仿宋" w:eastAsia="仿宋" w:cs="仿宋"/>
          <w:color w:val="auto"/>
          <w:highlight w:val="none"/>
        </w:rPr>
        <w:t>附件</w:t>
      </w:r>
      <w:bookmarkEnd w:id="48"/>
    </w:p>
    <w:p w14:paraId="30A13ACE">
      <w:pPr>
        <w:shd w:val="clea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1：质疑函范本及制作说明</w:t>
      </w:r>
    </w:p>
    <w:p w14:paraId="4785871F">
      <w:pPr>
        <w:shd w:val="clea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质疑函范本</w:t>
      </w:r>
    </w:p>
    <w:p w14:paraId="08B72629">
      <w:pPr>
        <w:shd w:val="clear"/>
        <w:snapToGrid w:val="0"/>
        <w:spacing w:before="240" w:beforeLines="100"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一、质疑供应商基本信息</w:t>
      </w:r>
    </w:p>
    <w:p w14:paraId="2D83B85D">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p>
    <w:p w14:paraId="7DF407F1">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地址：邮编：</w:t>
      </w:r>
    </w:p>
    <w:p w14:paraId="7537F50F">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联系人：联系电话：</w:t>
      </w:r>
    </w:p>
    <w:p w14:paraId="3A0A02C5">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w:t>
      </w:r>
    </w:p>
    <w:p w14:paraId="0C38CC34">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联系电话：</w:t>
      </w:r>
    </w:p>
    <w:p w14:paraId="42749F59">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地址：邮编：</w:t>
      </w:r>
    </w:p>
    <w:p w14:paraId="73F25F4D">
      <w:pPr>
        <w:shd w:val="clea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二、质疑项目基本情况</w:t>
      </w:r>
    </w:p>
    <w:p w14:paraId="0431A539">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质疑项目的名称：</w:t>
      </w:r>
    </w:p>
    <w:p w14:paraId="0AF5DE44">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质疑项目的编号：包号：</w:t>
      </w:r>
    </w:p>
    <w:p w14:paraId="6748D79F">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p>
    <w:p w14:paraId="5D29C692">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采购文件获取日期：</w:t>
      </w:r>
    </w:p>
    <w:p w14:paraId="42FB719B">
      <w:pPr>
        <w:shd w:val="clea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三、质疑事项具体内容</w:t>
      </w:r>
    </w:p>
    <w:p w14:paraId="34082B2A">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w:t>
      </w:r>
      <w:r>
        <w:rPr>
          <w:rFonts w:ascii="仿宋" w:hAnsi="仿宋" w:eastAsia="仿宋" w:cs="仿宋"/>
          <w:color w:val="auto"/>
          <w:sz w:val="24"/>
          <w:highlight w:val="none"/>
        </w:rPr>
        <w:t>1：</w:t>
      </w:r>
    </w:p>
    <w:p w14:paraId="0B744670">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事实依据：</w:t>
      </w:r>
    </w:p>
    <w:p w14:paraId="6CF48929">
      <w:pPr>
        <w:shd w:val="clear"/>
        <w:snapToGrid w:val="0"/>
        <w:spacing w:line="360" w:lineRule="auto"/>
        <w:rPr>
          <w:rFonts w:ascii="仿宋" w:hAnsi="仿宋" w:eastAsia="仿宋" w:cs="仿宋"/>
          <w:color w:val="auto"/>
          <w:sz w:val="24"/>
          <w:highlight w:val="none"/>
        </w:rPr>
      </w:pPr>
    </w:p>
    <w:p w14:paraId="1FF94C79">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法律依据：</w:t>
      </w:r>
    </w:p>
    <w:p w14:paraId="4010DF57">
      <w:pPr>
        <w:shd w:val="clear"/>
        <w:snapToGrid w:val="0"/>
        <w:spacing w:line="360" w:lineRule="auto"/>
        <w:rPr>
          <w:rFonts w:ascii="仿宋" w:hAnsi="仿宋" w:eastAsia="仿宋" w:cs="仿宋"/>
          <w:color w:val="auto"/>
          <w:sz w:val="24"/>
          <w:highlight w:val="none"/>
          <w:u w:val="dotted"/>
        </w:rPr>
      </w:pPr>
    </w:p>
    <w:p w14:paraId="3F087E17">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w:t>
      </w:r>
      <w:r>
        <w:rPr>
          <w:rFonts w:ascii="仿宋" w:hAnsi="仿宋" w:eastAsia="仿宋" w:cs="仿宋"/>
          <w:color w:val="auto"/>
          <w:sz w:val="24"/>
          <w:highlight w:val="none"/>
        </w:rPr>
        <w:t>2</w:t>
      </w:r>
    </w:p>
    <w:p w14:paraId="69D56BA8">
      <w:pPr>
        <w:shd w:val="clea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p>
    <w:p w14:paraId="1E23D968">
      <w:pPr>
        <w:shd w:val="clea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四、与质疑事项相关的质疑请求</w:t>
      </w:r>
    </w:p>
    <w:p w14:paraId="2DAB0BA1">
      <w:pPr>
        <w:shd w:val="clea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请求：</w:t>
      </w:r>
    </w:p>
    <w:p w14:paraId="5F835492">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签字</w:t>
      </w:r>
      <w:r>
        <w:rPr>
          <w:rFonts w:ascii="仿宋" w:hAnsi="仿宋" w:eastAsia="仿宋" w:cs="仿宋"/>
          <w:color w:val="auto"/>
          <w:sz w:val="24"/>
          <w:highlight w:val="none"/>
        </w:rPr>
        <w:t xml:space="preserve">(签章)：                   公章：                      </w:t>
      </w:r>
    </w:p>
    <w:p w14:paraId="36A2AEA3">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日期：</w:t>
      </w:r>
    </w:p>
    <w:p w14:paraId="51FB289C">
      <w:pPr>
        <w:shd w:val="clear"/>
        <w:spacing w:line="360" w:lineRule="auto"/>
        <w:jc w:val="center"/>
        <w:rPr>
          <w:rFonts w:ascii="仿宋" w:hAnsi="仿宋" w:eastAsia="仿宋" w:cs="仿宋"/>
          <w:b/>
          <w:bCs/>
          <w:color w:val="auto"/>
          <w:sz w:val="24"/>
          <w:highlight w:val="none"/>
        </w:rPr>
      </w:pPr>
    </w:p>
    <w:p w14:paraId="6DE8FAFD">
      <w:pPr>
        <w:shd w:val="clear"/>
        <w:spacing w:line="360" w:lineRule="auto"/>
        <w:rPr>
          <w:rFonts w:ascii="仿宋" w:hAnsi="仿宋" w:eastAsia="仿宋" w:cs="仿宋"/>
          <w:b/>
          <w:color w:val="auto"/>
          <w:sz w:val="24"/>
          <w:highlight w:val="none"/>
        </w:rPr>
      </w:pPr>
    </w:p>
    <w:p w14:paraId="30ABB804">
      <w:pPr>
        <w:shd w:val="clear"/>
        <w:spacing w:line="360" w:lineRule="auto"/>
        <w:rPr>
          <w:rFonts w:ascii="仿宋" w:hAnsi="仿宋" w:eastAsia="仿宋" w:cs="仿宋"/>
          <w:b/>
          <w:color w:val="auto"/>
          <w:sz w:val="24"/>
          <w:highlight w:val="none"/>
        </w:rPr>
      </w:pPr>
    </w:p>
    <w:p w14:paraId="1E44D641">
      <w:pPr>
        <w:shd w:val="clear"/>
        <w:spacing w:line="360" w:lineRule="auto"/>
        <w:rPr>
          <w:rFonts w:ascii="仿宋" w:hAnsi="仿宋" w:eastAsia="仿宋" w:cs="仿宋"/>
          <w:b/>
          <w:color w:val="auto"/>
          <w:sz w:val="24"/>
          <w:highlight w:val="none"/>
        </w:rPr>
      </w:pPr>
    </w:p>
    <w:p w14:paraId="77498F93">
      <w:pPr>
        <w:shd w:val="clea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质疑函制作说明：</w:t>
      </w:r>
    </w:p>
    <w:p w14:paraId="277CF66F">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1.供应商提出质疑时，应提交质疑函和必要的证明材料。</w:t>
      </w:r>
    </w:p>
    <w:p w14:paraId="0C77C3DF">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highlight w:val="none"/>
        </w:rPr>
        <w:t>供应商签署的授权委托书。授权委托书应载明代理人的姓名或者名称、代理事项、具体权限、期限和相关事项。</w:t>
      </w:r>
    </w:p>
    <w:p w14:paraId="2576AE1E">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3.质疑供应商若对项目的某一分包进行质疑，质疑函中应列明具体分包号。</w:t>
      </w:r>
    </w:p>
    <w:p w14:paraId="39EBAD1C">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4.质疑函的质疑事项应具体、明确，并有必要的事实依据和法律依据。</w:t>
      </w:r>
    </w:p>
    <w:p w14:paraId="15319E3C">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5.质疑函的质疑请求应与质疑事项相关。</w:t>
      </w:r>
    </w:p>
    <w:p w14:paraId="2B6CB8E6">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6.质疑供应商为自然人的，质疑函应由本人签字；质疑供应商为法人或者其他组织的，质疑函应由法定代表人、主要负责人，或者其授权代表签字或者盖章，并加盖公章。</w:t>
      </w:r>
    </w:p>
    <w:p w14:paraId="393EF77C">
      <w:pPr>
        <w:widowControl/>
        <w:shd w:val="clear"/>
        <w:spacing w:line="360" w:lineRule="auto"/>
        <w:ind w:firstLine="600" w:firstLineChars="200"/>
        <w:jc w:val="left"/>
        <w:rPr>
          <w:rFonts w:ascii="仿宋" w:hAnsi="仿宋" w:eastAsia="仿宋" w:cs="仿宋"/>
          <w:color w:val="auto"/>
          <w:sz w:val="30"/>
          <w:szCs w:val="30"/>
          <w:highlight w:val="none"/>
        </w:rPr>
      </w:pPr>
    </w:p>
    <w:p w14:paraId="5A7037A9">
      <w:pPr>
        <w:shd w:val="clear"/>
        <w:spacing w:line="360" w:lineRule="auto"/>
        <w:jc w:val="center"/>
        <w:rPr>
          <w:rFonts w:ascii="仿宋" w:hAnsi="仿宋" w:eastAsia="仿宋" w:cs="仿宋"/>
          <w:b/>
          <w:color w:val="auto"/>
          <w:spacing w:val="6"/>
          <w:sz w:val="32"/>
          <w:szCs w:val="32"/>
          <w:highlight w:val="none"/>
        </w:rPr>
      </w:pPr>
    </w:p>
    <w:p w14:paraId="791A44FB">
      <w:pPr>
        <w:pStyle w:val="80"/>
        <w:shd w:val="clear"/>
        <w:rPr>
          <w:color w:val="auto"/>
          <w:highlight w:val="none"/>
        </w:rPr>
      </w:pPr>
    </w:p>
    <w:p w14:paraId="7D74F5B0">
      <w:pPr>
        <w:pStyle w:val="81"/>
        <w:shd w:val="clear"/>
        <w:rPr>
          <w:rFonts w:eastAsiaTheme="minorEastAsia"/>
          <w:color w:val="auto"/>
          <w:highlight w:val="none"/>
        </w:rPr>
      </w:pPr>
    </w:p>
    <w:p w14:paraId="2834AEE8">
      <w:pPr>
        <w:shd w:val="clear"/>
        <w:rPr>
          <w:color w:val="auto"/>
          <w:highlight w:val="none"/>
        </w:rPr>
      </w:pPr>
    </w:p>
    <w:p w14:paraId="3BA57D40">
      <w:pPr>
        <w:pStyle w:val="80"/>
        <w:shd w:val="clear"/>
        <w:rPr>
          <w:color w:val="auto"/>
          <w:highlight w:val="none"/>
        </w:rPr>
      </w:pPr>
    </w:p>
    <w:p w14:paraId="75A9D1E5">
      <w:pPr>
        <w:pStyle w:val="81"/>
        <w:shd w:val="clear"/>
        <w:rPr>
          <w:rFonts w:eastAsia="仿宋"/>
          <w:color w:val="auto"/>
          <w:highlight w:val="none"/>
        </w:rPr>
      </w:pPr>
    </w:p>
    <w:p w14:paraId="3745B64A">
      <w:pPr>
        <w:shd w:val="clear"/>
        <w:rPr>
          <w:color w:val="auto"/>
          <w:highlight w:val="none"/>
        </w:rPr>
      </w:pPr>
    </w:p>
    <w:p w14:paraId="37CB73F9">
      <w:pPr>
        <w:pStyle w:val="80"/>
        <w:shd w:val="clear"/>
        <w:rPr>
          <w:color w:val="auto"/>
          <w:highlight w:val="none"/>
        </w:rPr>
      </w:pPr>
    </w:p>
    <w:p w14:paraId="30E8B342">
      <w:pPr>
        <w:pStyle w:val="81"/>
        <w:shd w:val="clear"/>
        <w:rPr>
          <w:rFonts w:eastAsia="仿宋"/>
          <w:color w:val="auto"/>
          <w:highlight w:val="none"/>
        </w:rPr>
      </w:pPr>
    </w:p>
    <w:p w14:paraId="3C3433E2">
      <w:pPr>
        <w:shd w:val="clear"/>
        <w:rPr>
          <w:color w:val="auto"/>
          <w:highlight w:val="none"/>
        </w:rPr>
      </w:pPr>
    </w:p>
    <w:p w14:paraId="7F9028D2">
      <w:pPr>
        <w:pStyle w:val="80"/>
        <w:shd w:val="clear"/>
        <w:rPr>
          <w:color w:val="auto"/>
          <w:highlight w:val="none"/>
        </w:rPr>
      </w:pPr>
    </w:p>
    <w:p w14:paraId="2AAF7507">
      <w:pPr>
        <w:pStyle w:val="81"/>
        <w:shd w:val="clear"/>
        <w:rPr>
          <w:rFonts w:eastAsia="仿宋"/>
          <w:color w:val="auto"/>
          <w:highlight w:val="none"/>
        </w:rPr>
      </w:pPr>
    </w:p>
    <w:p w14:paraId="5E3AF5EC">
      <w:pPr>
        <w:shd w:val="clear"/>
        <w:rPr>
          <w:color w:val="auto"/>
          <w:highlight w:val="none"/>
        </w:rPr>
      </w:pPr>
    </w:p>
    <w:p w14:paraId="111D1BC4">
      <w:pPr>
        <w:pStyle w:val="80"/>
        <w:shd w:val="clear"/>
        <w:rPr>
          <w:color w:val="auto"/>
          <w:highlight w:val="none"/>
        </w:rPr>
      </w:pPr>
    </w:p>
    <w:p w14:paraId="33ED9853">
      <w:pPr>
        <w:pStyle w:val="81"/>
        <w:shd w:val="clear"/>
        <w:rPr>
          <w:rFonts w:eastAsia="仿宋"/>
          <w:color w:val="auto"/>
          <w:highlight w:val="none"/>
        </w:rPr>
      </w:pPr>
    </w:p>
    <w:p w14:paraId="5BEED114">
      <w:pPr>
        <w:shd w:val="clear"/>
        <w:rPr>
          <w:color w:val="auto"/>
          <w:highlight w:val="none"/>
        </w:rPr>
      </w:pPr>
    </w:p>
    <w:p w14:paraId="12DE921C">
      <w:pPr>
        <w:shd w:val="clear"/>
        <w:spacing w:line="360" w:lineRule="auto"/>
        <w:jc w:val="left"/>
        <w:rPr>
          <w:rFonts w:ascii="仿宋" w:hAnsi="仿宋" w:eastAsia="仿宋" w:cs="仿宋"/>
          <w:b/>
          <w:color w:val="auto"/>
          <w:sz w:val="24"/>
          <w:highlight w:val="none"/>
        </w:rPr>
      </w:pPr>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2：投诉书范本及制作说明</w:t>
      </w:r>
    </w:p>
    <w:p w14:paraId="227A404E">
      <w:pPr>
        <w:shd w:val="clea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投诉书范本</w:t>
      </w:r>
    </w:p>
    <w:p w14:paraId="608998B2">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一、投诉相关主体基本情况</w:t>
      </w:r>
    </w:p>
    <w:p w14:paraId="2E47E4CE">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w:t>
      </w:r>
    </w:p>
    <w:p w14:paraId="71D93B42">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60C96DAA">
      <w:pPr>
        <w:shd w:val="clea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法定代表人</w:t>
      </w:r>
      <w:r>
        <w:rPr>
          <w:rFonts w:ascii="仿宋" w:hAnsi="仿宋" w:eastAsia="仿宋" w:cs="仿宋"/>
          <w:color w:val="auto"/>
          <w:sz w:val="24"/>
          <w:highlight w:val="none"/>
        </w:rPr>
        <w:t>/主要负责人：</w:t>
      </w:r>
    </w:p>
    <w:p w14:paraId="664FB704">
      <w:pPr>
        <w:shd w:val="clea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联系电话：</w:t>
      </w:r>
    </w:p>
    <w:p w14:paraId="69A9D262">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授权代表：联系电话</w:t>
      </w:r>
      <w:r>
        <w:rPr>
          <w:rFonts w:hint="eastAsia" w:ascii="仿宋" w:hAnsi="仿宋" w:eastAsia="仿宋" w:cs="仿宋"/>
          <w:color w:val="auto"/>
          <w:sz w:val="24"/>
          <w:highlight w:val="none"/>
          <w:u w:val="dotted"/>
        </w:rPr>
        <w:t>：</w:t>
      </w:r>
    </w:p>
    <w:p w14:paraId="72A116C6">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地址：邮编：</w:t>
      </w:r>
    </w:p>
    <w:p w14:paraId="1CF539C1">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被投诉人</w:t>
      </w:r>
      <w:r>
        <w:rPr>
          <w:rFonts w:ascii="仿宋" w:hAnsi="仿宋" w:eastAsia="仿宋" w:cs="仿宋"/>
          <w:color w:val="auto"/>
          <w:sz w:val="24"/>
          <w:highlight w:val="none"/>
        </w:rPr>
        <w:t>1：</w:t>
      </w:r>
    </w:p>
    <w:p w14:paraId="1C759646">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5E0AA785">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3320235B">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被投诉人</w:t>
      </w:r>
      <w:r>
        <w:rPr>
          <w:rFonts w:ascii="仿宋" w:hAnsi="仿宋" w:eastAsia="仿宋" w:cs="仿宋"/>
          <w:color w:val="auto"/>
          <w:sz w:val="24"/>
          <w:highlight w:val="none"/>
        </w:rPr>
        <w:t>2</w:t>
      </w:r>
    </w:p>
    <w:p w14:paraId="0A55CAF6">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306F4F99">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相关供应商：</w:t>
      </w:r>
    </w:p>
    <w:p w14:paraId="48B8772D">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13BB3481">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6DC7ADC5">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二、投诉项目基本情况</w:t>
      </w:r>
    </w:p>
    <w:p w14:paraId="69057673">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采购项目名称：</w:t>
      </w:r>
    </w:p>
    <w:p w14:paraId="7796B936">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采购项目编号：包号：</w:t>
      </w:r>
    </w:p>
    <w:p w14:paraId="73C27498">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采购人名称：</w:t>
      </w:r>
    </w:p>
    <w:p w14:paraId="652EE4C0">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代理机构名称：</w:t>
      </w:r>
    </w:p>
    <w:p w14:paraId="585C2FDE">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采购文件公告</w:t>
      </w:r>
      <w:r>
        <w:rPr>
          <w:rFonts w:ascii="仿宋" w:hAnsi="仿宋" w:eastAsia="仿宋" w:cs="仿宋"/>
          <w:color w:val="auto"/>
          <w:sz w:val="24"/>
          <w:highlight w:val="none"/>
        </w:rPr>
        <w:t>:</w:t>
      </w:r>
      <w:r>
        <w:rPr>
          <w:rFonts w:hint="eastAsia" w:ascii="仿宋" w:hAnsi="仿宋" w:eastAsia="仿宋" w:cs="仿宋"/>
          <w:color w:val="auto"/>
          <w:sz w:val="24"/>
          <w:highlight w:val="none"/>
          <w:u w:val="dotted"/>
        </w:rPr>
        <w:t>是</w:t>
      </w:r>
      <w:r>
        <w:rPr>
          <w:rFonts w:ascii="仿宋" w:hAnsi="仿宋" w:eastAsia="仿宋" w:cs="仿宋"/>
          <w:color w:val="auto"/>
          <w:sz w:val="24"/>
          <w:highlight w:val="none"/>
          <w:u w:val="dotted"/>
        </w:rPr>
        <w:t xml:space="preserve">/否 </w:t>
      </w:r>
      <w:r>
        <w:rPr>
          <w:rFonts w:hint="eastAsia" w:ascii="仿宋" w:hAnsi="仿宋" w:eastAsia="仿宋" w:cs="仿宋"/>
          <w:color w:val="auto"/>
          <w:sz w:val="24"/>
          <w:highlight w:val="none"/>
        </w:rPr>
        <w:t>公告期限：</w:t>
      </w:r>
    </w:p>
    <w:p w14:paraId="1ADF2E82">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采购结果公告</w:t>
      </w:r>
      <w:r>
        <w:rPr>
          <w:rFonts w:ascii="仿宋" w:hAnsi="仿宋" w:eastAsia="仿宋" w:cs="仿宋"/>
          <w:color w:val="auto"/>
          <w:sz w:val="24"/>
          <w:highlight w:val="none"/>
        </w:rPr>
        <w:t>:</w:t>
      </w:r>
      <w:r>
        <w:rPr>
          <w:rFonts w:hint="eastAsia" w:ascii="仿宋" w:hAnsi="仿宋" w:eastAsia="仿宋" w:cs="仿宋"/>
          <w:color w:val="auto"/>
          <w:sz w:val="24"/>
          <w:highlight w:val="none"/>
          <w:u w:val="dotted"/>
        </w:rPr>
        <w:t>是</w:t>
      </w:r>
      <w:r>
        <w:rPr>
          <w:rFonts w:ascii="仿宋" w:hAnsi="仿宋" w:eastAsia="仿宋" w:cs="仿宋"/>
          <w:color w:val="auto"/>
          <w:sz w:val="24"/>
          <w:highlight w:val="none"/>
          <w:u w:val="dotted"/>
        </w:rPr>
        <w:t xml:space="preserve">/否 </w:t>
      </w:r>
      <w:r>
        <w:rPr>
          <w:rFonts w:hint="eastAsia" w:ascii="仿宋" w:hAnsi="仿宋" w:eastAsia="仿宋" w:cs="仿宋"/>
          <w:color w:val="auto"/>
          <w:sz w:val="24"/>
          <w:highlight w:val="none"/>
        </w:rPr>
        <w:t>公告期限：</w:t>
      </w:r>
    </w:p>
    <w:p w14:paraId="09BA46D7">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三、质疑基本情况</w:t>
      </w:r>
    </w:p>
    <w:p w14:paraId="0380670F">
      <w:pPr>
        <w:shd w:val="clea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投诉人于年月日</w:t>
      </w:r>
      <w:r>
        <w:rPr>
          <w:rFonts w:ascii="仿宋" w:hAnsi="仿宋" w:eastAsia="仿宋" w:cs="仿宋"/>
          <w:color w:val="auto"/>
          <w:sz w:val="24"/>
          <w:highlight w:val="none"/>
        </w:rPr>
        <w:t>,向提出质疑，质疑事项为：</w:t>
      </w:r>
    </w:p>
    <w:p w14:paraId="7FC7DF63">
      <w:pPr>
        <w:shd w:val="clear"/>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u w:val="dotted"/>
        </w:rPr>
        <w:t>采购人</w:t>
      </w:r>
      <w:r>
        <w:rPr>
          <w:rFonts w:ascii="仿宋" w:hAnsi="仿宋" w:eastAsia="仿宋" w:cs="仿宋"/>
          <w:color w:val="auto"/>
          <w:sz w:val="24"/>
          <w:highlight w:val="none"/>
          <w:u w:val="dotted"/>
        </w:rPr>
        <w:t>/代理机构</w:t>
      </w:r>
      <w:r>
        <w:rPr>
          <w:rFonts w:hint="eastAsia" w:ascii="仿宋" w:hAnsi="仿宋" w:eastAsia="仿宋" w:cs="仿宋"/>
          <w:color w:val="auto"/>
          <w:sz w:val="24"/>
          <w:highlight w:val="none"/>
        </w:rPr>
        <w:t>于年月日</w:t>
      </w:r>
      <w:r>
        <w:rPr>
          <w:rFonts w:ascii="仿宋" w:hAnsi="仿宋" w:eastAsia="仿宋" w:cs="仿宋"/>
          <w:color w:val="auto"/>
          <w:sz w:val="24"/>
          <w:highlight w:val="none"/>
        </w:rPr>
        <w:t>,就质疑事项作出了答复/没有在法定期限内作出答复。</w:t>
      </w:r>
    </w:p>
    <w:p w14:paraId="0A6F869E">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四、投诉事项具体内容</w:t>
      </w:r>
    </w:p>
    <w:p w14:paraId="5B1AAF91">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投诉事项</w:t>
      </w:r>
      <w:r>
        <w:rPr>
          <w:rFonts w:ascii="仿宋" w:hAnsi="仿宋" w:eastAsia="仿宋" w:cs="仿宋"/>
          <w:color w:val="auto"/>
          <w:sz w:val="24"/>
          <w:highlight w:val="none"/>
        </w:rPr>
        <w:t xml:space="preserve"> 1：</w:t>
      </w:r>
    </w:p>
    <w:p w14:paraId="302516AB">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事实依据：</w:t>
      </w:r>
    </w:p>
    <w:p w14:paraId="254DE82D">
      <w:pPr>
        <w:shd w:val="clear"/>
        <w:spacing w:line="360" w:lineRule="auto"/>
        <w:rPr>
          <w:rFonts w:ascii="仿宋" w:hAnsi="仿宋" w:eastAsia="仿宋" w:cs="仿宋"/>
          <w:color w:val="auto"/>
          <w:sz w:val="24"/>
          <w:highlight w:val="none"/>
          <w:u w:val="dotted"/>
        </w:rPr>
      </w:pPr>
    </w:p>
    <w:p w14:paraId="1C43177D">
      <w:pPr>
        <w:shd w:val="clea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法律依据：</w:t>
      </w:r>
    </w:p>
    <w:p w14:paraId="73E052AC">
      <w:pPr>
        <w:shd w:val="clear"/>
        <w:spacing w:line="360" w:lineRule="auto"/>
        <w:rPr>
          <w:rFonts w:ascii="仿宋" w:hAnsi="仿宋" w:eastAsia="仿宋" w:cs="仿宋"/>
          <w:color w:val="auto"/>
          <w:sz w:val="24"/>
          <w:highlight w:val="none"/>
          <w:u w:val="dotted"/>
        </w:rPr>
      </w:pPr>
    </w:p>
    <w:p w14:paraId="147642AE">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投诉事项</w:t>
      </w:r>
      <w:r>
        <w:rPr>
          <w:rFonts w:ascii="仿宋" w:hAnsi="仿宋" w:eastAsia="仿宋" w:cs="仿宋"/>
          <w:color w:val="auto"/>
          <w:sz w:val="24"/>
          <w:highlight w:val="none"/>
        </w:rPr>
        <w:t>2</w:t>
      </w:r>
    </w:p>
    <w:p w14:paraId="0B536927">
      <w:pPr>
        <w:shd w:val="clea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6A5D0345">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五、与投诉事项相关的投诉请求</w:t>
      </w:r>
    </w:p>
    <w:p w14:paraId="75D60BDB">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请求：</w:t>
      </w:r>
    </w:p>
    <w:p w14:paraId="57225798">
      <w:pPr>
        <w:shd w:val="clear"/>
        <w:spacing w:line="360" w:lineRule="auto"/>
        <w:rPr>
          <w:rFonts w:ascii="仿宋" w:hAnsi="仿宋" w:eastAsia="仿宋" w:cs="仿宋"/>
          <w:color w:val="auto"/>
          <w:sz w:val="24"/>
          <w:highlight w:val="none"/>
          <w:u w:val="single"/>
        </w:rPr>
      </w:pPr>
    </w:p>
    <w:p w14:paraId="04FF3906">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签字</w:t>
      </w:r>
      <w:r>
        <w:rPr>
          <w:rFonts w:ascii="仿宋" w:hAnsi="仿宋" w:eastAsia="仿宋" w:cs="仿宋"/>
          <w:color w:val="auto"/>
          <w:sz w:val="24"/>
          <w:highlight w:val="none"/>
        </w:rPr>
        <w:t xml:space="preserve">(签章)：                   公章：                      </w:t>
      </w:r>
    </w:p>
    <w:p w14:paraId="02DE4FB4">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日期：</w:t>
      </w:r>
    </w:p>
    <w:p w14:paraId="2AA80A86">
      <w:pPr>
        <w:shd w:val="clear"/>
        <w:spacing w:line="360" w:lineRule="auto"/>
        <w:rPr>
          <w:rFonts w:ascii="仿宋" w:hAnsi="仿宋" w:eastAsia="仿宋" w:cs="仿宋"/>
          <w:b/>
          <w:color w:val="auto"/>
          <w:sz w:val="24"/>
          <w:highlight w:val="none"/>
        </w:rPr>
      </w:pPr>
    </w:p>
    <w:p w14:paraId="0FF57FB9">
      <w:pPr>
        <w:shd w:val="clear"/>
        <w:spacing w:line="360" w:lineRule="auto"/>
        <w:rPr>
          <w:rFonts w:ascii="仿宋" w:hAnsi="仿宋" w:eastAsia="仿宋" w:cs="仿宋"/>
          <w:b/>
          <w:color w:val="auto"/>
          <w:sz w:val="24"/>
          <w:highlight w:val="none"/>
        </w:rPr>
      </w:pPr>
    </w:p>
    <w:p w14:paraId="58216CA6">
      <w:pPr>
        <w:shd w:val="clea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投诉书制作说明：</w:t>
      </w:r>
    </w:p>
    <w:p w14:paraId="5DD10AE1">
      <w:pPr>
        <w:widowControl/>
        <w:shd w:val="clear"/>
        <w:spacing w:line="360" w:lineRule="auto"/>
        <w:ind w:firstLine="480" w:firstLineChars="200"/>
        <w:rPr>
          <w:rFonts w:ascii="仿宋" w:hAnsi="仿宋" w:eastAsia="仿宋" w:cs="仿宋"/>
          <w:color w:val="auto"/>
          <w:kern w:val="0"/>
          <w:sz w:val="24"/>
          <w:highlight w:val="none"/>
        </w:rPr>
      </w:pPr>
      <w:r>
        <w:rPr>
          <w:rFonts w:ascii="仿宋" w:hAnsi="仿宋" w:eastAsia="仿宋" w:cs="仿宋"/>
          <w:color w:val="auto"/>
          <w:sz w:val="24"/>
          <w:highlight w:val="none"/>
        </w:rPr>
        <w:t>1.投诉人提起投诉时，应当提交投诉书和必要的证明材料，并按照被投诉人和与投诉事项有关的供应商数量提供投诉书副本。</w:t>
      </w:r>
    </w:p>
    <w:p w14:paraId="7ED3F784">
      <w:pPr>
        <w:widowControl/>
        <w:shd w:val="clear"/>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color w:val="auto"/>
          <w:sz w:val="24"/>
          <w:highlight w:val="none"/>
        </w:rPr>
        <w:t>2.投诉人若委托代理人进行投诉的，投诉书应按照要求列明“授权代表”的有关内容，并在附件中提交由</w:t>
      </w:r>
      <w:r>
        <w:rPr>
          <w:rFonts w:hint="eastAsia" w:ascii="仿宋" w:hAnsi="仿宋" w:eastAsia="仿宋" w:cs="仿宋"/>
          <w:color w:val="auto"/>
          <w:kern w:val="0"/>
          <w:sz w:val="24"/>
          <w:highlight w:val="none"/>
        </w:rPr>
        <w:t>投诉人签署的授权委托书。授权委托书应当载明代理人的姓名或者名称、代理事项、具体权限、期限和相关事项。</w:t>
      </w:r>
    </w:p>
    <w:p w14:paraId="13527B95">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3.投诉人若对项目的某一分包进行投诉，投诉书应列明具体分包号。</w:t>
      </w:r>
    </w:p>
    <w:p w14:paraId="58920224">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4.投诉书应简要列明质疑事项，质疑函、质疑答复等作为附件材料提供。</w:t>
      </w:r>
    </w:p>
    <w:p w14:paraId="50774072">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5.投诉书的投诉事项应具体、明确，并有必要的事实依据和法律依据。</w:t>
      </w:r>
    </w:p>
    <w:p w14:paraId="22599786">
      <w:pPr>
        <w:widowControl/>
        <w:shd w:val="clear"/>
        <w:spacing w:line="360" w:lineRule="auto"/>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6.投诉书的投诉请求应与投诉事项相关。</w:t>
      </w:r>
    </w:p>
    <w:p w14:paraId="4ED95929">
      <w:pPr>
        <w:widowControl/>
        <w:shd w:val="clear"/>
        <w:spacing w:line="360" w:lineRule="auto"/>
        <w:ind w:firstLine="480" w:firstLineChars="200"/>
        <w:jc w:val="left"/>
        <w:rPr>
          <w:color w:val="auto"/>
          <w:highlight w:val="none"/>
        </w:rPr>
      </w:pPr>
      <w:r>
        <w:rPr>
          <w:rFonts w:ascii="仿宋" w:hAnsi="仿宋" w:eastAsia="仿宋" w:cs="仿宋"/>
          <w:color w:val="auto"/>
          <w:sz w:val="24"/>
          <w:highlight w:val="none"/>
        </w:rPr>
        <w:t>7.投诉人为自然人的，投诉书应当由本人签字；投诉人为法人或者其他组织的，投诉书应当由法定代表人、主要负责人，或者其授权代表签字或者盖章，并加盖公章。</w:t>
      </w:r>
    </w:p>
    <w:p w14:paraId="5023380F">
      <w:pPr>
        <w:pStyle w:val="81"/>
        <w:shd w:val="clear"/>
        <w:rPr>
          <w:rFonts w:eastAsia="仿宋"/>
          <w:color w:val="auto"/>
          <w:highlight w:val="none"/>
        </w:rPr>
      </w:pPr>
    </w:p>
    <w:p w14:paraId="42996AE6">
      <w:pPr>
        <w:pStyle w:val="81"/>
        <w:shd w:val="clear"/>
        <w:ind w:left="0" w:leftChars="0" w:firstLine="0" w:firstLineChars="0"/>
        <w:rPr>
          <w:rFonts w:eastAsia="仿宋"/>
          <w:color w:val="auto"/>
          <w:highlight w:val="none"/>
        </w:rPr>
      </w:pPr>
    </w:p>
    <w:p w14:paraId="363E8AC6">
      <w:pPr>
        <w:shd w:val="clear"/>
        <w:rPr>
          <w:color w:val="auto"/>
          <w:highlight w:val="none"/>
        </w:rPr>
      </w:pPr>
    </w:p>
    <w:p w14:paraId="100E0059">
      <w:pPr>
        <w:shd w:val="clea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3：</w:t>
      </w:r>
      <w:r>
        <w:rPr>
          <w:rFonts w:hint="eastAsia" w:ascii="仿宋" w:hAnsi="仿宋" w:eastAsia="仿宋" w:cs="仿宋"/>
          <w:b/>
          <w:bCs/>
          <w:color w:val="auto"/>
          <w:sz w:val="32"/>
          <w:szCs w:val="32"/>
          <w:highlight w:val="none"/>
        </w:rPr>
        <w:t>业务专用章使用说明函</w:t>
      </w:r>
    </w:p>
    <w:p w14:paraId="334D534D">
      <w:pPr>
        <w:shd w:val="clear"/>
        <w:spacing w:line="360" w:lineRule="auto"/>
        <w:rPr>
          <w:rFonts w:ascii="仿宋" w:hAnsi="仿宋" w:eastAsia="仿宋" w:cs="仿宋"/>
          <w:color w:val="auto"/>
          <w:sz w:val="24"/>
          <w:highlight w:val="none"/>
          <w:u w:val="single"/>
        </w:rPr>
      </w:pPr>
    </w:p>
    <w:p w14:paraId="25CF10B4">
      <w:pPr>
        <w:shd w:val="clea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14:paraId="0233F79D">
      <w:pPr>
        <w:shd w:val="clea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我方所使用的“</w:t>
      </w:r>
      <w:r>
        <w:rPr>
          <w:rFonts w:ascii="仿宋" w:hAnsi="仿宋" w:eastAsia="仿宋" w:cs="仿宋"/>
          <w:color w:val="auto"/>
          <w:sz w:val="24"/>
          <w:highlight w:val="none"/>
        </w:rPr>
        <w:t xml:space="preserve">XX专用章”与法定名称章具有同等的法律效力，对使用“XX专用章”的行为予以完全承认，并愿意承担相应责任。   </w:t>
      </w:r>
    </w:p>
    <w:p w14:paraId="64F099A8">
      <w:pPr>
        <w:shd w:val="clea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特此说明。</w:t>
      </w:r>
    </w:p>
    <w:p w14:paraId="7A9CC972">
      <w:pPr>
        <w:shd w:val="clear"/>
        <w:spacing w:line="360" w:lineRule="auto"/>
        <w:ind w:firstLine="494"/>
        <w:rPr>
          <w:rFonts w:ascii="仿宋" w:hAnsi="仿宋" w:eastAsia="仿宋" w:cs="仿宋"/>
          <w:color w:val="auto"/>
          <w:sz w:val="24"/>
          <w:highlight w:val="none"/>
        </w:rPr>
      </w:pPr>
    </w:p>
    <w:p w14:paraId="133FCAAB">
      <w:pPr>
        <w:shd w:val="clear"/>
        <w:spacing w:line="360" w:lineRule="auto"/>
        <w:ind w:firstLine="494"/>
        <w:rPr>
          <w:rFonts w:ascii="仿宋" w:hAnsi="仿宋" w:eastAsia="仿宋" w:cs="仿宋"/>
          <w:color w:val="auto"/>
          <w:sz w:val="24"/>
          <w:highlight w:val="none"/>
        </w:rPr>
      </w:pPr>
    </w:p>
    <w:p w14:paraId="2FAF6BB5">
      <w:pPr>
        <w:shd w:val="clear"/>
        <w:spacing w:line="360" w:lineRule="auto"/>
        <w:ind w:firstLine="494"/>
        <w:rPr>
          <w:rFonts w:ascii="仿宋" w:hAnsi="仿宋" w:eastAsia="仿宋" w:cs="仿宋"/>
          <w:color w:val="auto"/>
          <w:sz w:val="24"/>
          <w:highlight w:val="none"/>
        </w:rPr>
      </w:pPr>
    </w:p>
    <w:p w14:paraId="05227ADA">
      <w:pPr>
        <w:shd w:val="clea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519C133E">
      <w:pPr>
        <w:shd w:val="clear"/>
        <w:ind w:right="1440" w:firstLine="494"/>
        <w:jc w:val="center"/>
        <w:rPr>
          <w:rFonts w:ascii="仿宋" w:hAnsi="仿宋" w:eastAsia="仿宋" w:cs="仿宋"/>
          <w:color w:val="auto"/>
          <w:sz w:val="24"/>
          <w:highlight w:val="none"/>
        </w:rPr>
      </w:pPr>
      <w:r>
        <w:rPr>
          <w:rFonts w:ascii="仿宋" w:hAnsi="仿宋" w:eastAsia="仿宋" w:cs="仿宋"/>
          <w:color w:val="auto"/>
          <w:sz w:val="24"/>
          <w:highlight w:val="none"/>
        </w:rPr>
        <w:t xml:space="preserve">                              日期：       年     月     日</w:t>
      </w:r>
    </w:p>
    <w:p w14:paraId="71AD10FF">
      <w:pPr>
        <w:pStyle w:val="80"/>
        <w:shd w:val="clear"/>
        <w:rPr>
          <w:color w:val="auto"/>
          <w:highlight w:val="none"/>
        </w:rPr>
      </w:pPr>
    </w:p>
    <w:p w14:paraId="403864FE">
      <w:pPr>
        <w:shd w:val="clear"/>
        <w:rPr>
          <w:rFonts w:ascii="仿宋" w:hAnsi="仿宋" w:eastAsia="仿宋" w:cs="仿宋"/>
          <w:color w:val="auto"/>
          <w:sz w:val="24"/>
          <w:highlight w:val="none"/>
        </w:rPr>
      </w:pPr>
      <w:r>
        <w:rPr>
          <w:rFonts w:hint="eastAsia" w:ascii="仿宋" w:hAnsi="仿宋" w:eastAsia="仿宋" w:cs="仿宋"/>
          <w:b/>
          <w:bCs/>
          <w:color w:val="auto"/>
          <w:sz w:val="24"/>
          <w:highlight w:val="none"/>
        </w:rPr>
        <w:t>附：</w:t>
      </w:r>
    </w:p>
    <w:p w14:paraId="3859B97C">
      <w:pPr>
        <w:shd w:val="clea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0" t="0" r="19685" b="13335"/>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x&#10;z/jB2AAAAAoBAAAPAAAAAAAAAAEAIAAAACIAAABkcnMvZG93bnJldi54bWxQSwECFAAUAAAACACH&#10;TuJADfIsy+sBAAAaBAAADgAAAAAAAAABACAAAAAnAQAAZHJzL2Uyb0RvYy54bWxQSwUGAAAAAAYA&#10;BgBZAQAAhAUAAAAA&#10;">
                <v:fill on="t" focussize="0,0"/>
                <v:stroke color="#000000" joinstyle="miter"/>
                <v:imagedata o:title=""/>
                <o:lock v:ext="edit" aspectratio="f"/>
              </v:rect>
            </w:pict>
          </mc:Fallback>
        </mc:AlternateContent>
      </w:r>
      <w:r>
        <w:rPr>
          <w:rFonts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0" t="0" r="19050" b="13335"/>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dOwWNgAAAAKAQAADwAAAAAAAAABACAAAAAiAAAAZHJzL2Rvd25yZXYueG1sUEsBAhQAFAAAAAgA&#10;h07iQJjnx4nsAQAAGgQAAA4AAAAAAAAAAQAgAAAAJwEAAGRycy9lMm9Eb2MueG1sUEsFBgAAAAAG&#10;AAYAWQEAAIUFAAAAAA==&#10;">
                <v:fill on="t" focussize="0,0"/>
                <v:stroke color="#000000" joinstyle="miter"/>
                <v:imagedata o:title=""/>
                <o:lock v:ext="edit" aspectratio="f"/>
              </v:rect>
            </w:pict>
          </mc:Fallback>
        </mc:AlternateContent>
      </w:r>
      <w:r>
        <w:rPr>
          <w:rFonts w:hint="eastAsia" w:ascii="仿宋" w:hAnsi="仿宋" w:eastAsia="仿宋" w:cs="仿宋"/>
          <w:color w:val="auto"/>
          <w:sz w:val="24"/>
          <w:highlight w:val="none"/>
        </w:rPr>
        <w:t>投标单位法定名称章（印模）投标单位“</w:t>
      </w:r>
      <w:r>
        <w:rPr>
          <w:rFonts w:ascii="仿宋" w:hAnsi="仿宋" w:eastAsia="仿宋" w:cs="仿宋"/>
          <w:color w:val="auto"/>
          <w:sz w:val="24"/>
          <w:highlight w:val="none"/>
        </w:rPr>
        <w:t>XX专用章”（印模）</w:t>
      </w:r>
    </w:p>
    <w:p w14:paraId="2984AE7B">
      <w:pPr>
        <w:shd w:val="clear"/>
        <w:autoSpaceDE w:val="0"/>
        <w:autoSpaceDN w:val="0"/>
        <w:jc w:val="center"/>
        <w:rPr>
          <w:rFonts w:ascii="仿宋" w:hAnsi="仿宋" w:eastAsia="仿宋" w:cs="仿宋"/>
          <w:b/>
          <w:color w:val="auto"/>
          <w:spacing w:val="6"/>
          <w:sz w:val="32"/>
          <w:szCs w:val="32"/>
          <w:highlight w:val="none"/>
        </w:rPr>
      </w:pPr>
    </w:p>
    <w:p w14:paraId="1063FBA3">
      <w:pPr>
        <w:shd w:val="clear"/>
        <w:autoSpaceDE w:val="0"/>
        <w:autoSpaceDN w:val="0"/>
        <w:jc w:val="center"/>
        <w:rPr>
          <w:rFonts w:ascii="仿宋" w:hAnsi="仿宋" w:eastAsia="仿宋" w:cs="仿宋"/>
          <w:b/>
          <w:color w:val="auto"/>
          <w:spacing w:val="6"/>
          <w:sz w:val="32"/>
          <w:szCs w:val="32"/>
          <w:highlight w:val="none"/>
        </w:rPr>
      </w:pPr>
    </w:p>
    <w:p w14:paraId="6FA454FE">
      <w:pPr>
        <w:shd w:val="clear"/>
        <w:autoSpaceDE w:val="0"/>
        <w:autoSpaceDN w:val="0"/>
        <w:jc w:val="center"/>
        <w:rPr>
          <w:rFonts w:ascii="仿宋" w:hAnsi="仿宋" w:eastAsia="仿宋" w:cs="仿宋"/>
          <w:b/>
          <w:color w:val="auto"/>
          <w:spacing w:val="6"/>
          <w:sz w:val="32"/>
          <w:szCs w:val="32"/>
          <w:highlight w:val="none"/>
        </w:rPr>
      </w:pPr>
    </w:p>
    <w:p w14:paraId="00E9DF19">
      <w:pPr>
        <w:shd w:val="clear"/>
        <w:autoSpaceDE w:val="0"/>
        <w:autoSpaceDN w:val="0"/>
        <w:jc w:val="center"/>
        <w:rPr>
          <w:rFonts w:ascii="仿宋" w:hAnsi="仿宋" w:eastAsia="仿宋" w:cs="仿宋"/>
          <w:b/>
          <w:color w:val="auto"/>
          <w:spacing w:val="6"/>
          <w:sz w:val="32"/>
          <w:szCs w:val="32"/>
          <w:highlight w:val="none"/>
        </w:rPr>
      </w:pPr>
    </w:p>
    <w:p w14:paraId="47C71486">
      <w:pPr>
        <w:shd w:val="clear"/>
        <w:autoSpaceDE w:val="0"/>
        <w:autoSpaceDN w:val="0"/>
        <w:jc w:val="center"/>
        <w:rPr>
          <w:rFonts w:ascii="仿宋" w:hAnsi="仿宋" w:eastAsia="仿宋" w:cs="仿宋"/>
          <w:b/>
          <w:color w:val="auto"/>
          <w:spacing w:val="6"/>
          <w:sz w:val="32"/>
          <w:szCs w:val="32"/>
          <w:highlight w:val="none"/>
        </w:rPr>
      </w:pPr>
    </w:p>
    <w:p w14:paraId="7AE8F99B">
      <w:pPr>
        <w:shd w:val="clear"/>
        <w:autoSpaceDE w:val="0"/>
        <w:autoSpaceDN w:val="0"/>
        <w:jc w:val="center"/>
        <w:rPr>
          <w:rFonts w:ascii="仿宋" w:hAnsi="仿宋" w:eastAsia="仿宋" w:cs="仿宋"/>
          <w:b/>
          <w:color w:val="auto"/>
          <w:spacing w:val="6"/>
          <w:sz w:val="32"/>
          <w:szCs w:val="32"/>
          <w:highlight w:val="none"/>
        </w:rPr>
      </w:pPr>
    </w:p>
    <w:p w14:paraId="497231C2">
      <w:pPr>
        <w:shd w:val="clear"/>
        <w:autoSpaceDE w:val="0"/>
        <w:autoSpaceDN w:val="0"/>
        <w:jc w:val="center"/>
        <w:rPr>
          <w:rFonts w:ascii="仿宋" w:hAnsi="仿宋" w:eastAsia="仿宋" w:cs="仿宋"/>
          <w:b/>
          <w:color w:val="auto"/>
          <w:spacing w:val="6"/>
          <w:sz w:val="32"/>
          <w:szCs w:val="32"/>
          <w:highlight w:val="none"/>
        </w:rPr>
      </w:pPr>
    </w:p>
    <w:p w14:paraId="16BDA2A0">
      <w:pPr>
        <w:shd w:val="clear"/>
        <w:autoSpaceDE w:val="0"/>
        <w:autoSpaceDN w:val="0"/>
        <w:jc w:val="center"/>
        <w:rPr>
          <w:rFonts w:ascii="仿宋" w:hAnsi="仿宋" w:eastAsia="仿宋" w:cs="仿宋"/>
          <w:b/>
          <w:color w:val="auto"/>
          <w:spacing w:val="6"/>
          <w:sz w:val="32"/>
          <w:szCs w:val="32"/>
          <w:highlight w:val="none"/>
        </w:rPr>
      </w:pPr>
    </w:p>
    <w:p w14:paraId="4F3262B3">
      <w:pPr>
        <w:shd w:val="clear"/>
        <w:autoSpaceDE w:val="0"/>
        <w:autoSpaceDN w:val="0"/>
        <w:jc w:val="center"/>
        <w:rPr>
          <w:rFonts w:ascii="仿宋" w:hAnsi="仿宋" w:eastAsia="仿宋" w:cs="仿宋"/>
          <w:b/>
          <w:color w:val="auto"/>
          <w:spacing w:val="6"/>
          <w:sz w:val="32"/>
          <w:szCs w:val="32"/>
          <w:highlight w:val="none"/>
        </w:rPr>
      </w:pPr>
    </w:p>
    <w:p w14:paraId="14DA0EA1">
      <w:pPr>
        <w:shd w:val="clear"/>
        <w:autoSpaceDE w:val="0"/>
        <w:autoSpaceDN w:val="0"/>
        <w:jc w:val="center"/>
        <w:rPr>
          <w:rFonts w:ascii="仿宋" w:hAnsi="仿宋" w:eastAsia="仿宋" w:cs="仿宋"/>
          <w:b/>
          <w:color w:val="auto"/>
          <w:spacing w:val="6"/>
          <w:sz w:val="32"/>
          <w:szCs w:val="32"/>
          <w:highlight w:val="none"/>
        </w:rPr>
      </w:pPr>
    </w:p>
    <w:p w14:paraId="33623F3E">
      <w:pPr>
        <w:shd w:val="clear"/>
        <w:autoSpaceDE w:val="0"/>
        <w:autoSpaceDN w:val="0"/>
        <w:jc w:val="center"/>
        <w:rPr>
          <w:rFonts w:ascii="仿宋" w:hAnsi="仿宋" w:eastAsia="仿宋" w:cs="仿宋"/>
          <w:b/>
          <w:color w:val="auto"/>
          <w:spacing w:val="6"/>
          <w:sz w:val="32"/>
          <w:szCs w:val="32"/>
          <w:highlight w:val="none"/>
        </w:rPr>
      </w:pPr>
    </w:p>
    <w:p w14:paraId="1935C89F">
      <w:pPr>
        <w:shd w:val="clear"/>
        <w:autoSpaceDE w:val="0"/>
        <w:autoSpaceDN w:val="0"/>
        <w:jc w:val="center"/>
        <w:rPr>
          <w:rFonts w:ascii="仿宋" w:hAnsi="仿宋" w:eastAsia="仿宋" w:cs="仿宋"/>
          <w:b/>
          <w:color w:val="auto"/>
          <w:spacing w:val="6"/>
          <w:sz w:val="32"/>
          <w:szCs w:val="32"/>
          <w:highlight w:val="none"/>
        </w:rPr>
      </w:pPr>
    </w:p>
    <w:p w14:paraId="0E82A66F">
      <w:pPr>
        <w:shd w:val="clear"/>
        <w:autoSpaceDE w:val="0"/>
        <w:autoSpaceDN w:val="0"/>
        <w:jc w:val="center"/>
        <w:rPr>
          <w:rFonts w:ascii="仿宋" w:hAnsi="仿宋" w:eastAsia="仿宋" w:cs="仿宋"/>
          <w:b/>
          <w:color w:val="auto"/>
          <w:spacing w:val="6"/>
          <w:sz w:val="32"/>
          <w:szCs w:val="32"/>
          <w:highlight w:val="none"/>
        </w:rPr>
      </w:pPr>
    </w:p>
    <w:p w14:paraId="36C7727D">
      <w:pPr>
        <w:shd w:val="clear"/>
        <w:autoSpaceDE w:val="0"/>
        <w:autoSpaceDN w:val="0"/>
        <w:jc w:val="center"/>
        <w:rPr>
          <w:rFonts w:ascii="仿宋" w:hAnsi="仿宋" w:eastAsia="仿宋" w:cs="仿宋"/>
          <w:b/>
          <w:color w:val="auto"/>
          <w:spacing w:val="6"/>
          <w:sz w:val="32"/>
          <w:szCs w:val="32"/>
          <w:highlight w:val="none"/>
        </w:rPr>
      </w:pPr>
    </w:p>
    <w:p w14:paraId="0513EABE">
      <w:pPr>
        <w:shd w:val="clear"/>
        <w:autoSpaceDE w:val="0"/>
        <w:autoSpaceDN w:val="0"/>
        <w:jc w:val="center"/>
        <w:rPr>
          <w:rFonts w:ascii="仿宋" w:hAnsi="仿宋" w:eastAsia="仿宋" w:cs="仿宋"/>
          <w:b/>
          <w:color w:val="auto"/>
          <w:spacing w:val="6"/>
          <w:sz w:val="32"/>
          <w:szCs w:val="32"/>
          <w:highlight w:val="none"/>
        </w:rPr>
      </w:pPr>
    </w:p>
    <w:p w14:paraId="41E6586F">
      <w:pPr>
        <w:shd w:val="clea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w:t>
      </w:r>
      <w:r>
        <w:rPr>
          <w:rFonts w:ascii="仿宋" w:hAnsi="仿宋" w:eastAsia="仿宋" w:cs="仿宋"/>
          <w:b/>
          <w:color w:val="auto"/>
          <w:kern w:val="0"/>
          <w:sz w:val="32"/>
          <w:szCs w:val="32"/>
          <w:highlight w:val="none"/>
        </w:rPr>
        <w:t>4：联合协议</w:t>
      </w:r>
    </w:p>
    <w:p w14:paraId="1D7CE306">
      <w:pPr>
        <w:widowControl/>
        <w:shd w:val="clear"/>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7B7C8227">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投标。</w:t>
      </w:r>
    </w:p>
    <w:p w14:paraId="24B1E287">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4A38EAD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348179E4">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p>
    <w:p w14:paraId="2F1568BA">
      <w:pPr>
        <w:shd w:val="clear"/>
        <w:snapToGrid w:val="0"/>
        <w:spacing w:line="360" w:lineRule="auto"/>
        <w:ind w:firstLine="576"/>
        <w:rPr>
          <w:rFonts w:ascii="仿宋" w:hAnsi="仿宋" w:eastAsia="仿宋" w:cs="仿宋"/>
          <w:color w:val="auto"/>
          <w:kern w:val="0"/>
          <w:sz w:val="24"/>
          <w:highlight w:val="none"/>
          <w:lang w:val="zh-CN"/>
        </w:rPr>
      </w:pPr>
      <w:bookmarkStart w:id="49" w:name="_Hlk101134295"/>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1）</w:t>
      </w:r>
      <w:r>
        <w:rPr>
          <w:rFonts w:hint="eastAsia" w:ascii="仿宋" w:hAnsi="仿宋" w:eastAsia="仿宋" w:cs="仿宋"/>
          <w:color w:val="auto"/>
          <w:kern w:val="0"/>
          <w:sz w:val="24"/>
          <w:highlight w:val="none"/>
          <w:lang w:val="zh-CN"/>
        </w:rPr>
        <w:t>承担的工作和义务为：；</w:t>
      </w:r>
    </w:p>
    <w:p w14:paraId="1865F3FC">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2）</w:t>
      </w:r>
      <w:r>
        <w:rPr>
          <w:rFonts w:hint="eastAsia" w:ascii="仿宋" w:hAnsi="仿宋" w:eastAsia="仿宋" w:cs="仿宋"/>
          <w:color w:val="auto"/>
          <w:kern w:val="0"/>
          <w:sz w:val="24"/>
          <w:highlight w:val="none"/>
          <w:lang w:val="zh-CN"/>
        </w:rPr>
        <w:t>承担的工作和义务为：；</w:t>
      </w:r>
    </w:p>
    <w:p w14:paraId="42662291">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p>
    <w:bookmarkEnd w:id="49"/>
    <w:p w14:paraId="5A1ECDE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四、联合体成员中小企业合同份额。</w:t>
      </w:r>
    </w:p>
    <w:p w14:paraId="7C973459">
      <w:pPr>
        <w:shd w:val="clea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X,……）</w:t>
      </w:r>
      <w:r>
        <w:rPr>
          <w:rFonts w:hint="eastAsia" w:ascii="仿宋" w:hAnsi="仿宋" w:eastAsia="仿宋" w:cs="仿宋"/>
          <w:color w:val="auto"/>
          <w:kern w:val="0"/>
          <w:sz w:val="24"/>
          <w:highlight w:val="none"/>
        </w:rPr>
        <w:t>提供的全部</w:t>
      </w:r>
      <w:r>
        <w:rPr>
          <w:rFonts w:hint="eastAsia" w:ascii="仿宋" w:hAnsi="仿宋" w:eastAsia="仿宋" w:cs="仿宋"/>
          <w:color w:val="auto"/>
          <w:kern w:val="0"/>
          <w:sz w:val="24"/>
          <w:highlight w:val="none"/>
          <w:lang w:val="en-US" w:eastAsia="zh-CN"/>
        </w:rPr>
        <w:t>货物</w:t>
      </w:r>
      <w:r>
        <w:rPr>
          <w:rFonts w:hint="eastAsia" w:ascii="仿宋" w:hAnsi="仿宋" w:eastAsia="仿宋" w:cs="仿宋"/>
          <w:color w:val="auto"/>
          <w:kern w:val="0"/>
          <w:sz w:val="24"/>
          <w:highlight w:val="none"/>
        </w:rPr>
        <w:t>由小微企业</w:t>
      </w:r>
      <w:r>
        <w:rPr>
          <w:rFonts w:hint="eastAsia" w:ascii="仿宋" w:hAnsi="仿宋" w:eastAsia="仿宋" w:cs="仿宋"/>
          <w:color w:val="auto"/>
          <w:kern w:val="0"/>
          <w:sz w:val="24"/>
          <w:highlight w:val="none"/>
          <w:lang w:val="en-US" w:eastAsia="zh-CN"/>
        </w:rPr>
        <w:t>制造</w:t>
      </w:r>
      <w:r>
        <w:rPr>
          <w:rFonts w:hint="eastAsia" w:ascii="仿宋" w:hAnsi="仿宋" w:eastAsia="仿宋" w:cs="仿宋"/>
          <w:color w:val="auto"/>
          <w:kern w:val="0"/>
          <w:sz w:val="24"/>
          <w:highlight w:val="none"/>
        </w:rPr>
        <w:t>，其合同份额占到合同总金额</w:t>
      </w:r>
      <w:r>
        <w:rPr>
          <w:rFonts w:ascii="仿宋" w:hAnsi="仿宋" w:eastAsia="仿宋" w:cs="仿宋"/>
          <w:color w:val="auto"/>
          <w:kern w:val="0"/>
          <w:sz w:val="24"/>
          <w:highlight w:val="none"/>
        </w:rPr>
        <w:t>%以上；</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color w:val="auto"/>
          <w:kern w:val="0"/>
          <w:sz w:val="24"/>
          <w:highlight w:val="none"/>
          <w:lang w:val="zh-CN"/>
        </w:rPr>
        <w:t>30%以上的，对联合体报价按评标标准确定的比例给予扣除。供应商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479A9CCE">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sz w:val="24"/>
          <w:highlight w:val="none"/>
        </w:rPr>
        <w:t>2、中小企业合同金额达到%，小微企业合同金额达到%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color w:val="auto"/>
          <w:kern w:val="0"/>
          <w:sz w:val="24"/>
          <w:highlight w:val="none"/>
          <w:lang w:val="zh-CN"/>
        </w:rPr>
        <w:t>）</w:t>
      </w:r>
    </w:p>
    <w:p w14:paraId="7A317110">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2179699F">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14:paraId="3D651642">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1、联合体各方不再单独参加或者与其他供应商另外组成联合体参加同一合同项下的采购活动。</w:t>
      </w:r>
    </w:p>
    <w:p w14:paraId="5919EA5B">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32147C3B">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3、本协议提交采购人、采购代理机构后，联合体各方不得以任何形式对上述内容进行修改或撤销。</w:t>
      </w:r>
    </w:p>
    <w:p w14:paraId="780AA026">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37E96101">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6D06DF1C">
      <w:pPr>
        <w:shd w:val="clea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w:t>
      </w:r>
    </w:p>
    <w:p w14:paraId="1E2444F1">
      <w:pPr>
        <w:shd w:val="clea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日期：年月日</w:t>
      </w:r>
    </w:p>
    <w:p w14:paraId="337DD07A">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526E21FD">
      <w:pPr>
        <w:shd w:val="clear"/>
        <w:autoSpaceDE w:val="0"/>
        <w:autoSpaceDN w:val="0"/>
        <w:jc w:val="center"/>
        <w:rPr>
          <w:rFonts w:ascii="仿宋" w:hAnsi="仿宋" w:eastAsia="仿宋" w:cs="仿宋"/>
          <w:b/>
          <w:color w:val="auto"/>
          <w:spacing w:val="6"/>
          <w:sz w:val="32"/>
          <w:szCs w:val="32"/>
          <w:highlight w:val="none"/>
        </w:rPr>
      </w:pPr>
    </w:p>
    <w:p w14:paraId="12C308B8">
      <w:pPr>
        <w:shd w:val="clear"/>
        <w:autoSpaceDE w:val="0"/>
        <w:autoSpaceDN w:val="0"/>
        <w:jc w:val="center"/>
        <w:rPr>
          <w:rFonts w:ascii="仿宋" w:hAnsi="仿宋" w:eastAsia="仿宋" w:cs="仿宋"/>
          <w:b/>
          <w:color w:val="auto"/>
          <w:spacing w:val="6"/>
          <w:sz w:val="32"/>
          <w:szCs w:val="32"/>
          <w:highlight w:val="none"/>
        </w:rPr>
      </w:pPr>
    </w:p>
    <w:p w14:paraId="049798D3">
      <w:pPr>
        <w:shd w:val="clear"/>
        <w:autoSpaceDE w:val="0"/>
        <w:autoSpaceDN w:val="0"/>
        <w:jc w:val="center"/>
        <w:rPr>
          <w:rFonts w:ascii="仿宋" w:hAnsi="仿宋" w:eastAsia="仿宋" w:cs="仿宋"/>
          <w:b/>
          <w:color w:val="auto"/>
          <w:spacing w:val="6"/>
          <w:sz w:val="32"/>
          <w:szCs w:val="32"/>
          <w:highlight w:val="none"/>
        </w:rPr>
      </w:pPr>
    </w:p>
    <w:p w14:paraId="1B7EE6C2">
      <w:pPr>
        <w:shd w:val="clear"/>
        <w:autoSpaceDE w:val="0"/>
        <w:autoSpaceDN w:val="0"/>
        <w:jc w:val="center"/>
        <w:rPr>
          <w:rFonts w:ascii="仿宋" w:hAnsi="仿宋" w:eastAsia="仿宋" w:cs="仿宋"/>
          <w:b/>
          <w:color w:val="auto"/>
          <w:spacing w:val="6"/>
          <w:sz w:val="32"/>
          <w:szCs w:val="32"/>
          <w:highlight w:val="none"/>
        </w:rPr>
      </w:pPr>
    </w:p>
    <w:p w14:paraId="12448BF1">
      <w:pPr>
        <w:shd w:val="clear"/>
        <w:autoSpaceDE w:val="0"/>
        <w:autoSpaceDN w:val="0"/>
        <w:jc w:val="center"/>
        <w:rPr>
          <w:rFonts w:ascii="仿宋" w:hAnsi="仿宋" w:eastAsia="仿宋" w:cs="仿宋"/>
          <w:b/>
          <w:color w:val="auto"/>
          <w:spacing w:val="6"/>
          <w:sz w:val="32"/>
          <w:szCs w:val="32"/>
          <w:highlight w:val="none"/>
        </w:rPr>
      </w:pPr>
    </w:p>
    <w:p w14:paraId="582DEAC7">
      <w:pPr>
        <w:shd w:val="clear"/>
        <w:autoSpaceDE w:val="0"/>
        <w:autoSpaceDN w:val="0"/>
        <w:jc w:val="center"/>
        <w:rPr>
          <w:rFonts w:ascii="仿宋" w:hAnsi="仿宋" w:eastAsia="仿宋" w:cs="仿宋"/>
          <w:b/>
          <w:color w:val="auto"/>
          <w:spacing w:val="6"/>
          <w:sz w:val="32"/>
          <w:szCs w:val="32"/>
          <w:highlight w:val="none"/>
        </w:rPr>
      </w:pPr>
    </w:p>
    <w:p w14:paraId="6FB4CA12">
      <w:pPr>
        <w:shd w:val="clear"/>
        <w:autoSpaceDE w:val="0"/>
        <w:autoSpaceDN w:val="0"/>
        <w:jc w:val="center"/>
        <w:rPr>
          <w:rFonts w:ascii="仿宋" w:hAnsi="仿宋" w:eastAsia="仿宋" w:cs="仿宋"/>
          <w:b/>
          <w:color w:val="auto"/>
          <w:spacing w:val="6"/>
          <w:sz w:val="32"/>
          <w:szCs w:val="32"/>
          <w:highlight w:val="none"/>
        </w:rPr>
      </w:pPr>
    </w:p>
    <w:p w14:paraId="140D0D05">
      <w:pPr>
        <w:pStyle w:val="80"/>
        <w:shd w:val="clear"/>
        <w:rPr>
          <w:color w:val="auto"/>
          <w:highlight w:val="none"/>
        </w:rPr>
      </w:pPr>
    </w:p>
    <w:p w14:paraId="3540F58D">
      <w:pPr>
        <w:pStyle w:val="81"/>
        <w:shd w:val="clear"/>
        <w:rPr>
          <w:rFonts w:eastAsia="仿宋"/>
          <w:color w:val="auto"/>
          <w:highlight w:val="none"/>
        </w:rPr>
      </w:pPr>
    </w:p>
    <w:p w14:paraId="5D35E7B5">
      <w:pPr>
        <w:shd w:val="clear"/>
        <w:rPr>
          <w:color w:val="auto"/>
          <w:highlight w:val="none"/>
        </w:rPr>
      </w:pPr>
    </w:p>
    <w:p w14:paraId="050A926F">
      <w:pPr>
        <w:pStyle w:val="80"/>
        <w:shd w:val="clear"/>
        <w:rPr>
          <w:color w:val="auto"/>
          <w:highlight w:val="none"/>
        </w:rPr>
      </w:pPr>
    </w:p>
    <w:p w14:paraId="564DC1F7">
      <w:pPr>
        <w:pStyle w:val="81"/>
        <w:shd w:val="clear"/>
        <w:rPr>
          <w:rFonts w:eastAsia="仿宋"/>
          <w:color w:val="auto"/>
          <w:highlight w:val="none"/>
        </w:rPr>
      </w:pPr>
    </w:p>
    <w:p w14:paraId="17A4AC69">
      <w:pPr>
        <w:shd w:val="clear"/>
        <w:rPr>
          <w:color w:val="auto"/>
          <w:highlight w:val="none"/>
        </w:rPr>
      </w:pPr>
    </w:p>
    <w:p w14:paraId="5809B88E">
      <w:pPr>
        <w:pStyle w:val="80"/>
        <w:shd w:val="clear"/>
        <w:rPr>
          <w:color w:val="auto"/>
          <w:highlight w:val="none"/>
        </w:rPr>
      </w:pPr>
    </w:p>
    <w:p w14:paraId="356CDB18">
      <w:pPr>
        <w:shd w:val="clear"/>
        <w:autoSpaceDE w:val="0"/>
        <w:autoSpaceDN w:val="0"/>
        <w:jc w:val="center"/>
        <w:rPr>
          <w:rFonts w:ascii="仿宋" w:hAnsi="仿宋" w:eastAsia="仿宋" w:cs="仿宋"/>
          <w:b/>
          <w:color w:val="auto"/>
          <w:spacing w:val="6"/>
          <w:sz w:val="32"/>
          <w:szCs w:val="32"/>
          <w:highlight w:val="none"/>
        </w:rPr>
      </w:pPr>
    </w:p>
    <w:p w14:paraId="1066EAB0">
      <w:pPr>
        <w:shd w:val="clear"/>
        <w:autoSpaceDE w:val="0"/>
        <w:autoSpaceDN w:val="0"/>
        <w:jc w:val="center"/>
        <w:rPr>
          <w:rFonts w:ascii="仿宋" w:hAnsi="仿宋" w:eastAsia="仿宋" w:cs="仿宋"/>
          <w:b/>
          <w:color w:val="auto"/>
          <w:spacing w:val="6"/>
          <w:sz w:val="32"/>
          <w:szCs w:val="32"/>
          <w:highlight w:val="none"/>
        </w:rPr>
      </w:pPr>
    </w:p>
    <w:p w14:paraId="338DCD3C">
      <w:pPr>
        <w:shd w:val="clear"/>
        <w:autoSpaceDE w:val="0"/>
        <w:autoSpaceDN w:val="0"/>
        <w:jc w:val="center"/>
        <w:rPr>
          <w:rFonts w:ascii="仿宋" w:hAnsi="仿宋" w:eastAsia="仿宋" w:cs="仿宋"/>
          <w:b/>
          <w:color w:val="auto"/>
          <w:spacing w:val="6"/>
          <w:sz w:val="32"/>
          <w:szCs w:val="32"/>
          <w:highlight w:val="none"/>
        </w:rPr>
      </w:pPr>
    </w:p>
    <w:p w14:paraId="07FD3FB7">
      <w:pPr>
        <w:shd w:val="clear"/>
        <w:autoSpaceDE w:val="0"/>
        <w:autoSpaceDN w:val="0"/>
        <w:jc w:val="center"/>
        <w:rPr>
          <w:rFonts w:ascii="仿宋" w:hAnsi="仿宋" w:eastAsia="仿宋" w:cs="仿宋"/>
          <w:b/>
          <w:color w:val="auto"/>
          <w:spacing w:val="6"/>
          <w:sz w:val="32"/>
          <w:szCs w:val="32"/>
          <w:highlight w:val="none"/>
        </w:rPr>
      </w:pPr>
    </w:p>
    <w:p w14:paraId="7FCF5FDC">
      <w:pPr>
        <w:shd w:val="clear"/>
        <w:autoSpaceDE w:val="0"/>
        <w:autoSpaceDN w:val="0"/>
        <w:jc w:val="center"/>
        <w:rPr>
          <w:rFonts w:ascii="仿宋" w:hAnsi="仿宋" w:eastAsia="仿宋" w:cs="仿宋"/>
          <w:b/>
          <w:color w:val="auto"/>
          <w:spacing w:val="6"/>
          <w:sz w:val="32"/>
          <w:szCs w:val="32"/>
          <w:highlight w:val="none"/>
        </w:rPr>
      </w:pPr>
    </w:p>
    <w:p w14:paraId="364CC4F5">
      <w:pPr>
        <w:shd w:val="clear"/>
        <w:autoSpaceDE w:val="0"/>
        <w:autoSpaceDN w:val="0"/>
        <w:jc w:val="center"/>
        <w:rPr>
          <w:rFonts w:ascii="仿宋" w:hAnsi="仿宋" w:eastAsia="仿宋" w:cs="仿宋"/>
          <w:b/>
          <w:color w:val="auto"/>
          <w:spacing w:val="6"/>
          <w:sz w:val="32"/>
          <w:szCs w:val="32"/>
          <w:highlight w:val="none"/>
        </w:rPr>
      </w:pPr>
    </w:p>
    <w:p w14:paraId="57CB16DC">
      <w:pPr>
        <w:shd w:val="clear"/>
        <w:autoSpaceDE w:val="0"/>
        <w:autoSpaceDN w:val="0"/>
        <w:jc w:val="center"/>
        <w:rPr>
          <w:rFonts w:ascii="仿宋" w:hAnsi="仿宋" w:eastAsia="仿宋" w:cs="仿宋"/>
          <w:b/>
          <w:color w:val="auto"/>
          <w:spacing w:val="6"/>
          <w:sz w:val="32"/>
          <w:szCs w:val="32"/>
          <w:highlight w:val="none"/>
        </w:rPr>
      </w:pPr>
    </w:p>
    <w:p w14:paraId="0D18AEB2">
      <w:pPr>
        <w:shd w:val="clear"/>
        <w:autoSpaceDE w:val="0"/>
        <w:autoSpaceDN w:val="0"/>
        <w:jc w:val="center"/>
        <w:rPr>
          <w:rFonts w:ascii="仿宋" w:hAnsi="仿宋" w:eastAsia="仿宋" w:cs="仿宋"/>
          <w:b/>
          <w:color w:val="auto"/>
          <w:spacing w:val="6"/>
          <w:sz w:val="32"/>
          <w:szCs w:val="32"/>
          <w:highlight w:val="none"/>
        </w:rPr>
      </w:pPr>
    </w:p>
    <w:p w14:paraId="14FBD274">
      <w:pPr>
        <w:shd w:val="clear"/>
        <w:autoSpaceDE w:val="0"/>
        <w:autoSpaceDN w:val="0"/>
        <w:jc w:val="center"/>
        <w:rPr>
          <w:rFonts w:ascii="仿宋" w:hAnsi="仿宋" w:eastAsia="仿宋" w:cs="仿宋"/>
          <w:b/>
          <w:color w:val="auto"/>
          <w:spacing w:val="6"/>
          <w:sz w:val="32"/>
          <w:szCs w:val="32"/>
          <w:highlight w:val="none"/>
        </w:rPr>
      </w:pPr>
    </w:p>
    <w:p w14:paraId="75818029">
      <w:pPr>
        <w:shd w:val="clea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w:t>
      </w:r>
      <w:r>
        <w:rPr>
          <w:rFonts w:ascii="仿宋" w:hAnsi="仿宋" w:eastAsia="仿宋" w:cs="仿宋"/>
          <w:b/>
          <w:color w:val="auto"/>
          <w:kern w:val="0"/>
          <w:sz w:val="32"/>
          <w:szCs w:val="32"/>
          <w:highlight w:val="none"/>
        </w:rPr>
        <w:t>5：分包意向协议</w:t>
      </w:r>
    </w:p>
    <w:p w14:paraId="4F70EF84">
      <w:pPr>
        <w:widowControl/>
        <w:shd w:val="clear"/>
        <w:spacing w:line="360" w:lineRule="auto"/>
        <w:ind w:firstLine="120" w:firstLineChars="50"/>
        <w:jc w:val="left"/>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4C3232D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w:t>
      </w:r>
    </w:p>
    <w:p w14:paraId="2EDA8909">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00910119">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ascii="仿宋" w:hAnsi="仿宋" w:eastAsia="仿宋" w:cs="仿宋"/>
          <w:color w:val="auto"/>
          <w:kern w:val="0"/>
          <w:sz w:val="24"/>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1名称）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1名称），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0BB180E9">
      <w:pPr>
        <w:pStyle w:val="3"/>
        <w:shd w:val="clear"/>
        <w:ind w:left="664" w:leftChars="316" w:firstLine="229" w:firstLineChars="95"/>
        <w:rPr>
          <w:rFonts w:ascii="仿宋" w:eastAsia="仿宋" w:cs="仿宋"/>
          <w:color w:val="auto"/>
          <w:kern w:val="0"/>
          <w:sz w:val="24"/>
          <w:szCs w:val="24"/>
          <w:highlight w:val="none"/>
        </w:rPr>
      </w:pPr>
      <w:r>
        <w:rPr>
          <w:rFonts w:hint="eastAsia" w:ascii="仿宋" w:eastAsia="仿宋" w:cs="仿宋"/>
          <w:color w:val="auto"/>
          <w:kern w:val="0"/>
          <w:sz w:val="24"/>
          <w:szCs w:val="24"/>
          <w:highlight w:val="none"/>
        </w:rPr>
        <w:t>……</w:t>
      </w:r>
    </w:p>
    <w:p w14:paraId="7A15BF84">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二、分包供应商中小企业合同份额</w:t>
      </w:r>
    </w:p>
    <w:p w14:paraId="4C8BAD5E">
      <w:pPr>
        <w:shd w:val="clea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color w:val="auto"/>
          <w:kern w:val="0"/>
          <w:sz w:val="24"/>
          <w:highlight w:val="none"/>
        </w:rPr>
        <w:t>1、</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X,……）提供的</w:t>
      </w:r>
      <w:r>
        <w:rPr>
          <w:rFonts w:hint="eastAsia" w:ascii="仿宋" w:hAnsi="仿宋" w:eastAsia="仿宋" w:cs="仿宋"/>
          <w:color w:val="auto"/>
          <w:kern w:val="0"/>
          <w:sz w:val="24"/>
          <w:highlight w:val="none"/>
          <w:u w:val="single"/>
          <w:lang w:val="en-US" w:eastAsia="zh-CN"/>
        </w:rPr>
        <w:t>货物</w:t>
      </w:r>
      <w:r>
        <w:rPr>
          <w:rFonts w:ascii="仿宋" w:hAnsi="仿宋" w:eastAsia="仿宋" w:cs="仿宋"/>
          <w:color w:val="auto"/>
          <w:kern w:val="0"/>
          <w:sz w:val="24"/>
          <w:highlight w:val="none"/>
          <w:u w:val="single"/>
        </w:rPr>
        <w:t>全部由小微企业</w:t>
      </w:r>
      <w:r>
        <w:rPr>
          <w:rFonts w:hint="eastAsia" w:ascii="仿宋" w:hAnsi="仿宋" w:eastAsia="仿宋" w:cs="仿宋"/>
          <w:color w:val="auto"/>
          <w:kern w:val="0"/>
          <w:sz w:val="24"/>
          <w:highlight w:val="none"/>
          <w:u w:val="single"/>
          <w:lang w:val="en-US" w:eastAsia="zh-CN"/>
        </w:rPr>
        <w:t>制作</w:t>
      </w:r>
      <w:r>
        <w:rPr>
          <w:rFonts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rPr>
        <w:t>其合同份额占到合同总金额</w:t>
      </w:r>
      <w:r>
        <w:rPr>
          <w:rFonts w:ascii="仿宋" w:hAnsi="仿宋" w:eastAsia="仿宋" w:cs="仿宋"/>
          <w:color w:val="auto"/>
          <w:kern w:val="0"/>
          <w:sz w:val="24"/>
          <w:highlight w:val="none"/>
        </w:rPr>
        <w:t>%以上</w:t>
      </w:r>
      <w:r>
        <w:rPr>
          <w:rFonts w:hint="eastAsia" w:ascii="仿宋" w:hAnsi="仿宋" w:eastAsia="仿宋" w:cs="仿宋"/>
          <w:color w:val="auto"/>
          <w:highlight w:val="none"/>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color w:val="auto"/>
          <w:kern w:val="0"/>
          <w:sz w:val="24"/>
          <w:highlight w:val="none"/>
          <w:lang w:val="zh-CN"/>
        </w:rPr>
        <w:t>30%以上的，对大中型企业的报价按评标标准确定的比例给予扣除。供应商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6EB19313">
      <w:pPr>
        <w:shd w:val="clear"/>
        <w:spacing w:line="360" w:lineRule="auto"/>
        <w:ind w:firstLine="480" w:firstLineChars="200"/>
        <w:rPr>
          <w:rFonts w:ascii="仿宋" w:hAnsi="仿宋" w:eastAsia="仿宋" w:cs="仿宋"/>
          <w:b/>
          <w:bCs/>
          <w:color w:val="auto"/>
          <w:kern w:val="0"/>
          <w:sz w:val="24"/>
          <w:highlight w:val="none"/>
          <w:lang w:val="zh-CN"/>
        </w:rPr>
      </w:pPr>
      <w:r>
        <w:rPr>
          <w:rFonts w:ascii="仿宋" w:hAnsi="仿宋" w:eastAsia="仿宋" w:cs="仿宋"/>
          <w:color w:val="auto"/>
          <w:sz w:val="24"/>
          <w:highlight w:val="none"/>
        </w:rPr>
        <w:t>2、</w:t>
      </w:r>
      <w:bookmarkStart w:id="50" w:name="_Hlk101133173"/>
      <w:r>
        <w:rPr>
          <w:rFonts w:hint="eastAsia" w:ascii="仿宋" w:hAnsi="仿宋" w:eastAsia="仿宋" w:cs="仿宋"/>
          <w:color w:val="auto"/>
          <w:sz w:val="24"/>
          <w:highlight w:val="none"/>
        </w:rPr>
        <w:t>中小企业合同金额达到</w:t>
      </w:r>
      <w:r>
        <w:rPr>
          <w:rFonts w:ascii="仿宋" w:hAnsi="仿宋" w:eastAsia="仿宋" w:cs="仿宋"/>
          <w:color w:val="auto"/>
          <w:sz w:val="24"/>
          <w:highlight w:val="none"/>
        </w:rPr>
        <w:t>%，其中小微企业合同金额达到%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要求合同分包形式参加的项目或采购包，供应商按招标文件第一部分招标公告申请人的资格要求中规定的</w:t>
      </w:r>
      <w:r>
        <w:rPr>
          <w:rFonts w:hint="eastAsia" w:ascii="仿宋" w:hAnsi="仿宋" w:eastAsia="仿宋" w:cs="仿宋"/>
          <w:b/>
          <w:color w:val="auto"/>
          <w:kern w:val="0"/>
          <w:sz w:val="24"/>
          <w:highlight w:val="none"/>
          <w:lang w:val="zh-CN"/>
        </w:rPr>
        <w:t>分包意向协议</w:t>
      </w:r>
      <w:r>
        <w:rPr>
          <w:rFonts w:hint="eastAsia" w:ascii="仿宋" w:hAnsi="仿宋" w:eastAsia="仿宋" w:cs="仿宋"/>
          <w:b/>
          <w:bCs/>
          <w:color w:val="auto"/>
          <w:sz w:val="24"/>
          <w:highlight w:val="none"/>
        </w:rPr>
        <w:t>中中小企业、小微企业合同金额应当达到的比例要求填写。</w:t>
      </w:r>
      <w:r>
        <w:rPr>
          <w:rFonts w:hint="eastAsia" w:ascii="仿宋" w:hAnsi="仿宋" w:eastAsia="仿宋" w:cs="仿宋"/>
          <w:b/>
          <w:bCs/>
          <w:color w:val="auto"/>
          <w:kern w:val="0"/>
          <w:sz w:val="24"/>
          <w:highlight w:val="none"/>
          <w:lang w:val="zh-CN"/>
        </w:rPr>
        <w:t>）</w:t>
      </w:r>
      <w:bookmarkEnd w:id="50"/>
    </w:p>
    <w:p w14:paraId="14E67617">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三、分包工作履行期限、地点、方式</w:t>
      </w:r>
    </w:p>
    <w:p w14:paraId="34528E16">
      <w:pPr>
        <w:shd w:val="clear"/>
        <w:snapToGrid w:val="0"/>
        <w:spacing w:line="360" w:lineRule="auto"/>
        <w:ind w:firstLine="576"/>
        <w:rPr>
          <w:rFonts w:ascii="仿宋" w:hAnsi="仿宋" w:eastAsia="仿宋" w:cs="仿宋"/>
          <w:color w:val="auto"/>
          <w:highlight w:val="none"/>
          <w:u w:val="single"/>
        </w:rPr>
      </w:pPr>
    </w:p>
    <w:p w14:paraId="5A68D033">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四、质量</w:t>
      </w:r>
    </w:p>
    <w:p w14:paraId="4FBBDB9A">
      <w:pPr>
        <w:shd w:val="clear"/>
        <w:snapToGrid w:val="0"/>
        <w:spacing w:line="360" w:lineRule="auto"/>
        <w:ind w:firstLine="576"/>
        <w:rPr>
          <w:rFonts w:ascii="仿宋" w:hAnsi="仿宋" w:eastAsia="仿宋" w:cs="仿宋"/>
          <w:color w:val="auto"/>
          <w:kern w:val="0"/>
          <w:sz w:val="24"/>
          <w:highlight w:val="none"/>
          <w:lang w:val="zh-CN"/>
        </w:rPr>
      </w:pPr>
    </w:p>
    <w:p w14:paraId="49A86A09">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五、价款或者报酬</w:t>
      </w:r>
    </w:p>
    <w:p w14:paraId="658752A2">
      <w:pPr>
        <w:shd w:val="clear"/>
        <w:snapToGrid w:val="0"/>
        <w:spacing w:line="360" w:lineRule="auto"/>
        <w:ind w:left="573" w:leftChars="273"/>
        <w:rPr>
          <w:rFonts w:ascii="仿宋" w:hAnsi="仿宋" w:eastAsia="仿宋" w:cs="仿宋"/>
          <w:color w:val="auto"/>
          <w:kern w:val="0"/>
          <w:sz w:val="24"/>
          <w:highlight w:val="none"/>
          <w:lang w:val="zh-CN"/>
        </w:rPr>
      </w:pPr>
    </w:p>
    <w:p w14:paraId="1619430E">
      <w:pPr>
        <w:shd w:val="clear"/>
        <w:snapToGrid w:val="0"/>
        <w:spacing w:line="360" w:lineRule="auto"/>
        <w:ind w:left="573" w:leftChars="273"/>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六、违约责任</w:t>
      </w:r>
    </w:p>
    <w:p w14:paraId="48E617E7">
      <w:pPr>
        <w:shd w:val="clear"/>
        <w:snapToGrid w:val="0"/>
        <w:spacing w:line="360" w:lineRule="auto"/>
        <w:ind w:firstLine="576"/>
        <w:rPr>
          <w:rFonts w:ascii="仿宋" w:hAnsi="仿宋" w:eastAsia="仿宋" w:cs="仿宋"/>
          <w:color w:val="auto"/>
          <w:kern w:val="0"/>
          <w:sz w:val="24"/>
          <w:highlight w:val="none"/>
          <w:lang w:val="zh-CN"/>
        </w:rPr>
      </w:pPr>
    </w:p>
    <w:p w14:paraId="7D76A23A">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七、争议解决的办法</w:t>
      </w:r>
    </w:p>
    <w:p w14:paraId="589704A5">
      <w:pPr>
        <w:shd w:val="clea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八、其他</w:t>
      </w:r>
    </w:p>
    <w:p w14:paraId="2F7AF27D">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中小企业合同金额达到%，小微企业合同金额达到%</w:t>
      </w:r>
      <w:r>
        <w:rPr>
          <w:rFonts w:hint="eastAsia" w:ascii="仿宋" w:hAnsi="仿宋" w:eastAsia="仿宋" w:cs="仿宋"/>
          <w:color w:val="auto"/>
          <w:kern w:val="0"/>
          <w:sz w:val="24"/>
          <w:highlight w:val="none"/>
          <w:lang w:val="zh-CN"/>
        </w:rPr>
        <w:t xml:space="preserve">  。 </w:t>
      </w:r>
    </w:p>
    <w:p w14:paraId="2624BAA8">
      <w:pPr>
        <w:shd w:val="clea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w:t>
      </w:r>
    </w:p>
    <w:p w14:paraId="4B0C018A">
      <w:pPr>
        <w:shd w:val="clear"/>
        <w:snapToGrid w:val="0"/>
        <w:spacing w:line="360" w:lineRule="auto"/>
        <w:ind w:left="5758" w:leftChars="342" w:hanging="5040" w:hangingChars="2100"/>
        <w:jc w:val="right"/>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投标人名称(电子签名)：</w:t>
      </w:r>
    </w:p>
    <w:p w14:paraId="17EDBC2C">
      <w:pPr>
        <w:shd w:val="clea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w:t>
      </w:r>
      <w:r>
        <w:rPr>
          <w:rFonts w:ascii="仿宋" w:hAnsi="仿宋" w:eastAsia="仿宋" w:cs="仿宋"/>
          <w:color w:val="auto"/>
          <w:kern w:val="0"/>
          <w:sz w:val="24"/>
          <w:highlight w:val="none"/>
          <w:lang w:val="zh-CN"/>
        </w:rPr>
        <w:t>(电子签名/公章)：</w:t>
      </w:r>
    </w:p>
    <w:p w14:paraId="1ED9471D">
      <w:pPr>
        <w:shd w:val="clea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0FC353D6">
      <w:pPr>
        <w:shd w:val="clear"/>
        <w:spacing w:line="360" w:lineRule="auto"/>
        <w:jc w:val="center"/>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日期：  年  月   日</w:t>
      </w:r>
    </w:p>
    <w:p w14:paraId="658660FF">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7B7C49E7">
      <w:pPr>
        <w:shd w:val="clear"/>
        <w:autoSpaceDE w:val="0"/>
        <w:autoSpaceDN w:val="0"/>
        <w:jc w:val="center"/>
        <w:rPr>
          <w:rFonts w:ascii="仿宋" w:hAnsi="仿宋" w:eastAsia="仿宋" w:cs="仿宋"/>
          <w:b/>
          <w:color w:val="auto"/>
          <w:spacing w:val="6"/>
          <w:sz w:val="32"/>
          <w:szCs w:val="32"/>
          <w:highlight w:val="none"/>
        </w:rPr>
      </w:pPr>
    </w:p>
    <w:p w14:paraId="79D0A988">
      <w:pPr>
        <w:shd w:val="clear"/>
        <w:autoSpaceDE w:val="0"/>
        <w:autoSpaceDN w:val="0"/>
        <w:jc w:val="center"/>
        <w:rPr>
          <w:rFonts w:ascii="仿宋" w:hAnsi="仿宋" w:eastAsia="仿宋" w:cs="仿宋"/>
          <w:b/>
          <w:color w:val="auto"/>
          <w:spacing w:val="6"/>
          <w:sz w:val="32"/>
          <w:szCs w:val="32"/>
          <w:highlight w:val="none"/>
        </w:rPr>
      </w:pPr>
    </w:p>
    <w:p w14:paraId="42486FBE">
      <w:pPr>
        <w:shd w:val="clear"/>
        <w:autoSpaceDE w:val="0"/>
        <w:autoSpaceDN w:val="0"/>
        <w:jc w:val="center"/>
        <w:rPr>
          <w:rFonts w:ascii="仿宋" w:hAnsi="仿宋" w:eastAsia="仿宋" w:cs="仿宋"/>
          <w:b/>
          <w:color w:val="auto"/>
          <w:spacing w:val="6"/>
          <w:sz w:val="32"/>
          <w:szCs w:val="32"/>
          <w:highlight w:val="none"/>
        </w:rPr>
      </w:pPr>
    </w:p>
    <w:p w14:paraId="17B6FE55">
      <w:pPr>
        <w:shd w:val="clear"/>
        <w:autoSpaceDE w:val="0"/>
        <w:autoSpaceDN w:val="0"/>
        <w:jc w:val="center"/>
        <w:rPr>
          <w:rFonts w:ascii="仿宋" w:hAnsi="仿宋" w:eastAsia="仿宋" w:cs="仿宋"/>
          <w:b/>
          <w:color w:val="auto"/>
          <w:spacing w:val="6"/>
          <w:sz w:val="32"/>
          <w:szCs w:val="32"/>
          <w:highlight w:val="none"/>
        </w:rPr>
      </w:pPr>
    </w:p>
    <w:p w14:paraId="39D57598">
      <w:pPr>
        <w:shd w:val="clear"/>
        <w:autoSpaceDE w:val="0"/>
        <w:autoSpaceDN w:val="0"/>
        <w:jc w:val="center"/>
        <w:rPr>
          <w:rFonts w:ascii="仿宋" w:hAnsi="仿宋" w:eastAsia="仿宋" w:cs="仿宋"/>
          <w:b/>
          <w:color w:val="auto"/>
          <w:spacing w:val="6"/>
          <w:sz w:val="32"/>
          <w:szCs w:val="32"/>
          <w:highlight w:val="none"/>
        </w:rPr>
      </w:pPr>
    </w:p>
    <w:p w14:paraId="16B3193A">
      <w:pPr>
        <w:shd w:val="clear"/>
        <w:autoSpaceDE w:val="0"/>
        <w:autoSpaceDN w:val="0"/>
        <w:jc w:val="center"/>
        <w:rPr>
          <w:rFonts w:ascii="仿宋" w:hAnsi="仿宋" w:eastAsia="仿宋" w:cs="仿宋"/>
          <w:b/>
          <w:color w:val="auto"/>
          <w:spacing w:val="6"/>
          <w:sz w:val="32"/>
          <w:szCs w:val="32"/>
          <w:highlight w:val="none"/>
        </w:rPr>
      </w:pPr>
    </w:p>
    <w:p w14:paraId="3D5E2DE0">
      <w:pPr>
        <w:shd w:val="clear"/>
        <w:autoSpaceDE w:val="0"/>
        <w:autoSpaceDN w:val="0"/>
        <w:jc w:val="center"/>
        <w:rPr>
          <w:rFonts w:ascii="仿宋" w:hAnsi="仿宋" w:eastAsia="仿宋" w:cs="仿宋"/>
          <w:b/>
          <w:color w:val="auto"/>
          <w:spacing w:val="6"/>
          <w:sz w:val="32"/>
          <w:szCs w:val="32"/>
          <w:highlight w:val="none"/>
        </w:rPr>
      </w:pPr>
    </w:p>
    <w:p w14:paraId="0490E65A">
      <w:pPr>
        <w:shd w:val="clear"/>
        <w:autoSpaceDE w:val="0"/>
        <w:autoSpaceDN w:val="0"/>
        <w:jc w:val="center"/>
        <w:rPr>
          <w:rFonts w:ascii="仿宋" w:hAnsi="仿宋" w:eastAsia="仿宋" w:cs="仿宋"/>
          <w:b/>
          <w:color w:val="auto"/>
          <w:spacing w:val="6"/>
          <w:sz w:val="32"/>
          <w:szCs w:val="32"/>
          <w:highlight w:val="none"/>
        </w:rPr>
      </w:pPr>
    </w:p>
    <w:p w14:paraId="63D43AFE">
      <w:pPr>
        <w:shd w:val="clear"/>
        <w:autoSpaceDE w:val="0"/>
        <w:autoSpaceDN w:val="0"/>
        <w:jc w:val="center"/>
        <w:rPr>
          <w:rFonts w:ascii="仿宋" w:hAnsi="仿宋" w:eastAsia="仿宋" w:cs="仿宋"/>
          <w:b/>
          <w:color w:val="auto"/>
          <w:spacing w:val="6"/>
          <w:sz w:val="32"/>
          <w:szCs w:val="32"/>
          <w:highlight w:val="none"/>
        </w:rPr>
      </w:pPr>
    </w:p>
    <w:p w14:paraId="283E8F14">
      <w:pPr>
        <w:shd w:val="clear"/>
        <w:autoSpaceDE w:val="0"/>
        <w:autoSpaceDN w:val="0"/>
        <w:jc w:val="center"/>
        <w:rPr>
          <w:rFonts w:ascii="仿宋" w:hAnsi="仿宋" w:eastAsia="仿宋" w:cs="仿宋"/>
          <w:b/>
          <w:color w:val="auto"/>
          <w:spacing w:val="6"/>
          <w:sz w:val="32"/>
          <w:szCs w:val="32"/>
          <w:highlight w:val="none"/>
        </w:rPr>
      </w:pPr>
    </w:p>
    <w:p w14:paraId="5163ED1E">
      <w:pPr>
        <w:shd w:val="clear"/>
        <w:autoSpaceDE w:val="0"/>
        <w:autoSpaceDN w:val="0"/>
        <w:jc w:val="center"/>
        <w:rPr>
          <w:rFonts w:ascii="仿宋" w:hAnsi="仿宋" w:eastAsia="仿宋" w:cs="仿宋"/>
          <w:b/>
          <w:color w:val="auto"/>
          <w:spacing w:val="6"/>
          <w:sz w:val="32"/>
          <w:szCs w:val="32"/>
          <w:highlight w:val="none"/>
        </w:rPr>
      </w:pPr>
    </w:p>
    <w:p w14:paraId="74C3C418">
      <w:pPr>
        <w:pStyle w:val="80"/>
        <w:shd w:val="clear"/>
        <w:rPr>
          <w:rFonts w:ascii="仿宋" w:hAnsi="仿宋" w:eastAsia="仿宋" w:cs="仿宋"/>
          <w:b/>
          <w:color w:val="auto"/>
          <w:spacing w:val="6"/>
          <w:sz w:val="32"/>
          <w:szCs w:val="32"/>
          <w:highlight w:val="none"/>
        </w:rPr>
      </w:pPr>
    </w:p>
    <w:p w14:paraId="5D9BED8C">
      <w:pPr>
        <w:pStyle w:val="81"/>
        <w:shd w:val="clear"/>
        <w:rPr>
          <w:rFonts w:ascii="仿宋" w:hAnsi="仿宋" w:eastAsia="仿宋" w:cs="仿宋"/>
          <w:b/>
          <w:color w:val="auto"/>
          <w:spacing w:val="6"/>
          <w:sz w:val="32"/>
          <w:szCs w:val="32"/>
          <w:highlight w:val="none"/>
        </w:rPr>
      </w:pPr>
    </w:p>
    <w:p w14:paraId="01FB12C5">
      <w:pPr>
        <w:shd w:val="clear"/>
        <w:rPr>
          <w:rFonts w:ascii="仿宋" w:hAnsi="仿宋" w:eastAsia="仿宋" w:cs="仿宋"/>
          <w:b/>
          <w:color w:val="auto"/>
          <w:spacing w:val="6"/>
          <w:sz w:val="32"/>
          <w:szCs w:val="32"/>
          <w:highlight w:val="none"/>
        </w:rPr>
      </w:pPr>
    </w:p>
    <w:p w14:paraId="452F17EA">
      <w:pPr>
        <w:pStyle w:val="80"/>
        <w:shd w:val="clear"/>
        <w:rPr>
          <w:color w:val="auto"/>
          <w:highlight w:val="none"/>
        </w:rPr>
      </w:pPr>
    </w:p>
    <w:p w14:paraId="6DEAA5A5">
      <w:pPr>
        <w:pStyle w:val="81"/>
        <w:shd w:val="clear"/>
        <w:rPr>
          <w:rFonts w:eastAsia="仿宋"/>
          <w:color w:val="auto"/>
          <w:highlight w:val="none"/>
        </w:rPr>
      </w:pPr>
    </w:p>
    <w:p w14:paraId="2724ECCF">
      <w:pPr>
        <w:shd w:val="clear"/>
        <w:rPr>
          <w:color w:val="auto"/>
          <w:highlight w:val="none"/>
        </w:rPr>
      </w:pPr>
    </w:p>
    <w:p w14:paraId="4D3121EB">
      <w:pPr>
        <w:pStyle w:val="80"/>
        <w:shd w:val="clear"/>
        <w:rPr>
          <w:color w:val="auto"/>
          <w:highlight w:val="none"/>
        </w:rPr>
      </w:pPr>
    </w:p>
    <w:p w14:paraId="126FFCBD">
      <w:pPr>
        <w:pStyle w:val="81"/>
        <w:shd w:val="clear"/>
        <w:rPr>
          <w:rFonts w:eastAsia="仿宋"/>
          <w:color w:val="auto"/>
          <w:highlight w:val="none"/>
        </w:rPr>
      </w:pPr>
    </w:p>
    <w:p w14:paraId="28A9024D">
      <w:pPr>
        <w:shd w:val="clear"/>
        <w:rPr>
          <w:color w:val="auto"/>
          <w:highlight w:val="none"/>
        </w:rPr>
      </w:pPr>
    </w:p>
    <w:p w14:paraId="7AF64083">
      <w:pPr>
        <w:pStyle w:val="80"/>
        <w:shd w:val="clear"/>
        <w:rPr>
          <w:color w:val="auto"/>
          <w:highlight w:val="none"/>
        </w:rPr>
      </w:pPr>
    </w:p>
    <w:p w14:paraId="60DD57FE">
      <w:pPr>
        <w:pStyle w:val="81"/>
        <w:shd w:val="clear"/>
        <w:rPr>
          <w:rFonts w:eastAsia="仿宋"/>
          <w:color w:val="auto"/>
          <w:highlight w:val="none"/>
        </w:rPr>
      </w:pPr>
    </w:p>
    <w:p w14:paraId="372BD584">
      <w:pPr>
        <w:shd w:val="clear"/>
        <w:rPr>
          <w:color w:val="auto"/>
          <w:highlight w:val="none"/>
        </w:rPr>
      </w:pPr>
    </w:p>
    <w:p w14:paraId="5911E5A3">
      <w:pPr>
        <w:pStyle w:val="80"/>
        <w:shd w:val="clear"/>
        <w:rPr>
          <w:color w:val="auto"/>
          <w:highlight w:val="none"/>
        </w:rPr>
      </w:pPr>
    </w:p>
    <w:p w14:paraId="60600867">
      <w:pPr>
        <w:pStyle w:val="81"/>
        <w:shd w:val="clear"/>
        <w:rPr>
          <w:rFonts w:eastAsia="仿宋"/>
          <w:color w:val="auto"/>
          <w:highlight w:val="none"/>
        </w:rPr>
      </w:pPr>
    </w:p>
    <w:p w14:paraId="01AD4BA6">
      <w:pPr>
        <w:shd w:val="clear"/>
        <w:spacing w:line="360" w:lineRule="auto"/>
        <w:rPr>
          <w:rFonts w:ascii="仿宋" w:hAnsi="仿宋" w:eastAsia="仿宋" w:cs="仿宋"/>
          <w:b/>
          <w:color w:val="auto"/>
          <w:spacing w:val="6"/>
          <w:sz w:val="32"/>
          <w:szCs w:val="32"/>
          <w:highlight w:val="none"/>
        </w:rPr>
      </w:pPr>
      <w:bookmarkStart w:id="51" w:name="OLE_LINK14"/>
      <w:bookmarkStart w:id="52" w:name="OLE_LINK13"/>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6：</w:t>
      </w:r>
    </w:p>
    <w:p w14:paraId="7D649F2F">
      <w:pPr>
        <w:shd w:val="clea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残疾人福利性单位声明函</w:t>
      </w:r>
    </w:p>
    <w:bookmarkEnd w:id="51"/>
    <w:bookmarkEnd w:id="52"/>
    <w:p w14:paraId="065BAA24">
      <w:pPr>
        <w:shd w:val="clear"/>
        <w:spacing w:line="360" w:lineRule="auto"/>
        <w:rPr>
          <w:rFonts w:ascii="仿宋" w:hAnsi="仿宋" w:eastAsia="仿宋" w:cs="仿宋"/>
          <w:b/>
          <w:color w:val="auto"/>
          <w:spacing w:val="6"/>
          <w:sz w:val="30"/>
          <w:szCs w:val="30"/>
          <w:highlight w:val="none"/>
        </w:rPr>
      </w:pPr>
    </w:p>
    <w:p w14:paraId="261C446B">
      <w:pPr>
        <w:shd w:val="clea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 民政部 中国残疾人联合会关于促进残疾人就业政府采购政策的通知》（财库〔2017〕 141号）的规定，本单位为符合条件的残疾人福利性单位，且本单位参加_</w:t>
      </w:r>
      <w:r>
        <w:rPr>
          <w:rFonts w:hint="eastAsia" w:ascii="仿宋" w:hAnsi="仿宋" w:eastAsia="仿宋" w:cs="仿宋"/>
          <w:color w:val="auto"/>
          <w:sz w:val="24"/>
          <w:highlight w:val="none"/>
          <w:u w:val="single"/>
        </w:rPr>
        <w:t>(采购人)</w:t>
      </w:r>
      <w:r>
        <w:rPr>
          <w:rFonts w:hint="eastAsia" w:ascii="仿宋" w:hAnsi="仿宋" w:eastAsia="仿宋" w:cs="仿宋"/>
          <w:color w:val="auto"/>
          <w:sz w:val="24"/>
          <w:highlight w:val="none"/>
        </w:rPr>
        <w:t>_单位的_</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__项目采购活动提供本单位制造的货物（由本单位承担工程/提供服务），或者提供其他残疾人福利性单位制造的货物（不包括使用非残疾人福利性单位注册商标的货物）。</w:t>
      </w:r>
    </w:p>
    <w:p w14:paraId="2B20E369">
      <w:pPr>
        <w:shd w:val="clea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14:paraId="633E9851">
      <w:pPr>
        <w:shd w:val="clear"/>
        <w:spacing w:line="360" w:lineRule="auto"/>
        <w:ind w:firstLine="480" w:firstLineChars="200"/>
        <w:rPr>
          <w:rFonts w:ascii="仿宋" w:hAnsi="仿宋" w:eastAsia="仿宋" w:cs="仿宋"/>
          <w:color w:val="auto"/>
          <w:sz w:val="24"/>
          <w:highlight w:val="none"/>
        </w:rPr>
      </w:pPr>
    </w:p>
    <w:p w14:paraId="3CBEBC64">
      <w:pPr>
        <w:shd w:val="clear"/>
        <w:spacing w:line="360" w:lineRule="auto"/>
        <w:ind w:firstLine="480" w:firstLineChars="200"/>
        <w:rPr>
          <w:rFonts w:ascii="仿宋" w:hAnsi="仿宋" w:eastAsia="仿宋" w:cs="仿宋"/>
          <w:color w:val="auto"/>
          <w:sz w:val="24"/>
          <w:highlight w:val="none"/>
        </w:rPr>
      </w:pPr>
    </w:p>
    <w:p w14:paraId="3CD48291">
      <w:pPr>
        <w:shd w:val="clea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投标人名称（电子签名）</w:t>
      </w:r>
      <w:r>
        <w:rPr>
          <w:rFonts w:hint="eastAsia" w:ascii="仿宋" w:hAnsi="仿宋" w:eastAsia="仿宋" w:cs="仿宋"/>
          <w:color w:val="auto"/>
          <w:sz w:val="24"/>
          <w:highlight w:val="none"/>
        </w:rPr>
        <w:t>：</w:t>
      </w:r>
    </w:p>
    <w:p w14:paraId="020E6168">
      <w:pPr>
        <w:shd w:val="clear"/>
        <w:tabs>
          <w:tab w:val="left" w:pos="4860"/>
        </w:tabs>
        <w:spacing w:line="360" w:lineRule="auto"/>
        <w:ind w:right="1560" w:firstLine="480" w:firstLineChars="200"/>
        <w:jc w:val="center"/>
        <w:rPr>
          <w:rFonts w:ascii="仿宋" w:hAnsi="仿宋" w:eastAsia="仿宋" w:cs="仿宋"/>
          <w:color w:val="auto"/>
          <w:sz w:val="24"/>
          <w:highlight w:val="none"/>
        </w:rPr>
      </w:pPr>
      <w:r>
        <w:rPr>
          <w:rFonts w:ascii="仿宋" w:hAnsi="仿宋" w:eastAsia="仿宋" w:cs="仿宋"/>
          <w:color w:val="auto"/>
          <w:sz w:val="24"/>
          <w:highlight w:val="none"/>
        </w:rPr>
        <w:t xml:space="preserve">       日  期：</w:t>
      </w:r>
    </w:p>
    <w:p w14:paraId="1A8C79F2">
      <w:pPr>
        <w:shd w:val="clear"/>
        <w:autoSpaceDE w:val="0"/>
        <w:autoSpaceDN w:val="0"/>
        <w:jc w:val="center"/>
        <w:rPr>
          <w:rFonts w:ascii="仿宋" w:hAnsi="仿宋" w:eastAsia="仿宋" w:cs="仿宋"/>
          <w:b/>
          <w:color w:val="auto"/>
          <w:spacing w:val="6"/>
          <w:sz w:val="32"/>
          <w:szCs w:val="32"/>
          <w:highlight w:val="none"/>
        </w:rPr>
      </w:pPr>
    </w:p>
    <w:p w14:paraId="243A9326">
      <w:pPr>
        <w:shd w:val="clear"/>
        <w:autoSpaceDE w:val="0"/>
        <w:autoSpaceDN w:val="0"/>
        <w:jc w:val="center"/>
        <w:rPr>
          <w:rFonts w:ascii="仿宋" w:hAnsi="仿宋" w:eastAsia="仿宋" w:cs="仿宋"/>
          <w:b/>
          <w:color w:val="auto"/>
          <w:spacing w:val="6"/>
          <w:sz w:val="32"/>
          <w:szCs w:val="32"/>
          <w:highlight w:val="none"/>
        </w:rPr>
      </w:pPr>
    </w:p>
    <w:p w14:paraId="1175D4E4">
      <w:pPr>
        <w:shd w:val="clear"/>
        <w:autoSpaceDE w:val="0"/>
        <w:autoSpaceDN w:val="0"/>
        <w:jc w:val="center"/>
        <w:rPr>
          <w:rFonts w:ascii="仿宋" w:hAnsi="仿宋" w:eastAsia="仿宋" w:cs="仿宋"/>
          <w:b/>
          <w:color w:val="auto"/>
          <w:spacing w:val="6"/>
          <w:sz w:val="32"/>
          <w:szCs w:val="32"/>
          <w:highlight w:val="none"/>
        </w:rPr>
      </w:pPr>
    </w:p>
    <w:p w14:paraId="0EE01FA8">
      <w:pPr>
        <w:shd w:val="clear"/>
        <w:autoSpaceDE w:val="0"/>
        <w:autoSpaceDN w:val="0"/>
        <w:jc w:val="center"/>
        <w:rPr>
          <w:rFonts w:ascii="仿宋" w:hAnsi="仿宋" w:eastAsia="仿宋" w:cs="仿宋"/>
          <w:b/>
          <w:color w:val="auto"/>
          <w:spacing w:val="6"/>
          <w:sz w:val="32"/>
          <w:szCs w:val="32"/>
          <w:highlight w:val="none"/>
        </w:rPr>
      </w:pPr>
    </w:p>
    <w:p w14:paraId="64418AD8">
      <w:pPr>
        <w:shd w:val="clear"/>
        <w:autoSpaceDE w:val="0"/>
        <w:autoSpaceDN w:val="0"/>
        <w:jc w:val="center"/>
        <w:rPr>
          <w:rFonts w:ascii="仿宋" w:hAnsi="仿宋" w:eastAsia="仿宋" w:cs="仿宋"/>
          <w:b/>
          <w:color w:val="auto"/>
          <w:spacing w:val="6"/>
          <w:sz w:val="32"/>
          <w:szCs w:val="32"/>
          <w:highlight w:val="none"/>
        </w:rPr>
      </w:pPr>
    </w:p>
    <w:p w14:paraId="719E6FD8">
      <w:pPr>
        <w:shd w:val="clear"/>
        <w:autoSpaceDE w:val="0"/>
        <w:autoSpaceDN w:val="0"/>
        <w:jc w:val="center"/>
        <w:rPr>
          <w:rFonts w:ascii="仿宋" w:hAnsi="仿宋" w:eastAsia="仿宋" w:cs="仿宋"/>
          <w:b/>
          <w:color w:val="auto"/>
          <w:spacing w:val="6"/>
          <w:sz w:val="32"/>
          <w:szCs w:val="32"/>
          <w:highlight w:val="none"/>
        </w:rPr>
      </w:pPr>
    </w:p>
    <w:p w14:paraId="64151EEA">
      <w:pPr>
        <w:pStyle w:val="80"/>
        <w:shd w:val="clear"/>
        <w:rPr>
          <w:color w:val="auto"/>
          <w:highlight w:val="none"/>
        </w:rPr>
      </w:pPr>
    </w:p>
    <w:p w14:paraId="2A2DF103">
      <w:pPr>
        <w:pStyle w:val="81"/>
        <w:shd w:val="clear"/>
        <w:rPr>
          <w:rFonts w:eastAsia="仿宋"/>
          <w:color w:val="auto"/>
          <w:highlight w:val="none"/>
        </w:rPr>
      </w:pPr>
    </w:p>
    <w:p w14:paraId="4ED078BB">
      <w:pPr>
        <w:shd w:val="clear"/>
        <w:rPr>
          <w:color w:val="auto"/>
          <w:highlight w:val="none"/>
        </w:rPr>
      </w:pPr>
    </w:p>
    <w:p w14:paraId="03AAA83D">
      <w:pPr>
        <w:shd w:val="clear"/>
        <w:autoSpaceDE w:val="0"/>
        <w:autoSpaceDN w:val="0"/>
        <w:jc w:val="center"/>
        <w:rPr>
          <w:rFonts w:ascii="仿宋" w:hAnsi="仿宋" w:eastAsia="仿宋" w:cs="仿宋"/>
          <w:b/>
          <w:color w:val="auto"/>
          <w:spacing w:val="6"/>
          <w:sz w:val="32"/>
          <w:szCs w:val="32"/>
          <w:highlight w:val="none"/>
        </w:rPr>
      </w:pPr>
    </w:p>
    <w:p w14:paraId="1BDB1498">
      <w:pPr>
        <w:shd w:val="clear"/>
        <w:autoSpaceDE w:val="0"/>
        <w:autoSpaceDN w:val="0"/>
        <w:jc w:val="center"/>
        <w:rPr>
          <w:rFonts w:ascii="仿宋" w:hAnsi="仿宋" w:eastAsia="仿宋" w:cs="仿宋"/>
          <w:b/>
          <w:color w:val="auto"/>
          <w:spacing w:val="6"/>
          <w:sz w:val="32"/>
          <w:szCs w:val="32"/>
          <w:highlight w:val="none"/>
        </w:rPr>
      </w:pPr>
    </w:p>
    <w:p w14:paraId="7C6D3DDD">
      <w:pPr>
        <w:shd w:val="clear"/>
        <w:autoSpaceDE w:val="0"/>
        <w:autoSpaceDN w:val="0"/>
        <w:jc w:val="center"/>
        <w:rPr>
          <w:rFonts w:ascii="仿宋" w:hAnsi="仿宋" w:eastAsia="仿宋" w:cs="仿宋"/>
          <w:b/>
          <w:color w:val="auto"/>
          <w:spacing w:val="6"/>
          <w:sz w:val="32"/>
          <w:szCs w:val="32"/>
          <w:highlight w:val="none"/>
        </w:rPr>
      </w:pPr>
    </w:p>
    <w:p w14:paraId="71775CD8">
      <w:pPr>
        <w:shd w:val="clear"/>
        <w:autoSpaceDE w:val="0"/>
        <w:autoSpaceDN w:val="0"/>
        <w:jc w:val="center"/>
        <w:rPr>
          <w:rFonts w:ascii="仿宋" w:hAnsi="仿宋" w:eastAsia="仿宋" w:cs="仿宋"/>
          <w:b/>
          <w:color w:val="auto"/>
          <w:spacing w:val="6"/>
          <w:sz w:val="32"/>
          <w:szCs w:val="32"/>
          <w:highlight w:val="none"/>
        </w:rPr>
      </w:pPr>
    </w:p>
    <w:p w14:paraId="6F22A3B5">
      <w:pPr>
        <w:shd w:val="clear"/>
        <w:autoSpaceDE w:val="0"/>
        <w:autoSpaceDN w:val="0"/>
        <w:jc w:val="center"/>
        <w:rPr>
          <w:rFonts w:ascii="仿宋" w:hAnsi="仿宋" w:eastAsia="仿宋" w:cs="仿宋"/>
          <w:b/>
          <w:color w:val="auto"/>
          <w:spacing w:val="6"/>
          <w:sz w:val="32"/>
          <w:szCs w:val="32"/>
          <w:highlight w:val="none"/>
        </w:rPr>
      </w:pPr>
    </w:p>
    <w:p w14:paraId="72DA36F4">
      <w:pPr>
        <w:shd w:val="clear"/>
        <w:autoSpaceDE w:val="0"/>
        <w:autoSpaceDN w:val="0"/>
        <w:jc w:val="both"/>
        <w:rPr>
          <w:rFonts w:ascii="仿宋" w:hAnsi="仿宋" w:eastAsia="仿宋" w:cs="仿宋"/>
          <w:b/>
          <w:color w:val="auto"/>
          <w:spacing w:val="6"/>
          <w:sz w:val="32"/>
          <w:szCs w:val="32"/>
          <w:highlight w:val="none"/>
        </w:rPr>
      </w:pPr>
    </w:p>
    <w:p w14:paraId="61A6E785">
      <w:pPr>
        <w:shd w:val="clear"/>
        <w:autoSpaceDE w:val="0"/>
        <w:autoSpaceDN w:val="0"/>
        <w:jc w:val="center"/>
        <w:rPr>
          <w:rFonts w:ascii="仿宋" w:hAnsi="仿宋" w:eastAsia="仿宋" w:cs="仿宋"/>
          <w:b/>
          <w:color w:val="auto"/>
          <w:spacing w:val="6"/>
          <w:sz w:val="32"/>
          <w:szCs w:val="32"/>
          <w:highlight w:val="none"/>
        </w:rPr>
      </w:pPr>
    </w:p>
    <w:p w14:paraId="62A214F3">
      <w:pPr>
        <w:shd w:val="clear"/>
        <w:spacing w:line="360" w:lineRule="auto"/>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w:t>
      </w:r>
      <w:r>
        <w:rPr>
          <w:rFonts w:ascii="仿宋" w:hAnsi="仿宋" w:eastAsia="仿宋" w:cs="仿宋"/>
          <w:b/>
          <w:color w:val="auto"/>
          <w:spacing w:val="6"/>
          <w:sz w:val="32"/>
          <w:szCs w:val="32"/>
          <w:highlight w:val="none"/>
        </w:rPr>
        <w:t>7：</w:t>
      </w:r>
    </w:p>
    <w:p w14:paraId="3EC61A39">
      <w:pPr>
        <w:shd w:val="clear"/>
        <w:spacing w:line="360" w:lineRule="auto"/>
        <w:jc w:val="center"/>
        <w:rPr>
          <w:rFonts w:ascii="仿宋" w:hAnsi="仿宋" w:eastAsia="仿宋" w:cs="仿宋"/>
          <w:color w:val="auto"/>
          <w:sz w:val="24"/>
          <w:highlight w:val="none"/>
          <w:u w:val="single"/>
        </w:rPr>
      </w:pPr>
    </w:p>
    <w:p w14:paraId="361F1FAD">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中小企业声明函（</w:t>
      </w:r>
      <w:r>
        <w:rPr>
          <w:rFonts w:hint="eastAsia" w:ascii="仿宋" w:hAnsi="仿宋" w:eastAsia="仿宋" w:cs="仿宋"/>
          <w:b/>
          <w:color w:val="auto"/>
          <w:sz w:val="32"/>
          <w:szCs w:val="32"/>
          <w:highlight w:val="none"/>
          <w:lang w:val="en-US" w:eastAsia="zh-CN"/>
        </w:rPr>
        <w:t>货物</w:t>
      </w:r>
      <w:r>
        <w:rPr>
          <w:rFonts w:hint="eastAsia" w:ascii="仿宋" w:hAnsi="仿宋" w:eastAsia="仿宋" w:cs="仿宋"/>
          <w:b/>
          <w:color w:val="auto"/>
          <w:sz w:val="32"/>
          <w:szCs w:val="32"/>
          <w:highlight w:val="none"/>
        </w:rPr>
        <w:t>）</w:t>
      </w:r>
    </w:p>
    <w:p w14:paraId="6FEBA7BF">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本公司（联合体）郑重声明，根据《政府采购促进中小企业发展管理办法》（财库﹝2020﹞46 号）的规定，本公司（联合体）参加 </w:t>
      </w:r>
      <w:r>
        <w:rPr>
          <w:rFonts w:hint="eastAsia" w:ascii="仿宋" w:hAnsi="仿宋" w:eastAsia="仿宋" w:cs="仿宋"/>
          <w:color w:val="auto"/>
          <w:sz w:val="24"/>
          <w:highlight w:val="none"/>
          <w:u w:val="single"/>
        </w:rPr>
        <w:t xml:space="preserve">（采购人）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采购活动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提供的</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全部由符合政策要求的中小企业</w:t>
      </w:r>
      <w:r>
        <w:rPr>
          <w:rFonts w:hint="eastAsia" w:ascii="仿宋" w:hAnsi="仿宋" w:eastAsia="仿宋" w:cs="仿宋"/>
          <w:color w:val="auto"/>
          <w:sz w:val="24"/>
          <w:highlight w:val="none"/>
          <w:lang w:val="en-US" w:eastAsia="zh-CN"/>
        </w:rPr>
        <w:t>制造</w:t>
      </w:r>
      <w:r>
        <w:rPr>
          <w:rFonts w:hint="eastAsia" w:ascii="仿宋" w:hAnsi="仿宋" w:eastAsia="仿宋" w:cs="仿宋"/>
          <w:color w:val="auto"/>
          <w:sz w:val="24"/>
          <w:highlight w:val="none"/>
        </w:rPr>
        <w:t>。相关企业（含联合体中的中小企业、签订分包意向协议的中小企业）的具体情况如下：</w:t>
      </w:r>
    </w:p>
    <w:p w14:paraId="6F201242">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highlight w:val="none"/>
        </w:rPr>
        <w:t xml:space="preserve"> </w:t>
      </w:r>
      <w:r>
        <w:rPr>
          <w:rFonts w:hint="eastAsia" w:ascii="仿宋" w:hAnsi="仿宋" w:eastAsia="仿宋" w:cs="仿宋"/>
          <w:color w:val="auto"/>
          <w:sz w:val="24"/>
          <w:highlight w:val="none"/>
          <w:u w:val="single"/>
        </w:rPr>
        <w:t>（标的名称）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 xml:space="preserve"> （采购文件中明确的所属行业）</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制造商</w:t>
      </w:r>
      <w:r>
        <w:rPr>
          <w:rFonts w:hint="eastAsia" w:ascii="仿宋" w:hAnsi="仿宋" w:eastAsia="仿宋" w:cs="仿宋"/>
          <w:color w:val="auto"/>
          <w:sz w:val="24"/>
          <w:highlight w:val="none"/>
        </w:rPr>
        <w:t xml:space="preserve">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（中型企业、小型企业、微型企业） </w:t>
      </w:r>
      <w:r>
        <w:rPr>
          <w:rFonts w:hint="eastAsia" w:ascii="仿宋" w:hAnsi="仿宋" w:eastAsia="仿宋" w:cs="仿宋"/>
          <w:color w:val="auto"/>
          <w:sz w:val="24"/>
          <w:highlight w:val="none"/>
        </w:rPr>
        <w:t>；</w:t>
      </w:r>
    </w:p>
    <w:p w14:paraId="39828782">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 xml:space="preserve">属于 </w:t>
      </w:r>
      <w:r>
        <w:rPr>
          <w:rFonts w:hint="eastAsia" w:ascii="仿宋" w:hAnsi="仿宋" w:eastAsia="仿宋" w:cs="仿宋"/>
          <w:color w:val="auto"/>
          <w:sz w:val="24"/>
          <w:highlight w:val="none"/>
          <w:u w:val="single"/>
        </w:rPr>
        <w:t xml:space="preserve">（采购文件中明确的所属行业） </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制造商</w:t>
      </w:r>
      <w:r>
        <w:rPr>
          <w:rFonts w:hint="eastAsia" w:ascii="仿宋" w:hAnsi="仿宋" w:eastAsia="仿宋" w:cs="仿宋"/>
          <w:color w:val="auto"/>
          <w:sz w:val="24"/>
          <w:highlight w:val="none"/>
        </w:rPr>
        <w:t xml:space="preserve">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（中型企业、小型企业、微型企业） </w:t>
      </w:r>
      <w:r>
        <w:rPr>
          <w:rFonts w:hint="eastAsia" w:ascii="仿宋" w:hAnsi="仿宋" w:eastAsia="仿宋" w:cs="仿宋"/>
          <w:color w:val="auto"/>
          <w:sz w:val="24"/>
          <w:highlight w:val="none"/>
        </w:rPr>
        <w:t>；</w:t>
      </w:r>
    </w:p>
    <w:p w14:paraId="6536B245">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12E95E7C">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14:paraId="4DF900EB">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14:paraId="15384F1F">
      <w:pPr>
        <w:spacing w:line="360" w:lineRule="auto"/>
        <w:ind w:right="176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44468CA1">
      <w:pPr>
        <w:spacing w:line="360" w:lineRule="auto"/>
        <w:ind w:right="1120" w:firstLine="4680" w:firstLineChars="1950"/>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w:t>
      </w:r>
    </w:p>
    <w:p w14:paraId="4DE8DC4B">
      <w:pPr>
        <w:spacing w:line="360" w:lineRule="auto"/>
        <w:ind w:firstLine="310"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从业人员、营业收入、资产总额填报上一年度数据，无上一年度数据的新成立企业可不填报。</w:t>
      </w:r>
    </w:p>
    <w:p w14:paraId="6A733E19">
      <w:pPr>
        <w:spacing w:line="360" w:lineRule="auto"/>
        <w:ind w:right="420"/>
        <w:rPr>
          <w:rFonts w:hint="eastAsia" w:ascii="仿宋" w:hAnsi="仿宋" w:eastAsia="仿宋" w:cs="仿宋"/>
          <w:color w:val="auto"/>
          <w:sz w:val="24"/>
          <w:highlight w:val="none"/>
        </w:rPr>
      </w:pPr>
    </w:p>
    <w:p w14:paraId="6DC22593">
      <w:pPr>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注：</w:t>
      </w:r>
    </w:p>
    <w:p w14:paraId="53523440">
      <w:pPr>
        <w:spacing w:line="360" w:lineRule="auto"/>
        <w:ind w:right="42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06C3E229">
      <w:pPr>
        <w:shd w:val="clea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r>
        <w:rPr>
          <w:rFonts w:ascii="仿宋" w:hAnsi="仿宋" w:eastAsia="仿宋" w:cs="仿宋"/>
          <w:color w:val="auto"/>
          <w:sz w:val="24"/>
          <w:highlight w:val="none"/>
        </w:rPr>
        <w:t>。</w:t>
      </w:r>
    </w:p>
    <w:p w14:paraId="2CF059E0">
      <w:pPr>
        <w:shd w:val="clear"/>
        <w:spacing w:line="360" w:lineRule="auto"/>
        <w:jc w:val="center"/>
        <w:rPr>
          <w:rFonts w:ascii="仿宋" w:hAnsi="仿宋" w:eastAsia="仿宋" w:cs="仿宋"/>
          <w:b/>
          <w:color w:val="auto"/>
          <w:sz w:val="32"/>
          <w:szCs w:val="32"/>
          <w:highlight w:val="none"/>
        </w:rPr>
      </w:pPr>
    </w:p>
    <w:p w14:paraId="75FCAA78">
      <w:pPr>
        <w:shd w:val="clear"/>
        <w:spacing w:line="360" w:lineRule="auto"/>
        <w:jc w:val="center"/>
        <w:rPr>
          <w:rFonts w:ascii="仿宋" w:hAnsi="仿宋" w:eastAsia="仿宋" w:cs="仿宋"/>
          <w:b/>
          <w:color w:val="auto"/>
          <w:sz w:val="32"/>
          <w:szCs w:val="32"/>
          <w:highlight w:val="none"/>
        </w:rPr>
      </w:pPr>
    </w:p>
    <w:p w14:paraId="084D3A71">
      <w:pPr>
        <w:shd w:val="clear"/>
        <w:spacing w:line="360" w:lineRule="auto"/>
        <w:jc w:val="center"/>
        <w:rPr>
          <w:rFonts w:ascii="仿宋" w:hAnsi="仿宋" w:eastAsia="仿宋" w:cs="仿宋"/>
          <w:b/>
          <w:color w:val="auto"/>
          <w:sz w:val="32"/>
          <w:szCs w:val="32"/>
          <w:highlight w:val="none"/>
        </w:rPr>
      </w:pPr>
    </w:p>
    <w:p w14:paraId="3B6F9CD9">
      <w:pPr>
        <w:shd w:val="clear"/>
        <w:spacing w:line="360" w:lineRule="auto"/>
        <w:jc w:val="center"/>
        <w:rPr>
          <w:rFonts w:ascii="仿宋" w:hAnsi="仿宋" w:eastAsia="仿宋" w:cs="仿宋"/>
          <w:b/>
          <w:color w:val="auto"/>
          <w:sz w:val="32"/>
          <w:szCs w:val="32"/>
          <w:highlight w:val="none"/>
        </w:rPr>
      </w:pPr>
    </w:p>
    <w:p w14:paraId="3EF4A903">
      <w:pPr>
        <w:shd w:val="clear"/>
        <w:spacing w:line="360" w:lineRule="auto"/>
        <w:jc w:val="center"/>
        <w:rPr>
          <w:rFonts w:ascii="仿宋" w:hAnsi="仿宋" w:eastAsia="仿宋" w:cs="仿宋"/>
          <w:b/>
          <w:color w:val="auto"/>
          <w:sz w:val="32"/>
          <w:szCs w:val="32"/>
          <w:highlight w:val="none"/>
        </w:rPr>
      </w:pPr>
    </w:p>
    <w:p w14:paraId="575FB7DF">
      <w:pPr>
        <w:shd w:val="clear"/>
        <w:spacing w:line="360" w:lineRule="auto"/>
        <w:jc w:val="center"/>
        <w:rPr>
          <w:rFonts w:ascii="宋体" w:hAnsi="宋体" w:cs="宋体"/>
          <w:b/>
          <w:color w:val="auto"/>
          <w:sz w:val="32"/>
          <w:szCs w:val="32"/>
          <w:highlight w:val="none"/>
        </w:rPr>
      </w:pPr>
    </w:p>
    <w:p w14:paraId="2DC0ABF0">
      <w:pPr>
        <w:shd w:val="clear"/>
        <w:spacing w:line="360" w:lineRule="auto"/>
        <w:jc w:val="center"/>
        <w:rPr>
          <w:rFonts w:ascii="宋体" w:hAnsi="宋体" w:cs="宋体"/>
          <w:b/>
          <w:color w:val="auto"/>
          <w:sz w:val="32"/>
          <w:szCs w:val="32"/>
          <w:highlight w:val="none"/>
        </w:rPr>
      </w:pPr>
    </w:p>
    <w:p w14:paraId="7B3537F6">
      <w:pPr>
        <w:shd w:val="clear"/>
        <w:spacing w:line="360" w:lineRule="auto"/>
        <w:jc w:val="center"/>
        <w:rPr>
          <w:rFonts w:ascii="宋体" w:hAnsi="宋体" w:cs="宋体"/>
          <w:b/>
          <w:color w:val="auto"/>
          <w:sz w:val="32"/>
          <w:szCs w:val="32"/>
          <w:highlight w:val="none"/>
        </w:rPr>
      </w:pPr>
    </w:p>
    <w:p w14:paraId="592BD76A">
      <w:pPr>
        <w:shd w:val="clear"/>
        <w:spacing w:line="360" w:lineRule="auto"/>
        <w:jc w:val="center"/>
        <w:rPr>
          <w:rFonts w:ascii="宋体" w:hAnsi="宋体" w:cs="宋体"/>
          <w:b/>
          <w:color w:val="auto"/>
          <w:sz w:val="32"/>
          <w:szCs w:val="32"/>
          <w:highlight w:val="none"/>
        </w:rPr>
      </w:pPr>
    </w:p>
    <w:p w14:paraId="1AAE49DF">
      <w:pPr>
        <w:shd w:val="clear"/>
        <w:spacing w:line="360" w:lineRule="auto"/>
        <w:jc w:val="center"/>
        <w:rPr>
          <w:rFonts w:ascii="宋体" w:hAnsi="宋体" w:cs="宋体"/>
          <w:b/>
          <w:color w:val="auto"/>
          <w:sz w:val="32"/>
          <w:szCs w:val="32"/>
          <w:highlight w:val="none"/>
        </w:rPr>
      </w:pPr>
    </w:p>
    <w:p w14:paraId="7639CF97">
      <w:pPr>
        <w:shd w:val="clear"/>
        <w:spacing w:line="360" w:lineRule="auto"/>
        <w:jc w:val="center"/>
        <w:rPr>
          <w:rFonts w:ascii="宋体" w:hAnsi="宋体" w:cs="宋体"/>
          <w:b/>
          <w:color w:val="auto"/>
          <w:sz w:val="32"/>
          <w:szCs w:val="32"/>
          <w:highlight w:val="none"/>
        </w:rPr>
      </w:pPr>
    </w:p>
    <w:p w14:paraId="0530B694">
      <w:pPr>
        <w:pageBreakBefore/>
        <w:shd w:val="clear" w:color="auto"/>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国家统计局关于印发《统计上大中小微型企业划分办法（</w:t>
      </w:r>
      <w:r>
        <w:rPr>
          <w:rFonts w:ascii="仿宋" w:hAnsi="仿宋" w:eastAsia="仿宋" w:cs="仿宋"/>
          <w:b/>
          <w:bCs/>
          <w:color w:val="auto"/>
          <w:kern w:val="0"/>
          <w:sz w:val="36"/>
          <w:szCs w:val="36"/>
          <w:highlight w:val="none"/>
        </w:rPr>
        <w:t>2017）》的通知</w:t>
      </w:r>
    </w:p>
    <w:p w14:paraId="07256406">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各省、自治区、直辖市统计局，新疆生产建设兵团统计局，国务院各有关部门，国家统计局各调查总队：</w:t>
      </w:r>
    </w:p>
    <w:p w14:paraId="2F5192A0">
      <w:pPr>
        <w:widowControl/>
        <w:shd w:val="clear" w:color="auto"/>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《国民经济行业分类》（</w:t>
      </w:r>
      <w:r>
        <w:rPr>
          <w:rFonts w:ascii="仿宋" w:hAnsi="仿宋" w:eastAsia="仿宋" w:cs="仿宋"/>
          <w:color w:val="auto"/>
          <w:kern w:val="0"/>
          <w:szCs w:val="21"/>
          <w:highlight w:val="none"/>
        </w:rPr>
        <w:t>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2B0B7E04">
      <w:pPr>
        <w:widowControl/>
        <w:shd w:val="clear"/>
        <w:jc w:val="left"/>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附件：《统计上大中小微型企业划分办法（</w:t>
      </w:r>
      <w:r>
        <w:rPr>
          <w:rFonts w:ascii="仿宋" w:hAnsi="仿宋" w:eastAsia="仿宋" w:cs="仿宋"/>
          <w:color w:val="auto"/>
          <w:kern w:val="0"/>
          <w:szCs w:val="21"/>
          <w:highlight w:val="none"/>
        </w:rPr>
        <w:t>2017）》修订说明</w:t>
      </w:r>
    </w:p>
    <w:p w14:paraId="0462E2B1">
      <w:pPr>
        <w:widowControl/>
        <w:shd w:val="clear" w:color="auto"/>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国家统计局  </w:t>
      </w:r>
    </w:p>
    <w:p w14:paraId="231FDBF6">
      <w:pPr>
        <w:widowControl/>
        <w:shd w:val="clear" w:color="auto"/>
        <w:spacing w:before="150" w:line="420" w:lineRule="atLeast"/>
        <w:ind w:right="825"/>
        <w:jc w:val="right"/>
        <w:textAlignment w:val="baseline"/>
        <w:rPr>
          <w:rFonts w:ascii="仿宋" w:hAnsi="仿宋" w:eastAsia="仿宋" w:cs="仿宋"/>
          <w:color w:val="auto"/>
          <w:kern w:val="0"/>
          <w:szCs w:val="21"/>
          <w:highlight w:val="none"/>
        </w:rPr>
      </w:pPr>
      <w:r>
        <w:rPr>
          <w:rFonts w:ascii="仿宋" w:hAnsi="仿宋" w:eastAsia="仿宋" w:cs="仿宋"/>
          <w:color w:val="auto"/>
          <w:kern w:val="0"/>
          <w:szCs w:val="21"/>
          <w:highlight w:val="none"/>
        </w:rPr>
        <w:t>2017年12月28日</w:t>
      </w:r>
    </w:p>
    <w:p w14:paraId="05221B44">
      <w:pPr>
        <w:pStyle w:val="23"/>
        <w:shd w:val="clear"/>
        <w:rPr>
          <w:color w:val="auto"/>
          <w:highlight w:val="none"/>
          <w:lang w:val="en-US"/>
        </w:rPr>
      </w:pPr>
    </w:p>
    <w:p w14:paraId="156567F8">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w:t>
      </w:r>
      <w:r>
        <w:rPr>
          <w:rFonts w:ascii="仿宋" w:hAnsi="仿宋" w:eastAsia="仿宋" w:cs="仿宋"/>
          <w:b/>
          <w:bCs/>
          <w:color w:val="auto"/>
          <w:kern w:val="0"/>
          <w:sz w:val="36"/>
          <w:szCs w:val="36"/>
          <w:highlight w:val="none"/>
        </w:rPr>
        <w:t>2017）</w:t>
      </w:r>
    </w:p>
    <w:p w14:paraId="28EBC910">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一、根据工业和信息化部、国家统计局、国家发展改革委、财政部《关于印发中小企业划型标准规定的通知》（工信部联企业〔</w:t>
      </w:r>
      <w:r>
        <w:rPr>
          <w:rFonts w:ascii="仿宋" w:hAnsi="仿宋" w:eastAsia="仿宋" w:cs="仿宋"/>
          <w:color w:val="auto"/>
          <w:kern w:val="0"/>
          <w:szCs w:val="21"/>
          <w:highlight w:val="none"/>
        </w:rPr>
        <w:t>2011〕300号），以《国民经济行业分类》（GB/T4754-2017）为基础，结合统计工作的实际情况，制定本办法。</w:t>
      </w:r>
    </w:p>
    <w:p w14:paraId="2604B36B">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二、本办法适用对象为在中华人民共和国境内依法设立的各种组织形式的法人企业或单位。个体工商户参照本办法进行划分。</w:t>
      </w:r>
    </w:p>
    <w:p w14:paraId="703A9DE6">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Pr>
          <w:rFonts w:ascii="仿宋" w:hAnsi="仿宋" w:eastAsia="仿宋" w:cs="仿宋"/>
          <w:color w:val="auto"/>
          <w:kern w:val="0"/>
          <w:szCs w:val="21"/>
          <w:highlight w:val="none"/>
        </w:rPr>
        <w:t>15个行业门类以及社会工作行业大类。</w:t>
      </w:r>
    </w:p>
    <w:p w14:paraId="35F36E1C">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5A2C3047">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五、企业划分由政府综合统计部门根据统计年报每年确定一次，定报统计原则上不进行调整。</w:t>
      </w:r>
    </w:p>
    <w:p w14:paraId="01100061">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六、本办法自印发之日起执行，国家统计局</w:t>
      </w:r>
      <w:r>
        <w:rPr>
          <w:rFonts w:ascii="仿宋" w:hAnsi="仿宋" w:eastAsia="仿宋" w:cs="仿宋"/>
          <w:color w:val="auto"/>
          <w:kern w:val="0"/>
          <w:szCs w:val="21"/>
          <w:highlight w:val="none"/>
        </w:rPr>
        <w:t>2011年印发的《统计上大中小微型企业划分办法》（国统字〔2011〕75号）同时废止。</w:t>
      </w:r>
    </w:p>
    <w:p w14:paraId="68BE9E2A">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附表：统计上大中小微型企业划分标准</w:t>
      </w:r>
    </w:p>
    <w:p w14:paraId="4A3BBBA9">
      <w:pPr>
        <w:widowControl/>
        <w:shd w:val="clear"/>
        <w:jc w:val="left"/>
        <w:rPr>
          <w:rFonts w:ascii="仿宋" w:hAnsi="仿宋" w:eastAsia="仿宋" w:cs="仿宋"/>
          <w:color w:val="auto"/>
          <w:kern w:val="0"/>
          <w:sz w:val="24"/>
          <w:highlight w:val="none"/>
        </w:rPr>
      </w:pPr>
    </w:p>
    <w:p w14:paraId="5B1C2B32">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6B9AF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216D1478">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60" w:type="dxa"/>
            <w:tcMar>
              <w:top w:w="75" w:type="dxa"/>
              <w:left w:w="75" w:type="dxa"/>
              <w:bottom w:w="75" w:type="dxa"/>
              <w:right w:w="75" w:type="dxa"/>
            </w:tcMar>
            <w:vAlign w:val="bottom"/>
          </w:tcPr>
          <w:p w14:paraId="69AFB40C">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671" w:type="dxa"/>
            <w:tcMar>
              <w:top w:w="75" w:type="dxa"/>
              <w:left w:w="75" w:type="dxa"/>
              <w:bottom w:w="75" w:type="dxa"/>
              <w:right w:w="75" w:type="dxa"/>
            </w:tcMar>
            <w:vAlign w:val="bottom"/>
          </w:tcPr>
          <w:p w14:paraId="5170DA36">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计量单位</w:t>
            </w:r>
          </w:p>
        </w:tc>
        <w:tc>
          <w:tcPr>
            <w:tcW w:w="1231" w:type="dxa"/>
            <w:tcMar>
              <w:top w:w="75" w:type="dxa"/>
              <w:left w:w="75" w:type="dxa"/>
              <w:bottom w:w="75" w:type="dxa"/>
              <w:right w:w="75" w:type="dxa"/>
            </w:tcMar>
            <w:vAlign w:val="bottom"/>
          </w:tcPr>
          <w:p w14:paraId="0F397B37">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91" w:type="dxa"/>
            <w:tcMar>
              <w:top w:w="75" w:type="dxa"/>
              <w:left w:w="75" w:type="dxa"/>
              <w:bottom w:w="75" w:type="dxa"/>
              <w:right w:w="75" w:type="dxa"/>
            </w:tcMar>
            <w:vAlign w:val="bottom"/>
          </w:tcPr>
          <w:p w14:paraId="7C83E4AE">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730" w:type="dxa"/>
            <w:tcMar>
              <w:top w:w="75" w:type="dxa"/>
              <w:left w:w="75" w:type="dxa"/>
              <w:bottom w:w="75" w:type="dxa"/>
              <w:right w:w="75" w:type="dxa"/>
            </w:tcMar>
            <w:vAlign w:val="bottom"/>
          </w:tcPr>
          <w:p w14:paraId="21EC4F36">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1203" w:type="dxa"/>
            <w:tcMar>
              <w:top w:w="75" w:type="dxa"/>
              <w:left w:w="75" w:type="dxa"/>
              <w:bottom w:w="75" w:type="dxa"/>
              <w:right w:w="75" w:type="dxa"/>
            </w:tcMar>
            <w:vAlign w:val="bottom"/>
          </w:tcPr>
          <w:p w14:paraId="1E528C31">
            <w:pPr>
              <w:widowControl/>
              <w:shd w:val="clear"/>
              <w:autoSpaceDE w:val="0"/>
              <w:autoSpaceDN w:val="0"/>
              <w:spacing w:before="100" w:after="100"/>
              <w:ind w:left="360" w:right="36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14:paraId="45569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668B358">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农、林、牧、渔业</w:t>
            </w:r>
          </w:p>
        </w:tc>
        <w:tc>
          <w:tcPr>
            <w:tcW w:w="1560" w:type="dxa"/>
            <w:vAlign w:val="center"/>
          </w:tcPr>
          <w:p w14:paraId="394AA5FC">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58F48DED">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F2D49CB">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Y≥20000</w:t>
            </w:r>
          </w:p>
        </w:tc>
        <w:tc>
          <w:tcPr>
            <w:tcW w:w="1891" w:type="dxa"/>
            <w:vAlign w:val="center"/>
          </w:tcPr>
          <w:p w14:paraId="26E68234">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500≤Y＜20000</w:t>
            </w:r>
          </w:p>
        </w:tc>
        <w:tc>
          <w:tcPr>
            <w:tcW w:w="1730" w:type="dxa"/>
            <w:vAlign w:val="center"/>
          </w:tcPr>
          <w:p w14:paraId="0B685F2D">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50≤Y＜500</w:t>
            </w:r>
          </w:p>
        </w:tc>
        <w:tc>
          <w:tcPr>
            <w:tcW w:w="1203" w:type="dxa"/>
            <w:vAlign w:val="center"/>
          </w:tcPr>
          <w:p w14:paraId="66C0FBBD">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Y＜50</w:t>
            </w:r>
          </w:p>
        </w:tc>
      </w:tr>
      <w:tr w14:paraId="12A3B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1589899">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工业</w:t>
            </w:r>
            <w:r>
              <w:rPr>
                <w:rFonts w:ascii="仿宋" w:hAnsi="仿宋" w:eastAsia="仿宋" w:cs="仿宋"/>
                <w:color w:val="auto"/>
                <w:kern w:val="0"/>
                <w:sz w:val="24"/>
                <w:highlight w:val="none"/>
              </w:rPr>
              <w:t xml:space="preserve"> *</w:t>
            </w:r>
          </w:p>
        </w:tc>
        <w:tc>
          <w:tcPr>
            <w:tcW w:w="1560" w:type="dxa"/>
            <w:vAlign w:val="center"/>
          </w:tcPr>
          <w:p w14:paraId="7DF37C21">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73BE4CB9">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60CA197">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X≥1000</w:t>
            </w:r>
          </w:p>
        </w:tc>
        <w:tc>
          <w:tcPr>
            <w:tcW w:w="1891" w:type="dxa"/>
            <w:vAlign w:val="center"/>
          </w:tcPr>
          <w:p w14:paraId="3B4BEFF0">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300≤X＜1000</w:t>
            </w:r>
          </w:p>
        </w:tc>
        <w:tc>
          <w:tcPr>
            <w:tcW w:w="1730" w:type="dxa"/>
            <w:vAlign w:val="center"/>
          </w:tcPr>
          <w:p w14:paraId="26E1287C">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20≤X＜300</w:t>
            </w:r>
          </w:p>
        </w:tc>
        <w:tc>
          <w:tcPr>
            <w:tcW w:w="1203" w:type="dxa"/>
            <w:vAlign w:val="center"/>
          </w:tcPr>
          <w:p w14:paraId="341ACFAF">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w:t>
            </w:r>
          </w:p>
        </w:tc>
      </w:tr>
      <w:tr w14:paraId="01906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927DA18">
            <w:pPr>
              <w:widowControl/>
              <w:shd w:val="clear"/>
              <w:jc w:val="left"/>
              <w:rPr>
                <w:rFonts w:ascii="仿宋" w:hAnsi="仿宋" w:eastAsia="仿宋" w:cs="仿宋"/>
                <w:color w:val="auto"/>
                <w:kern w:val="0"/>
                <w:sz w:val="24"/>
                <w:highlight w:val="none"/>
              </w:rPr>
            </w:pPr>
          </w:p>
        </w:tc>
        <w:tc>
          <w:tcPr>
            <w:tcW w:w="1560" w:type="dxa"/>
            <w:vAlign w:val="center"/>
          </w:tcPr>
          <w:p w14:paraId="4A43841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326B90F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7AF0D6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Y≥40000</w:t>
            </w:r>
          </w:p>
        </w:tc>
        <w:tc>
          <w:tcPr>
            <w:tcW w:w="1891" w:type="dxa"/>
            <w:vAlign w:val="center"/>
          </w:tcPr>
          <w:p w14:paraId="4DEA297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2000≤Y＜40000</w:t>
            </w:r>
          </w:p>
        </w:tc>
        <w:tc>
          <w:tcPr>
            <w:tcW w:w="1730" w:type="dxa"/>
            <w:vAlign w:val="center"/>
          </w:tcPr>
          <w:p w14:paraId="62A7A42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300≤Y＜2000</w:t>
            </w:r>
          </w:p>
        </w:tc>
        <w:tc>
          <w:tcPr>
            <w:tcW w:w="1203" w:type="dxa"/>
            <w:vAlign w:val="center"/>
          </w:tcPr>
          <w:p w14:paraId="056F435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w:t>
            </w:r>
          </w:p>
        </w:tc>
      </w:tr>
      <w:tr w14:paraId="57083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E2FD14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建筑业</w:t>
            </w:r>
          </w:p>
        </w:tc>
        <w:tc>
          <w:tcPr>
            <w:tcW w:w="1560" w:type="dxa"/>
            <w:vAlign w:val="center"/>
          </w:tcPr>
          <w:p w14:paraId="15334A3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6282B06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2227EE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Y≥80000</w:t>
            </w:r>
          </w:p>
        </w:tc>
        <w:tc>
          <w:tcPr>
            <w:tcW w:w="1891" w:type="dxa"/>
            <w:vAlign w:val="center"/>
          </w:tcPr>
          <w:p w14:paraId="19F5DA7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6000≤Y＜80000</w:t>
            </w:r>
          </w:p>
        </w:tc>
        <w:tc>
          <w:tcPr>
            <w:tcW w:w="1730" w:type="dxa"/>
            <w:vAlign w:val="center"/>
          </w:tcPr>
          <w:p w14:paraId="7649C2B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300≤Y＜6000</w:t>
            </w:r>
          </w:p>
        </w:tc>
        <w:tc>
          <w:tcPr>
            <w:tcW w:w="1203" w:type="dxa"/>
            <w:vAlign w:val="center"/>
          </w:tcPr>
          <w:p w14:paraId="43C61CC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w:t>
            </w:r>
          </w:p>
        </w:tc>
      </w:tr>
      <w:tr w14:paraId="36465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A882189">
            <w:pPr>
              <w:widowControl/>
              <w:shd w:val="clear"/>
              <w:jc w:val="left"/>
              <w:rPr>
                <w:rFonts w:ascii="仿宋" w:hAnsi="仿宋" w:eastAsia="仿宋" w:cs="仿宋"/>
                <w:color w:val="auto"/>
                <w:kern w:val="0"/>
                <w:sz w:val="24"/>
                <w:highlight w:val="none"/>
              </w:rPr>
            </w:pPr>
          </w:p>
        </w:tc>
        <w:tc>
          <w:tcPr>
            <w:tcW w:w="1560" w:type="dxa"/>
            <w:vAlign w:val="center"/>
          </w:tcPr>
          <w:p w14:paraId="09F34AA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w:t>
            </w:r>
            <w:r>
              <w:rPr>
                <w:rFonts w:ascii="仿宋" w:hAnsi="仿宋" w:eastAsia="仿宋" w:cs="仿宋"/>
                <w:color w:val="auto"/>
                <w:kern w:val="0"/>
                <w:sz w:val="24"/>
                <w:highlight w:val="none"/>
              </w:rPr>
              <w:t>(Z)</w:t>
            </w:r>
          </w:p>
        </w:tc>
        <w:tc>
          <w:tcPr>
            <w:tcW w:w="671" w:type="dxa"/>
            <w:vAlign w:val="center"/>
          </w:tcPr>
          <w:p w14:paraId="6CC7D5C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6B6C9C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Z≥80000</w:t>
            </w:r>
          </w:p>
        </w:tc>
        <w:tc>
          <w:tcPr>
            <w:tcW w:w="1891" w:type="dxa"/>
            <w:vAlign w:val="center"/>
          </w:tcPr>
          <w:p w14:paraId="1AFAD79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5000≤Z＜80000</w:t>
            </w:r>
          </w:p>
        </w:tc>
        <w:tc>
          <w:tcPr>
            <w:tcW w:w="1730" w:type="dxa"/>
            <w:vAlign w:val="center"/>
          </w:tcPr>
          <w:p w14:paraId="31108D0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300≤Z＜5000</w:t>
            </w:r>
          </w:p>
        </w:tc>
        <w:tc>
          <w:tcPr>
            <w:tcW w:w="1203" w:type="dxa"/>
            <w:vAlign w:val="center"/>
          </w:tcPr>
          <w:p w14:paraId="13735C3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Z＜300</w:t>
            </w:r>
          </w:p>
        </w:tc>
      </w:tr>
      <w:tr w14:paraId="41729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AC4C0A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批发业</w:t>
            </w:r>
          </w:p>
        </w:tc>
        <w:tc>
          <w:tcPr>
            <w:tcW w:w="1560" w:type="dxa"/>
            <w:vAlign w:val="center"/>
          </w:tcPr>
          <w:p w14:paraId="2709E8F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5E0E573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FA4765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X≥200</w:t>
            </w:r>
          </w:p>
        </w:tc>
        <w:tc>
          <w:tcPr>
            <w:tcW w:w="1891" w:type="dxa"/>
            <w:vAlign w:val="center"/>
          </w:tcPr>
          <w:p w14:paraId="219DC18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20≤X＜200</w:t>
            </w:r>
          </w:p>
        </w:tc>
        <w:tc>
          <w:tcPr>
            <w:tcW w:w="1730" w:type="dxa"/>
            <w:vAlign w:val="center"/>
          </w:tcPr>
          <w:p w14:paraId="177D279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5≤X＜20</w:t>
            </w:r>
          </w:p>
        </w:tc>
        <w:tc>
          <w:tcPr>
            <w:tcW w:w="1203" w:type="dxa"/>
            <w:vAlign w:val="center"/>
          </w:tcPr>
          <w:p w14:paraId="5AF3CE0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X＜5</w:t>
            </w:r>
          </w:p>
        </w:tc>
      </w:tr>
      <w:tr w14:paraId="6B0FC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21473F8">
            <w:pPr>
              <w:widowControl/>
              <w:shd w:val="clear"/>
              <w:jc w:val="left"/>
              <w:rPr>
                <w:rFonts w:ascii="仿宋" w:hAnsi="仿宋" w:eastAsia="仿宋" w:cs="仿宋"/>
                <w:color w:val="auto"/>
                <w:kern w:val="0"/>
                <w:sz w:val="24"/>
                <w:highlight w:val="none"/>
              </w:rPr>
            </w:pPr>
          </w:p>
        </w:tc>
        <w:tc>
          <w:tcPr>
            <w:tcW w:w="1560" w:type="dxa"/>
            <w:vAlign w:val="center"/>
          </w:tcPr>
          <w:p w14:paraId="4478C36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24B2E04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000C7C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Y≥40000</w:t>
            </w:r>
          </w:p>
        </w:tc>
        <w:tc>
          <w:tcPr>
            <w:tcW w:w="1891" w:type="dxa"/>
            <w:vAlign w:val="center"/>
          </w:tcPr>
          <w:p w14:paraId="605042C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5000≤Y＜40000</w:t>
            </w:r>
          </w:p>
        </w:tc>
        <w:tc>
          <w:tcPr>
            <w:tcW w:w="1730" w:type="dxa"/>
            <w:vAlign w:val="center"/>
          </w:tcPr>
          <w:p w14:paraId="183BBEC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1000≤Y＜5000</w:t>
            </w:r>
          </w:p>
        </w:tc>
        <w:tc>
          <w:tcPr>
            <w:tcW w:w="1203" w:type="dxa"/>
            <w:vAlign w:val="center"/>
          </w:tcPr>
          <w:p w14:paraId="638DF80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w:t>
            </w:r>
          </w:p>
        </w:tc>
      </w:tr>
      <w:tr w14:paraId="4B508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A1ED4E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零售业</w:t>
            </w:r>
          </w:p>
        </w:tc>
        <w:tc>
          <w:tcPr>
            <w:tcW w:w="1560" w:type="dxa"/>
            <w:vAlign w:val="center"/>
          </w:tcPr>
          <w:p w14:paraId="2C9FA95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0CDD28C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58F5D75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26D21E4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50≤X＜300</w:t>
            </w:r>
          </w:p>
        </w:tc>
        <w:tc>
          <w:tcPr>
            <w:tcW w:w="1730" w:type="dxa"/>
            <w:vAlign w:val="center"/>
          </w:tcPr>
          <w:p w14:paraId="6A699D1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10≤X＜50</w:t>
            </w:r>
          </w:p>
        </w:tc>
        <w:tc>
          <w:tcPr>
            <w:tcW w:w="1203" w:type="dxa"/>
            <w:vAlign w:val="center"/>
          </w:tcPr>
          <w:p w14:paraId="19255ED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431F9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67C4F1D">
            <w:pPr>
              <w:widowControl/>
              <w:shd w:val="clear"/>
              <w:jc w:val="left"/>
              <w:rPr>
                <w:rFonts w:ascii="仿宋" w:hAnsi="仿宋" w:eastAsia="仿宋" w:cs="仿宋"/>
                <w:color w:val="auto"/>
                <w:kern w:val="0"/>
                <w:sz w:val="24"/>
                <w:highlight w:val="none"/>
              </w:rPr>
            </w:pPr>
          </w:p>
        </w:tc>
        <w:tc>
          <w:tcPr>
            <w:tcW w:w="1560" w:type="dxa"/>
            <w:vAlign w:val="center"/>
          </w:tcPr>
          <w:p w14:paraId="00DC2B9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39E991E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294963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Y≥20000</w:t>
            </w:r>
          </w:p>
        </w:tc>
        <w:tc>
          <w:tcPr>
            <w:tcW w:w="1891" w:type="dxa"/>
            <w:vAlign w:val="center"/>
          </w:tcPr>
          <w:p w14:paraId="78BAB09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500≤Y＜20000</w:t>
            </w:r>
          </w:p>
        </w:tc>
        <w:tc>
          <w:tcPr>
            <w:tcW w:w="1730" w:type="dxa"/>
            <w:vAlign w:val="center"/>
          </w:tcPr>
          <w:p w14:paraId="2BF9D3D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100≤Y＜500</w:t>
            </w:r>
          </w:p>
        </w:tc>
        <w:tc>
          <w:tcPr>
            <w:tcW w:w="1203" w:type="dxa"/>
            <w:vAlign w:val="center"/>
          </w:tcPr>
          <w:p w14:paraId="00D86F1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2F3BC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70DDE9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交通运输业</w:t>
            </w:r>
            <w:r>
              <w:rPr>
                <w:rFonts w:ascii="仿宋" w:hAnsi="仿宋" w:eastAsia="仿宋" w:cs="仿宋"/>
                <w:color w:val="auto"/>
                <w:kern w:val="0"/>
                <w:sz w:val="24"/>
                <w:highlight w:val="none"/>
              </w:rPr>
              <w:t xml:space="preserve"> *</w:t>
            </w:r>
          </w:p>
        </w:tc>
        <w:tc>
          <w:tcPr>
            <w:tcW w:w="1560" w:type="dxa"/>
            <w:vAlign w:val="center"/>
          </w:tcPr>
          <w:p w14:paraId="7BBF756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1557658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98ED2C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X≥1000</w:t>
            </w:r>
          </w:p>
        </w:tc>
        <w:tc>
          <w:tcPr>
            <w:tcW w:w="1891" w:type="dxa"/>
            <w:vAlign w:val="center"/>
          </w:tcPr>
          <w:p w14:paraId="611749F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300≤X＜1000</w:t>
            </w:r>
          </w:p>
        </w:tc>
        <w:tc>
          <w:tcPr>
            <w:tcW w:w="1730" w:type="dxa"/>
            <w:vAlign w:val="center"/>
          </w:tcPr>
          <w:p w14:paraId="05EF7BD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20≤X＜300</w:t>
            </w:r>
          </w:p>
        </w:tc>
        <w:tc>
          <w:tcPr>
            <w:tcW w:w="1203" w:type="dxa"/>
            <w:vAlign w:val="center"/>
          </w:tcPr>
          <w:p w14:paraId="50756AE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w:t>
            </w:r>
          </w:p>
        </w:tc>
      </w:tr>
      <w:tr w14:paraId="2F2BE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8353D0A">
            <w:pPr>
              <w:widowControl/>
              <w:shd w:val="clear"/>
              <w:jc w:val="left"/>
              <w:rPr>
                <w:rFonts w:ascii="仿宋" w:hAnsi="仿宋" w:eastAsia="仿宋" w:cs="仿宋"/>
                <w:color w:val="auto"/>
                <w:kern w:val="0"/>
                <w:sz w:val="24"/>
                <w:highlight w:val="none"/>
              </w:rPr>
            </w:pPr>
          </w:p>
        </w:tc>
        <w:tc>
          <w:tcPr>
            <w:tcW w:w="1560" w:type="dxa"/>
            <w:vAlign w:val="center"/>
          </w:tcPr>
          <w:p w14:paraId="675CF5F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1160CC0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A8BC0C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Y≥30000</w:t>
            </w:r>
          </w:p>
        </w:tc>
        <w:tc>
          <w:tcPr>
            <w:tcW w:w="1891" w:type="dxa"/>
            <w:vAlign w:val="center"/>
          </w:tcPr>
          <w:p w14:paraId="7359FEC0">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3000≤Y＜30000</w:t>
            </w:r>
          </w:p>
        </w:tc>
        <w:tc>
          <w:tcPr>
            <w:tcW w:w="1730" w:type="dxa"/>
            <w:vAlign w:val="center"/>
          </w:tcPr>
          <w:p w14:paraId="2A6B360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200≤Y＜3000</w:t>
            </w:r>
          </w:p>
        </w:tc>
        <w:tc>
          <w:tcPr>
            <w:tcW w:w="1203" w:type="dxa"/>
            <w:vAlign w:val="center"/>
          </w:tcPr>
          <w:p w14:paraId="0C95F4C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Y＜200</w:t>
            </w:r>
          </w:p>
        </w:tc>
      </w:tr>
      <w:tr w14:paraId="1F286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FADC7E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仓储业</w:t>
            </w:r>
            <w:r>
              <w:rPr>
                <w:rFonts w:ascii="仿宋" w:hAnsi="仿宋" w:eastAsia="仿宋" w:cs="仿宋"/>
                <w:color w:val="auto"/>
                <w:kern w:val="0"/>
                <w:sz w:val="24"/>
                <w:highlight w:val="none"/>
              </w:rPr>
              <w:t>*</w:t>
            </w:r>
          </w:p>
        </w:tc>
        <w:tc>
          <w:tcPr>
            <w:tcW w:w="1560" w:type="dxa"/>
            <w:vAlign w:val="center"/>
          </w:tcPr>
          <w:p w14:paraId="09395A1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66D6DCC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5623321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X≥200</w:t>
            </w:r>
          </w:p>
        </w:tc>
        <w:tc>
          <w:tcPr>
            <w:tcW w:w="1891" w:type="dxa"/>
            <w:vAlign w:val="center"/>
          </w:tcPr>
          <w:p w14:paraId="31D5B94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100≤X＜200</w:t>
            </w:r>
          </w:p>
        </w:tc>
        <w:tc>
          <w:tcPr>
            <w:tcW w:w="1730" w:type="dxa"/>
            <w:vAlign w:val="center"/>
          </w:tcPr>
          <w:p w14:paraId="0CA2957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20≤X＜100</w:t>
            </w:r>
          </w:p>
        </w:tc>
        <w:tc>
          <w:tcPr>
            <w:tcW w:w="1203" w:type="dxa"/>
            <w:vAlign w:val="center"/>
          </w:tcPr>
          <w:p w14:paraId="68E8E11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w:t>
            </w:r>
          </w:p>
        </w:tc>
      </w:tr>
      <w:tr w14:paraId="56097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100693F">
            <w:pPr>
              <w:widowControl/>
              <w:shd w:val="clear"/>
              <w:jc w:val="left"/>
              <w:rPr>
                <w:rFonts w:ascii="仿宋" w:hAnsi="仿宋" w:eastAsia="仿宋" w:cs="仿宋"/>
                <w:color w:val="auto"/>
                <w:kern w:val="0"/>
                <w:sz w:val="24"/>
                <w:highlight w:val="none"/>
              </w:rPr>
            </w:pPr>
          </w:p>
        </w:tc>
        <w:tc>
          <w:tcPr>
            <w:tcW w:w="1560" w:type="dxa"/>
            <w:vAlign w:val="center"/>
          </w:tcPr>
          <w:p w14:paraId="74E2F2B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73839371">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3E805F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Y≥30000</w:t>
            </w:r>
          </w:p>
        </w:tc>
        <w:tc>
          <w:tcPr>
            <w:tcW w:w="1891" w:type="dxa"/>
            <w:vAlign w:val="center"/>
          </w:tcPr>
          <w:p w14:paraId="62F439D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1000≤Y＜30000</w:t>
            </w:r>
          </w:p>
        </w:tc>
        <w:tc>
          <w:tcPr>
            <w:tcW w:w="1730" w:type="dxa"/>
            <w:vAlign w:val="center"/>
          </w:tcPr>
          <w:p w14:paraId="720A6B3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100≤Y＜1000</w:t>
            </w:r>
          </w:p>
        </w:tc>
        <w:tc>
          <w:tcPr>
            <w:tcW w:w="1203" w:type="dxa"/>
            <w:vAlign w:val="center"/>
          </w:tcPr>
          <w:p w14:paraId="394F21C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229B3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DD7D48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邮政业</w:t>
            </w:r>
          </w:p>
        </w:tc>
        <w:tc>
          <w:tcPr>
            <w:tcW w:w="1560" w:type="dxa"/>
            <w:vAlign w:val="center"/>
          </w:tcPr>
          <w:p w14:paraId="18FF6CD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48E8627B">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BD1E70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X≥1000</w:t>
            </w:r>
          </w:p>
        </w:tc>
        <w:tc>
          <w:tcPr>
            <w:tcW w:w="1891" w:type="dxa"/>
            <w:vAlign w:val="center"/>
          </w:tcPr>
          <w:p w14:paraId="0182392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300≤X＜1000</w:t>
            </w:r>
          </w:p>
        </w:tc>
        <w:tc>
          <w:tcPr>
            <w:tcW w:w="1730" w:type="dxa"/>
            <w:vAlign w:val="center"/>
          </w:tcPr>
          <w:p w14:paraId="6247463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20≤X＜300</w:t>
            </w:r>
          </w:p>
        </w:tc>
        <w:tc>
          <w:tcPr>
            <w:tcW w:w="1203" w:type="dxa"/>
            <w:vAlign w:val="center"/>
          </w:tcPr>
          <w:p w14:paraId="4930CA1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w:t>
            </w:r>
          </w:p>
        </w:tc>
      </w:tr>
      <w:tr w14:paraId="32D4F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31B857D">
            <w:pPr>
              <w:widowControl/>
              <w:shd w:val="clear"/>
              <w:jc w:val="left"/>
              <w:rPr>
                <w:rFonts w:ascii="仿宋" w:hAnsi="仿宋" w:eastAsia="仿宋" w:cs="仿宋"/>
                <w:color w:val="auto"/>
                <w:kern w:val="0"/>
                <w:sz w:val="24"/>
                <w:highlight w:val="none"/>
              </w:rPr>
            </w:pPr>
          </w:p>
        </w:tc>
        <w:tc>
          <w:tcPr>
            <w:tcW w:w="1560" w:type="dxa"/>
            <w:vAlign w:val="center"/>
          </w:tcPr>
          <w:p w14:paraId="4FA902F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4E0DFEBB">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F766FD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Y≥30000</w:t>
            </w:r>
          </w:p>
        </w:tc>
        <w:tc>
          <w:tcPr>
            <w:tcW w:w="1891" w:type="dxa"/>
            <w:vAlign w:val="center"/>
          </w:tcPr>
          <w:p w14:paraId="03BD6BF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2000≤Y＜30000</w:t>
            </w:r>
          </w:p>
        </w:tc>
        <w:tc>
          <w:tcPr>
            <w:tcW w:w="1730" w:type="dxa"/>
            <w:vAlign w:val="center"/>
          </w:tcPr>
          <w:p w14:paraId="2730400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100≤Y＜2000</w:t>
            </w:r>
          </w:p>
        </w:tc>
        <w:tc>
          <w:tcPr>
            <w:tcW w:w="1203" w:type="dxa"/>
            <w:vAlign w:val="center"/>
          </w:tcPr>
          <w:p w14:paraId="71D24B1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3E78C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88FB96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住宿业</w:t>
            </w:r>
          </w:p>
        </w:tc>
        <w:tc>
          <w:tcPr>
            <w:tcW w:w="1560" w:type="dxa"/>
            <w:vAlign w:val="center"/>
          </w:tcPr>
          <w:p w14:paraId="4F52D28B">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272FE2E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0C1E72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3365EAA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22E7E7E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01BE2B9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1D0CE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2FE38A5">
            <w:pPr>
              <w:widowControl/>
              <w:shd w:val="clear"/>
              <w:jc w:val="left"/>
              <w:rPr>
                <w:rFonts w:ascii="仿宋" w:hAnsi="仿宋" w:eastAsia="仿宋" w:cs="仿宋"/>
                <w:color w:val="auto"/>
                <w:kern w:val="0"/>
                <w:sz w:val="24"/>
                <w:highlight w:val="none"/>
              </w:rPr>
            </w:pPr>
          </w:p>
        </w:tc>
        <w:tc>
          <w:tcPr>
            <w:tcW w:w="1560" w:type="dxa"/>
            <w:vAlign w:val="center"/>
          </w:tcPr>
          <w:p w14:paraId="046095C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0D9BC9B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0E6949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Y≥10000</w:t>
            </w:r>
          </w:p>
        </w:tc>
        <w:tc>
          <w:tcPr>
            <w:tcW w:w="1891" w:type="dxa"/>
            <w:vAlign w:val="center"/>
          </w:tcPr>
          <w:p w14:paraId="43B24AF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2000≤Y＜10000</w:t>
            </w:r>
          </w:p>
        </w:tc>
        <w:tc>
          <w:tcPr>
            <w:tcW w:w="1730" w:type="dxa"/>
            <w:vAlign w:val="center"/>
          </w:tcPr>
          <w:p w14:paraId="4FE0F6A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100≤Y＜2000</w:t>
            </w:r>
          </w:p>
        </w:tc>
        <w:tc>
          <w:tcPr>
            <w:tcW w:w="1203" w:type="dxa"/>
            <w:vAlign w:val="center"/>
          </w:tcPr>
          <w:p w14:paraId="1B4C022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0D907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E4678B1">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餐饮业</w:t>
            </w:r>
          </w:p>
        </w:tc>
        <w:tc>
          <w:tcPr>
            <w:tcW w:w="1560" w:type="dxa"/>
            <w:vAlign w:val="center"/>
          </w:tcPr>
          <w:p w14:paraId="286C287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2A8B715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C7B864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1337C34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35B6DE5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333EC29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363EA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FED6C9E">
            <w:pPr>
              <w:widowControl/>
              <w:shd w:val="clear"/>
              <w:jc w:val="left"/>
              <w:rPr>
                <w:rFonts w:ascii="仿宋" w:hAnsi="仿宋" w:eastAsia="仿宋" w:cs="仿宋"/>
                <w:color w:val="auto"/>
                <w:kern w:val="0"/>
                <w:sz w:val="24"/>
                <w:highlight w:val="none"/>
              </w:rPr>
            </w:pPr>
          </w:p>
        </w:tc>
        <w:tc>
          <w:tcPr>
            <w:tcW w:w="1560" w:type="dxa"/>
            <w:vAlign w:val="center"/>
          </w:tcPr>
          <w:p w14:paraId="6F7ADB9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022E6BA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90AB3F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Y≥10000</w:t>
            </w:r>
          </w:p>
        </w:tc>
        <w:tc>
          <w:tcPr>
            <w:tcW w:w="1891" w:type="dxa"/>
            <w:vAlign w:val="center"/>
          </w:tcPr>
          <w:p w14:paraId="1BCA133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2000≤Y＜10000</w:t>
            </w:r>
          </w:p>
        </w:tc>
        <w:tc>
          <w:tcPr>
            <w:tcW w:w="1730" w:type="dxa"/>
            <w:vAlign w:val="center"/>
          </w:tcPr>
          <w:p w14:paraId="08C79C1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100≤Y＜2000</w:t>
            </w:r>
          </w:p>
        </w:tc>
        <w:tc>
          <w:tcPr>
            <w:tcW w:w="1203" w:type="dxa"/>
            <w:vAlign w:val="center"/>
          </w:tcPr>
          <w:p w14:paraId="59074A8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05967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C8D7A8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信息传输业</w:t>
            </w:r>
            <w:r>
              <w:rPr>
                <w:rFonts w:ascii="仿宋" w:hAnsi="仿宋" w:eastAsia="仿宋" w:cs="仿宋"/>
                <w:color w:val="auto"/>
                <w:kern w:val="0"/>
                <w:sz w:val="24"/>
                <w:highlight w:val="none"/>
              </w:rPr>
              <w:t xml:space="preserve"> *</w:t>
            </w:r>
          </w:p>
        </w:tc>
        <w:tc>
          <w:tcPr>
            <w:tcW w:w="1560" w:type="dxa"/>
            <w:vAlign w:val="center"/>
          </w:tcPr>
          <w:p w14:paraId="48FBCE9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011F666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61666C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X≥2000</w:t>
            </w:r>
          </w:p>
        </w:tc>
        <w:tc>
          <w:tcPr>
            <w:tcW w:w="1891" w:type="dxa"/>
            <w:vAlign w:val="center"/>
          </w:tcPr>
          <w:p w14:paraId="2E356A5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100≤X＜2000</w:t>
            </w:r>
          </w:p>
        </w:tc>
        <w:tc>
          <w:tcPr>
            <w:tcW w:w="1730" w:type="dxa"/>
            <w:vAlign w:val="center"/>
          </w:tcPr>
          <w:p w14:paraId="3C248C2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2F589E9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27537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AD51C0">
            <w:pPr>
              <w:widowControl/>
              <w:shd w:val="clear"/>
              <w:jc w:val="left"/>
              <w:rPr>
                <w:rFonts w:ascii="仿宋" w:hAnsi="仿宋" w:eastAsia="仿宋" w:cs="仿宋"/>
                <w:color w:val="auto"/>
                <w:kern w:val="0"/>
                <w:sz w:val="24"/>
                <w:highlight w:val="none"/>
              </w:rPr>
            </w:pPr>
          </w:p>
        </w:tc>
        <w:tc>
          <w:tcPr>
            <w:tcW w:w="1560" w:type="dxa"/>
            <w:vAlign w:val="center"/>
          </w:tcPr>
          <w:p w14:paraId="1EA79B48">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14D3E5D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35428E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Y≥100000</w:t>
            </w:r>
          </w:p>
        </w:tc>
        <w:tc>
          <w:tcPr>
            <w:tcW w:w="1891" w:type="dxa"/>
            <w:vAlign w:val="center"/>
          </w:tcPr>
          <w:p w14:paraId="1F33208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1000≤Y＜100000</w:t>
            </w:r>
          </w:p>
        </w:tc>
        <w:tc>
          <w:tcPr>
            <w:tcW w:w="1730" w:type="dxa"/>
            <w:vAlign w:val="center"/>
          </w:tcPr>
          <w:p w14:paraId="1C8E91E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100≤Y＜1000</w:t>
            </w:r>
          </w:p>
        </w:tc>
        <w:tc>
          <w:tcPr>
            <w:tcW w:w="1203" w:type="dxa"/>
            <w:vAlign w:val="center"/>
          </w:tcPr>
          <w:p w14:paraId="7058948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4DB17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4E9CDB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软件和信息技术服务业</w:t>
            </w:r>
          </w:p>
        </w:tc>
        <w:tc>
          <w:tcPr>
            <w:tcW w:w="1560" w:type="dxa"/>
            <w:vAlign w:val="center"/>
          </w:tcPr>
          <w:p w14:paraId="69A0FD4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1D6CA8C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33EAC7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56A0F3E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475C4E60">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2AC6315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51946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127A72B">
            <w:pPr>
              <w:widowControl/>
              <w:shd w:val="clear"/>
              <w:jc w:val="left"/>
              <w:rPr>
                <w:rFonts w:ascii="仿宋" w:hAnsi="仿宋" w:eastAsia="仿宋" w:cs="仿宋"/>
                <w:color w:val="auto"/>
                <w:kern w:val="0"/>
                <w:sz w:val="24"/>
                <w:highlight w:val="none"/>
              </w:rPr>
            </w:pPr>
          </w:p>
        </w:tc>
        <w:tc>
          <w:tcPr>
            <w:tcW w:w="1560" w:type="dxa"/>
            <w:vAlign w:val="center"/>
          </w:tcPr>
          <w:p w14:paraId="6097FEC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2F91A0E1">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A9F987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Y≥10000</w:t>
            </w:r>
          </w:p>
        </w:tc>
        <w:tc>
          <w:tcPr>
            <w:tcW w:w="1891" w:type="dxa"/>
            <w:vAlign w:val="center"/>
          </w:tcPr>
          <w:p w14:paraId="4E05318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1000≤Y＜10000</w:t>
            </w:r>
          </w:p>
        </w:tc>
        <w:tc>
          <w:tcPr>
            <w:tcW w:w="1730" w:type="dxa"/>
            <w:vAlign w:val="center"/>
          </w:tcPr>
          <w:p w14:paraId="4754607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50≤Y＜1000</w:t>
            </w:r>
          </w:p>
        </w:tc>
        <w:tc>
          <w:tcPr>
            <w:tcW w:w="1203" w:type="dxa"/>
            <w:vAlign w:val="center"/>
          </w:tcPr>
          <w:p w14:paraId="72D57428">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Y＜50</w:t>
            </w:r>
          </w:p>
        </w:tc>
      </w:tr>
      <w:tr w14:paraId="04D0B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85E9D6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房地产开发经营</w:t>
            </w:r>
          </w:p>
        </w:tc>
        <w:tc>
          <w:tcPr>
            <w:tcW w:w="1560" w:type="dxa"/>
            <w:vAlign w:val="center"/>
          </w:tcPr>
          <w:p w14:paraId="4E058FD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570A37C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0B102E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Y≥200000</w:t>
            </w:r>
          </w:p>
        </w:tc>
        <w:tc>
          <w:tcPr>
            <w:tcW w:w="1891" w:type="dxa"/>
            <w:vAlign w:val="center"/>
          </w:tcPr>
          <w:p w14:paraId="0471E40E">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1000≤Y＜200000</w:t>
            </w:r>
          </w:p>
        </w:tc>
        <w:tc>
          <w:tcPr>
            <w:tcW w:w="1730" w:type="dxa"/>
            <w:vAlign w:val="center"/>
          </w:tcPr>
          <w:p w14:paraId="4D665C6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100≤Y＜1000</w:t>
            </w:r>
          </w:p>
        </w:tc>
        <w:tc>
          <w:tcPr>
            <w:tcW w:w="1203" w:type="dxa"/>
            <w:vAlign w:val="center"/>
          </w:tcPr>
          <w:p w14:paraId="6A68AA4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Y＜100</w:t>
            </w:r>
          </w:p>
        </w:tc>
      </w:tr>
      <w:tr w14:paraId="213B6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561AB56">
            <w:pPr>
              <w:widowControl/>
              <w:shd w:val="clear"/>
              <w:jc w:val="left"/>
              <w:rPr>
                <w:rFonts w:ascii="仿宋" w:hAnsi="仿宋" w:eastAsia="仿宋" w:cs="仿宋"/>
                <w:color w:val="auto"/>
                <w:kern w:val="0"/>
                <w:sz w:val="24"/>
                <w:highlight w:val="none"/>
              </w:rPr>
            </w:pPr>
          </w:p>
        </w:tc>
        <w:tc>
          <w:tcPr>
            <w:tcW w:w="1560" w:type="dxa"/>
            <w:vAlign w:val="center"/>
          </w:tcPr>
          <w:p w14:paraId="2F96F02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w:t>
            </w:r>
            <w:r>
              <w:rPr>
                <w:rFonts w:ascii="仿宋" w:hAnsi="仿宋" w:eastAsia="仿宋" w:cs="仿宋"/>
                <w:color w:val="auto"/>
                <w:kern w:val="0"/>
                <w:sz w:val="24"/>
                <w:highlight w:val="none"/>
              </w:rPr>
              <w:t>(Z)</w:t>
            </w:r>
          </w:p>
        </w:tc>
        <w:tc>
          <w:tcPr>
            <w:tcW w:w="671" w:type="dxa"/>
            <w:vAlign w:val="center"/>
          </w:tcPr>
          <w:p w14:paraId="516F947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342292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Z≥10000</w:t>
            </w:r>
          </w:p>
        </w:tc>
        <w:tc>
          <w:tcPr>
            <w:tcW w:w="1891" w:type="dxa"/>
            <w:vAlign w:val="center"/>
          </w:tcPr>
          <w:p w14:paraId="0BFCB15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5000≤Z＜10000</w:t>
            </w:r>
          </w:p>
        </w:tc>
        <w:tc>
          <w:tcPr>
            <w:tcW w:w="1730" w:type="dxa"/>
            <w:vAlign w:val="center"/>
          </w:tcPr>
          <w:p w14:paraId="20E3B41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2000≤Z＜5000</w:t>
            </w:r>
          </w:p>
        </w:tc>
        <w:tc>
          <w:tcPr>
            <w:tcW w:w="1203" w:type="dxa"/>
            <w:vAlign w:val="center"/>
          </w:tcPr>
          <w:p w14:paraId="239AD1D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Z＜2000</w:t>
            </w:r>
          </w:p>
        </w:tc>
      </w:tr>
      <w:tr w14:paraId="6CC91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59D315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物业管理</w:t>
            </w:r>
          </w:p>
        </w:tc>
        <w:tc>
          <w:tcPr>
            <w:tcW w:w="1560" w:type="dxa"/>
            <w:vAlign w:val="center"/>
          </w:tcPr>
          <w:p w14:paraId="6F22536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53F65CF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1008B4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X≥1000</w:t>
            </w:r>
          </w:p>
        </w:tc>
        <w:tc>
          <w:tcPr>
            <w:tcW w:w="1891" w:type="dxa"/>
            <w:vAlign w:val="center"/>
          </w:tcPr>
          <w:p w14:paraId="7D80A1C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300≤X＜1000</w:t>
            </w:r>
          </w:p>
        </w:tc>
        <w:tc>
          <w:tcPr>
            <w:tcW w:w="1730" w:type="dxa"/>
            <w:vAlign w:val="center"/>
          </w:tcPr>
          <w:p w14:paraId="4A282170">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203" w:type="dxa"/>
            <w:vAlign w:val="center"/>
          </w:tcPr>
          <w:p w14:paraId="62AE3B40">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X＜100</w:t>
            </w:r>
          </w:p>
        </w:tc>
      </w:tr>
      <w:tr w14:paraId="3F1FD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2518996">
            <w:pPr>
              <w:widowControl/>
              <w:shd w:val="clear"/>
              <w:jc w:val="left"/>
              <w:rPr>
                <w:rFonts w:ascii="仿宋" w:hAnsi="仿宋" w:eastAsia="仿宋" w:cs="仿宋"/>
                <w:color w:val="auto"/>
                <w:kern w:val="0"/>
                <w:sz w:val="24"/>
                <w:highlight w:val="none"/>
              </w:rPr>
            </w:pPr>
          </w:p>
        </w:tc>
        <w:tc>
          <w:tcPr>
            <w:tcW w:w="1560" w:type="dxa"/>
            <w:vAlign w:val="center"/>
          </w:tcPr>
          <w:p w14:paraId="62A07A8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w:t>
            </w:r>
            <w:r>
              <w:rPr>
                <w:rFonts w:ascii="仿宋" w:hAnsi="仿宋" w:eastAsia="仿宋" w:cs="仿宋"/>
                <w:color w:val="auto"/>
                <w:kern w:val="0"/>
                <w:sz w:val="24"/>
                <w:highlight w:val="none"/>
              </w:rPr>
              <w:t>(Y)</w:t>
            </w:r>
          </w:p>
        </w:tc>
        <w:tc>
          <w:tcPr>
            <w:tcW w:w="671" w:type="dxa"/>
            <w:vAlign w:val="center"/>
          </w:tcPr>
          <w:p w14:paraId="6F9D7C4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2F64B05">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Y≥5000</w:t>
            </w:r>
          </w:p>
        </w:tc>
        <w:tc>
          <w:tcPr>
            <w:tcW w:w="1891" w:type="dxa"/>
            <w:vAlign w:val="center"/>
          </w:tcPr>
          <w:p w14:paraId="1EF6202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1000≤Y＜5000</w:t>
            </w:r>
          </w:p>
        </w:tc>
        <w:tc>
          <w:tcPr>
            <w:tcW w:w="1730" w:type="dxa"/>
            <w:vAlign w:val="center"/>
          </w:tcPr>
          <w:p w14:paraId="0DD79BD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500≤Y＜1000</w:t>
            </w:r>
          </w:p>
        </w:tc>
        <w:tc>
          <w:tcPr>
            <w:tcW w:w="1203" w:type="dxa"/>
            <w:vAlign w:val="center"/>
          </w:tcPr>
          <w:p w14:paraId="084EEA7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Y＜500</w:t>
            </w:r>
          </w:p>
        </w:tc>
      </w:tr>
      <w:tr w14:paraId="124D3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4323B8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租赁和商务服务业</w:t>
            </w:r>
          </w:p>
        </w:tc>
        <w:tc>
          <w:tcPr>
            <w:tcW w:w="1560" w:type="dxa"/>
            <w:vAlign w:val="center"/>
          </w:tcPr>
          <w:p w14:paraId="679D06E5">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4D80CDE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569E6E9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5ECE3AB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032BA36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692139D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r w14:paraId="08A7C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CDBE608">
            <w:pPr>
              <w:widowControl/>
              <w:shd w:val="clear"/>
              <w:jc w:val="left"/>
              <w:rPr>
                <w:rFonts w:ascii="仿宋" w:hAnsi="仿宋" w:eastAsia="仿宋" w:cs="仿宋"/>
                <w:color w:val="auto"/>
                <w:kern w:val="0"/>
                <w:sz w:val="24"/>
                <w:highlight w:val="none"/>
              </w:rPr>
            </w:pPr>
          </w:p>
        </w:tc>
        <w:tc>
          <w:tcPr>
            <w:tcW w:w="1560" w:type="dxa"/>
            <w:vAlign w:val="center"/>
          </w:tcPr>
          <w:p w14:paraId="05DB66F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w:t>
            </w:r>
            <w:r>
              <w:rPr>
                <w:rFonts w:ascii="仿宋" w:hAnsi="仿宋" w:eastAsia="仿宋" w:cs="仿宋"/>
                <w:color w:val="auto"/>
                <w:kern w:val="0"/>
                <w:sz w:val="24"/>
                <w:highlight w:val="none"/>
              </w:rPr>
              <w:t>(Z)</w:t>
            </w:r>
          </w:p>
        </w:tc>
        <w:tc>
          <w:tcPr>
            <w:tcW w:w="671" w:type="dxa"/>
            <w:vAlign w:val="center"/>
          </w:tcPr>
          <w:p w14:paraId="5E3A054D">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604995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Z≥120000</w:t>
            </w:r>
          </w:p>
        </w:tc>
        <w:tc>
          <w:tcPr>
            <w:tcW w:w="1891" w:type="dxa"/>
            <w:vAlign w:val="center"/>
          </w:tcPr>
          <w:p w14:paraId="301B2D77">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8000≤Z＜120000</w:t>
            </w:r>
          </w:p>
        </w:tc>
        <w:tc>
          <w:tcPr>
            <w:tcW w:w="1730" w:type="dxa"/>
            <w:vAlign w:val="center"/>
          </w:tcPr>
          <w:p w14:paraId="64B73617">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100≤Z＜8000</w:t>
            </w:r>
          </w:p>
        </w:tc>
        <w:tc>
          <w:tcPr>
            <w:tcW w:w="1203" w:type="dxa"/>
            <w:vAlign w:val="center"/>
          </w:tcPr>
          <w:p w14:paraId="56333120">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Z＜100</w:t>
            </w:r>
          </w:p>
        </w:tc>
      </w:tr>
      <w:tr w14:paraId="516C6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25E83C03">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其他未列明行业</w:t>
            </w:r>
            <w:r>
              <w:rPr>
                <w:rFonts w:ascii="仿宋" w:hAnsi="仿宋" w:eastAsia="仿宋" w:cs="仿宋"/>
                <w:color w:val="auto"/>
                <w:kern w:val="0"/>
                <w:sz w:val="24"/>
                <w:highlight w:val="none"/>
              </w:rPr>
              <w:t xml:space="preserve"> *</w:t>
            </w:r>
          </w:p>
        </w:tc>
        <w:tc>
          <w:tcPr>
            <w:tcW w:w="1560" w:type="dxa"/>
            <w:vAlign w:val="center"/>
          </w:tcPr>
          <w:p w14:paraId="2D31BBDF">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w:t>
            </w:r>
            <w:r>
              <w:rPr>
                <w:rFonts w:ascii="仿宋" w:hAnsi="仿宋" w:eastAsia="仿宋" w:cs="仿宋"/>
                <w:color w:val="auto"/>
                <w:kern w:val="0"/>
                <w:sz w:val="24"/>
                <w:highlight w:val="none"/>
              </w:rPr>
              <w:t>(X)</w:t>
            </w:r>
          </w:p>
        </w:tc>
        <w:tc>
          <w:tcPr>
            <w:tcW w:w="671" w:type="dxa"/>
            <w:vAlign w:val="center"/>
          </w:tcPr>
          <w:p w14:paraId="1D6DDF5A">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8D12E50">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X≥300</w:t>
            </w:r>
          </w:p>
        </w:tc>
        <w:tc>
          <w:tcPr>
            <w:tcW w:w="1891" w:type="dxa"/>
            <w:vAlign w:val="center"/>
          </w:tcPr>
          <w:p w14:paraId="2C113470">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100≤X＜300</w:t>
            </w:r>
          </w:p>
        </w:tc>
        <w:tc>
          <w:tcPr>
            <w:tcW w:w="1730" w:type="dxa"/>
            <w:vAlign w:val="center"/>
          </w:tcPr>
          <w:p w14:paraId="64D65747">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10≤X＜100</w:t>
            </w:r>
          </w:p>
        </w:tc>
        <w:tc>
          <w:tcPr>
            <w:tcW w:w="1203" w:type="dxa"/>
            <w:vAlign w:val="center"/>
          </w:tcPr>
          <w:p w14:paraId="44C84C8C">
            <w:pPr>
              <w:widowControl/>
              <w:shd w:val="clear"/>
              <w:autoSpaceDE w:val="0"/>
              <w:autoSpaceDN w:val="0"/>
              <w:spacing w:before="100" w:after="100"/>
              <w:ind w:left="360" w:right="36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X＜10</w:t>
            </w:r>
          </w:p>
        </w:tc>
      </w:tr>
    </w:tbl>
    <w:p w14:paraId="733EF2DE">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说明：</w:t>
      </w:r>
      <w:r>
        <w:rPr>
          <w:rFonts w:ascii="仿宋" w:hAnsi="仿宋" w:eastAsia="仿宋" w:cs="仿宋"/>
          <w:color w:val="auto"/>
          <w:kern w:val="0"/>
          <w:szCs w:val="21"/>
          <w:highlight w:val="none"/>
        </w:rPr>
        <w:t xml:space="preserve"> 　　</w:t>
      </w:r>
    </w:p>
    <w:p w14:paraId="7612F24C">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1.大型、中型和小型企业须同时满足所列指标的下限，否则下划一档；微型企业只须满足所列指标中的一项即可。 　　</w:t>
      </w:r>
    </w:p>
    <w:p w14:paraId="38E31571">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0F579745">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3.企业划分指标以现行统计制度为准。</w:t>
      </w:r>
    </w:p>
    <w:p w14:paraId="68628D74">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1）从业人员，是指期末从业人员数，没有期末从业人员数的，采用全年平均人员数代替。</w:t>
      </w:r>
    </w:p>
    <w:p w14:paraId="77167658">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31949A35">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3）资产总额，采用资产总计代替。</w:t>
      </w:r>
    </w:p>
    <w:p w14:paraId="70EA2704">
      <w:pPr>
        <w:widowControl/>
        <w:shd w:val="clear"/>
        <w:jc w:val="left"/>
        <w:rPr>
          <w:rFonts w:ascii="仿宋" w:hAnsi="仿宋" w:eastAsia="仿宋" w:cs="仿宋"/>
          <w:color w:val="auto"/>
          <w:kern w:val="0"/>
          <w:sz w:val="24"/>
          <w:highlight w:val="none"/>
        </w:rPr>
      </w:pPr>
    </w:p>
    <w:p w14:paraId="1E49D28A">
      <w:pPr>
        <w:widowControl/>
        <w:shd w:val="clear"/>
        <w:jc w:val="left"/>
        <w:rPr>
          <w:rFonts w:ascii="仿宋" w:hAnsi="仿宋" w:eastAsia="仿宋" w:cs="仿宋"/>
          <w:color w:val="auto"/>
          <w:kern w:val="0"/>
          <w:sz w:val="24"/>
          <w:highlight w:val="none"/>
        </w:rPr>
      </w:pPr>
    </w:p>
    <w:p w14:paraId="13CA8B24">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w:t>
      </w:r>
      <w:r>
        <w:rPr>
          <w:rFonts w:ascii="仿宋" w:hAnsi="仿宋" w:eastAsia="仿宋" w:cs="仿宋"/>
          <w:b/>
          <w:bCs/>
          <w:color w:val="auto"/>
          <w:kern w:val="0"/>
          <w:sz w:val="36"/>
          <w:szCs w:val="36"/>
          <w:highlight w:val="none"/>
        </w:rPr>
        <w:t>2017）》修订说明</w:t>
      </w:r>
    </w:p>
    <w:p w14:paraId="6ED40D74">
      <w:pPr>
        <w:widowControl/>
        <w:shd w:val="clear" w:color="auto"/>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一、修订背景</w:t>
      </w:r>
    </w:p>
    <w:p w14:paraId="7AF03F40">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目前执行的《统计上大中小微型企业划分办法》是</w:t>
      </w:r>
      <w:r>
        <w:rPr>
          <w:rFonts w:ascii="仿宋" w:hAnsi="仿宋" w:eastAsia="仿宋" w:cs="仿宋"/>
          <w:color w:val="auto"/>
          <w:kern w:val="0"/>
          <w:szCs w:val="21"/>
          <w:highlight w:val="none"/>
        </w:rPr>
        <w:t>2011年国家统计局根据工业和信息化部、国家统计局、国家发展改革委、财政部《关于印发中小企业划型标准规定的通知》（工信部联企业〔2011〕300号），同时依据《国民经济行业分类》（GB/T4754—2011），制定并颁布的。</w:t>
      </w:r>
    </w:p>
    <w:p w14:paraId="28954C9F">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2017年6月30日，《国民经济行业分类》（GB/T4754—2017）正式颁布。8月29日，国家统计局印发《关于执行新国民经济行业分类国家标准的通知》（国统字〔2017〕142号），规定</w:t>
      </w:r>
      <w:r>
        <w:rPr>
          <w:rFonts w:hint="eastAsia" w:ascii="仿宋" w:hAnsi="仿宋" w:eastAsia="仿宋" w:cs="仿宋"/>
          <w:color w:val="auto"/>
          <w:kern w:val="0"/>
          <w:szCs w:val="21"/>
          <w:highlight w:val="none"/>
        </w:rPr>
        <w:t>从</w:t>
      </w:r>
      <w:r>
        <w:rPr>
          <w:rFonts w:ascii="仿宋" w:hAnsi="仿宋" w:eastAsia="仿宋" w:cs="仿宋"/>
          <w:color w:val="auto"/>
          <w:kern w:val="0"/>
          <w:szCs w:val="21"/>
          <w:highlight w:val="none"/>
        </w:rPr>
        <w:t>2017年统计年报和2018年定期统计报表起统一使用新分类标准。为此，我们对2011年印发的《统计上大中小微型企业划分办法》进行修订。</w:t>
      </w:r>
    </w:p>
    <w:p w14:paraId="4C3A46EA">
      <w:pPr>
        <w:widowControl/>
        <w:shd w:val="clear" w:color="auto"/>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二、修订主要内容</w:t>
      </w:r>
    </w:p>
    <w:p w14:paraId="205E22EE">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本次修订是在</w:t>
      </w:r>
      <w:r>
        <w:rPr>
          <w:rFonts w:ascii="仿宋" w:hAnsi="仿宋" w:eastAsia="仿宋" w:cs="仿宋"/>
          <w:color w:val="auto"/>
          <w:kern w:val="0"/>
          <w:szCs w:val="21"/>
          <w:highlight w:val="none"/>
        </w:rPr>
        <w:t>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1B800DF9">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将交通运输业中包括的“装卸搬运和运输代理业”修改为“多式联运和运输代理业、装卸搬运”。</w:t>
      </w:r>
    </w:p>
    <w:p w14:paraId="3E075B6A">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仓储业所包括的行业中类，根据《国民经济行业分类》（</w:t>
      </w:r>
      <w:r>
        <w:rPr>
          <w:rFonts w:ascii="仿宋" w:hAnsi="仿宋" w:eastAsia="仿宋" w:cs="仿宋"/>
          <w:color w:val="auto"/>
          <w:kern w:val="0"/>
          <w:szCs w:val="21"/>
          <w:highlight w:val="none"/>
        </w:rPr>
        <w:t>GB/T4754—2017）调整为“通用仓储，低温仓储，危险品仓储，谷物、棉花等农产品仓储，中药材仓储和其他仓储业”。</w:t>
      </w:r>
    </w:p>
    <w:p w14:paraId="306CBD84">
      <w:pPr>
        <w:widowControl/>
        <w:shd w:val="clear"/>
        <w:jc w:val="left"/>
        <w:rPr>
          <w:rFonts w:ascii="仿宋" w:hAnsi="仿宋" w:eastAsia="仿宋" w:cs="仿宋"/>
          <w:color w:val="auto"/>
          <w:kern w:val="0"/>
          <w:sz w:val="18"/>
          <w:szCs w:val="18"/>
          <w:highlight w:val="none"/>
        </w:rPr>
      </w:pPr>
    </w:p>
    <w:p w14:paraId="1403CF29">
      <w:pPr>
        <w:pStyle w:val="80"/>
        <w:shd w:val="clear"/>
        <w:rPr>
          <w:color w:val="auto"/>
          <w:highlight w:val="none"/>
        </w:rPr>
      </w:pPr>
    </w:p>
    <w:p w14:paraId="7443F286">
      <w:pPr>
        <w:pStyle w:val="81"/>
        <w:shd w:val="clear"/>
        <w:rPr>
          <w:rFonts w:eastAsia="仿宋"/>
          <w:color w:val="auto"/>
          <w:highlight w:val="none"/>
        </w:rPr>
      </w:pPr>
    </w:p>
    <w:p w14:paraId="4D5E526A">
      <w:pPr>
        <w:shd w:val="clear"/>
        <w:rPr>
          <w:color w:val="auto"/>
          <w:highlight w:val="none"/>
        </w:rPr>
      </w:pPr>
    </w:p>
    <w:p w14:paraId="25AE9B4C">
      <w:pPr>
        <w:pStyle w:val="81"/>
        <w:shd w:val="clear"/>
        <w:rPr>
          <w:rFonts w:eastAsia="仿宋"/>
          <w:color w:val="auto"/>
          <w:highlight w:val="none"/>
        </w:rPr>
      </w:pPr>
    </w:p>
    <w:p w14:paraId="73474F73">
      <w:pPr>
        <w:shd w:val="clear"/>
        <w:rPr>
          <w:color w:val="auto"/>
          <w:highlight w:val="none"/>
        </w:rPr>
      </w:pPr>
    </w:p>
    <w:p w14:paraId="33E5366B">
      <w:pPr>
        <w:shd w:val="clear"/>
        <w:rPr>
          <w:color w:val="auto"/>
          <w:highlight w:val="none"/>
        </w:rPr>
      </w:pPr>
    </w:p>
    <w:p w14:paraId="26CD05A7">
      <w:pPr>
        <w:pStyle w:val="80"/>
        <w:shd w:val="clear"/>
        <w:rPr>
          <w:color w:val="auto"/>
          <w:highlight w:val="none"/>
        </w:rPr>
      </w:pPr>
    </w:p>
    <w:p w14:paraId="47B01D06">
      <w:pPr>
        <w:pStyle w:val="81"/>
        <w:shd w:val="clear"/>
        <w:rPr>
          <w:rFonts w:eastAsia="仿宋"/>
          <w:color w:val="auto"/>
          <w:highlight w:val="none"/>
        </w:rPr>
      </w:pPr>
    </w:p>
    <w:p w14:paraId="6943034D">
      <w:pPr>
        <w:shd w:val="clear"/>
        <w:rPr>
          <w:color w:val="auto"/>
          <w:highlight w:val="none"/>
        </w:rPr>
      </w:pPr>
    </w:p>
    <w:p w14:paraId="24578175">
      <w:pPr>
        <w:pStyle w:val="80"/>
        <w:shd w:val="clear"/>
        <w:rPr>
          <w:color w:val="auto"/>
          <w:highlight w:val="none"/>
        </w:rPr>
      </w:pPr>
    </w:p>
    <w:p w14:paraId="3E9FEE81">
      <w:pPr>
        <w:pStyle w:val="81"/>
        <w:rPr>
          <w:color w:val="auto"/>
          <w:highlight w:val="none"/>
        </w:rPr>
      </w:pPr>
    </w:p>
    <w:p w14:paraId="2C32E6FE">
      <w:pPr>
        <w:rPr>
          <w:color w:val="auto"/>
          <w:highlight w:val="none"/>
        </w:rPr>
      </w:pPr>
    </w:p>
    <w:p w14:paraId="7BA7A3D3">
      <w:pPr>
        <w:rPr>
          <w:color w:val="auto"/>
          <w:highlight w:val="none"/>
        </w:rPr>
      </w:pPr>
    </w:p>
    <w:p w14:paraId="5DA8AA42">
      <w:pPr>
        <w:rPr>
          <w:color w:val="auto"/>
          <w:highlight w:val="none"/>
        </w:rPr>
      </w:pPr>
    </w:p>
    <w:p w14:paraId="10E2BBE1">
      <w:pPr>
        <w:pStyle w:val="81"/>
        <w:shd w:val="clear"/>
        <w:rPr>
          <w:rFonts w:eastAsia="仿宋"/>
          <w:color w:val="auto"/>
          <w:highlight w:val="none"/>
        </w:rPr>
      </w:pPr>
    </w:p>
    <w:p w14:paraId="704F7D94">
      <w:pPr>
        <w:shd w:val="clear"/>
        <w:rPr>
          <w:color w:val="auto"/>
          <w:highlight w:val="none"/>
        </w:rPr>
      </w:pPr>
    </w:p>
    <w:p w14:paraId="6D78FAA1">
      <w:pPr>
        <w:pStyle w:val="80"/>
        <w:shd w:val="clear"/>
        <w:rPr>
          <w:color w:val="auto"/>
          <w:highlight w:val="none"/>
        </w:rPr>
      </w:pPr>
    </w:p>
    <w:p w14:paraId="4FC4D1BA">
      <w:pPr>
        <w:pStyle w:val="81"/>
        <w:shd w:val="clear"/>
        <w:rPr>
          <w:rFonts w:eastAsia="仿宋"/>
          <w:color w:val="auto"/>
          <w:highlight w:val="none"/>
        </w:rPr>
      </w:pPr>
    </w:p>
    <w:p w14:paraId="50351D7C">
      <w:pPr>
        <w:widowControl/>
        <w:shd w:val="clear"/>
        <w:jc w:val="left"/>
        <w:rPr>
          <w:rFonts w:ascii="仿宋" w:hAnsi="仿宋" w:eastAsia="仿宋" w:cs="仿宋"/>
          <w:color w:val="auto"/>
          <w:kern w:val="0"/>
          <w:sz w:val="18"/>
          <w:szCs w:val="18"/>
          <w:highlight w:val="none"/>
        </w:rPr>
      </w:pPr>
    </w:p>
    <w:p w14:paraId="7C16B5EA">
      <w:pPr>
        <w:widowControl/>
        <w:shd w:val="clear"/>
        <w:jc w:val="left"/>
        <w:rPr>
          <w:rFonts w:ascii="仿宋" w:hAnsi="仿宋" w:eastAsia="仿宋" w:cs="仿宋"/>
          <w:color w:val="auto"/>
          <w:kern w:val="0"/>
          <w:sz w:val="18"/>
          <w:szCs w:val="18"/>
          <w:highlight w:val="none"/>
        </w:rPr>
      </w:pPr>
    </w:p>
    <w:p w14:paraId="52469215">
      <w:pPr>
        <w:widowControl/>
        <w:shd w:val="clear" w:color="auto"/>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中国人民银行中国银行业监督管理委员会</w:t>
      </w:r>
    </w:p>
    <w:p w14:paraId="2B9CBDC0">
      <w:pPr>
        <w:widowControl/>
        <w:shd w:val="clear" w:color="auto"/>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中国证券监督管理委员会中国保险监督管理委员会</w:t>
      </w:r>
    </w:p>
    <w:p w14:paraId="753A2209">
      <w:pPr>
        <w:widowControl/>
        <w:shd w:val="clear" w:color="auto"/>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国家统计局关于印发《金融业企业划型标准规定》的通知</w:t>
      </w:r>
    </w:p>
    <w:p w14:paraId="207487B1">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为进一步贯彻落实《中华人民共和国中小企业促进法》、《国务院关于进一步促进中小企业发展的若干意见》（国发〔</w:t>
      </w:r>
      <w:r>
        <w:rPr>
          <w:rFonts w:ascii="仿宋" w:hAnsi="仿宋" w:eastAsia="仿宋" w:cs="仿宋"/>
          <w:color w:val="auto"/>
          <w:kern w:val="0"/>
          <w:szCs w:val="21"/>
          <w:highlight w:val="none"/>
        </w:rPr>
        <w:t xml:space="preserve">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w:t>
      </w:r>
      <w:r>
        <w:rPr>
          <w:rFonts w:hint="eastAsia" w:ascii="仿宋" w:hAnsi="仿宋" w:eastAsia="仿宋" w:cs="仿宋"/>
          <w:color w:val="auto"/>
          <w:kern w:val="0"/>
          <w:szCs w:val="21"/>
          <w:highlight w:val="none"/>
        </w:rPr>
        <w:t>经国务院同意，现印发给你们，请遵照执行。</w:t>
      </w:r>
    </w:p>
    <w:p w14:paraId="4A7A0940">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请人民银行上海总部，各分行、营业管理部、省会（首府）城市中心支行、副省级城市中心支行会同所在省（区、市）银监局、证监局、保监局、统计局将本通知联合转发至辖内相关机构。</w:t>
      </w:r>
    </w:p>
    <w:p w14:paraId="753A9C4C">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附件：金融业企业划型标准规定</w:t>
      </w:r>
    </w:p>
    <w:p w14:paraId="705C28CB">
      <w:pPr>
        <w:pStyle w:val="80"/>
        <w:shd w:val="clear"/>
        <w:rPr>
          <w:color w:val="auto"/>
          <w:highlight w:val="none"/>
        </w:rPr>
      </w:pPr>
    </w:p>
    <w:p w14:paraId="0683DC9B">
      <w:pPr>
        <w:pStyle w:val="81"/>
        <w:shd w:val="clear"/>
        <w:rPr>
          <w:rFonts w:eastAsia="仿宋"/>
          <w:color w:val="auto"/>
          <w:highlight w:val="none"/>
        </w:rPr>
      </w:pPr>
    </w:p>
    <w:p w14:paraId="134EEFAB">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金融业企业划型标准规定</w:t>
      </w:r>
    </w:p>
    <w:p w14:paraId="3B70D6E7">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一、根据《中华人民共和国中小企业促进法》、《国务院关于进一步促进中小企业发展的若干意见》（国发〔</w:t>
      </w:r>
      <w:r>
        <w:rPr>
          <w:rFonts w:ascii="仿宋" w:hAnsi="仿宋" w:eastAsia="仿宋" w:cs="仿宋"/>
          <w:color w:val="auto"/>
          <w:kern w:val="0"/>
          <w:szCs w:val="21"/>
          <w:highlight w:val="none"/>
        </w:rPr>
        <w:t>2009〕36号）和《国务院办公厅关于金融支持小微企业发展的实施意见》（国办发〔2013〕87号），制定本规定。</w:t>
      </w:r>
    </w:p>
    <w:p w14:paraId="29F7873F">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二、适用范围。本规定适用于从事《国民经济行业分类》</w:t>
      </w:r>
      <w:r>
        <w:rPr>
          <w:rFonts w:ascii="仿宋" w:hAnsi="仿宋" w:eastAsia="仿宋" w:cs="仿宋"/>
          <w:color w:val="auto"/>
          <w:kern w:val="0"/>
          <w:szCs w:val="21"/>
          <w:highlight w:val="none"/>
        </w:rPr>
        <w:t>(GB/T4754-2011)中J门类（金融业）活动的企业。</w:t>
      </w:r>
    </w:p>
    <w:p w14:paraId="11DD7EE5">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74DB3295">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四、划型标准指标。采用一个完整会计年度中四个季度末法人并表口径的资产总额（信托公司为信托资产）平均值作为划型指标，该指标以监管部门数据为准。</w:t>
      </w:r>
    </w:p>
    <w:p w14:paraId="0DD7FC94">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五、指标标准值。依据指标标准值，将各类金融业企业划分为大、中、小、微四个规模类型，中型企业标准上限及以上的为大型企业。</w:t>
      </w:r>
    </w:p>
    <w:p w14:paraId="4660585F">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(一) </w:t>
      </w:r>
      <w:r>
        <w:rPr>
          <w:rFonts w:hint="eastAsia" w:ascii="仿宋" w:hAnsi="仿宋" w:eastAsia="仿宋" w:cs="仿宋"/>
          <w:color w:val="auto"/>
          <w:kern w:val="0"/>
          <w:szCs w:val="21"/>
          <w:highlight w:val="none"/>
        </w:rPr>
        <w:t>银行业存款类金融机构。资产总额</w:t>
      </w:r>
      <w:r>
        <w:rPr>
          <w:rFonts w:ascii="仿宋" w:hAnsi="仿宋" w:eastAsia="仿宋" w:cs="仿宋"/>
          <w:color w:val="auto"/>
          <w:kern w:val="0"/>
          <w:szCs w:val="21"/>
          <w:highlight w:val="none"/>
        </w:rPr>
        <w:t>40000亿元以下的为中小微型企业。其中，资产总额5000亿元及以上的为中型企业，资产总额50亿元及以上的为小型企业，资产总额50亿元以下的为微型企业。</w:t>
      </w:r>
    </w:p>
    <w:p w14:paraId="39C08FB1">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(二) </w:t>
      </w:r>
      <w:r>
        <w:rPr>
          <w:rFonts w:hint="eastAsia" w:ascii="仿宋" w:hAnsi="仿宋" w:eastAsia="仿宋" w:cs="仿宋"/>
          <w:color w:val="auto"/>
          <w:kern w:val="0"/>
          <w:szCs w:val="21"/>
          <w:highlight w:val="none"/>
        </w:rPr>
        <w:t>银行业非存款类金融机构。资产总额</w:t>
      </w:r>
      <w:r>
        <w:rPr>
          <w:rFonts w:ascii="仿宋" w:hAnsi="仿宋" w:eastAsia="仿宋" w:cs="仿宋"/>
          <w:color w:val="auto"/>
          <w:kern w:val="0"/>
          <w:szCs w:val="21"/>
          <w:highlight w:val="none"/>
        </w:rPr>
        <w:t>1000亿元以下的为中小微型企业。其中，资产总额200亿元及以上的为中型企业，资产总额50亿元及以上的为小型企业，资产总额50亿元以下的为微型企业。</w:t>
      </w:r>
    </w:p>
    <w:p w14:paraId="39D09196">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(三) </w:t>
      </w:r>
      <w:r>
        <w:rPr>
          <w:rFonts w:hint="eastAsia" w:ascii="仿宋" w:hAnsi="仿宋" w:eastAsia="仿宋" w:cs="仿宋"/>
          <w:color w:val="auto"/>
          <w:kern w:val="0"/>
          <w:szCs w:val="21"/>
          <w:highlight w:val="none"/>
        </w:rPr>
        <w:t>贷款公司、小额贷款公司及典当行。资产总额</w:t>
      </w:r>
      <w:r>
        <w:rPr>
          <w:rFonts w:ascii="仿宋" w:hAnsi="仿宋" w:eastAsia="仿宋" w:cs="仿宋"/>
          <w:color w:val="auto"/>
          <w:kern w:val="0"/>
          <w:szCs w:val="21"/>
          <w:highlight w:val="none"/>
        </w:rPr>
        <w:t>1000亿元以下的为中小微型企业。其中，资产总额200亿元及以上的为中型企业，资产总额50亿元及以上的为小型企业，资产总额50亿元以下的为微型企业。</w:t>
      </w:r>
    </w:p>
    <w:p w14:paraId="759F6122">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(四) </w:t>
      </w:r>
      <w:r>
        <w:rPr>
          <w:rFonts w:hint="eastAsia" w:ascii="仿宋" w:hAnsi="仿宋" w:eastAsia="仿宋" w:cs="仿宋"/>
          <w:color w:val="auto"/>
          <w:kern w:val="0"/>
          <w:szCs w:val="21"/>
          <w:highlight w:val="none"/>
        </w:rPr>
        <w:t>证券业金融机构。资产总额</w:t>
      </w:r>
      <w:r>
        <w:rPr>
          <w:rFonts w:ascii="仿宋" w:hAnsi="仿宋" w:eastAsia="仿宋" w:cs="仿宋"/>
          <w:color w:val="auto"/>
          <w:kern w:val="0"/>
          <w:szCs w:val="21"/>
          <w:highlight w:val="none"/>
        </w:rPr>
        <w:t>1000亿元以下的为中小微型企业。其中，资产总额100亿元及以上的为中型企业，资产总额10亿元及以上的为小型企业，资产总额10亿元以下的为微型企业。</w:t>
      </w:r>
    </w:p>
    <w:p w14:paraId="679EDB2E">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(五) </w:t>
      </w:r>
      <w:r>
        <w:rPr>
          <w:rFonts w:hint="eastAsia" w:ascii="仿宋" w:hAnsi="仿宋" w:eastAsia="仿宋" w:cs="仿宋"/>
          <w:color w:val="auto"/>
          <w:kern w:val="0"/>
          <w:szCs w:val="21"/>
          <w:highlight w:val="none"/>
        </w:rPr>
        <w:t>保险业金融机构。资产总额</w:t>
      </w:r>
      <w:r>
        <w:rPr>
          <w:rFonts w:ascii="仿宋" w:hAnsi="仿宋" w:eastAsia="仿宋" w:cs="仿宋"/>
          <w:color w:val="auto"/>
          <w:kern w:val="0"/>
          <w:szCs w:val="21"/>
          <w:highlight w:val="none"/>
        </w:rPr>
        <w:t>5000亿元以下的为中小微型企业。其中，资产总额400亿元及以上的为中型企业，资产总额20亿元及以上的为小型企业，资产总额20亿元以下的为微型企业。</w:t>
      </w:r>
    </w:p>
    <w:p w14:paraId="057AC33D">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(六) </w:t>
      </w:r>
      <w:r>
        <w:rPr>
          <w:rFonts w:hint="eastAsia" w:ascii="仿宋" w:hAnsi="仿宋" w:eastAsia="仿宋" w:cs="仿宋"/>
          <w:color w:val="auto"/>
          <w:kern w:val="0"/>
          <w:szCs w:val="21"/>
          <w:highlight w:val="none"/>
        </w:rPr>
        <w:t>信托公司。信托资产</w:t>
      </w:r>
      <w:r>
        <w:rPr>
          <w:rFonts w:ascii="仿宋" w:hAnsi="仿宋" w:eastAsia="仿宋" w:cs="仿宋"/>
          <w:color w:val="auto"/>
          <w:kern w:val="0"/>
          <w:szCs w:val="21"/>
          <w:highlight w:val="none"/>
        </w:rPr>
        <w:t>1000亿元以下的为中小微型企业。其中，信托资产400亿元及以上的为中型企业，信托资产20亿元及以上的为小型企业，信托资产20亿元以下的为微型企业。</w:t>
      </w:r>
    </w:p>
    <w:p w14:paraId="2BEEC550">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(七) </w:t>
      </w:r>
      <w:r>
        <w:rPr>
          <w:rFonts w:hint="eastAsia" w:ascii="仿宋" w:hAnsi="仿宋" w:eastAsia="仿宋" w:cs="仿宋"/>
          <w:color w:val="auto"/>
          <w:kern w:val="0"/>
          <w:szCs w:val="21"/>
          <w:highlight w:val="none"/>
        </w:rPr>
        <w:t>金融控股公司。资产总额</w:t>
      </w:r>
      <w:r>
        <w:rPr>
          <w:rFonts w:ascii="仿宋" w:hAnsi="仿宋" w:eastAsia="仿宋" w:cs="仿宋"/>
          <w:color w:val="auto"/>
          <w:kern w:val="0"/>
          <w:szCs w:val="21"/>
          <w:highlight w:val="none"/>
        </w:rPr>
        <w:t>40000亿元以下的为中小微型企业。其中，资产总额5000亿元及以上的为中型企业，资产总额50亿元及以上的为小型企业，资产总额50亿元以下的为微型企业。</w:t>
      </w:r>
    </w:p>
    <w:p w14:paraId="3F15B566">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r>
        <w:rPr>
          <w:rFonts w:ascii="仿宋" w:hAnsi="仿宋" w:eastAsia="仿宋" w:cs="仿宋"/>
          <w:color w:val="auto"/>
          <w:kern w:val="0"/>
          <w:szCs w:val="21"/>
          <w:highlight w:val="none"/>
        </w:rPr>
        <w:t xml:space="preserve">(八) </w:t>
      </w:r>
      <w:r>
        <w:rPr>
          <w:rFonts w:hint="eastAsia" w:ascii="仿宋" w:hAnsi="仿宋" w:eastAsia="仿宋" w:cs="仿宋"/>
          <w:color w:val="auto"/>
          <w:kern w:val="0"/>
          <w:szCs w:val="21"/>
          <w:highlight w:val="none"/>
        </w:rPr>
        <w:t>除贷款公司、小额贷款公司，典当行以外的其他金融机构。资产总额</w:t>
      </w:r>
      <w:r>
        <w:rPr>
          <w:rFonts w:ascii="仿宋" w:hAnsi="仿宋" w:eastAsia="仿宋" w:cs="仿宋"/>
          <w:color w:val="auto"/>
          <w:kern w:val="0"/>
          <w:szCs w:val="21"/>
          <w:highlight w:val="none"/>
        </w:rPr>
        <w:t>1000亿元以下的为中小微型企业。其中，资产总额200亿元及以上的为中型企业，资产总额50亿元及以上的为小型企业，资产总额50亿元以下的为微型企业。</w:t>
      </w:r>
    </w:p>
    <w:p w14:paraId="60BB596D">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7DAF5D07">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七、标准值的评估和调整。金融业企业划型标准工作组毎五年对划型标准值受经济发展与通货膨胀等因素的响程度进行评估和调整。</w:t>
      </w:r>
    </w:p>
    <w:p w14:paraId="4C78B39D">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八、本规定的中型金融业企业标准上限即为大型金融业企业下限。国务院有关部门据此进行相关数据的统计分析，不得制定与本规定不一致的金融业企业划型标准。</w:t>
      </w:r>
    </w:p>
    <w:p w14:paraId="7E62B540">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九、融资担保公司参照本规定中“除贷款公司、小额贷款公司、典当行以外的其他金融机构”标准划型。</w:t>
      </w:r>
    </w:p>
    <w:p w14:paraId="3226D656">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十、本规定由人民银行会同银监会，证监会、保监会和统计局负责解释。</w:t>
      </w:r>
    </w:p>
    <w:p w14:paraId="0A3F1E86">
      <w:pPr>
        <w:widowControl/>
        <w:shd w:val="clear" w:color="auto"/>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十一、本规定自发布之日起实施。</w:t>
      </w:r>
    </w:p>
    <w:p w14:paraId="05BFC684">
      <w:pPr>
        <w:widowControl/>
        <w:shd w:val="clear" w:color="auto"/>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附：金融业企业划型标准</w:t>
      </w:r>
    </w:p>
    <w:p w14:paraId="5A13F2DC">
      <w:pPr>
        <w:widowControl/>
        <w:shd w:val="clear" w:color="auto"/>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307DE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center"/>
          </w:tcPr>
          <w:p w14:paraId="2549A35E">
            <w:pPr>
              <w:widowControl/>
              <w:shd w:val="clear"/>
              <w:autoSpaceDE w:val="0"/>
              <w:autoSpaceDN w:val="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w:t>
            </w:r>
          </w:p>
        </w:tc>
        <w:tc>
          <w:tcPr>
            <w:tcW w:w="2836" w:type="dxa"/>
            <w:tcMar>
              <w:top w:w="75" w:type="dxa"/>
              <w:left w:w="75" w:type="dxa"/>
              <w:bottom w:w="75" w:type="dxa"/>
              <w:right w:w="75" w:type="dxa"/>
            </w:tcMar>
            <w:vAlign w:val="center"/>
          </w:tcPr>
          <w:p w14:paraId="183F5344">
            <w:pPr>
              <w:widowControl/>
              <w:shd w:val="clear"/>
              <w:autoSpaceDE w:val="0"/>
              <w:autoSpaceDN w:val="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类别</w:t>
            </w:r>
          </w:p>
        </w:tc>
        <w:tc>
          <w:tcPr>
            <w:tcW w:w="606" w:type="dxa"/>
            <w:tcMar>
              <w:top w:w="75" w:type="dxa"/>
              <w:left w:w="75" w:type="dxa"/>
              <w:bottom w:w="75" w:type="dxa"/>
              <w:right w:w="75" w:type="dxa"/>
            </w:tcMar>
            <w:vAlign w:val="center"/>
          </w:tcPr>
          <w:p w14:paraId="74426023">
            <w:pPr>
              <w:widowControl/>
              <w:shd w:val="clear"/>
              <w:autoSpaceDE w:val="0"/>
              <w:autoSpaceDN w:val="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类型</w:t>
            </w:r>
          </w:p>
        </w:tc>
        <w:tc>
          <w:tcPr>
            <w:tcW w:w="3326" w:type="dxa"/>
            <w:tcMar>
              <w:top w:w="75" w:type="dxa"/>
              <w:left w:w="75" w:type="dxa"/>
              <w:bottom w:w="75" w:type="dxa"/>
              <w:right w:w="75" w:type="dxa"/>
            </w:tcMar>
            <w:vAlign w:val="center"/>
          </w:tcPr>
          <w:p w14:paraId="72782C7E">
            <w:pPr>
              <w:widowControl/>
              <w:shd w:val="clear"/>
              <w:autoSpaceDE w:val="0"/>
              <w:autoSpaceDN w:val="0"/>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资产总额</w:t>
            </w:r>
          </w:p>
        </w:tc>
      </w:tr>
      <w:tr w14:paraId="45FF6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5FDB3A6D">
            <w:pPr>
              <w:widowControl/>
              <w:shd w:val="clear"/>
              <w:autoSpaceDE w:val="0"/>
              <w:autoSpaceDN w:val="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货币金融服务</w:t>
            </w:r>
          </w:p>
        </w:tc>
        <w:tc>
          <w:tcPr>
            <w:tcW w:w="1025" w:type="dxa"/>
            <w:vMerge w:val="restart"/>
            <w:vAlign w:val="center"/>
          </w:tcPr>
          <w:p w14:paraId="01DA6D4F">
            <w:pPr>
              <w:widowControl/>
              <w:shd w:val="clear"/>
              <w:autoSpaceDE w:val="0"/>
              <w:autoSpaceDN w:val="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货币银行服务</w:t>
            </w:r>
          </w:p>
        </w:tc>
        <w:tc>
          <w:tcPr>
            <w:tcW w:w="2836" w:type="dxa"/>
            <w:vMerge w:val="restart"/>
            <w:vAlign w:val="center"/>
          </w:tcPr>
          <w:p w14:paraId="4E93F38D">
            <w:pPr>
              <w:widowControl/>
              <w:shd w:val="clear"/>
              <w:autoSpaceDE w:val="0"/>
              <w:autoSpaceDN w:val="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银行业存款类金融机构</w:t>
            </w:r>
          </w:p>
        </w:tc>
        <w:tc>
          <w:tcPr>
            <w:tcW w:w="606" w:type="dxa"/>
            <w:vAlign w:val="center"/>
          </w:tcPr>
          <w:p w14:paraId="37763CD3">
            <w:pPr>
              <w:widowControl/>
              <w:shd w:val="clear"/>
              <w:autoSpaceDE w:val="0"/>
              <w:autoSpaceDN w:val="0"/>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7FF491B0">
            <w:pPr>
              <w:widowControl/>
              <w:shd w:val="clear"/>
              <w:autoSpaceDE w:val="0"/>
              <w:autoSpaceDN w:val="0"/>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5000亿元（含）至40000亿元</w:t>
            </w:r>
          </w:p>
        </w:tc>
      </w:tr>
      <w:tr w14:paraId="3F304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14C6D28">
            <w:pPr>
              <w:widowControl/>
              <w:shd w:val="clear"/>
              <w:jc w:val="left"/>
              <w:rPr>
                <w:rFonts w:ascii="仿宋" w:hAnsi="仿宋" w:eastAsia="仿宋" w:cs="仿宋"/>
                <w:color w:val="auto"/>
                <w:kern w:val="0"/>
                <w:sz w:val="24"/>
                <w:highlight w:val="none"/>
              </w:rPr>
            </w:pPr>
          </w:p>
        </w:tc>
        <w:tc>
          <w:tcPr>
            <w:tcW w:w="1025" w:type="dxa"/>
            <w:vMerge w:val="continue"/>
            <w:vAlign w:val="center"/>
          </w:tcPr>
          <w:p w14:paraId="5FDF5270">
            <w:pPr>
              <w:widowControl/>
              <w:shd w:val="clear"/>
              <w:jc w:val="left"/>
              <w:rPr>
                <w:rFonts w:ascii="仿宋" w:hAnsi="仿宋" w:eastAsia="仿宋" w:cs="仿宋"/>
                <w:color w:val="auto"/>
                <w:kern w:val="0"/>
                <w:sz w:val="24"/>
                <w:highlight w:val="none"/>
              </w:rPr>
            </w:pPr>
          </w:p>
        </w:tc>
        <w:tc>
          <w:tcPr>
            <w:tcW w:w="2836" w:type="dxa"/>
            <w:vMerge w:val="continue"/>
            <w:vAlign w:val="center"/>
          </w:tcPr>
          <w:p w14:paraId="4382B19A">
            <w:pPr>
              <w:widowControl/>
              <w:shd w:val="clear"/>
              <w:jc w:val="left"/>
              <w:rPr>
                <w:rFonts w:ascii="仿宋" w:hAnsi="仿宋" w:eastAsia="仿宋" w:cs="仿宋"/>
                <w:color w:val="auto"/>
                <w:kern w:val="0"/>
                <w:sz w:val="24"/>
                <w:highlight w:val="none"/>
              </w:rPr>
            </w:pPr>
          </w:p>
        </w:tc>
        <w:tc>
          <w:tcPr>
            <w:tcW w:w="606" w:type="dxa"/>
            <w:vAlign w:val="center"/>
          </w:tcPr>
          <w:p w14:paraId="1A1C0028">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DAABDBC">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50亿元（含）至5000亿元</w:t>
            </w:r>
          </w:p>
        </w:tc>
      </w:tr>
      <w:tr w14:paraId="391C8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BD455C0">
            <w:pPr>
              <w:widowControl/>
              <w:shd w:val="clear"/>
              <w:jc w:val="left"/>
              <w:rPr>
                <w:rFonts w:ascii="仿宋" w:hAnsi="仿宋" w:eastAsia="仿宋" w:cs="仿宋"/>
                <w:color w:val="auto"/>
                <w:kern w:val="0"/>
                <w:sz w:val="24"/>
                <w:highlight w:val="none"/>
              </w:rPr>
            </w:pPr>
          </w:p>
        </w:tc>
        <w:tc>
          <w:tcPr>
            <w:tcW w:w="1025" w:type="dxa"/>
            <w:vMerge w:val="continue"/>
            <w:vAlign w:val="center"/>
          </w:tcPr>
          <w:p w14:paraId="2C68937A">
            <w:pPr>
              <w:widowControl/>
              <w:shd w:val="clear"/>
              <w:jc w:val="left"/>
              <w:rPr>
                <w:rFonts w:ascii="仿宋" w:hAnsi="仿宋" w:eastAsia="仿宋" w:cs="仿宋"/>
                <w:color w:val="auto"/>
                <w:kern w:val="0"/>
                <w:sz w:val="24"/>
                <w:highlight w:val="none"/>
              </w:rPr>
            </w:pPr>
          </w:p>
        </w:tc>
        <w:tc>
          <w:tcPr>
            <w:tcW w:w="2836" w:type="dxa"/>
            <w:vMerge w:val="continue"/>
            <w:vAlign w:val="center"/>
          </w:tcPr>
          <w:p w14:paraId="3091F655">
            <w:pPr>
              <w:widowControl/>
              <w:shd w:val="clear"/>
              <w:jc w:val="left"/>
              <w:rPr>
                <w:rFonts w:ascii="仿宋" w:hAnsi="仿宋" w:eastAsia="仿宋" w:cs="仿宋"/>
                <w:color w:val="auto"/>
                <w:kern w:val="0"/>
                <w:sz w:val="24"/>
                <w:highlight w:val="none"/>
              </w:rPr>
            </w:pPr>
          </w:p>
        </w:tc>
        <w:tc>
          <w:tcPr>
            <w:tcW w:w="606" w:type="dxa"/>
            <w:vAlign w:val="center"/>
          </w:tcPr>
          <w:p w14:paraId="034EA1E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E84EB9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r w14:paraId="11F64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B4BA5C7">
            <w:pPr>
              <w:widowControl/>
              <w:shd w:val="clear"/>
              <w:jc w:val="left"/>
              <w:rPr>
                <w:rFonts w:ascii="仿宋" w:hAnsi="仿宋" w:eastAsia="仿宋" w:cs="仿宋"/>
                <w:color w:val="auto"/>
                <w:kern w:val="0"/>
                <w:sz w:val="24"/>
                <w:highlight w:val="none"/>
              </w:rPr>
            </w:pPr>
          </w:p>
        </w:tc>
        <w:tc>
          <w:tcPr>
            <w:tcW w:w="1025" w:type="dxa"/>
            <w:vMerge w:val="restart"/>
            <w:vAlign w:val="center"/>
          </w:tcPr>
          <w:p w14:paraId="5FF325B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非货币银行服务</w:t>
            </w:r>
          </w:p>
        </w:tc>
        <w:tc>
          <w:tcPr>
            <w:tcW w:w="2836" w:type="dxa"/>
            <w:vMerge w:val="restart"/>
            <w:vAlign w:val="center"/>
          </w:tcPr>
          <w:p w14:paraId="0BD02405">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银行业非存款类金融机构</w:t>
            </w:r>
          </w:p>
        </w:tc>
        <w:tc>
          <w:tcPr>
            <w:tcW w:w="606" w:type="dxa"/>
            <w:vAlign w:val="center"/>
          </w:tcPr>
          <w:p w14:paraId="2489D7E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29AAE5B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200亿元（含）至1000亿元</w:t>
            </w:r>
          </w:p>
        </w:tc>
      </w:tr>
      <w:tr w14:paraId="2CE36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B2AEBEA">
            <w:pPr>
              <w:widowControl/>
              <w:shd w:val="clear"/>
              <w:jc w:val="left"/>
              <w:rPr>
                <w:rFonts w:ascii="仿宋" w:hAnsi="仿宋" w:eastAsia="仿宋" w:cs="仿宋"/>
                <w:color w:val="auto"/>
                <w:kern w:val="0"/>
                <w:sz w:val="24"/>
                <w:highlight w:val="none"/>
              </w:rPr>
            </w:pPr>
          </w:p>
        </w:tc>
        <w:tc>
          <w:tcPr>
            <w:tcW w:w="1025" w:type="dxa"/>
            <w:vMerge w:val="continue"/>
            <w:vAlign w:val="center"/>
          </w:tcPr>
          <w:p w14:paraId="7BE153F0">
            <w:pPr>
              <w:widowControl/>
              <w:shd w:val="clear"/>
              <w:jc w:val="left"/>
              <w:rPr>
                <w:rFonts w:ascii="仿宋" w:hAnsi="仿宋" w:eastAsia="仿宋" w:cs="仿宋"/>
                <w:color w:val="auto"/>
                <w:kern w:val="0"/>
                <w:sz w:val="24"/>
                <w:highlight w:val="none"/>
              </w:rPr>
            </w:pPr>
          </w:p>
        </w:tc>
        <w:tc>
          <w:tcPr>
            <w:tcW w:w="2836" w:type="dxa"/>
            <w:vMerge w:val="continue"/>
            <w:vAlign w:val="center"/>
          </w:tcPr>
          <w:p w14:paraId="7E129C90">
            <w:pPr>
              <w:widowControl/>
              <w:shd w:val="clear"/>
              <w:jc w:val="left"/>
              <w:rPr>
                <w:rFonts w:ascii="仿宋" w:hAnsi="仿宋" w:eastAsia="仿宋" w:cs="仿宋"/>
                <w:color w:val="auto"/>
                <w:kern w:val="0"/>
                <w:sz w:val="24"/>
                <w:highlight w:val="none"/>
              </w:rPr>
            </w:pPr>
          </w:p>
        </w:tc>
        <w:tc>
          <w:tcPr>
            <w:tcW w:w="606" w:type="dxa"/>
            <w:vAlign w:val="center"/>
          </w:tcPr>
          <w:p w14:paraId="080E2EA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684357D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50亿元（含）至200亿元</w:t>
            </w:r>
          </w:p>
        </w:tc>
      </w:tr>
      <w:tr w14:paraId="3A538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8096E65">
            <w:pPr>
              <w:widowControl/>
              <w:shd w:val="clear"/>
              <w:jc w:val="left"/>
              <w:rPr>
                <w:rFonts w:ascii="仿宋" w:hAnsi="仿宋" w:eastAsia="仿宋" w:cs="仿宋"/>
                <w:color w:val="auto"/>
                <w:kern w:val="0"/>
                <w:sz w:val="24"/>
                <w:highlight w:val="none"/>
              </w:rPr>
            </w:pPr>
          </w:p>
        </w:tc>
        <w:tc>
          <w:tcPr>
            <w:tcW w:w="1025" w:type="dxa"/>
            <w:vMerge w:val="continue"/>
            <w:vAlign w:val="center"/>
          </w:tcPr>
          <w:p w14:paraId="74BC1CA3">
            <w:pPr>
              <w:widowControl/>
              <w:shd w:val="clear"/>
              <w:jc w:val="left"/>
              <w:rPr>
                <w:rFonts w:ascii="仿宋" w:hAnsi="仿宋" w:eastAsia="仿宋" w:cs="仿宋"/>
                <w:color w:val="auto"/>
                <w:kern w:val="0"/>
                <w:sz w:val="24"/>
                <w:highlight w:val="none"/>
              </w:rPr>
            </w:pPr>
          </w:p>
        </w:tc>
        <w:tc>
          <w:tcPr>
            <w:tcW w:w="2836" w:type="dxa"/>
            <w:vMerge w:val="continue"/>
            <w:vAlign w:val="center"/>
          </w:tcPr>
          <w:p w14:paraId="1E4E68B2">
            <w:pPr>
              <w:widowControl/>
              <w:shd w:val="clear"/>
              <w:jc w:val="left"/>
              <w:rPr>
                <w:rFonts w:ascii="仿宋" w:hAnsi="仿宋" w:eastAsia="仿宋" w:cs="仿宋"/>
                <w:color w:val="auto"/>
                <w:kern w:val="0"/>
                <w:sz w:val="24"/>
                <w:highlight w:val="none"/>
              </w:rPr>
            </w:pPr>
          </w:p>
        </w:tc>
        <w:tc>
          <w:tcPr>
            <w:tcW w:w="606" w:type="dxa"/>
            <w:vAlign w:val="center"/>
          </w:tcPr>
          <w:p w14:paraId="40C4333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4F899E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r w14:paraId="47BA0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DB5A39A">
            <w:pPr>
              <w:widowControl/>
              <w:shd w:val="clear"/>
              <w:jc w:val="left"/>
              <w:rPr>
                <w:rFonts w:ascii="仿宋" w:hAnsi="仿宋" w:eastAsia="仿宋" w:cs="仿宋"/>
                <w:color w:val="auto"/>
                <w:kern w:val="0"/>
                <w:sz w:val="24"/>
                <w:highlight w:val="none"/>
              </w:rPr>
            </w:pPr>
          </w:p>
        </w:tc>
        <w:tc>
          <w:tcPr>
            <w:tcW w:w="1025" w:type="dxa"/>
            <w:vMerge w:val="continue"/>
            <w:vAlign w:val="center"/>
          </w:tcPr>
          <w:p w14:paraId="627C362B">
            <w:pPr>
              <w:widowControl/>
              <w:shd w:val="clear"/>
              <w:jc w:val="left"/>
              <w:rPr>
                <w:rFonts w:ascii="仿宋" w:hAnsi="仿宋" w:eastAsia="仿宋" w:cs="仿宋"/>
                <w:color w:val="auto"/>
                <w:kern w:val="0"/>
                <w:sz w:val="24"/>
                <w:highlight w:val="none"/>
              </w:rPr>
            </w:pPr>
          </w:p>
        </w:tc>
        <w:tc>
          <w:tcPr>
            <w:tcW w:w="2836" w:type="dxa"/>
            <w:vMerge w:val="restart"/>
            <w:vAlign w:val="center"/>
          </w:tcPr>
          <w:p w14:paraId="0A40F7D4">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贷款公司、小额贷款公司及典当行</w:t>
            </w:r>
          </w:p>
        </w:tc>
        <w:tc>
          <w:tcPr>
            <w:tcW w:w="606" w:type="dxa"/>
            <w:vAlign w:val="center"/>
          </w:tcPr>
          <w:p w14:paraId="51C3834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2039F6F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200亿元（含）至1000亿元</w:t>
            </w:r>
          </w:p>
        </w:tc>
      </w:tr>
      <w:tr w14:paraId="2E019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6935227">
            <w:pPr>
              <w:widowControl/>
              <w:shd w:val="clear"/>
              <w:jc w:val="left"/>
              <w:rPr>
                <w:rFonts w:ascii="仿宋" w:hAnsi="仿宋" w:eastAsia="仿宋" w:cs="仿宋"/>
                <w:color w:val="auto"/>
                <w:kern w:val="0"/>
                <w:sz w:val="24"/>
                <w:highlight w:val="none"/>
              </w:rPr>
            </w:pPr>
          </w:p>
        </w:tc>
        <w:tc>
          <w:tcPr>
            <w:tcW w:w="1025" w:type="dxa"/>
            <w:vMerge w:val="continue"/>
            <w:vAlign w:val="center"/>
          </w:tcPr>
          <w:p w14:paraId="0B16C46D">
            <w:pPr>
              <w:widowControl/>
              <w:shd w:val="clear"/>
              <w:jc w:val="left"/>
              <w:rPr>
                <w:rFonts w:ascii="仿宋" w:hAnsi="仿宋" w:eastAsia="仿宋" w:cs="仿宋"/>
                <w:color w:val="auto"/>
                <w:kern w:val="0"/>
                <w:sz w:val="24"/>
                <w:highlight w:val="none"/>
              </w:rPr>
            </w:pPr>
          </w:p>
        </w:tc>
        <w:tc>
          <w:tcPr>
            <w:tcW w:w="2836" w:type="dxa"/>
            <w:vMerge w:val="continue"/>
            <w:vAlign w:val="center"/>
          </w:tcPr>
          <w:p w14:paraId="792563F6">
            <w:pPr>
              <w:widowControl/>
              <w:shd w:val="clear"/>
              <w:jc w:val="left"/>
              <w:rPr>
                <w:rFonts w:ascii="仿宋" w:hAnsi="仿宋" w:eastAsia="仿宋" w:cs="仿宋"/>
                <w:color w:val="auto"/>
                <w:kern w:val="0"/>
                <w:sz w:val="24"/>
                <w:highlight w:val="none"/>
              </w:rPr>
            </w:pPr>
          </w:p>
        </w:tc>
        <w:tc>
          <w:tcPr>
            <w:tcW w:w="606" w:type="dxa"/>
            <w:vAlign w:val="center"/>
          </w:tcPr>
          <w:p w14:paraId="690AFF4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E7BF369">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50亿元（含）至200亿元</w:t>
            </w:r>
          </w:p>
        </w:tc>
      </w:tr>
      <w:tr w14:paraId="1AA29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C4D2C16">
            <w:pPr>
              <w:widowControl/>
              <w:shd w:val="clear"/>
              <w:jc w:val="left"/>
              <w:rPr>
                <w:rFonts w:ascii="仿宋" w:hAnsi="仿宋" w:eastAsia="仿宋" w:cs="仿宋"/>
                <w:color w:val="auto"/>
                <w:kern w:val="0"/>
                <w:sz w:val="24"/>
                <w:highlight w:val="none"/>
              </w:rPr>
            </w:pPr>
          </w:p>
        </w:tc>
        <w:tc>
          <w:tcPr>
            <w:tcW w:w="1025" w:type="dxa"/>
            <w:vMerge w:val="continue"/>
            <w:vAlign w:val="center"/>
          </w:tcPr>
          <w:p w14:paraId="7E3C7494">
            <w:pPr>
              <w:widowControl/>
              <w:shd w:val="clear"/>
              <w:jc w:val="left"/>
              <w:rPr>
                <w:rFonts w:ascii="仿宋" w:hAnsi="仿宋" w:eastAsia="仿宋" w:cs="仿宋"/>
                <w:color w:val="auto"/>
                <w:kern w:val="0"/>
                <w:sz w:val="24"/>
                <w:highlight w:val="none"/>
              </w:rPr>
            </w:pPr>
          </w:p>
        </w:tc>
        <w:tc>
          <w:tcPr>
            <w:tcW w:w="2836" w:type="dxa"/>
            <w:vMerge w:val="continue"/>
            <w:vAlign w:val="center"/>
          </w:tcPr>
          <w:p w14:paraId="3EB9FC65">
            <w:pPr>
              <w:widowControl/>
              <w:shd w:val="clear"/>
              <w:jc w:val="left"/>
              <w:rPr>
                <w:rFonts w:ascii="仿宋" w:hAnsi="仿宋" w:eastAsia="仿宋" w:cs="仿宋"/>
                <w:color w:val="auto"/>
                <w:kern w:val="0"/>
                <w:sz w:val="24"/>
                <w:highlight w:val="none"/>
              </w:rPr>
            </w:pPr>
          </w:p>
        </w:tc>
        <w:tc>
          <w:tcPr>
            <w:tcW w:w="606" w:type="dxa"/>
            <w:vAlign w:val="center"/>
          </w:tcPr>
          <w:p w14:paraId="53628745">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BB2A19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r w14:paraId="6DB92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7781F3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资本市场服务</w:t>
            </w:r>
          </w:p>
        </w:tc>
        <w:tc>
          <w:tcPr>
            <w:tcW w:w="2836" w:type="dxa"/>
            <w:vMerge w:val="restart"/>
            <w:vAlign w:val="center"/>
          </w:tcPr>
          <w:p w14:paraId="4069F8C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证券业金融机构</w:t>
            </w:r>
          </w:p>
        </w:tc>
        <w:tc>
          <w:tcPr>
            <w:tcW w:w="606" w:type="dxa"/>
            <w:vAlign w:val="center"/>
          </w:tcPr>
          <w:p w14:paraId="7C619CE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1027C141">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100亿元（含）至1000亿元</w:t>
            </w:r>
          </w:p>
        </w:tc>
      </w:tr>
      <w:tr w14:paraId="6D93D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0AF851E1">
            <w:pPr>
              <w:widowControl/>
              <w:shd w:val="clear"/>
              <w:jc w:val="left"/>
              <w:rPr>
                <w:rFonts w:ascii="仿宋" w:hAnsi="仿宋" w:eastAsia="仿宋" w:cs="仿宋"/>
                <w:color w:val="auto"/>
                <w:kern w:val="0"/>
                <w:sz w:val="24"/>
                <w:highlight w:val="none"/>
              </w:rPr>
            </w:pPr>
          </w:p>
        </w:tc>
        <w:tc>
          <w:tcPr>
            <w:tcW w:w="2836" w:type="dxa"/>
            <w:vMerge w:val="continue"/>
            <w:vAlign w:val="center"/>
          </w:tcPr>
          <w:p w14:paraId="68462359">
            <w:pPr>
              <w:widowControl/>
              <w:shd w:val="clear"/>
              <w:jc w:val="left"/>
              <w:rPr>
                <w:rFonts w:ascii="仿宋" w:hAnsi="仿宋" w:eastAsia="仿宋" w:cs="仿宋"/>
                <w:color w:val="auto"/>
                <w:kern w:val="0"/>
                <w:sz w:val="24"/>
                <w:highlight w:val="none"/>
              </w:rPr>
            </w:pPr>
          </w:p>
        </w:tc>
        <w:tc>
          <w:tcPr>
            <w:tcW w:w="606" w:type="dxa"/>
            <w:vAlign w:val="center"/>
          </w:tcPr>
          <w:p w14:paraId="5A56BCA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3274DBA">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10亿元（含）至100亿元</w:t>
            </w:r>
          </w:p>
        </w:tc>
      </w:tr>
      <w:tr w14:paraId="0A978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AFA09B6">
            <w:pPr>
              <w:widowControl/>
              <w:shd w:val="clear"/>
              <w:jc w:val="left"/>
              <w:rPr>
                <w:rFonts w:ascii="仿宋" w:hAnsi="仿宋" w:eastAsia="仿宋" w:cs="仿宋"/>
                <w:color w:val="auto"/>
                <w:kern w:val="0"/>
                <w:sz w:val="24"/>
                <w:highlight w:val="none"/>
              </w:rPr>
            </w:pPr>
          </w:p>
        </w:tc>
        <w:tc>
          <w:tcPr>
            <w:tcW w:w="2836" w:type="dxa"/>
            <w:vMerge w:val="continue"/>
            <w:vAlign w:val="center"/>
          </w:tcPr>
          <w:p w14:paraId="27F33057">
            <w:pPr>
              <w:widowControl/>
              <w:shd w:val="clear"/>
              <w:jc w:val="left"/>
              <w:rPr>
                <w:rFonts w:ascii="仿宋" w:hAnsi="仿宋" w:eastAsia="仿宋" w:cs="仿宋"/>
                <w:color w:val="auto"/>
                <w:kern w:val="0"/>
                <w:sz w:val="24"/>
                <w:highlight w:val="none"/>
              </w:rPr>
            </w:pPr>
          </w:p>
        </w:tc>
        <w:tc>
          <w:tcPr>
            <w:tcW w:w="606" w:type="dxa"/>
            <w:vAlign w:val="center"/>
          </w:tcPr>
          <w:p w14:paraId="2477995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85D50F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10亿元以下</w:t>
            </w:r>
          </w:p>
        </w:tc>
      </w:tr>
      <w:tr w14:paraId="21074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24814D0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w:t>
            </w:r>
          </w:p>
        </w:tc>
        <w:tc>
          <w:tcPr>
            <w:tcW w:w="2836" w:type="dxa"/>
            <w:vMerge w:val="restart"/>
            <w:vAlign w:val="center"/>
          </w:tcPr>
          <w:p w14:paraId="0AF47B9E">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保险业金融机构</w:t>
            </w:r>
          </w:p>
        </w:tc>
        <w:tc>
          <w:tcPr>
            <w:tcW w:w="606" w:type="dxa"/>
            <w:vAlign w:val="center"/>
          </w:tcPr>
          <w:p w14:paraId="34F4144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68F95A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400亿元（含）至5000亿元</w:t>
            </w:r>
          </w:p>
        </w:tc>
      </w:tr>
      <w:tr w14:paraId="5D9C3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41E1EA6C">
            <w:pPr>
              <w:widowControl/>
              <w:shd w:val="clear"/>
              <w:jc w:val="left"/>
              <w:rPr>
                <w:rFonts w:ascii="仿宋" w:hAnsi="仿宋" w:eastAsia="仿宋" w:cs="仿宋"/>
                <w:color w:val="auto"/>
                <w:kern w:val="0"/>
                <w:sz w:val="24"/>
                <w:highlight w:val="none"/>
              </w:rPr>
            </w:pPr>
          </w:p>
        </w:tc>
        <w:tc>
          <w:tcPr>
            <w:tcW w:w="2836" w:type="dxa"/>
            <w:vMerge w:val="continue"/>
            <w:vAlign w:val="center"/>
          </w:tcPr>
          <w:p w14:paraId="3BBB8E03">
            <w:pPr>
              <w:widowControl/>
              <w:shd w:val="clear"/>
              <w:jc w:val="left"/>
              <w:rPr>
                <w:rFonts w:ascii="仿宋" w:hAnsi="仿宋" w:eastAsia="仿宋" w:cs="仿宋"/>
                <w:color w:val="auto"/>
                <w:kern w:val="0"/>
                <w:sz w:val="24"/>
                <w:highlight w:val="none"/>
              </w:rPr>
            </w:pPr>
          </w:p>
        </w:tc>
        <w:tc>
          <w:tcPr>
            <w:tcW w:w="606" w:type="dxa"/>
            <w:vAlign w:val="center"/>
          </w:tcPr>
          <w:p w14:paraId="5A1C2A92">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791C0DD4">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20亿元（含）至400亿元</w:t>
            </w:r>
          </w:p>
        </w:tc>
      </w:tr>
      <w:tr w14:paraId="09B1C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4858F6B7">
            <w:pPr>
              <w:widowControl/>
              <w:shd w:val="clear"/>
              <w:jc w:val="left"/>
              <w:rPr>
                <w:rFonts w:ascii="仿宋" w:hAnsi="仿宋" w:eastAsia="仿宋" w:cs="仿宋"/>
                <w:color w:val="auto"/>
                <w:kern w:val="0"/>
                <w:sz w:val="24"/>
                <w:highlight w:val="none"/>
              </w:rPr>
            </w:pPr>
          </w:p>
        </w:tc>
        <w:tc>
          <w:tcPr>
            <w:tcW w:w="2836" w:type="dxa"/>
            <w:vMerge w:val="continue"/>
            <w:vAlign w:val="center"/>
          </w:tcPr>
          <w:p w14:paraId="75A30DCE">
            <w:pPr>
              <w:widowControl/>
              <w:shd w:val="clear"/>
              <w:jc w:val="left"/>
              <w:rPr>
                <w:rFonts w:ascii="仿宋" w:hAnsi="仿宋" w:eastAsia="仿宋" w:cs="仿宋"/>
                <w:color w:val="auto"/>
                <w:kern w:val="0"/>
                <w:sz w:val="24"/>
                <w:highlight w:val="none"/>
              </w:rPr>
            </w:pPr>
          </w:p>
        </w:tc>
        <w:tc>
          <w:tcPr>
            <w:tcW w:w="606" w:type="dxa"/>
            <w:vAlign w:val="center"/>
          </w:tcPr>
          <w:p w14:paraId="6F642E78">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7FDFD932">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20亿元以下</w:t>
            </w:r>
          </w:p>
        </w:tc>
      </w:tr>
      <w:tr w14:paraId="62823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6BFD2F4F">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其他金融业</w:t>
            </w:r>
          </w:p>
        </w:tc>
        <w:tc>
          <w:tcPr>
            <w:tcW w:w="1025" w:type="dxa"/>
            <w:vMerge w:val="restart"/>
            <w:vAlign w:val="center"/>
          </w:tcPr>
          <w:p w14:paraId="016DE097">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金融信托与管理服务</w:t>
            </w:r>
          </w:p>
        </w:tc>
        <w:tc>
          <w:tcPr>
            <w:tcW w:w="2836" w:type="dxa"/>
            <w:vMerge w:val="restart"/>
            <w:vAlign w:val="center"/>
          </w:tcPr>
          <w:p w14:paraId="3B875370">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信托公司</w:t>
            </w:r>
          </w:p>
        </w:tc>
        <w:tc>
          <w:tcPr>
            <w:tcW w:w="606" w:type="dxa"/>
            <w:vAlign w:val="center"/>
          </w:tcPr>
          <w:p w14:paraId="5466631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12ABA66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400亿元（含）至1000亿元</w:t>
            </w:r>
          </w:p>
        </w:tc>
      </w:tr>
      <w:tr w14:paraId="500FD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5C2D1D9">
            <w:pPr>
              <w:widowControl/>
              <w:shd w:val="clear"/>
              <w:jc w:val="left"/>
              <w:rPr>
                <w:rFonts w:ascii="仿宋" w:hAnsi="仿宋" w:eastAsia="仿宋" w:cs="仿宋"/>
                <w:color w:val="auto"/>
                <w:kern w:val="0"/>
                <w:sz w:val="24"/>
                <w:highlight w:val="none"/>
              </w:rPr>
            </w:pPr>
          </w:p>
        </w:tc>
        <w:tc>
          <w:tcPr>
            <w:tcW w:w="1025" w:type="dxa"/>
            <w:vMerge w:val="continue"/>
            <w:vAlign w:val="center"/>
          </w:tcPr>
          <w:p w14:paraId="4B273E07">
            <w:pPr>
              <w:widowControl/>
              <w:shd w:val="clear"/>
              <w:jc w:val="left"/>
              <w:rPr>
                <w:rFonts w:ascii="仿宋" w:hAnsi="仿宋" w:eastAsia="仿宋" w:cs="仿宋"/>
                <w:color w:val="auto"/>
                <w:kern w:val="0"/>
                <w:sz w:val="24"/>
                <w:highlight w:val="none"/>
              </w:rPr>
            </w:pPr>
          </w:p>
        </w:tc>
        <w:tc>
          <w:tcPr>
            <w:tcW w:w="2836" w:type="dxa"/>
            <w:vMerge w:val="continue"/>
            <w:vAlign w:val="center"/>
          </w:tcPr>
          <w:p w14:paraId="49A017B0">
            <w:pPr>
              <w:widowControl/>
              <w:shd w:val="clear"/>
              <w:jc w:val="left"/>
              <w:rPr>
                <w:rFonts w:ascii="仿宋" w:hAnsi="仿宋" w:eastAsia="仿宋" w:cs="仿宋"/>
                <w:color w:val="auto"/>
                <w:kern w:val="0"/>
                <w:sz w:val="24"/>
                <w:highlight w:val="none"/>
              </w:rPr>
            </w:pPr>
          </w:p>
        </w:tc>
        <w:tc>
          <w:tcPr>
            <w:tcW w:w="606" w:type="dxa"/>
            <w:vAlign w:val="center"/>
          </w:tcPr>
          <w:p w14:paraId="78B2516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64FD6F4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20亿元（含）至400亿元</w:t>
            </w:r>
          </w:p>
        </w:tc>
      </w:tr>
      <w:tr w14:paraId="79651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175B308">
            <w:pPr>
              <w:widowControl/>
              <w:shd w:val="clear"/>
              <w:jc w:val="left"/>
              <w:rPr>
                <w:rFonts w:ascii="仿宋" w:hAnsi="仿宋" w:eastAsia="仿宋" w:cs="仿宋"/>
                <w:color w:val="auto"/>
                <w:kern w:val="0"/>
                <w:sz w:val="24"/>
                <w:highlight w:val="none"/>
              </w:rPr>
            </w:pPr>
          </w:p>
        </w:tc>
        <w:tc>
          <w:tcPr>
            <w:tcW w:w="1025" w:type="dxa"/>
            <w:vMerge w:val="continue"/>
            <w:vAlign w:val="center"/>
          </w:tcPr>
          <w:p w14:paraId="1DACFD6A">
            <w:pPr>
              <w:widowControl/>
              <w:shd w:val="clear"/>
              <w:jc w:val="left"/>
              <w:rPr>
                <w:rFonts w:ascii="仿宋" w:hAnsi="仿宋" w:eastAsia="仿宋" w:cs="仿宋"/>
                <w:color w:val="auto"/>
                <w:kern w:val="0"/>
                <w:sz w:val="24"/>
                <w:highlight w:val="none"/>
              </w:rPr>
            </w:pPr>
          </w:p>
        </w:tc>
        <w:tc>
          <w:tcPr>
            <w:tcW w:w="2836" w:type="dxa"/>
            <w:vMerge w:val="continue"/>
            <w:vAlign w:val="center"/>
          </w:tcPr>
          <w:p w14:paraId="68B5FA58">
            <w:pPr>
              <w:widowControl/>
              <w:shd w:val="clear"/>
              <w:jc w:val="left"/>
              <w:rPr>
                <w:rFonts w:ascii="仿宋" w:hAnsi="仿宋" w:eastAsia="仿宋" w:cs="仿宋"/>
                <w:color w:val="auto"/>
                <w:kern w:val="0"/>
                <w:sz w:val="24"/>
                <w:highlight w:val="none"/>
              </w:rPr>
            </w:pPr>
          </w:p>
        </w:tc>
        <w:tc>
          <w:tcPr>
            <w:tcW w:w="606" w:type="dxa"/>
            <w:vAlign w:val="center"/>
          </w:tcPr>
          <w:p w14:paraId="420FF736">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5CB4047">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20亿元以下</w:t>
            </w:r>
          </w:p>
        </w:tc>
      </w:tr>
      <w:tr w14:paraId="70D5C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DD2AE68">
            <w:pPr>
              <w:widowControl/>
              <w:shd w:val="clear"/>
              <w:jc w:val="left"/>
              <w:rPr>
                <w:rFonts w:ascii="仿宋" w:hAnsi="仿宋" w:eastAsia="仿宋" w:cs="仿宋"/>
                <w:color w:val="auto"/>
                <w:kern w:val="0"/>
                <w:sz w:val="24"/>
                <w:highlight w:val="none"/>
              </w:rPr>
            </w:pPr>
          </w:p>
        </w:tc>
        <w:tc>
          <w:tcPr>
            <w:tcW w:w="1025" w:type="dxa"/>
            <w:vMerge w:val="restart"/>
            <w:vAlign w:val="center"/>
          </w:tcPr>
          <w:p w14:paraId="3F5E41F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控股公司服务</w:t>
            </w:r>
          </w:p>
        </w:tc>
        <w:tc>
          <w:tcPr>
            <w:tcW w:w="2836" w:type="dxa"/>
            <w:vMerge w:val="restart"/>
            <w:vAlign w:val="center"/>
          </w:tcPr>
          <w:p w14:paraId="3C3FF7C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金融控股公司</w:t>
            </w:r>
          </w:p>
        </w:tc>
        <w:tc>
          <w:tcPr>
            <w:tcW w:w="606" w:type="dxa"/>
            <w:vAlign w:val="center"/>
          </w:tcPr>
          <w:p w14:paraId="3DBB682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7FF64F63">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5000亿元（含）至40000亿元</w:t>
            </w:r>
          </w:p>
        </w:tc>
      </w:tr>
      <w:tr w14:paraId="6DE8D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7739CD6">
            <w:pPr>
              <w:widowControl/>
              <w:shd w:val="clear"/>
              <w:jc w:val="left"/>
              <w:rPr>
                <w:rFonts w:ascii="仿宋" w:hAnsi="仿宋" w:eastAsia="仿宋" w:cs="仿宋"/>
                <w:color w:val="auto"/>
                <w:kern w:val="0"/>
                <w:sz w:val="24"/>
                <w:highlight w:val="none"/>
              </w:rPr>
            </w:pPr>
          </w:p>
        </w:tc>
        <w:tc>
          <w:tcPr>
            <w:tcW w:w="1025" w:type="dxa"/>
            <w:vMerge w:val="continue"/>
            <w:vAlign w:val="center"/>
          </w:tcPr>
          <w:p w14:paraId="1FB0E7F5">
            <w:pPr>
              <w:widowControl/>
              <w:shd w:val="clear"/>
              <w:jc w:val="left"/>
              <w:rPr>
                <w:rFonts w:ascii="仿宋" w:hAnsi="仿宋" w:eastAsia="仿宋" w:cs="仿宋"/>
                <w:color w:val="auto"/>
                <w:kern w:val="0"/>
                <w:sz w:val="24"/>
                <w:highlight w:val="none"/>
              </w:rPr>
            </w:pPr>
          </w:p>
        </w:tc>
        <w:tc>
          <w:tcPr>
            <w:tcW w:w="2836" w:type="dxa"/>
            <w:vMerge w:val="continue"/>
            <w:vAlign w:val="center"/>
          </w:tcPr>
          <w:p w14:paraId="4E2FABBB">
            <w:pPr>
              <w:widowControl/>
              <w:shd w:val="clear"/>
              <w:jc w:val="left"/>
              <w:rPr>
                <w:rFonts w:ascii="仿宋" w:hAnsi="仿宋" w:eastAsia="仿宋" w:cs="仿宋"/>
                <w:color w:val="auto"/>
                <w:kern w:val="0"/>
                <w:sz w:val="24"/>
                <w:highlight w:val="none"/>
              </w:rPr>
            </w:pPr>
          </w:p>
        </w:tc>
        <w:tc>
          <w:tcPr>
            <w:tcW w:w="606" w:type="dxa"/>
            <w:vAlign w:val="center"/>
          </w:tcPr>
          <w:p w14:paraId="2F8B668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F3ABFFB">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50亿元（含）至5000亿元</w:t>
            </w:r>
          </w:p>
        </w:tc>
      </w:tr>
      <w:tr w14:paraId="1F509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DDC74FC">
            <w:pPr>
              <w:widowControl/>
              <w:shd w:val="clear"/>
              <w:jc w:val="left"/>
              <w:rPr>
                <w:rFonts w:ascii="仿宋" w:hAnsi="仿宋" w:eastAsia="仿宋" w:cs="仿宋"/>
                <w:color w:val="auto"/>
                <w:kern w:val="0"/>
                <w:sz w:val="24"/>
                <w:highlight w:val="none"/>
              </w:rPr>
            </w:pPr>
          </w:p>
        </w:tc>
        <w:tc>
          <w:tcPr>
            <w:tcW w:w="1025" w:type="dxa"/>
            <w:vMerge w:val="continue"/>
            <w:vAlign w:val="center"/>
          </w:tcPr>
          <w:p w14:paraId="63AE7F42">
            <w:pPr>
              <w:widowControl/>
              <w:shd w:val="clear"/>
              <w:jc w:val="left"/>
              <w:rPr>
                <w:rFonts w:ascii="仿宋" w:hAnsi="仿宋" w:eastAsia="仿宋" w:cs="仿宋"/>
                <w:color w:val="auto"/>
                <w:kern w:val="0"/>
                <w:sz w:val="24"/>
                <w:highlight w:val="none"/>
              </w:rPr>
            </w:pPr>
          </w:p>
        </w:tc>
        <w:tc>
          <w:tcPr>
            <w:tcW w:w="2836" w:type="dxa"/>
            <w:vMerge w:val="continue"/>
            <w:vAlign w:val="center"/>
          </w:tcPr>
          <w:p w14:paraId="5C681F6B">
            <w:pPr>
              <w:widowControl/>
              <w:shd w:val="clear"/>
              <w:jc w:val="left"/>
              <w:rPr>
                <w:rFonts w:ascii="仿宋" w:hAnsi="仿宋" w:eastAsia="仿宋" w:cs="仿宋"/>
                <w:color w:val="auto"/>
                <w:kern w:val="0"/>
                <w:sz w:val="24"/>
                <w:highlight w:val="none"/>
              </w:rPr>
            </w:pPr>
          </w:p>
        </w:tc>
        <w:tc>
          <w:tcPr>
            <w:tcW w:w="606" w:type="dxa"/>
            <w:vAlign w:val="center"/>
          </w:tcPr>
          <w:p w14:paraId="4FFBE08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C766A8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r w14:paraId="7CFEB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B19F865">
            <w:pPr>
              <w:widowControl/>
              <w:shd w:val="clear"/>
              <w:jc w:val="left"/>
              <w:rPr>
                <w:rFonts w:ascii="仿宋" w:hAnsi="仿宋" w:eastAsia="仿宋" w:cs="仿宋"/>
                <w:color w:val="auto"/>
                <w:kern w:val="0"/>
                <w:sz w:val="24"/>
                <w:highlight w:val="none"/>
              </w:rPr>
            </w:pPr>
          </w:p>
        </w:tc>
        <w:tc>
          <w:tcPr>
            <w:tcW w:w="1025" w:type="dxa"/>
            <w:vMerge w:val="restart"/>
            <w:vAlign w:val="center"/>
          </w:tcPr>
          <w:p w14:paraId="2ACFD4CA">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其他未包括的金融业</w:t>
            </w:r>
          </w:p>
        </w:tc>
        <w:tc>
          <w:tcPr>
            <w:tcW w:w="2836" w:type="dxa"/>
            <w:vMerge w:val="restart"/>
            <w:vAlign w:val="center"/>
          </w:tcPr>
          <w:p w14:paraId="3807AAC9">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除贷款公司、小额贷款公司及典当行以外的其他金融机构</w:t>
            </w:r>
          </w:p>
        </w:tc>
        <w:tc>
          <w:tcPr>
            <w:tcW w:w="606" w:type="dxa"/>
            <w:vAlign w:val="center"/>
          </w:tcPr>
          <w:p w14:paraId="175AC5E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17D262AD">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200亿元（含）至1000亿元</w:t>
            </w:r>
          </w:p>
        </w:tc>
      </w:tr>
      <w:tr w14:paraId="75C7F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C6F03B8">
            <w:pPr>
              <w:widowControl/>
              <w:shd w:val="clear"/>
              <w:jc w:val="left"/>
              <w:rPr>
                <w:rFonts w:ascii="仿宋" w:hAnsi="仿宋" w:eastAsia="仿宋" w:cs="仿宋"/>
                <w:color w:val="auto"/>
                <w:kern w:val="0"/>
                <w:sz w:val="24"/>
                <w:highlight w:val="none"/>
              </w:rPr>
            </w:pPr>
          </w:p>
        </w:tc>
        <w:tc>
          <w:tcPr>
            <w:tcW w:w="1025" w:type="dxa"/>
            <w:vMerge w:val="continue"/>
            <w:vAlign w:val="center"/>
          </w:tcPr>
          <w:p w14:paraId="4FA911FF">
            <w:pPr>
              <w:widowControl/>
              <w:shd w:val="clear"/>
              <w:jc w:val="left"/>
              <w:rPr>
                <w:rFonts w:ascii="仿宋" w:hAnsi="仿宋" w:eastAsia="仿宋" w:cs="仿宋"/>
                <w:color w:val="auto"/>
                <w:kern w:val="0"/>
                <w:sz w:val="24"/>
                <w:highlight w:val="none"/>
              </w:rPr>
            </w:pPr>
          </w:p>
        </w:tc>
        <w:tc>
          <w:tcPr>
            <w:tcW w:w="2836" w:type="dxa"/>
            <w:vMerge w:val="continue"/>
            <w:vAlign w:val="center"/>
          </w:tcPr>
          <w:p w14:paraId="38F69A57">
            <w:pPr>
              <w:widowControl/>
              <w:shd w:val="clear"/>
              <w:jc w:val="left"/>
              <w:rPr>
                <w:rFonts w:ascii="仿宋" w:hAnsi="仿宋" w:eastAsia="仿宋" w:cs="仿宋"/>
                <w:color w:val="auto"/>
                <w:kern w:val="0"/>
                <w:sz w:val="24"/>
                <w:highlight w:val="none"/>
              </w:rPr>
            </w:pPr>
          </w:p>
        </w:tc>
        <w:tc>
          <w:tcPr>
            <w:tcW w:w="606" w:type="dxa"/>
            <w:vAlign w:val="center"/>
          </w:tcPr>
          <w:p w14:paraId="7501DC93">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1DD01C46">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50亿元（含）至200亿元</w:t>
            </w:r>
          </w:p>
        </w:tc>
      </w:tr>
      <w:tr w14:paraId="11B0D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20EBACC">
            <w:pPr>
              <w:widowControl/>
              <w:shd w:val="clear"/>
              <w:jc w:val="left"/>
              <w:rPr>
                <w:rFonts w:ascii="仿宋" w:hAnsi="仿宋" w:eastAsia="仿宋" w:cs="仿宋"/>
                <w:color w:val="auto"/>
                <w:kern w:val="0"/>
                <w:sz w:val="24"/>
                <w:highlight w:val="none"/>
              </w:rPr>
            </w:pPr>
          </w:p>
        </w:tc>
        <w:tc>
          <w:tcPr>
            <w:tcW w:w="1025" w:type="dxa"/>
            <w:vMerge w:val="continue"/>
            <w:vAlign w:val="center"/>
          </w:tcPr>
          <w:p w14:paraId="35DD984F">
            <w:pPr>
              <w:widowControl/>
              <w:shd w:val="clear"/>
              <w:jc w:val="left"/>
              <w:rPr>
                <w:rFonts w:ascii="仿宋" w:hAnsi="仿宋" w:eastAsia="仿宋" w:cs="仿宋"/>
                <w:color w:val="auto"/>
                <w:kern w:val="0"/>
                <w:sz w:val="24"/>
                <w:highlight w:val="none"/>
              </w:rPr>
            </w:pPr>
          </w:p>
        </w:tc>
        <w:tc>
          <w:tcPr>
            <w:tcW w:w="2836" w:type="dxa"/>
            <w:vMerge w:val="continue"/>
            <w:vAlign w:val="center"/>
          </w:tcPr>
          <w:p w14:paraId="5CF62C16">
            <w:pPr>
              <w:widowControl/>
              <w:shd w:val="clear"/>
              <w:jc w:val="left"/>
              <w:rPr>
                <w:rFonts w:ascii="仿宋" w:hAnsi="仿宋" w:eastAsia="仿宋" w:cs="仿宋"/>
                <w:color w:val="auto"/>
                <w:kern w:val="0"/>
                <w:sz w:val="24"/>
                <w:highlight w:val="none"/>
              </w:rPr>
            </w:pPr>
          </w:p>
        </w:tc>
        <w:tc>
          <w:tcPr>
            <w:tcW w:w="606" w:type="dxa"/>
            <w:vAlign w:val="center"/>
          </w:tcPr>
          <w:p w14:paraId="1B58C00C">
            <w:pPr>
              <w:widowControl/>
              <w:shd w:val="clea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BB9F88F">
            <w:pPr>
              <w:widowControl/>
              <w:shd w:val="clear"/>
              <w:jc w:val="left"/>
              <w:rPr>
                <w:rFonts w:ascii="仿宋" w:hAnsi="仿宋" w:eastAsia="仿宋" w:cs="仿宋"/>
                <w:color w:val="auto"/>
                <w:kern w:val="0"/>
                <w:sz w:val="24"/>
                <w:highlight w:val="none"/>
              </w:rPr>
            </w:pPr>
            <w:r>
              <w:rPr>
                <w:rFonts w:ascii="仿宋" w:hAnsi="仿宋" w:eastAsia="仿宋" w:cs="仿宋"/>
                <w:color w:val="auto"/>
                <w:kern w:val="0"/>
                <w:sz w:val="24"/>
                <w:highlight w:val="none"/>
              </w:rPr>
              <w:t>50亿元以下</w:t>
            </w:r>
          </w:p>
        </w:tc>
      </w:tr>
    </w:tbl>
    <w:p w14:paraId="43E66587">
      <w:pPr>
        <w:shd w:val="clear"/>
        <w:rPr>
          <w:rFonts w:ascii="仿宋" w:hAnsi="仿宋" w:eastAsia="仿宋" w:cs="仿宋"/>
          <w:color w:val="auto"/>
          <w:sz w:val="24"/>
          <w:highlight w:val="none"/>
        </w:rPr>
      </w:pPr>
    </w:p>
    <w:p w14:paraId="54E3CA7C">
      <w:pPr>
        <w:shd w:val="clear"/>
        <w:ind w:firstLine="420" w:firstLineChars="200"/>
        <w:rPr>
          <w:rFonts w:ascii="仿宋" w:hAnsi="仿宋" w:eastAsia="仿宋" w:cs="仿宋"/>
          <w:color w:val="auto"/>
          <w:highlight w:val="none"/>
        </w:rPr>
      </w:pPr>
    </w:p>
    <w:p w14:paraId="30121C51">
      <w:pPr>
        <w:shd w:val="clear"/>
        <w:spacing w:line="360" w:lineRule="auto"/>
        <w:rPr>
          <w:rFonts w:ascii="宋体" w:hAnsi="宋体" w:cs="宋体"/>
          <w:bCs/>
          <w:color w:val="auto"/>
          <w:sz w:val="24"/>
          <w:highlight w:val="none"/>
        </w:rPr>
      </w:pPr>
    </w:p>
    <w:sectPr>
      <w:headerReference r:id="rId20" w:type="first"/>
      <w:footerReference r:id="rId23" w:type="first"/>
      <w:headerReference r:id="rId19" w:type="default"/>
      <w:footerReference r:id="rId21" w:type="default"/>
      <w:footerReference r:id="rId22" w:type="even"/>
      <w:pgSz w:w="11906" w:h="16838"/>
      <w:pgMar w:top="1814" w:right="1474" w:bottom="1814" w:left="147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Vrinda"/>
    <w:panose1 w:val="020B0500000000000000"/>
    <w:charset w:val="00"/>
    <w:family w:val="swiss"/>
    <w:pitch w:val="default"/>
    <w:sig w:usb0="00000000"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altName w:val="宋体"/>
    <w:panose1 w:val="02010600030101010101"/>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5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10022FF" w:usb1="C000E47F" w:usb2="00000029" w:usb3="00000000" w:csb0="200001DF" w:csb1="20000000"/>
  </w:font>
  <w:font w:name="Latha">
    <w:panose1 w:val="020B0604020202020204"/>
    <w:charset w:val="01"/>
    <w:family w:val="roman"/>
    <w:pitch w:val="default"/>
    <w:sig w:usb0="00100003" w:usb1="00000000" w:usb2="00000000" w:usb3="00000000" w:csb0="00000001" w:csb1="00000000"/>
  </w:font>
  <w:font w:name="等线">
    <w:altName w:val="微软雅黑"/>
    <w:panose1 w:val="02010600030101010101"/>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47AB">
    <w:pPr>
      <w:pStyle w:val="4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12225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112225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063E6">
    <w:pPr>
      <w:pStyle w:val="40"/>
      <w:framePr w:wrap="around" w:vAnchor="text" w:hAnchor="margin" w:xAlign="right" w:y="1"/>
      <w:rPr>
        <w:rStyle w:val="72"/>
      </w:rPr>
    </w:pPr>
    <w:r>
      <w:fldChar w:fldCharType="begin"/>
    </w:r>
    <w:r>
      <w:rPr>
        <w:rStyle w:val="72"/>
      </w:rPr>
      <w:instrText xml:space="preserve">PAGE  </w:instrText>
    </w:r>
    <w:r>
      <w:fldChar w:fldCharType="end"/>
    </w:r>
  </w:p>
  <w:p w14:paraId="39F4A121">
    <w:pPr>
      <w:pStyle w:val="4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0EBF1">
    <w:pPr>
      <w:pStyle w:val="4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87DF9">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63E87DF9">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p w14:paraId="3A86C9A3">
    <w:pPr>
      <w:pStyle w:val="4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0C81D">
    <w:pPr>
      <w:pStyle w:val="40"/>
      <w:rPr>
        <w:rFonts w:ascii="仿宋_GB2312" w:eastAsia="仿宋_GB2312"/>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C0FF8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65C0FF8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B403E">
    <w:pPr>
      <w:pStyle w:val="40"/>
      <w:framePr w:wrap="around" w:vAnchor="text" w:hAnchor="margin" w:xAlign="right" w:y="1"/>
      <w:rPr>
        <w:rStyle w:val="72"/>
      </w:rPr>
    </w:pPr>
    <w:r>
      <w:fldChar w:fldCharType="begin"/>
    </w:r>
    <w:r>
      <w:rPr>
        <w:rStyle w:val="72"/>
      </w:rPr>
      <w:instrText xml:space="preserve">PAGE  </w:instrText>
    </w:r>
    <w:r>
      <w:fldChar w:fldCharType="end"/>
    </w:r>
  </w:p>
  <w:p w14:paraId="2D45991A">
    <w:pPr>
      <w:pStyle w:val="4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5EB4">
    <w:pPr>
      <w:pStyle w:val="4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3F9542">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113F9542">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w:t>
                    </w:r>
                    <w:r>
                      <w:rPr>
                        <w:rFonts w:hint="eastAsia"/>
                        <w:sz w:val="18"/>
                        <w:lang w:eastAsia="zh-CN"/>
                      </w:rPr>
                      <w:fldChar w:fldCharType="end"/>
                    </w:r>
                  </w:p>
                </w:txbxContent>
              </v:textbox>
            </v:shape>
          </w:pict>
        </mc:Fallback>
      </mc:AlternateContent>
    </w:r>
  </w:p>
  <w:p w14:paraId="19357594">
    <w:pPr>
      <w:pStyle w:val="40"/>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9B927">
    <w:pPr>
      <w:pStyle w:val="4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631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1B7631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3</w:t>
                    </w:r>
                    <w:r>
                      <w:rPr>
                        <w:rFonts w:hint="eastAsia"/>
                        <w:sz w:val="18"/>
                        <w:lang w:eastAsia="zh-CN"/>
                      </w:rPr>
                      <w:fldChar w:fldCharType="end"/>
                    </w:r>
                  </w:p>
                </w:txbxContent>
              </v:textbox>
            </v:shape>
          </w:pict>
        </mc:Fallback>
      </mc:AlternateContent>
    </w:r>
  </w:p>
  <w:p w14:paraId="254FBDEA">
    <w:pPr>
      <w:pStyle w:val="40"/>
      <w:jc w:val="cente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F91DA">
    <w:pPr>
      <w:pStyle w:val="40"/>
      <w:jc w:val="center"/>
      <w:rPr>
        <w:rFonts w:hint="eastAsia" w:ascii="仿宋_GB2312" w:eastAsia="仿宋_GB2312"/>
        <w:lang w:val="en-US" w:eastAsia="zh-CN"/>
      </w:rPr>
    </w:pPr>
    <w:r>
      <w:rPr>
        <w:rFonts w:hint="eastAsia" w:ascii="仿宋_GB2312" w:eastAsia="仿宋_GB2312"/>
        <w:lang w:val="en-US" w:eastAsia="zh-CN"/>
      </w:rPr>
      <w:t>40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sdtPr>
    <w:sdtContent>
      <w:p w14:paraId="69603271">
        <w:pPr>
          <w:pStyle w:val="40"/>
          <w:jc w:val="center"/>
        </w:pPr>
        <w:r>
          <w:fldChar w:fldCharType="begin"/>
        </w:r>
        <w:r>
          <w:instrText xml:space="preserve"> PAGE   \* MERGEFORMAT </w:instrText>
        </w:r>
        <w:r>
          <w:fldChar w:fldCharType="separate"/>
        </w:r>
        <w:r>
          <w:rPr>
            <w:lang w:val="zh-CN"/>
          </w:rPr>
          <w:t>30</w:t>
        </w:r>
        <w:r>
          <w:fldChar w:fldCharType="end"/>
        </w:r>
      </w:p>
    </w:sdtContent>
  </w:sdt>
  <w:p w14:paraId="709441CE">
    <w:pPr>
      <w:snapToGrid w:val="0"/>
      <w:jc w:val="left"/>
      <w:rPr>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00DB2">
    <w:pPr>
      <w:spacing w:line="209" w:lineRule="auto"/>
      <w:ind w:left="4149"/>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D51E6">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41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38D51E6">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41</w:t>
                    </w:r>
                    <w:r>
                      <w:rPr>
                        <w:rFonts w:hint="eastAsia"/>
                        <w:sz w:val="18"/>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E547">
    <w:pPr>
      <w:pStyle w:val="4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5870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78</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BE58703">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78</w:t>
                    </w:r>
                    <w:r>
                      <w:rPr>
                        <w:rFonts w:hint="eastAsia"/>
                        <w:sz w:val="18"/>
                        <w:lang w:eastAsia="zh-CN"/>
                      </w:rPr>
                      <w:fldChar w:fldCharType="end"/>
                    </w:r>
                  </w:p>
                </w:txbxContent>
              </v:textbox>
            </v:shape>
          </w:pict>
        </mc:Fallback>
      </mc:AlternateContent>
    </w:r>
  </w:p>
  <w:p w14:paraId="3D97A1E5">
    <w:pPr>
      <w:pStyle w:val="40"/>
      <w:jc w:val="center"/>
      <w:rPr>
        <w:rFonts w:ascii="仿宋_GB2312" w:eastAsia="仿宋_GB2312"/>
        <w:szCs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4AEA7">
    <w:pPr>
      <w:pStyle w:val="40"/>
      <w:framePr w:wrap="around" w:vAnchor="text" w:hAnchor="margin" w:xAlign="right" w:y="1"/>
      <w:rPr>
        <w:rStyle w:val="72"/>
      </w:rPr>
    </w:pPr>
    <w:r>
      <w:fldChar w:fldCharType="begin"/>
    </w:r>
    <w:r>
      <w:rPr>
        <w:rStyle w:val="72"/>
      </w:rPr>
      <w:instrText xml:space="preserve">PAGE  </w:instrText>
    </w:r>
    <w:r>
      <w:fldChar w:fldCharType="end"/>
    </w:r>
  </w:p>
  <w:p w14:paraId="78AC50B4">
    <w:pPr>
      <w:pStyle w:val="40"/>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37A72">
    <w:pPr>
      <w:pStyle w:val="40"/>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F5342">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77</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748F5342">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77</w:t>
                    </w:r>
                    <w:r>
                      <w:rPr>
                        <w:rFonts w:hint="eastAsia"/>
                        <w:sz w:val="18"/>
                        <w:lang w:eastAsia="zh-CN"/>
                      </w:rPr>
                      <w:fldChar w:fldCharType="end"/>
                    </w:r>
                  </w:p>
                </w:txbxContent>
              </v:textbox>
            </v:shape>
          </w:pict>
        </mc:Fallback>
      </mc:AlternateContent>
    </w:r>
  </w:p>
  <w:p w14:paraId="0C83B41A">
    <w:pPr>
      <w:pStyle w:val="40"/>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C6060">
    <w:pPr>
      <w:pStyle w:val="59"/>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57996">
    <w:pPr>
      <w:pStyle w:val="41"/>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02EAE">
    <w:pPr>
      <w:pStyle w:val="41"/>
      <w:jc w:val="left"/>
      <w:rPr>
        <w:rFonts w:ascii="仿宋_GB2312" w:eastAsia="仿宋_GB2312"/>
        <w:i/>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C4AFD">
    <w:pPr>
      <w:pStyle w:val="41"/>
      <w:jc w:val="left"/>
    </w:pP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w:t>
    </w:r>
  </w:p>
  <w:p w14:paraId="2ACB30C0">
    <w:pPr>
      <w:pStyle w:val="41"/>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46F29">
    <w:pPr>
      <w:pBdr>
        <w:bottom w:val="single" w:color="auto" w:sz="6" w:space="1"/>
      </w:pBdr>
      <w:snapToGrid w:val="0"/>
      <w:jc w:val="center"/>
      <w:rPr>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1FB85">
    <w:pPr>
      <w:spacing w:line="222" w:lineRule="auto"/>
      <w:rPr>
        <w:rFonts w:ascii="仿宋" w:hAnsi="仿宋" w:eastAsia="仿宋" w:cs="仿宋"/>
        <w:sz w:val="18"/>
        <w:szCs w:val="18"/>
      </w:rPr>
    </w:pPr>
    <w:r>
      <mc:AlternateContent>
        <mc:Choice Requires="wps">
          <w:drawing>
            <wp:anchor distT="0" distB="0" distL="114300" distR="114300" simplePos="0" relativeHeight="251664384" behindDoc="0" locked="0" layoutInCell="1" allowOverlap="1">
              <wp:simplePos x="0" y="0"/>
              <wp:positionH relativeFrom="column">
                <wp:posOffset>3782060</wp:posOffset>
              </wp:positionH>
              <wp:positionV relativeFrom="paragraph">
                <wp:posOffset>-12065</wp:posOffset>
              </wp:positionV>
              <wp:extent cx="532765" cy="16319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532765" cy="163195"/>
                      </a:xfrm>
                      <a:prstGeom prst="rect">
                        <a:avLst/>
                      </a:prstGeom>
                      <a:noFill/>
                      <a:ln w="9525">
                        <a:noFill/>
                      </a:ln>
                    </wps:spPr>
                    <wps:txbx>
                      <w:txbxContent>
                        <w:p w14:paraId="1462A279">
                          <w:pPr>
                            <w:spacing w:before="20" w:line="222" w:lineRule="auto"/>
                            <w:ind w:left="20"/>
                            <w:rPr>
                              <w:rFonts w:ascii="仿宋" w:hAnsi="仿宋" w:eastAsia="仿宋" w:cs="仿宋"/>
                              <w:sz w:val="18"/>
                              <w:szCs w:val="18"/>
                            </w:rPr>
                          </w:pPr>
                        </w:p>
                      </w:txbxContent>
                    </wps:txbx>
                    <wps:bodyPr lIns="0" tIns="0" rIns="0" bIns="0" upright="1"/>
                  </wps:wsp>
                </a:graphicData>
              </a:graphic>
            </wp:anchor>
          </w:drawing>
        </mc:Choice>
        <mc:Fallback>
          <w:pict>
            <v:shape id="_x0000_s1026" o:spid="_x0000_s1026" o:spt="202" type="#_x0000_t202" style="position:absolute;left:0pt;margin-left:297.8pt;margin-top:-0.95pt;height:12.85pt;width:41.95pt;z-index:251664384;mso-width-relative:page;mso-height-relative:page;" filled="f" stroked="f" coordsize="21600,21600" o:gfxdata="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Hw6VH2QAAAAkBAAAPAAAAAAAAAAEAIAAAACIAAABkcnMvZG93bnJl&#10;di54bWxQSwECFAAUAAAACACHTuJAGsufCMMBAAB8AwAADgAAAAAAAAABACAAAAAoAQAAZHJzL2Uy&#10;b0RvYy54bWxQSwUGAAAAAAYABgBZAQAAXQUAAAAA&#10;">
              <v:fill on="f" focussize="0,0"/>
              <v:stroke on="f"/>
              <v:imagedata o:title=""/>
              <o:lock v:ext="edit" aspectratio="f"/>
              <v:textbox inset="0mm,0mm,0mm,0mm">
                <w:txbxContent>
                  <w:p w14:paraId="1462A279">
                    <w:pPr>
                      <w:spacing w:before="20" w:line="222" w:lineRule="auto"/>
                      <w:ind w:left="20"/>
                      <w:rPr>
                        <w:rFonts w:ascii="仿宋" w:hAnsi="仿宋" w:eastAsia="仿宋" w:cs="仿宋"/>
                        <w:sz w:val="18"/>
                        <w:szCs w:val="18"/>
                      </w:rPr>
                    </w:pP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1746">
    <w:pPr>
      <w:pStyle w:val="41"/>
      <w:jc w:val="left"/>
      <w:rPr>
        <w:rFonts w:ascii="仿宋_GB2312" w:eastAsia="仿宋_GB2312"/>
        <w:b/>
        <w:i/>
        <w:iCs/>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847F7">
    <w:pPr>
      <w:pStyle w:val="41"/>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59224"/>
    <w:multiLevelType w:val="singleLevel"/>
    <w:tmpl w:val="D1659224"/>
    <w:lvl w:ilvl="0" w:tentative="0">
      <w:start w:val="2"/>
      <w:numFmt w:val="decimal"/>
      <w:suff w:val="nothing"/>
      <w:lvlText w:val="（%1）"/>
      <w:lvlJc w:val="left"/>
    </w:lvl>
  </w:abstractNum>
  <w:abstractNum w:abstractNumId="1">
    <w:nsid w:val="F46FD020"/>
    <w:multiLevelType w:val="singleLevel"/>
    <w:tmpl w:val="F46FD020"/>
    <w:lvl w:ilvl="0" w:tentative="0">
      <w:start w:val="2"/>
      <w:numFmt w:val="chineseCounting"/>
      <w:suff w:val="space"/>
      <w:lvlText w:val="第%1节"/>
      <w:lvlJc w:val="left"/>
      <w:rPr>
        <w:rFonts w:hint="eastAsia"/>
      </w:rPr>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3">
    <w:nsid w:val="73C2B35F"/>
    <w:multiLevelType w:val="singleLevel"/>
    <w:tmpl w:val="73C2B35F"/>
    <w:lvl w:ilvl="0" w:tentative="0">
      <w:start w:val="1"/>
      <w:numFmt w:val="decimal"/>
      <w:suff w:val="nothing"/>
      <w:lvlText w:val="（%1）"/>
      <w:lvlJc w:val="left"/>
    </w:lvl>
  </w:abstractNum>
  <w:abstractNum w:abstractNumId="4">
    <w:nsid w:val="78FA9A07"/>
    <w:multiLevelType w:val="singleLevel"/>
    <w:tmpl w:val="78FA9A07"/>
    <w:lvl w:ilvl="0" w:tentative="0">
      <w:start w:val="1"/>
      <w:numFmt w:val="decimal"/>
      <w:lvlText w:val="%1."/>
      <w:lvlJc w:val="left"/>
      <w:pPr>
        <w:tabs>
          <w:tab w:val="left" w:pos="312"/>
        </w:tabs>
      </w:pPr>
    </w:lvl>
  </w:abstractNum>
  <w:abstractNum w:abstractNumId="5">
    <w:nsid w:val="7DEA3DAD"/>
    <w:multiLevelType w:val="singleLevel"/>
    <w:tmpl w:val="7DEA3DAD"/>
    <w:lvl w:ilvl="0" w:tentative="0">
      <w:start w:val="2"/>
      <w:numFmt w:val="decimal"/>
      <w:suff w:val="nothing"/>
      <w:lvlText w:val="%1、"/>
      <w:lvlJc w:val="left"/>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kNjE0MTExN2NjNThkMDdiYTkyNmNhZDlkNzRlYzQifQ=="/>
  </w:docVars>
  <w:rsids>
    <w:rsidRoot w:val="00A91C81"/>
    <w:rsid w:val="0000631B"/>
    <w:rsid w:val="0001199A"/>
    <w:rsid w:val="00020B3B"/>
    <w:rsid w:val="000233D4"/>
    <w:rsid w:val="00064749"/>
    <w:rsid w:val="00070649"/>
    <w:rsid w:val="000827EC"/>
    <w:rsid w:val="00097A38"/>
    <w:rsid w:val="000A0F42"/>
    <w:rsid w:val="000A640B"/>
    <w:rsid w:val="000B417D"/>
    <w:rsid w:val="000B50A3"/>
    <w:rsid w:val="000C2561"/>
    <w:rsid w:val="000C3156"/>
    <w:rsid w:val="000E1B3E"/>
    <w:rsid w:val="00115871"/>
    <w:rsid w:val="00137E72"/>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B7015"/>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0489F"/>
    <w:rsid w:val="0081639C"/>
    <w:rsid w:val="008B6A1F"/>
    <w:rsid w:val="008C21A0"/>
    <w:rsid w:val="008D3E5D"/>
    <w:rsid w:val="008F0F2F"/>
    <w:rsid w:val="00912C08"/>
    <w:rsid w:val="00916455"/>
    <w:rsid w:val="00920750"/>
    <w:rsid w:val="00923FF9"/>
    <w:rsid w:val="00932BB2"/>
    <w:rsid w:val="00940150"/>
    <w:rsid w:val="00945277"/>
    <w:rsid w:val="00967DCB"/>
    <w:rsid w:val="0099132D"/>
    <w:rsid w:val="0099313C"/>
    <w:rsid w:val="009C5EE9"/>
    <w:rsid w:val="009E4DD7"/>
    <w:rsid w:val="00A10D55"/>
    <w:rsid w:val="00A17AFE"/>
    <w:rsid w:val="00A25271"/>
    <w:rsid w:val="00A27C9B"/>
    <w:rsid w:val="00A44607"/>
    <w:rsid w:val="00A52D11"/>
    <w:rsid w:val="00A56FD7"/>
    <w:rsid w:val="00A832A6"/>
    <w:rsid w:val="00A91C81"/>
    <w:rsid w:val="00A940A0"/>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39B5"/>
    <w:rsid w:val="00BE73D7"/>
    <w:rsid w:val="00BF0220"/>
    <w:rsid w:val="00BF0BFD"/>
    <w:rsid w:val="00C16734"/>
    <w:rsid w:val="00C202D9"/>
    <w:rsid w:val="00C5095E"/>
    <w:rsid w:val="00C8494E"/>
    <w:rsid w:val="00CA5593"/>
    <w:rsid w:val="00CB25BB"/>
    <w:rsid w:val="00CBA568"/>
    <w:rsid w:val="00CD4990"/>
    <w:rsid w:val="00D01FF3"/>
    <w:rsid w:val="00D10971"/>
    <w:rsid w:val="00D163E4"/>
    <w:rsid w:val="00D24CC8"/>
    <w:rsid w:val="00D25EAF"/>
    <w:rsid w:val="00D3215E"/>
    <w:rsid w:val="00D3557D"/>
    <w:rsid w:val="00D502F1"/>
    <w:rsid w:val="00D57C14"/>
    <w:rsid w:val="00D61852"/>
    <w:rsid w:val="00D70ED4"/>
    <w:rsid w:val="00D94B4A"/>
    <w:rsid w:val="00DB0813"/>
    <w:rsid w:val="00DB18F6"/>
    <w:rsid w:val="00DC19CB"/>
    <w:rsid w:val="00DE3E75"/>
    <w:rsid w:val="00E0190B"/>
    <w:rsid w:val="00E025E7"/>
    <w:rsid w:val="00E22BC0"/>
    <w:rsid w:val="00E24DAB"/>
    <w:rsid w:val="00E27700"/>
    <w:rsid w:val="00E30D19"/>
    <w:rsid w:val="00E31928"/>
    <w:rsid w:val="00E54EAD"/>
    <w:rsid w:val="00E67738"/>
    <w:rsid w:val="00E83FA8"/>
    <w:rsid w:val="00EA3C2D"/>
    <w:rsid w:val="00EE5EA4"/>
    <w:rsid w:val="00F071CA"/>
    <w:rsid w:val="00F10C25"/>
    <w:rsid w:val="00F12460"/>
    <w:rsid w:val="00F14037"/>
    <w:rsid w:val="00F21078"/>
    <w:rsid w:val="00F27E16"/>
    <w:rsid w:val="00F33F22"/>
    <w:rsid w:val="00F408CF"/>
    <w:rsid w:val="00F45F10"/>
    <w:rsid w:val="00F47484"/>
    <w:rsid w:val="00F62C11"/>
    <w:rsid w:val="00F714C4"/>
    <w:rsid w:val="00F749E4"/>
    <w:rsid w:val="00F901DA"/>
    <w:rsid w:val="00FC5095"/>
    <w:rsid w:val="01023736"/>
    <w:rsid w:val="0119677B"/>
    <w:rsid w:val="01843187"/>
    <w:rsid w:val="023F3E55"/>
    <w:rsid w:val="026B00EE"/>
    <w:rsid w:val="028538DC"/>
    <w:rsid w:val="0317375A"/>
    <w:rsid w:val="033E089E"/>
    <w:rsid w:val="037070C9"/>
    <w:rsid w:val="04463E11"/>
    <w:rsid w:val="045E6670"/>
    <w:rsid w:val="046C0A24"/>
    <w:rsid w:val="04A95895"/>
    <w:rsid w:val="04B56EB8"/>
    <w:rsid w:val="052A00C2"/>
    <w:rsid w:val="054970E7"/>
    <w:rsid w:val="054A344A"/>
    <w:rsid w:val="05E676A7"/>
    <w:rsid w:val="06037E01"/>
    <w:rsid w:val="06997DC9"/>
    <w:rsid w:val="06D74677"/>
    <w:rsid w:val="06DC09CE"/>
    <w:rsid w:val="06F63E3E"/>
    <w:rsid w:val="073931F7"/>
    <w:rsid w:val="081B54F3"/>
    <w:rsid w:val="081D6BBB"/>
    <w:rsid w:val="081F52B6"/>
    <w:rsid w:val="08304E59"/>
    <w:rsid w:val="08DE2268"/>
    <w:rsid w:val="0919585B"/>
    <w:rsid w:val="09273C7F"/>
    <w:rsid w:val="097247F1"/>
    <w:rsid w:val="0983157E"/>
    <w:rsid w:val="09B23A95"/>
    <w:rsid w:val="0A220694"/>
    <w:rsid w:val="0A6737B3"/>
    <w:rsid w:val="0A7A1679"/>
    <w:rsid w:val="0B754F03"/>
    <w:rsid w:val="0B941820"/>
    <w:rsid w:val="0BC27D4E"/>
    <w:rsid w:val="0BD96349"/>
    <w:rsid w:val="0BE65FDD"/>
    <w:rsid w:val="0C9A236E"/>
    <w:rsid w:val="0CB83B34"/>
    <w:rsid w:val="0D07410B"/>
    <w:rsid w:val="0D444E60"/>
    <w:rsid w:val="0D566A27"/>
    <w:rsid w:val="0DE67253"/>
    <w:rsid w:val="0DF912F5"/>
    <w:rsid w:val="0E764FD0"/>
    <w:rsid w:val="0EB862CB"/>
    <w:rsid w:val="0EFE626C"/>
    <w:rsid w:val="0F1F34A2"/>
    <w:rsid w:val="0F20786F"/>
    <w:rsid w:val="0F2B249C"/>
    <w:rsid w:val="0F500B5E"/>
    <w:rsid w:val="0F982194"/>
    <w:rsid w:val="0FA0239A"/>
    <w:rsid w:val="0FE71A0F"/>
    <w:rsid w:val="100D1044"/>
    <w:rsid w:val="1043449E"/>
    <w:rsid w:val="10774E8C"/>
    <w:rsid w:val="107B02B6"/>
    <w:rsid w:val="10C62000"/>
    <w:rsid w:val="10CD2ED3"/>
    <w:rsid w:val="10DA67D2"/>
    <w:rsid w:val="1153295C"/>
    <w:rsid w:val="11C42D5D"/>
    <w:rsid w:val="11D32C46"/>
    <w:rsid w:val="11D7411C"/>
    <w:rsid w:val="12273396"/>
    <w:rsid w:val="129454A6"/>
    <w:rsid w:val="129904E0"/>
    <w:rsid w:val="129A6C37"/>
    <w:rsid w:val="129C5E9E"/>
    <w:rsid w:val="137C383C"/>
    <w:rsid w:val="13BC2A3C"/>
    <w:rsid w:val="13CD7CB6"/>
    <w:rsid w:val="13E204B2"/>
    <w:rsid w:val="14127BE9"/>
    <w:rsid w:val="14427A07"/>
    <w:rsid w:val="14F44C23"/>
    <w:rsid w:val="15744FA5"/>
    <w:rsid w:val="15851DDC"/>
    <w:rsid w:val="15C947BC"/>
    <w:rsid w:val="1604772E"/>
    <w:rsid w:val="1650395B"/>
    <w:rsid w:val="16625FEA"/>
    <w:rsid w:val="1666025D"/>
    <w:rsid w:val="167548E0"/>
    <w:rsid w:val="169E17AF"/>
    <w:rsid w:val="16C66664"/>
    <w:rsid w:val="16F55E26"/>
    <w:rsid w:val="16F93DE6"/>
    <w:rsid w:val="17814C8F"/>
    <w:rsid w:val="17B344AB"/>
    <w:rsid w:val="17DE0EC4"/>
    <w:rsid w:val="180E29D7"/>
    <w:rsid w:val="18340FC1"/>
    <w:rsid w:val="18B306F2"/>
    <w:rsid w:val="18B711B7"/>
    <w:rsid w:val="18DF3820"/>
    <w:rsid w:val="18E81974"/>
    <w:rsid w:val="192D4C83"/>
    <w:rsid w:val="195375EF"/>
    <w:rsid w:val="197E53F0"/>
    <w:rsid w:val="1A76493A"/>
    <w:rsid w:val="1B3F5F20"/>
    <w:rsid w:val="1BAF6202"/>
    <w:rsid w:val="1BE64CD7"/>
    <w:rsid w:val="1C16238A"/>
    <w:rsid w:val="1C1E79A4"/>
    <w:rsid w:val="1CCF75ED"/>
    <w:rsid w:val="1D193A9B"/>
    <w:rsid w:val="1DEC33D8"/>
    <w:rsid w:val="1E2A4A65"/>
    <w:rsid w:val="1F711E9B"/>
    <w:rsid w:val="1F9565E9"/>
    <w:rsid w:val="1FBB674E"/>
    <w:rsid w:val="1FDB60D5"/>
    <w:rsid w:val="206155F1"/>
    <w:rsid w:val="206E47D7"/>
    <w:rsid w:val="20FC475D"/>
    <w:rsid w:val="212B719D"/>
    <w:rsid w:val="217F5A51"/>
    <w:rsid w:val="21844AF7"/>
    <w:rsid w:val="21A47386"/>
    <w:rsid w:val="21E15FAC"/>
    <w:rsid w:val="2270315E"/>
    <w:rsid w:val="229915BB"/>
    <w:rsid w:val="22B606E8"/>
    <w:rsid w:val="22CB3C25"/>
    <w:rsid w:val="22D32865"/>
    <w:rsid w:val="22D97241"/>
    <w:rsid w:val="22E11AC7"/>
    <w:rsid w:val="23825FAA"/>
    <w:rsid w:val="23841DEC"/>
    <w:rsid w:val="239E612C"/>
    <w:rsid w:val="23C76A86"/>
    <w:rsid w:val="248421CD"/>
    <w:rsid w:val="24883AC9"/>
    <w:rsid w:val="24DD1E94"/>
    <w:rsid w:val="25255EDA"/>
    <w:rsid w:val="252B1751"/>
    <w:rsid w:val="254F01EC"/>
    <w:rsid w:val="25E66CC5"/>
    <w:rsid w:val="260A790D"/>
    <w:rsid w:val="2626034A"/>
    <w:rsid w:val="26F27DD3"/>
    <w:rsid w:val="275119FE"/>
    <w:rsid w:val="27912A9D"/>
    <w:rsid w:val="2884750B"/>
    <w:rsid w:val="28C00003"/>
    <w:rsid w:val="28C50F21"/>
    <w:rsid w:val="28E55011"/>
    <w:rsid w:val="29253BFC"/>
    <w:rsid w:val="29843B92"/>
    <w:rsid w:val="299F4522"/>
    <w:rsid w:val="2A23346E"/>
    <w:rsid w:val="2A4C6D4A"/>
    <w:rsid w:val="2A6F0DE1"/>
    <w:rsid w:val="2A70597C"/>
    <w:rsid w:val="2A7523C5"/>
    <w:rsid w:val="2B105226"/>
    <w:rsid w:val="2B2D47B2"/>
    <w:rsid w:val="2B670B80"/>
    <w:rsid w:val="2BAA18BE"/>
    <w:rsid w:val="2C1960D0"/>
    <w:rsid w:val="2C4A6B90"/>
    <w:rsid w:val="2C8E2CD1"/>
    <w:rsid w:val="2CDA6E57"/>
    <w:rsid w:val="2D257581"/>
    <w:rsid w:val="2D263473"/>
    <w:rsid w:val="2D482013"/>
    <w:rsid w:val="2D5F4E6C"/>
    <w:rsid w:val="2E3D487D"/>
    <w:rsid w:val="2EA33E09"/>
    <w:rsid w:val="2F221674"/>
    <w:rsid w:val="2F2E100C"/>
    <w:rsid w:val="2FB35957"/>
    <w:rsid w:val="2FD5441A"/>
    <w:rsid w:val="2FDD171B"/>
    <w:rsid w:val="30187960"/>
    <w:rsid w:val="303C2B6B"/>
    <w:rsid w:val="307B69C0"/>
    <w:rsid w:val="30E04168"/>
    <w:rsid w:val="30F11E90"/>
    <w:rsid w:val="31125D0A"/>
    <w:rsid w:val="31351344"/>
    <w:rsid w:val="31B04E95"/>
    <w:rsid w:val="31BD7B21"/>
    <w:rsid w:val="31D27BEB"/>
    <w:rsid w:val="321C1A28"/>
    <w:rsid w:val="32642FF3"/>
    <w:rsid w:val="32670442"/>
    <w:rsid w:val="334B0277"/>
    <w:rsid w:val="336FE9E6"/>
    <w:rsid w:val="338B09EB"/>
    <w:rsid w:val="339234A0"/>
    <w:rsid w:val="33DE11D7"/>
    <w:rsid w:val="341B4EC9"/>
    <w:rsid w:val="34920878"/>
    <w:rsid w:val="35AB0064"/>
    <w:rsid w:val="3602100B"/>
    <w:rsid w:val="36FD3950"/>
    <w:rsid w:val="372F99B7"/>
    <w:rsid w:val="373F7FE3"/>
    <w:rsid w:val="3759254D"/>
    <w:rsid w:val="377F1C8C"/>
    <w:rsid w:val="379A2305"/>
    <w:rsid w:val="37FF5E91"/>
    <w:rsid w:val="380C61E4"/>
    <w:rsid w:val="38AC2A30"/>
    <w:rsid w:val="38ED44EA"/>
    <w:rsid w:val="38EE7F12"/>
    <w:rsid w:val="39013227"/>
    <w:rsid w:val="39087146"/>
    <w:rsid w:val="392E399F"/>
    <w:rsid w:val="39832C1B"/>
    <w:rsid w:val="398E32FF"/>
    <w:rsid w:val="399D2FA0"/>
    <w:rsid w:val="399F2981"/>
    <w:rsid w:val="39FB3D9D"/>
    <w:rsid w:val="3A214E35"/>
    <w:rsid w:val="3A544138"/>
    <w:rsid w:val="3A9643BE"/>
    <w:rsid w:val="3AAB507E"/>
    <w:rsid w:val="3AF57769"/>
    <w:rsid w:val="3BEF4CF5"/>
    <w:rsid w:val="3BFB22BA"/>
    <w:rsid w:val="3C0655EF"/>
    <w:rsid w:val="3C177D34"/>
    <w:rsid w:val="3CB52AF5"/>
    <w:rsid w:val="3D4E536F"/>
    <w:rsid w:val="3D5C3A37"/>
    <w:rsid w:val="3D683FC1"/>
    <w:rsid w:val="3DB429A4"/>
    <w:rsid w:val="3DC427A2"/>
    <w:rsid w:val="3DD7497F"/>
    <w:rsid w:val="3DF33184"/>
    <w:rsid w:val="3E0F5B2A"/>
    <w:rsid w:val="3E1862A2"/>
    <w:rsid w:val="3E645B10"/>
    <w:rsid w:val="3E946E4C"/>
    <w:rsid w:val="3EBA0703"/>
    <w:rsid w:val="3EEF29F6"/>
    <w:rsid w:val="3F1C5AF3"/>
    <w:rsid w:val="3F326AC0"/>
    <w:rsid w:val="3F3977DC"/>
    <w:rsid w:val="3F51A691"/>
    <w:rsid w:val="3F7D06BD"/>
    <w:rsid w:val="3F834C88"/>
    <w:rsid w:val="3FBB0962"/>
    <w:rsid w:val="3FBD3ADD"/>
    <w:rsid w:val="3FED38F9"/>
    <w:rsid w:val="3FFD7A1E"/>
    <w:rsid w:val="401410EB"/>
    <w:rsid w:val="409B3A0B"/>
    <w:rsid w:val="40B82F2D"/>
    <w:rsid w:val="41722DB0"/>
    <w:rsid w:val="4192009A"/>
    <w:rsid w:val="421339CD"/>
    <w:rsid w:val="42204D53"/>
    <w:rsid w:val="42380E92"/>
    <w:rsid w:val="42605E7B"/>
    <w:rsid w:val="42791A4F"/>
    <w:rsid w:val="428C166B"/>
    <w:rsid w:val="43617533"/>
    <w:rsid w:val="436E4003"/>
    <w:rsid w:val="43811983"/>
    <w:rsid w:val="438A6074"/>
    <w:rsid w:val="43DE5828"/>
    <w:rsid w:val="441A50D0"/>
    <w:rsid w:val="443D43F5"/>
    <w:rsid w:val="447B31B6"/>
    <w:rsid w:val="44962C0D"/>
    <w:rsid w:val="449B7E50"/>
    <w:rsid w:val="44AB7BE3"/>
    <w:rsid w:val="44E77DC4"/>
    <w:rsid w:val="456D4FF6"/>
    <w:rsid w:val="45805C67"/>
    <w:rsid w:val="460106C6"/>
    <w:rsid w:val="477452CD"/>
    <w:rsid w:val="477F2E1F"/>
    <w:rsid w:val="47A1193C"/>
    <w:rsid w:val="47EF5D05"/>
    <w:rsid w:val="48314C4F"/>
    <w:rsid w:val="48FB5D34"/>
    <w:rsid w:val="491C136D"/>
    <w:rsid w:val="498369FB"/>
    <w:rsid w:val="49B43EBA"/>
    <w:rsid w:val="49EF401D"/>
    <w:rsid w:val="4A2255D2"/>
    <w:rsid w:val="4A467E9F"/>
    <w:rsid w:val="4A4C00A5"/>
    <w:rsid w:val="4A763D42"/>
    <w:rsid w:val="4A957333"/>
    <w:rsid w:val="4AF745F1"/>
    <w:rsid w:val="4AFB50EE"/>
    <w:rsid w:val="4B562203"/>
    <w:rsid w:val="4B817895"/>
    <w:rsid w:val="4B85075E"/>
    <w:rsid w:val="4BE70745"/>
    <w:rsid w:val="4C033D8E"/>
    <w:rsid w:val="4C497E49"/>
    <w:rsid w:val="4C725E87"/>
    <w:rsid w:val="4C8A38C0"/>
    <w:rsid w:val="4C9562B7"/>
    <w:rsid w:val="4CDC550F"/>
    <w:rsid w:val="4D367F52"/>
    <w:rsid w:val="4D6F52B5"/>
    <w:rsid w:val="4DD83800"/>
    <w:rsid w:val="4DE4148C"/>
    <w:rsid w:val="4E04690E"/>
    <w:rsid w:val="4E0838DB"/>
    <w:rsid w:val="4E1A20B6"/>
    <w:rsid w:val="4E2D698F"/>
    <w:rsid w:val="4E6C395B"/>
    <w:rsid w:val="4EBD0E2B"/>
    <w:rsid w:val="4F267F86"/>
    <w:rsid w:val="4F4902CA"/>
    <w:rsid w:val="4FAE554B"/>
    <w:rsid w:val="502E2B58"/>
    <w:rsid w:val="50513948"/>
    <w:rsid w:val="50834CF8"/>
    <w:rsid w:val="508C6F19"/>
    <w:rsid w:val="50B5329D"/>
    <w:rsid w:val="50C301CB"/>
    <w:rsid w:val="50D447CC"/>
    <w:rsid w:val="50D64F51"/>
    <w:rsid w:val="51437D5C"/>
    <w:rsid w:val="515F36BD"/>
    <w:rsid w:val="51A43C27"/>
    <w:rsid w:val="529E60AD"/>
    <w:rsid w:val="530D4D9E"/>
    <w:rsid w:val="530F02B0"/>
    <w:rsid w:val="530F48B5"/>
    <w:rsid w:val="5347421D"/>
    <w:rsid w:val="53A02BEE"/>
    <w:rsid w:val="53B611D5"/>
    <w:rsid w:val="53C20329"/>
    <w:rsid w:val="53FE7355"/>
    <w:rsid w:val="540A7A7D"/>
    <w:rsid w:val="5445185E"/>
    <w:rsid w:val="547645C7"/>
    <w:rsid w:val="54D71622"/>
    <w:rsid w:val="553375B7"/>
    <w:rsid w:val="553E0029"/>
    <w:rsid w:val="5547350A"/>
    <w:rsid w:val="555D73F0"/>
    <w:rsid w:val="55931E0A"/>
    <w:rsid w:val="55D9513E"/>
    <w:rsid w:val="56130663"/>
    <w:rsid w:val="565714CC"/>
    <w:rsid w:val="56AE408C"/>
    <w:rsid w:val="56E7A438"/>
    <w:rsid w:val="571742C2"/>
    <w:rsid w:val="572026F1"/>
    <w:rsid w:val="577B70AD"/>
    <w:rsid w:val="57BB2FB4"/>
    <w:rsid w:val="57DAE6E1"/>
    <w:rsid w:val="57EE49F5"/>
    <w:rsid w:val="57FB2DDC"/>
    <w:rsid w:val="58004358"/>
    <w:rsid w:val="583F79EB"/>
    <w:rsid w:val="587B0B22"/>
    <w:rsid w:val="58895EA9"/>
    <w:rsid w:val="590D5D3B"/>
    <w:rsid w:val="5A6376BF"/>
    <w:rsid w:val="5AAE77D1"/>
    <w:rsid w:val="5B034EA0"/>
    <w:rsid w:val="5B4502D4"/>
    <w:rsid w:val="5B5B6497"/>
    <w:rsid w:val="5BA8433F"/>
    <w:rsid w:val="5BB911EE"/>
    <w:rsid w:val="5CA5561A"/>
    <w:rsid w:val="5CFF9A77"/>
    <w:rsid w:val="5D186A5C"/>
    <w:rsid w:val="5D3E531F"/>
    <w:rsid w:val="5DA365F4"/>
    <w:rsid w:val="5DA623C4"/>
    <w:rsid w:val="5DB41711"/>
    <w:rsid w:val="5E1B0894"/>
    <w:rsid w:val="5E40626B"/>
    <w:rsid w:val="5E795697"/>
    <w:rsid w:val="5E9B7F85"/>
    <w:rsid w:val="5F665FB3"/>
    <w:rsid w:val="5F816E4D"/>
    <w:rsid w:val="5FC778E7"/>
    <w:rsid w:val="5FE743C4"/>
    <w:rsid w:val="5FF3AE4B"/>
    <w:rsid w:val="60C3011D"/>
    <w:rsid w:val="617A3BBF"/>
    <w:rsid w:val="61970898"/>
    <w:rsid w:val="61A40A56"/>
    <w:rsid w:val="62A4510B"/>
    <w:rsid w:val="62D17772"/>
    <w:rsid w:val="62E23D94"/>
    <w:rsid w:val="62E577BD"/>
    <w:rsid w:val="62F7664A"/>
    <w:rsid w:val="634C6E04"/>
    <w:rsid w:val="63A86C08"/>
    <w:rsid w:val="63B962CC"/>
    <w:rsid w:val="642152E2"/>
    <w:rsid w:val="6454744A"/>
    <w:rsid w:val="64A73ECE"/>
    <w:rsid w:val="65077AE2"/>
    <w:rsid w:val="656F409A"/>
    <w:rsid w:val="65AF6778"/>
    <w:rsid w:val="65FC23FC"/>
    <w:rsid w:val="661B569B"/>
    <w:rsid w:val="66606823"/>
    <w:rsid w:val="669352A7"/>
    <w:rsid w:val="67077CCA"/>
    <w:rsid w:val="67854DA9"/>
    <w:rsid w:val="67DF0963"/>
    <w:rsid w:val="68474CEA"/>
    <w:rsid w:val="684B183B"/>
    <w:rsid w:val="684D6576"/>
    <w:rsid w:val="68945DDB"/>
    <w:rsid w:val="6A8D1F84"/>
    <w:rsid w:val="6A9746DE"/>
    <w:rsid w:val="6AAF1301"/>
    <w:rsid w:val="6AED1C1B"/>
    <w:rsid w:val="6AEF1016"/>
    <w:rsid w:val="6AFA59EE"/>
    <w:rsid w:val="6B4B2606"/>
    <w:rsid w:val="6B7FF513"/>
    <w:rsid w:val="6C190611"/>
    <w:rsid w:val="6C4418A4"/>
    <w:rsid w:val="6CD33B97"/>
    <w:rsid w:val="6D2C19B4"/>
    <w:rsid w:val="6D521B17"/>
    <w:rsid w:val="6E7C2CAA"/>
    <w:rsid w:val="6F2D472F"/>
    <w:rsid w:val="6F665726"/>
    <w:rsid w:val="6F681288"/>
    <w:rsid w:val="6F7337F5"/>
    <w:rsid w:val="6F7B6F63"/>
    <w:rsid w:val="6F844F25"/>
    <w:rsid w:val="6F9629BC"/>
    <w:rsid w:val="6FA00A07"/>
    <w:rsid w:val="6FAD42C2"/>
    <w:rsid w:val="6FB79338"/>
    <w:rsid w:val="6FD103EF"/>
    <w:rsid w:val="6FE2091C"/>
    <w:rsid w:val="6FEA4288"/>
    <w:rsid w:val="6FF5140A"/>
    <w:rsid w:val="6FFBEEBB"/>
    <w:rsid w:val="700C0D62"/>
    <w:rsid w:val="70522138"/>
    <w:rsid w:val="71357824"/>
    <w:rsid w:val="714671DF"/>
    <w:rsid w:val="71547E7C"/>
    <w:rsid w:val="71A50E8A"/>
    <w:rsid w:val="71D23226"/>
    <w:rsid w:val="71D874B4"/>
    <w:rsid w:val="71E06599"/>
    <w:rsid w:val="722D6901"/>
    <w:rsid w:val="723E10C2"/>
    <w:rsid w:val="72457E9C"/>
    <w:rsid w:val="729E74BD"/>
    <w:rsid w:val="72E9294A"/>
    <w:rsid w:val="7308039F"/>
    <w:rsid w:val="73140E07"/>
    <w:rsid w:val="73704A73"/>
    <w:rsid w:val="73706C87"/>
    <w:rsid w:val="73BC23E0"/>
    <w:rsid w:val="74A7547B"/>
    <w:rsid w:val="757F168E"/>
    <w:rsid w:val="75C01552"/>
    <w:rsid w:val="762140B4"/>
    <w:rsid w:val="76A61207"/>
    <w:rsid w:val="76C6504A"/>
    <w:rsid w:val="77EA3C8A"/>
    <w:rsid w:val="7818138B"/>
    <w:rsid w:val="782D1C34"/>
    <w:rsid w:val="78413EA6"/>
    <w:rsid w:val="78DFEEB0"/>
    <w:rsid w:val="790B2EDB"/>
    <w:rsid w:val="791441C8"/>
    <w:rsid w:val="792561FF"/>
    <w:rsid w:val="79B2031B"/>
    <w:rsid w:val="7A5B6B40"/>
    <w:rsid w:val="7AB65670"/>
    <w:rsid w:val="7ABD3C4E"/>
    <w:rsid w:val="7AE076D1"/>
    <w:rsid w:val="7B1D3764"/>
    <w:rsid w:val="7B2E3BC3"/>
    <w:rsid w:val="7BD430CE"/>
    <w:rsid w:val="7BFE0C03"/>
    <w:rsid w:val="7BFF5C54"/>
    <w:rsid w:val="7C5F7ADD"/>
    <w:rsid w:val="7C914149"/>
    <w:rsid w:val="7DB6BB7B"/>
    <w:rsid w:val="7DDBAEB0"/>
    <w:rsid w:val="7E231481"/>
    <w:rsid w:val="7E32EFAE"/>
    <w:rsid w:val="7EB7B118"/>
    <w:rsid w:val="7ED951CF"/>
    <w:rsid w:val="7EDDFC35"/>
    <w:rsid w:val="7F2D4191"/>
    <w:rsid w:val="7F4DBC21"/>
    <w:rsid w:val="7F77869D"/>
    <w:rsid w:val="7F9D10C7"/>
    <w:rsid w:val="7FB37DF6"/>
    <w:rsid w:val="7FBEAD1F"/>
    <w:rsid w:val="7FFD0BA8"/>
    <w:rsid w:val="95F719C5"/>
    <w:rsid w:val="9CFB67A8"/>
    <w:rsid w:val="AE59E4BA"/>
    <w:rsid w:val="AFABF99A"/>
    <w:rsid w:val="BBFC8718"/>
    <w:rsid w:val="BCEDF050"/>
    <w:rsid w:val="BEDD1052"/>
    <w:rsid w:val="BFFFDB59"/>
    <w:rsid w:val="CF2DFAFA"/>
    <w:rsid w:val="D7DDAEF2"/>
    <w:rsid w:val="D7EBA4FA"/>
    <w:rsid w:val="DADAA5AD"/>
    <w:rsid w:val="DD7BA43F"/>
    <w:rsid w:val="DF7D1D97"/>
    <w:rsid w:val="DFEF8D33"/>
    <w:rsid w:val="EB5F6159"/>
    <w:rsid w:val="EBDF4C7D"/>
    <w:rsid w:val="EBFFD53A"/>
    <w:rsid w:val="ECDF148A"/>
    <w:rsid w:val="EFF635A9"/>
    <w:rsid w:val="EFFFCE0C"/>
    <w:rsid w:val="F5D361A0"/>
    <w:rsid w:val="F6EE36BF"/>
    <w:rsid w:val="F78A6F7C"/>
    <w:rsid w:val="F8E91EBB"/>
    <w:rsid w:val="F994A6C3"/>
    <w:rsid w:val="FBE5066D"/>
    <w:rsid w:val="FCFD3795"/>
    <w:rsid w:val="FDCFCFB4"/>
    <w:rsid w:val="FEDFEBD8"/>
    <w:rsid w:val="FEFA50F3"/>
    <w:rsid w:val="FEFF614D"/>
    <w:rsid w:val="FF3F6555"/>
    <w:rsid w:val="FF7D011A"/>
    <w:rsid w:val="FFB64B99"/>
    <w:rsid w:val="FFEA71C7"/>
    <w:rsid w:val="FFEBAB79"/>
    <w:rsid w:val="FFEE7461"/>
    <w:rsid w:val="FFF33C09"/>
    <w:rsid w:val="FFF5A162"/>
    <w:rsid w:val="FFFF55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qFormat="1" w:unhideWhenUsed="0" w:uiPriority="0" w:semiHidden="0" w:name="Table Grid 5"/>
    <w:lsdException w:uiPriority="0" w:name="Table Grid 6"/>
    <w:lsdException w:uiPriority="0" w:name="Table Grid 7"/>
    <w:lsdException w:qFormat="1" w:unhideWhenUsed="0" w:uiPriority="0" w:semiHidden="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qFormat="1" w:unhideWhenUsed="0" w:uiPriority="0" w:semiHidden="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3"/>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7"/>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3"/>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8"/>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7"/>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8"/>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3"/>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unhideWhenUsed/>
    <w:qFormat/>
    <w:uiPriority w:val="1"/>
  </w:style>
  <w:style w:type="table" w:default="1" w:styleId="62">
    <w:name w:val="Normal Table"/>
    <w:unhideWhenUsed/>
    <w:qFormat/>
    <w:uiPriority w:val="99"/>
    <w:tblPr>
      <w:tblCellMar>
        <w:top w:w="0" w:type="dxa"/>
        <w:left w:w="108" w:type="dxa"/>
        <w:bottom w:w="0" w:type="dxa"/>
        <w:right w:w="108" w:type="dxa"/>
      </w:tblCellMar>
    </w:tblPr>
  </w:style>
  <w:style w:type="paragraph" w:styleId="5">
    <w:name w:val="Normal Indent"/>
    <w:basedOn w:val="1"/>
    <w:next w:val="1"/>
    <w:link w:val="194"/>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30"/>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3"/>
    <w:qFormat/>
    <w:uiPriority w:val="0"/>
    <w:pPr>
      <w:shd w:val="clear" w:color="auto" w:fill="000080"/>
    </w:pPr>
  </w:style>
  <w:style w:type="paragraph" w:styleId="19">
    <w:name w:val="annotation text"/>
    <w:basedOn w:val="1"/>
    <w:link w:val="344"/>
    <w:qFormat/>
    <w:uiPriority w:val="99"/>
    <w:pPr>
      <w:jc w:val="left"/>
    </w:pPr>
  </w:style>
  <w:style w:type="paragraph" w:styleId="20">
    <w:name w:val="Salutation"/>
    <w:basedOn w:val="1"/>
    <w:next w:val="1"/>
    <w:link w:val="298"/>
    <w:qFormat/>
    <w:uiPriority w:val="0"/>
    <w:rPr>
      <w:rFonts w:ascii="仿宋_GB2312" w:eastAsia="仿宋_GB2312"/>
      <w:sz w:val="28"/>
      <w:szCs w:val="20"/>
    </w:rPr>
  </w:style>
  <w:style w:type="paragraph" w:styleId="21">
    <w:name w:val="Body Text 3"/>
    <w:basedOn w:val="1"/>
    <w:link w:val="330"/>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30"/>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21"/>
    <w:qFormat/>
    <w:uiPriority w:val="0"/>
    <w:pPr>
      <w:ind w:firstLine="420"/>
    </w:pPr>
    <w:rPr>
      <w:rFonts w:hAnsi="Calibri" w:cs="Times New Roman"/>
      <w:snapToGrid/>
      <w:szCs w:val="20"/>
    </w:rPr>
  </w:style>
  <w:style w:type="paragraph" w:styleId="25">
    <w:name w:val="Body Text Indent"/>
    <w:basedOn w:val="1"/>
    <w:link w:val="265"/>
    <w:qFormat/>
    <w:uiPriority w:val="0"/>
    <w:pPr>
      <w:spacing w:line="480" w:lineRule="exact"/>
      <w:ind w:firstLine="480" w:firstLineChars="200"/>
    </w:pPr>
    <w:rPr>
      <w:rFonts w:ascii="宋体" w:hAnsi="宋体"/>
      <w:sz w:val="24"/>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20"/>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next w:val="23"/>
    <w:link w:val="126"/>
    <w:qFormat/>
    <w:uiPriority w:val="0"/>
    <w:rPr>
      <w:rFonts w:ascii="宋体" w:hAnsi="Courier New" w:cs="Arial"/>
      <w:snapToGrid w:val="0"/>
      <w:szCs w:val="21"/>
    </w:rPr>
  </w:style>
  <w:style w:type="paragraph" w:styleId="34">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qFormat/>
    <w:uiPriority w:val="0"/>
    <w:pPr>
      <w:ind w:left="2940" w:leftChars="1400"/>
    </w:pPr>
  </w:style>
  <w:style w:type="paragraph" w:styleId="36">
    <w:name w:val="Date"/>
    <w:basedOn w:val="1"/>
    <w:next w:val="1"/>
    <w:link w:val="182"/>
    <w:qFormat/>
    <w:uiPriority w:val="0"/>
    <w:pPr>
      <w:ind w:left="100" w:leftChars="2500"/>
    </w:pPr>
    <w:rPr>
      <w:rFonts w:ascii="宋体"/>
      <w:sz w:val="24"/>
      <w:szCs w:val="21"/>
      <w:lang w:val="zh-CN"/>
    </w:rPr>
  </w:style>
  <w:style w:type="paragraph" w:styleId="37">
    <w:name w:val="Body Text Indent 2"/>
    <w:basedOn w:val="1"/>
    <w:next w:val="28"/>
    <w:link w:val="308"/>
    <w:qFormat/>
    <w:uiPriority w:val="0"/>
    <w:pPr>
      <w:spacing w:line="360" w:lineRule="auto"/>
      <w:ind w:firstLine="601"/>
      <w:textAlignment w:val="baseline"/>
    </w:pPr>
    <w:rPr>
      <w:rFonts w:ascii="宋体"/>
      <w:kern w:val="0"/>
      <w:sz w:val="28"/>
      <w:szCs w:val="20"/>
    </w:rPr>
  </w:style>
  <w:style w:type="paragraph" w:styleId="38">
    <w:name w:val="endnote text"/>
    <w:basedOn w:val="1"/>
    <w:link w:val="931"/>
    <w:qFormat/>
    <w:uiPriority w:val="0"/>
    <w:rPr>
      <w:lang w:val="zh-CN"/>
    </w:rPr>
  </w:style>
  <w:style w:type="paragraph" w:styleId="39">
    <w:name w:val="Balloon Text"/>
    <w:basedOn w:val="1"/>
    <w:link w:val="189"/>
    <w:qFormat/>
    <w:uiPriority w:val="0"/>
    <w:rPr>
      <w:sz w:val="18"/>
      <w:szCs w:val="18"/>
    </w:rPr>
  </w:style>
  <w:style w:type="paragraph" w:styleId="40">
    <w:name w:val="footer"/>
    <w:basedOn w:val="1"/>
    <w:link w:val="383"/>
    <w:qFormat/>
    <w:uiPriority w:val="99"/>
    <w:pPr>
      <w:tabs>
        <w:tab w:val="center" w:pos="4153"/>
        <w:tab w:val="right" w:pos="8306"/>
      </w:tabs>
      <w:snapToGrid w:val="0"/>
      <w:jc w:val="left"/>
    </w:pPr>
    <w:rPr>
      <w:sz w:val="18"/>
      <w:szCs w:val="18"/>
    </w:rPr>
  </w:style>
  <w:style w:type="paragraph" w:styleId="41">
    <w:name w:val="header"/>
    <w:basedOn w:val="1"/>
    <w:link w:val="392"/>
    <w:qFormat/>
    <w:uiPriority w:val="99"/>
    <w:pPr>
      <w:pBdr>
        <w:bottom w:val="single" w:color="auto" w:sz="6" w:space="1"/>
      </w:pBdr>
      <w:tabs>
        <w:tab w:val="center" w:pos="4153"/>
        <w:tab w:val="right" w:pos="8306"/>
      </w:tabs>
      <w:snapToGrid w:val="0"/>
      <w:jc w:val="center"/>
    </w:pPr>
    <w:rPr>
      <w:sz w:val="18"/>
      <w:szCs w:val="18"/>
    </w:rPr>
  </w:style>
  <w:style w:type="paragraph" w:styleId="42">
    <w:name w:val="Signature"/>
    <w:basedOn w:val="1"/>
    <w:link w:val="345"/>
    <w:qFormat/>
    <w:uiPriority w:val="0"/>
    <w:pPr>
      <w:spacing w:after="600" w:line="312" w:lineRule="atLeast"/>
      <w:jc w:val="center"/>
      <w:textAlignment w:val="baseline"/>
    </w:pPr>
    <w:rPr>
      <w:rFonts w:eastAsia="仿宋_GB2312"/>
      <w:kern w:val="0"/>
      <w:sz w:val="24"/>
      <w:szCs w:val="20"/>
    </w:rPr>
  </w:style>
  <w:style w:type="paragraph" w:styleId="43">
    <w:name w:val="toc 1"/>
    <w:basedOn w:val="1"/>
    <w:next w:val="1"/>
    <w:qFormat/>
    <w:uiPriority w:val="0"/>
  </w:style>
  <w:style w:type="paragraph" w:styleId="44">
    <w:name w:val="toc 4"/>
    <w:basedOn w:val="1"/>
    <w:next w:val="1"/>
    <w:qFormat/>
    <w:uiPriority w:val="0"/>
    <w:pPr>
      <w:ind w:left="1260" w:leftChars="600"/>
    </w:pPr>
  </w:style>
  <w:style w:type="paragraph" w:styleId="45">
    <w:name w:val="index heading"/>
    <w:basedOn w:val="1"/>
    <w:next w:val="46"/>
    <w:qFormat/>
    <w:uiPriority w:val="0"/>
    <w:pPr>
      <w:adjustRightInd/>
      <w:ind w:firstLine="200" w:firstLineChars="200"/>
    </w:pPr>
  </w:style>
  <w:style w:type="paragraph" w:styleId="46">
    <w:name w:val="index 1"/>
    <w:basedOn w:val="1"/>
    <w:next w:val="1"/>
    <w:qFormat/>
    <w:uiPriority w:val="0"/>
    <w:pPr>
      <w:adjustRightInd/>
      <w:spacing w:line="360" w:lineRule="auto"/>
      <w:ind w:firstLine="200" w:firstLineChars="200"/>
      <w:jc w:val="center"/>
    </w:pPr>
    <w:rPr>
      <w:sz w:val="24"/>
      <w:szCs w:val="20"/>
    </w:rPr>
  </w:style>
  <w:style w:type="paragraph" w:styleId="47">
    <w:name w:val="Subtitle"/>
    <w:link w:val="134"/>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qFormat/>
    <w:uiPriority w:val="0"/>
    <w:pPr>
      <w:tabs>
        <w:tab w:val="left" w:pos="902"/>
      </w:tabs>
      <w:adjustRightInd/>
      <w:spacing w:line="400" w:lineRule="exact"/>
      <w:ind w:left="902" w:hanging="420"/>
    </w:pPr>
    <w:rPr>
      <w:sz w:val="24"/>
      <w:szCs w:val="20"/>
    </w:rPr>
  </w:style>
  <w:style w:type="paragraph" w:styleId="49">
    <w:name w:val="List"/>
    <w:basedOn w:val="1"/>
    <w:qFormat/>
    <w:uiPriority w:val="0"/>
    <w:pPr>
      <w:ind w:left="200" w:hanging="200" w:hangingChars="200"/>
    </w:pPr>
  </w:style>
  <w:style w:type="paragraph" w:styleId="50">
    <w:name w:val="footnote text"/>
    <w:basedOn w:val="5"/>
    <w:link w:val="310"/>
    <w:qFormat/>
    <w:uiPriority w:val="0"/>
    <w:pPr>
      <w:adjustRightInd/>
      <w:snapToGrid/>
      <w:spacing w:before="60" w:after="60" w:line="300" w:lineRule="exact"/>
      <w:ind w:firstLine="0"/>
    </w:pPr>
    <w:rPr>
      <w:rFonts w:ascii="Calibri"/>
      <w:snapToGrid/>
      <w:color w:val="0000FF"/>
      <w:kern w:val="0"/>
      <w:sz w:val="21"/>
    </w:rPr>
  </w:style>
  <w:style w:type="paragraph" w:styleId="51">
    <w:name w:val="toc 6"/>
    <w:basedOn w:val="1"/>
    <w:next w:val="1"/>
    <w:qFormat/>
    <w:uiPriority w:val="0"/>
    <w:pPr>
      <w:ind w:left="2100" w:leftChars="1000"/>
    </w:pPr>
  </w:style>
  <w:style w:type="paragraph" w:styleId="52">
    <w:name w:val="List 5"/>
    <w:basedOn w:val="1"/>
    <w:qFormat/>
    <w:uiPriority w:val="0"/>
    <w:pPr>
      <w:adjustRightInd/>
      <w:ind w:left="100" w:leftChars="800" w:hanging="200" w:hangingChars="200"/>
    </w:pPr>
  </w:style>
  <w:style w:type="paragraph" w:styleId="53">
    <w:name w:val="Body Text Indent 3"/>
    <w:basedOn w:val="1"/>
    <w:link w:val="375"/>
    <w:qFormat/>
    <w:uiPriority w:val="0"/>
    <w:pPr>
      <w:spacing w:line="360" w:lineRule="auto"/>
      <w:ind w:firstLine="420"/>
    </w:pPr>
    <w:rPr>
      <w:sz w:val="24"/>
      <w:szCs w:val="20"/>
    </w:rPr>
  </w:style>
  <w:style w:type="paragraph" w:styleId="54">
    <w:name w:val="toc 2"/>
    <w:basedOn w:val="1"/>
    <w:next w:val="1"/>
    <w:qFormat/>
    <w:uiPriority w:val="0"/>
    <w:pPr>
      <w:ind w:left="420" w:leftChars="200"/>
    </w:pPr>
  </w:style>
  <w:style w:type="paragraph" w:styleId="55">
    <w:name w:val="toc 9"/>
    <w:basedOn w:val="1"/>
    <w:next w:val="1"/>
    <w:qFormat/>
    <w:uiPriority w:val="0"/>
    <w:pPr>
      <w:ind w:left="3360" w:leftChars="1600"/>
    </w:pPr>
  </w:style>
  <w:style w:type="paragraph" w:styleId="56">
    <w:name w:val="Body Text 2"/>
    <w:basedOn w:val="1"/>
    <w:link w:val="302"/>
    <w:qFormat/>
    <w:uiPriority w:val="0"/>
    <w:pPr>
      <w:spacing w:after="120" w:line="480" w:lineRule="auto"/>
    </w:pPr>
  </w:style>
  <w:style w:type="paragraph" w:styleId="57">
    <w:name w:val="HTML Preformatted"/>
    <w:basedOn w:val="1"/>
    <w:link w:val="30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8">
    <w:name w:val="Normal (Web)"/>
    <w:basedOn w:val="1"/>
    <w:qFormat/>
    <w:uiPriority w:val="99"/>
    <w:pPr>
      <w:widowControl/>
      <w:spacing w:before="100" w:beforeAutospacing="1" w:after="100" w:afterAutospacing="1"/>
      <w:jc w:val="left"/>
    </w:pPr>
    <w:rPr>
      <w:rFonts w:ascii="宋体" w:hAnsi="宋体"/>
      <w:kern w:val="0"/>
      <w:sz w:val="24"/>
    </w:rPr>
  </w:style>
  <w:style w:type="paragraph" w:styleId="59">
    <w:name w:val="Title"/>
    <w:basedOn w:val="1"/>
    <w:link w:val="286"/>
    <w:qFormat/>
    <w:uiPriority w:val="10"/>
    <w:pPr>
      <w:widowControl/>
      <w:overflowPunct w:val="0"/>
      <w:autoSpaceDE w:val="0"/>
      <w:autoSpaceDN w:val="0"/>
      <w:jc w:val="center"/>
      <w:textAlignment w:val="baseline"/>
    </w:pPr>
    <w:rPr>
      <w:b/>
      <w:kern w:val="0"/>
      <w:sz w:val="24"/>
      <w:szCs w:val="20"/>
      <w:lang w:val="en-GB"/>
    </w:rPr>
  </w:style>
  <w:style w:type="paragraph" w:styleId="60">
    <w:name w:val="annotation subject"/>
    <w:basedOn w:val="19"/>
    <w:next w:val="19"/>
    <w:link w:val="97"/>
    <w:qFormat/>
    <w:uiPriority w:val="0"/>
    <w:rPr>
      <w:b/>
      <w:bCs/>
    </w:rPr>
  </w:style>
  <w:style w:type="paragraph" w:styleId="61">
    <w:name w:val="Body Text First Indent 2"/>
    <w:basedOn w:val="25"/>
    <w:next w:val="23"/>
    <w:link w:val="122"/>
    <w:qFormat/>
    <w:uiPriority w:val="0"/>
    <w:pPr>
      <w:adjustRightInd/>
      <w:spacing w:after="120" w:line="240" w:lineRule="auto"/>
      <w:ind w:left="420" w:leftChars="200" w:firstLine="210"/>
    </w:pPr>
    <w:rPr>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自动更正"/>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
    <w:name w:val="Default"/>
    <w:link w:val="235"/>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qFormat/>
    <w:uiPriority w:val="0"/>
    <w:pPr>
      <w:wordWrap w:val="0"/>
      <w:ind w:left="2550"/>
      <w:jc w:val="both"/>
    </w:pPr>
    <w:rPr>
      <w:rFonts w:ascii="宋体" w:hAnsi="宋体" w:eastAsia="Times New Roman" w:cs="Times New Roman"/>
      <w:sz w:val="21"/>
      <w:lang w:val="en-US" w:eastAsia="zh-CN" w:bidi="ar-SA"/>
    </w:rPr>
  </w:style>
  <w:style w:type="paragraph" w:customStyle="1" w:styleId="82">
    <w:name w:val="首行缩进"/>
    <w:basedOn w:val="1"/>
    <w:qFormat/>
    <w:uiPriority w:val="0"/>
    <w:pPr>
      <w:spacing w:line="360" w:lineRule="auto"/>
      <w:ind w:firstLine="480" w:firstLineChars="200"/>
    </w:pPr>
    <w:rPr>
      <w:rFonts w:ascii="宋体"/>
      <w:sz w:val="24"/>
      <w:szCs w:val="20"/>
    </w:rPr>
  </w:style>
  <w:style w:type="character" w:customStyle="1" w:styleId="83">
    <w:name w:val="表格非标题文字 Char"/>
    <w:link w:val="84"/>
    <w:qFormat/>
    <w:uiPriority w:val="0"/>
    <w:rPr>
      <w:rFonts w:ascii="Futura Bk" w:hAnsi="Futura Bk"/>
      <w:kern w:val="2"/>
      <w:sz w:val="18"/>
      <w:szCs w:val="21"/>
      <w:lang w:val="en-US" w:eastAsia="zh-CN" w:bidi="ar-SA"/>
    </w:rPr>
  </w:style>
  <w:style w:type="paragraph" w:customStyle="1" w:styleId="84">
    <w:name w:val="表格非标题文字"/>
    <w:link w:val="83"/>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5">
    <w:name w:val="*正文 Char"/>
    <w:link w:val="86"/>
    <w:qFormat/>
    <w:uiPriority w:val="0"/>
    <w:rPr>
      <w:rFonts w:ascii="宋体" w:hAnsi="宋体"/>
      <w:sz w:val="24"/>
    </w:rPr>
  </w:style>
  <w:style w:type="paragraph" w:customStyle="1" w:styleId="86">
    <w:name w:val="*正文"/>
    <w:basedOn w:val="1"/>
    <w:link w:val="85"/>
    <w:qFormat/>
    <w:uiPriority w:val="0"/>
    <w:pPr>
      <w:snapToGrid w:val="0"/>
      <w:spacing w:line="360" w:lineRule="auto"/>
      <w:ind w:firstLine="482"/>
      <w:jc w:val="left"/>
    </w:pPr>
    <w:rPr>
      <w:rFonts w:ascii="宋体" w:hAnsi="宋体"/>
      <w:kern w:val="0"/>
      <w:sz w:val="24"/>
      <w:szCs w:val="20"/>
    </w:rPr>
  </w:style>
  <w:style w:type="character" w:customStyle="1" w:styleId="87">
    <w:name w:val="Char Char71"/>
    <w:qFormat/>
    <w:uiPriority w:val="0"/>
    <w:rPr>
      <w:rFonts w:eastAsia="宋体"/>
      <w:kern w:val="2"/>
      <w:sz w:val="21"/>
      <w:szCs w:val="24"/>
      <w:lang w:val="en-US" w:eastAsia="zh-CN" w:bidi="ar-SA"/>
    </w:rPr>
  </w:style>
  <w:style w:type="character" w:customStyle="1" w:styleId="88">
    <w:name w:val="Char Char6"/>
    <w:qFormat/>
    <w:uiPriority w:val="0"/>
    <w:rPr>
      <w:rFonts w:eastAsia="宋体"/>
      <w:kern w:val="2"/>
      <w:sz w:val="21"/>
      <w:szCs w:val="24"/>
      <w:lang w:val="en-US" w:eastAsia="zh-CN" w:bidi="ar-SA"/>
    </w:rPr>
  </w:style>
  <w:style w:type="character" w:customStyle="1" w:styleId="89">
    <w:name w:val="正文缩进 Char"/>
    <w:qFormat/>
    <w:uiPriority w:val="0"/>
    <w:rPr>
      <w:rFonts w:eastAsia="宋体"/>
      <w:kern w:val="2"/>
      <w:sz w:val="21"/>
      <w:lang w:val="en-US" w:eastAsia="zh-CN"/>
    </w:rPr>
  </w:style>
  <w:style w:type="character" w:customStyle="1" w:styleId="90">
    <w:name w:val="正文首行缩进 Char1"/>
    <w:qFormat/>
    <w:uiPriority w:val="0"/>
    <w:rPr>
      <w:rFonts w:ascii="宋体" w:hAnsi="Times New Roman" w:eastAsia="宋体" w:cs="Times New Roman"/>
      <w:snapToGrid w:val="0"/>
      <w:kern w:val="2"/>
      <w:sz w:val="24"/>
      <w:szCs w:val="21"/>
      <w:lang w:val="zh-CN"/>
    </w:rPr>
  </w:style>
  <w:style w:type="character" w:customStyle="1" w:styleId="91">
    <w:name w:val="Char Char28"/>
    <w:qFormat/>
    <w:uiPriority w:val="6"/>
    <w:rPr>
      <w:rFonts w:ascii="仿宋_GB2312" w:hAnsi="仿宋_GB2312" w:eastAsia="仿宋_GB2312"/>
      <w:kern w:val="1"/>
      <w:sz w:val="28"/>
    </w:rPr>
  </w:style>
  <w:style w:type="character" w:customStyle="1" w:styleId="92">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3">
    <w:name w:val="Heading 1 Char_a7bee19d-6ee1-4f59-9a95-63e8ae457081"/>
    <w:qFormat/>
    <w:uiPriority w:val="6"/>
    <w:rPr>
      <w:rFonts w:ascii="Times New Roman" w:hAnsi="Times New Roman" w:eastAsia="黑体" w:cs="Times New Roman"/>
      <w:b/>
      <w:kern w:val="0"/>
      <w:sz w:val="24"/>
      <w:szCs w:val="24"/>
    </w:rPr>
  </w:style>
  <w:style w:type="character" w:customStyle="1" w:styleId="94">
    <w:name w:val="U_正文 Char"/>
    <w:link w:val="95"/>
    <w:qFormat/>
    <w:uiPriority w:val="0"/>
    <w:rPr>
      <w:sz w:val="24"/>
      <w:szCs w:val="24"/>
    </w:rPr>
  </w:style>
  <w:style w:type="paragraph" w:customStyle="1" w:styleId="95">
    <w:name w:val="U_正文"/>
    <w:basedOn w:val="1"/>
    <w:link w:val="94"/>
    <w:qFormat/>
    <w:uiPriority w:val="0"/>
    <w:pPr>
      <w:adjustRightInd/>
      <w:spacing w:beforeLines="20" w:afterLines="20" w:line="300" w:lineRule="auto"/>
      <w:ind w:firstLine="200" w:firstLineChars="200"/>
    </w:pPr>
    <w:rPr>
      <w:kern w:val="0"/>
      <w:sz w:val="24"/>
    </w:rPr>
  </w:style>
  <w:style w:type="character" w:customStyle="1" w:styleId="96">
    <w:name w:val="HTML 地址 Char1"/>
    <w:qFormat/>
    <w:uiPriority w:val="0"/>
    <w:rPr>
      <w:rFonts w:ascii="Times New Roman" w:hAnsi="Times New Roman" w:eastAsia="宋体" w:cs="Times New Roman"/>
      <w:i/>
      <w:iCs/>
      <w:szCs w:val="24"/>
    </w:rPr>
  </w:style>
  <w:style w:type="character" w:customStyle="1" w:styleId="97">
    <w:name w:val="批注主题 Char1"/>
    <w:link w:val="60"/>
    <w:qFormat/>
    <w:uiPriority w:val="0"/>
    <w:rPr>
      <w:b/>
      <w:bCs/>
      <w:kern w:val="2"/>
      <w:sz w:val="21"/>
      <w:szCs w:val="24"/>
    </w:rPr>
  </w:style>
  <w:style w:type="character" w:customStyle="1" w:styleId="98">
    <w:name w:val="Char Char51"/>
    <w:qFormat/>
    <w:uiPriority w:val="0"/>
    <w:rPr>
      <w:rFonts w:ascii="宋体" w:hAnsi="Courier New" w:eastAsia="宋体"/>
      <w:kern w:val="2"/>
      <w:sz w:val="21"/>
      <w:lang w:val="en-US" w:eastAsia="zh-CN"/>
    </w:rPr>
  </w:style>
  <w:style w:type="character" w:customStyle="1" w:styleId="99">
    <w:name w:val="表正文 Char"/>
    <w:qFormat/>
    <w:uiPriority w:val="0"/>
    <w:rPr>
      <w:rFonts w:ascii="宋体" w:eastAsia="宋体"/>
      <w:snapToGrid w:val="0"/>
      <w:color w:val="000000"/>
      <w:kern w:val="28"/>
      <w:sz w:val="28"/>
      <w:lang w:val="en-US" w:eastAsia="zh-CN" w:bidi="ar-SA"/>
    </w:rPr>
  </w:style>
  <w:style w:type="character" w:customStyle="1" w:styleId="100">
    <w:name w:val="Char Char34"/>
    <w:qFormat/>
    <w:uiPriority w:val="6"/>
    <w:rPr>
      <w:b/>
      <w:kern w:val="1"/>
      <w:sz w:val="28"/>
      <w:szCs w:val="28"/>
    </w:rPr>
  </w:style>
  <w:style w:type="character" w:customStyle="1" w:styleId="101">
    <w:name w:val="Normal Indent Char"/>
    <w:qFormat/>
    <w:uiPriority w:val="0"/>
    <w:rPr>
      <w:rFonts w:ascii="Calibri" w:hAnsi="Calibri" w:eastAsia="宋体" w:cs="黑体"/>
      <w:snapToGrid w:val="0"/>
      <w:kern w:val="2"/>
      <w:sz w:val="24"/>
      <w:szCs w:val="22"/>
      <w:lang w:val="en-US" w:eastAsia="zh-CN" w:bidi="ar-SA"/>
    </w:rPr>
  </w:style>
  <w:style w:type="character" w:customStyle="1" w:styleId="102">
    <w:name w:val="哈哈正文 Char"/>
    <w:link w:val="103"/>
    <w:qFormat/>
    <w:uiPriority w:val="0"/>
    <w:rPr>
      <w:rFonts w:ascii="宋体" w:hAnsi="宋体" w:eastAsia="宋体"/>
      <w:kern w:val="2"/>
      <w:sz w:val="24"/>
      <w:lang w:bidi="ar-SA"/>
    </w:rPr>
  </w:style>
  <w:style w:type="paragraph" w:customStyle="1" w:styleId="103">
    <w:name w:val="哈哈正文"/>
    <w:basedOn w:val="1"/>
    <w:link w:val="102"/>
    <w:qFormat/>
    <w:uiPriority w:val="0"/>
    <w:pPr>
      <w:adjustRightInd/>
      <w:spacing w:line="360" w:lineRule="auto"/>
      <w:ind w:firstLine="200" w:firstLineChars="200"/>
    </w:pPr>
    <w:rPr>
      <w:rFonts w:ascii="宋体" w:hAnsi="宋体"/>
      <w:sz w:val="24"/>
      <w:szCs w:val="20"/>
    </w:rPr>
  </w:style>
  <w:style w:type="character" w:customStyle="1" w:styleId="104">
    <w:name w:val="未处理的提及1"/>
    <w:qFormat/>
    <w:uiPriority w:val="0"/>
    <w:rPr>
      <w:color w:val="808080"/>
      <w:shd w:val="clear" w:color="auto" w:fill="E6E6E6"/>
    </w:rPr>
  </w:style>
  <w:style w:type="character" w:customStyle="1" w:styleId="105">
    <w:name w:val="txt"/>
    <w:qFormat/>
    <w:uiPriority w:val="0"/>
    <w:rPr>
      <w:rFonts w:ascii="仿宋_GB2312" w:eastAsia="微软雅黑"/>
      <w:b/>
      <w:kern w:val="2"/>
      <w:sz w:val="32"/>
      <w:szCs w:val="32"/>
      <w:lang w:val="en-US" w:eastAsia="zh-CN" w:bidi="ar-SA"/>
    </w:rPr>
  </w:style>
  <w:style w:type="character" w:customStyle="1" w:styleId="106">
    <w:name w:val="二级标题 Char Char"/>
    <w:qFormat/>
    <w:uiPriority w:val="0"/>
    <w:rPr>
      <w:rFonts w:ascii="宋体" w:hAnsi="宋体" w:eastAsia="宋体"/>
      <w:b/>
      <w:snapToGrid w:val="0"/>
      <w:kern w:val="2"/>
      <w:sz w:val="24"/>
      <w:szCs w:val="24"/>
      <w:lang w:val="en-US" w:eastAsia="zh-CN" w:bidi="ar-SA"/>
    </w:rPr>
  </w:style>
  <w:style w:type="character" w:customStyle="1" w:styleId="107">
    <w:name w:val="Char Char32"/>
    <w:qFormat/>
    <w:uiPriority w:val="6"/>
    <w:rPr>
      <w:b/>
      <w:kern w:val="1"/>
      <w:sz w:val="24"/>
      <w:szCs w:val="24"/>
    </w:rPr>
  </w:style>
  <w:style w:type="character" w:customStyle="1" w:styleId="108">
    <w:name w:val="PI Char1"/>
    <w:qFormat/>
    <w:uiPriority w:val="0"/>
    <w:rPr>
      <w:rFonts w:ascii="宋体" w:hAnsi="宋体"/>
      <w:kern w:val="2"/>
      <w:sz w:val="24"/>
      <w:szCs w:val="24"/>
    </w:rPr>
  </w:style>
  <w:style w:type="character" w:customStyle="1" w:styleId="109">
    <w:name w:val="tw4winTerm"/>
    <w:qFormat/>
    <w:uiPriority w:val="0"/>
    <w:rPr>
      <w:color w:val="0000FF"/>
    </w:rPr>
  </w:style>
  <w:style w:type="character" w:customStyle="1" w:styleId="110">
    <w:name w:val="Footer Char_349d8ccd-87a8-4174-b318-483ee852d82b"/>
    <w:qFormat/>
    <w:uiPriority w:val="0"/>
    <w:rPr>
      <w:rFonts w:eastAsia="宋体"/>
      <w:kern w:val="2"/>
      <w:sz w:val="18"/>
      <w:lang w:val="en-US" w:eastAsia="zh-CN" w:bidi="ar-SA"/>
    </w:rPr>
  </w:style>
  <w:style w:type="character" w:customStyle="1" w:styleId="111">
    <w:name w:val="普通文字 Char Char1"/>
    <w:qFormat/>
    <w:uiPriority w:val="0"/>
    <w:rPr>
      <w:rFonts w:ascii="宋体" w:hAnsi="Courier New"/>
      <w:kern w:val="2"/>
      <w:sz w:val="21"/>
    </w:rPr>
  </w:style>
  <w:style w:type="character" w:customStyle="1" w:styleId="112">
    <w:name w:val="Char Char101"/>
    <w:qFormat/>
    <w:uiPriority w:val="6"/>
    <w:rPr>
      <w:rFonts w:ascii="宋体" w:hAnsi="宋体"/>
      <w:kern w:val="2"/>
      <w:sz w:val="21"/>
      <w:szCs w:val="24"/>
      <w:lang w:val="en-US" w:eastAsia="zh-CN"/>
    </w:rPr>
  </w:style>
  <w:style w:type="character" w:customStyle="1" w:styleId="113">
    <w:name w:val="标题 4 Char"/>
    <w:qFormat/>
    <w:uiPriority w:val="0"/>
    <w:rPr>
      <w:rFonts w:ascii="Arial" w:hAnsi="Arial" w:eastAsia="黑体"/>
      <w:b/>
      <w:kern w:val="2"/>
      <w:sz w:val="28"/>
    </w:rPr>
  </w:style>
  <w:style w:type="character" w:customStyle="1" w:styleId="114">
    <w:name w:val="链接"/>
    <w:qFormat/>
    <w:uiPriority w:val="0"/>
    <w:rPr>
      <w:color w:val="0000FF"/>
      <w:sz w:val="21"/>
      <w:szCs w:val="21"/>
      <w:u w:val="single"/>
    </w:rPr>
  </w:style>
  <w:style w:type="character" w:customStyle="1" w:styleId="115">
    <w:name w:val="h4 Char"/>
    <w:qFormat/>
    <w:uiPriority w:val="0"/>
    <w:rPr>
      <w:rFonts w:ascii="Arial" w:hAnsi="Arial" w:eastAsia="黑体"/>
      <w:b/>
      <w:bCs/>
      <w:kern w:val="2"/>
      <w:sz w:val="28"/>
      <w:szCs w:val="28"/>
      <w:lang w:val="zh-CN" w:eastAsia="zh-CN" w:bidi="ar-SA"/>
    </w:rPr>
  </w:style>
  <w:style w:type="character" w:customStyle="1" w:styleId="116">
    <w:name w:val="5正文 Char"/>
    <w:link w:val="117"/>
    <w:qFormat/>
    <w:uiPriority w:val="0"/>
    <w:rPr>
      <w:rFonts w:ascii="仿宋_GB2312" w:hAnsi="微软雅黑" w:eastAsia="仿宋_GB2312"/>
      <w:sz w:val="28"/>
      <w:szCs w:val="21"/>
    </w:rPr>
  </w:style>
  <w:style w:type="paragraph" w:customStyle="1" w:styleId="117">
    <w:name w:val="5正文"/>
    <w:basedOn w:val="1"/>
    <w:link w:val="116"/>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8">
    <w:name w:val="标题 3 字符"/>
    <w:qFormat/>
    <w:uiPriority w:val="9"/>
    <w:rPr>
      <w:b/>
      <w:bCs/>
      <w:kern w:val="2"/>
      <w:sz w:val="32"/>
      <w:szCs w:val="32"/>
    </w:rPr>
  </w:style>
  <w:style w:type="character" w:customStyle="1" w:styleId="119">
    <w:name w:val="样式6 Char"/>
    <w:qFormat/>
    <w:uiPriority w:val="0"/>
    <w:rPr>
      <w:rFonts w:ascii="仿宋_GB2312" w:hAnsi="宋体" w:eastAsia="仿宋_GB2312"/>
      <w:b/>
      <w:bCs/>
      <w:kern w:val="2"/>
      <w:sz w:val="24"/>
      <w:szCs w:val="24"/>
      <w:lang w:val="en-US" w:eastAsia="zh-CN" w:bidi="ar-SA"/>
    </w:rPr>
  </w:style>
  <w:style w:type="character" w:customStyle="1" w:styleId="120">
    <w:name w:val="Char Char14"/>
    <w:qFormat/>
    <w:uiPriority w:val="6"/>
    <w:rPr>
      <w:rFonts w:ascii="黑体" w:hAnsi="黑体" w:eastAsia="黑体"/>
    </w:rPr>
  </w:style>
  <w:style w:type="character" w:customStyle="1" w:styleId="121">
    <w:name w:val="Heading 2 Hidden Char"/>
    <w:qFormat/>
    <w:uiPriority w:val="0"/>
    <w:rPr>
      <w:rFonts w:ascii="仿宋_GB2312" w:eastAsia="仿宋_GB2312"/>
      <w:b/>
      <w:bCs/>
      <w:kern w:val="2"/>
      <w:sz w:val="24"/>
      <w:szCs w:val="24"/>
      <w:lang w:val="zh-CN" w:eastAsia="zh-CN" w:bidi="ar-SA"/>
    </w:rPr>
  </w:style>
  <w:style w:type="character" w:customStyle="1" w:styleId="122">
    <w:name w:val="正文首行缩进 2 Char"/>
    <w:link w:val="61"/>
    <w:qFormat/>
    <w:uiPriority w:val="0"/>
    <w:rPr>
      <w:rFonts w:ascii="宋体" w:hAnsi="宋体"/>
      <w:kern w:val="2"/>
      <w:sz w:val="21"/>
      <w:szCs w:val="24"/>
    </w:rPr>
  </w:style>
  <w:style w:type="character" w:customStyle="1" w:styleId="123">
    <w:name w:val="font11"/>
    <w:qFormat/>
    <w:uiPriority w:val="0"/>
    <w:rPr>
      <w:rFonts w:hint="default" w:ascii="Times New Roman" w:hAnsi="Times New Roman" w:cs="Times New Roman"/>
      <w:color w:val="000000"/>
      <w:sz w:val="22"/>
      <w:szCs w:val="22"/>
      <w:u w:val="none"/>
    </w:rPr>
  </w:style>
  <w:style w:type="character" w:customStyle="1" w:styleId="124">
    <w:name w:val="表正文 Char1"/>
    <w:qFormat/>
    <w:uiPriority w:val="0"/>
    <w:rPr>
      <w:rFonts w:ascii="宋体" w:eastAsia="宋体"/>
      <w:snapToGrid w:val="0"/>
      <w:color w:val="000000"/>
      <w:kern w:val="28"/>
      <w:sz w:val="28"/>
    </w:rPr>
  </w:style>
  <w:style w:type="character" w:customStyle="1" w:styleId="125">
    <w:name w:val="blue1"/>
    <w:basedOn w:val="69"/>
    <w:qFormat/>
    <w:uiPriority w:val="0"/>
    <w:rPr>
      <w:rFonts w:ascii="Arial" w:hAnsi="Arial" w:eastAsia="黑体" w:cs="Arial"/>
      <w:snapToGrid w:val="0"/>
      <w:kern w:val="0"/>
      <w:szCs w:val="21"/>
    </w:rPr>
  </w:style>
  <w:style w:type="character" w:customStyle="1" w:styleId="126">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127">
    <w:name w:val="标书1 Char"/>
    <w:qFormat/>
    <w:uiPriority w:val="0"/>
    <w:rPr>
      <w:rFonts w:eastAsia="宋体"/>
      <w:b/>
      <w:bCs/>
      <w:kern w:val="44"/>
      <w:sz w:val="44"/>
      <w:szCs w:val="44"/>
      <w:lang w:val="en-US" w:eastAsia="zh-CN" w:bidi="ar-SA"/>
    </w:rPr>
  </w:style>
  <w:style w:type="character" w:customStyle="1" w:styleId="128">
    <w:name w:val="样式5 Char"/>
    <w:qFormat/>
    <w:uiPriority w:val="0"/>
    <w:rPr>
      <w:rFonts w:ascii="仿宋_GB2312" w:hAnsi="仿宋" w:eastAsia="仿宋_GB2312"/>
      <w:kern w:val="2"/>
      <w:sz w:val="24"/>
      <w:szCs w:val="24"/>
    </w:rPr>
  </w:style>
  <w:style w:type="character" w:customStyle="1" w:styleId="129">
    <w:name w:val="样式4 Char"/>
    <w:qFormat/>
    <w:uiPriority w:val="0"/>
    <w:rPr>
      <w:rFonts w:ascii="仿宋_GB2312" w:hAnsi="仿宋" w:eastAsia="仿宋_GB2312"/>
      <w:b/>
      <w:kern w:val="2"/>
      <w:sz w:val="32"/>
      <w:szCs w:val="32"/>
      <w:lang w:bidi="ar-SA"/>
    </w:rPr>
  </w:style>
  <w:style w:type="character" w:customStyle="1" w:styleId="130">
    <w:name w:val="插图说明 Char"/>
    <w:qFormat/>
    <w:uiPriority w:val="0"/>
    <w:rPr>
      <w:rFonts w:eastAsia="黑体"/>
      <w:sz w:val="24"/>
      <w:lang w:val="en-US" w:eastAsia="zh-CN"/>
    </w:rPr>
  </w:style>
  <w:style w:type="character" w:customStyle="1" w:styleId="131">
    <w:name w:val="正文2 Char Char"/>
    <w:link w:val="132"/>
    <w:qFormat/>
    <w:uiPriority w:val="0"/>
    <w:rPr>
      <w:rFonts w:eastAsia="宋体"/>
      <w:kern w:val="2"/>
      <w:sz w:val="24"/>
      <w:lang w:val="en-US" w:eastAsia="zh-CN" w:bidi="ar-SA"/>
    </w:rPr>
  </w:style>
  <w:style w:type="paragraph" w:customStyle="1" w:styleId="132">
    <w:name w:val="正文2"/>
    <w:basedOn w:val="1"/>
    <w:link w:val="131"/>
    <w:qFormat/>
    <w:uiPriority w:val="0"/>
    <w:pPr>
      <w:spacing w:before="156" w:line="360" w:lineRule="auto"/>
      <w:ind w:firstLine="510" w:firstLineChars="200"/>
    </w:pPr>
    <w:rPr>
      <w:sz w:val="24"/>
      <w:szCs w:val="20"/>
    </w:rPr>
  </w:style>
  <w:style w:type="character" w:customStyle="1" w:styleId="133">
    <w:name w:val="Char Char24"/>
    <w:qFormat/>
    <w:uiPriority w:val="6"/>
    <w:rPr>
      <w:kern w:val="1"/>
      <w:sz w:val="21"/>
    </w:rPr>
  </w:style>
  <w:style w:type="character" w:customStyle="1" w:styleId="134">
    <w:name w:val="副标题 Char"/>
    <w:link w:val="47"/>
    <w:qFormat/>
    <w:uiPriority w:val="0"/>
    <w:rPr>
      <w:rFonts w:ascii="Arial" w:hAnsi="Arial" w:eastAsia="隶书"/>
      <w:b/>
      <w:bCs/>
      <w:kern w:val="28"/>
      <w:sz w:val="44"/>
      <w:szCs w:val="32"/>
      <w:lang w:val="en-US" w:eastAsia="zh-CN" w:bidi="ar-SA"/>
    </w:rPr>
  </w:style>
  <w:style w:type="character" w:customStyle="1" w:styleId="135">
    <w:name w:val="普通文字 Char1 Char"/>
    <w:qFormat/>
    <w:uiPriority w:val="0"/>
    <w:rPr>
      <w:rFonts w:ascii="宋体" w:hAnsi="Courier New" w:eastAsia="宋体"/>
      <w:kern w:val="2"/>
      <w:sz w:val="21"/>
      <w:szCs w:val="24"/>
      <w:lang w:val="en-US" w:eastAsia="zh-CN" w:bidi="ar-SA"/>
    </w:rPr>
  </w:style>
  <w:style w:type="character" w:customStyle="1" w:styleId="136">
    <w:name w:val="h3 Char1"/>
    <w:qFormat/>
    <w:uiPriority w:val="0"/>
    <w:rPr>
      <w:rFonts w:eastAsia="宋体"/>
      <w:b/>
      <w:bCs/>
      <w:kern w:val="2"/>
      <w:sz w:val="32"/>
      <w:szCs w:val="32"/>
      <w:lang w:bidi="ar-SA"/>
    </w:rPr>
  </w:style>
  <w:style w:type="character" w:customStyle="1" w:styleId="137">
    <w:name w:val="标题 Char1"/>
    <w:qFormat/>
    <w:uiPriority w:val="0"/>
    <w:rPr>
      <w:rFonts w:ascii="Cambria" w:hAnsi="Cambria" w:eastAsia="宋体" w:cs="Times New Roman"/>
      <w:b/>
      <w:bCs/>
      <w:sz w:val="32"/>
      <w:szCs w:val="32"/>
      <w:lang w:bidi="ar-SA"/>
    </w:rPr>
  </w:style>
  <w:style w:type="character" w:customStyle="1" w:styleId="138">
    <w:name w:val="gf正文1 Char"/>
    <w:qFormat/>
    <w:uiPriority w:val="0"/>
    <w:rPr>
      <w:rFonts w:ascii="宋体" w:hAnsi="宋体" w:eastAsia="宋体" w:cs="宋体"/>
      <w:kern w:val="2"/>
      <w:sz w:val="24"/>
      <w:szCs w:val="24"/>
      <w:lang w:val="en-US" w:eastAsia="zh-CN" w:bidi="ar-SA"/>
    </w:rPr>
  </w:style>
  <w:style w:type="character" w:customStyle="1" w:styleId="139">
    <w:name w:val="正文文本缩进 Char1"/>
    <w:qFormat/>
    <w:uiPriority w:val="0"/>
    <w:rPr>
      <w:rFonts w:ascii="Calibri" w:hAnsi="Calibri"/>
      <w:sz w:val="28"/>
    </w:rPr>
  </w:style>
  <w:style w:type="character" w:customStyle="1" w:styleId="140">
    <w:name w:val="No Spacing Char"/>
    <w:link w:val="141"/>
    <w:qFormat/>
    <w:uiPriority w:val="1"/>
    <w:rPr>
      <w:sz w:val="22"/>
      <w:szCs w:val="22"/>
      <w:lang w:val="en-US" w:eastAsia="zh-CN" w:bidi="ar-SA"/>
    </w:rPr>
  </w:style>
  <w:style w:type="paragraph" w:customStyle="1" w:styleId="141">
    <w:name w:val="无间隔1"/>
    <w:link w:val="140"/>
    <w:qFormat/>
    <w:uiPriority w:val="1"/>
    <w:rPr>
      <w:rFonts w:ascii="Times New Roman" w:hAnsi="Times New Roman" w:eastAsia="宋体" w:cs="Times New Roman"/>
      <w:sz w:val="22"/>
      <w:szCs w:val="22"/>
      <w:lang w:val="en-US" w:eastAsia="zh-CN" w:bidi="ar-SA"/>
    </w:rPr>
  </w:style>
  <w:style w:type="character" w:customStyle="1" w:styleId="142">
    <w:name w:val="样式7 Char"/>
    <w:qFormat/>
    <w:uiPriority w:val="0"/>
    <w:rPr>
      <w:rFonts w:ascii="仿宋_GB2312" w:hAnsi="仿宋" w:eastAsia="仿宋_GB2312"/>
      <w:b/>
      <w:kern w:val="2"/>
      <w:sz w:val="24"/>
      <w:szCs w:val="24"/>
    </w:rPr>
  </w:style>
  <w:style w:type="character" w:customStyle="1" w:styleId="143">
    <w:name w:val="font12gray1"/>
    <w:qFormat/>
    <w:uiPriority w:val="0"/>
    <w:rPr>
      <w:rFonts w:ascii="仿宋_GB2312" w:eastAsia="微软雅黑"/>
      <w:b/>
      <w:spacing w:val="300"/>
      <w:kern w:val="2"/>
      <w:sz w:val="18"/>
      <w:szCs w:val="18"/>
      <w:lang w:val="en-US" w:eastAsia="zh-CN" w:bidi="ar-SA"/>
    </w:rPr>
  </w:style>
  <w:style w:type="character" w:customStyle="1" w:styleId="144">
    <w:name w:val="Char Char7"/>
    <w:qFormat/>
    <w:uiPriority w:val="0"/>
    <w:rPr>
      <w:rFonts w:eastAsia="宋体"/>
      <w:kern w:val="2"/>
      <w:sz w:val="21"/>
      <w:szCs w:val="24"/>
      <w:lang w:val="en-US" w:eastAsia="zh-CN" w:bidi="ar-SA"/>
    </w:rPr>
  </w:style>
  <w:style w:type="character" w:customStyle="1" w:styleId="145">
    <w:name w:val="表名 Char"/>
    <w:qFormat/>
    <w:uiPriority w:val="0"/>
    <w:rPr>
      <w:rFonts w:eastAsia="宋体"/>
      <w:b/>
      <w:bCs/>
      <w:kern w:val="2"/>
      <w:sz w:val="24"/>
      <w:szCs w:val="24"/>
      <w:lang w:val="en-US" w:eastAsia="zh-CN" w:bidi="ar-SA"/>
    </w:rPr>
  </w:style>
  <w:style w:type="character" w:customStyle="1" w:styleId="146">
    <w:name w:val="Document Map Char"/>
    <w:qFormat/>
    <w:uiPriority w:val="0"/>
    <w:rPr>
      <w:rFonts w:eastAsia="宋体"/>
      <w:kern w:val="2"/>
      <w:sz w:val="21"/>
      <w:szCs w:val="24"/>
      <w:lang w:val="en-US" w:eastAsia="zh-CN" w:bidi="ar-SA"/>
    </w:rPr>
  </w:style>
  <w:style w:type="character" w:customStyle="1" w:styleId="147">
    <w:name w:val="font41"/>
    <w:qFormat/>
    <w:uiPriority w:val="0"/>
    <w:rPr>
      <w:rFonts w:hint="eastAsia" w:ascii="仿宋_GB2312" w:eastAsia="仿宋_GB2312" w:cs="仿宋_GB2312"/>
      <w:color w:val="000000"/>
      <w:sz w:val="22"/>
      <w:szCs w:val="22"/>
      <w:u w:val="none"/>
    </w:rPr>
  </w:style>
  <w:style w:type="character" w:customStyle="1" w:styleId="148">
    <w:name w:val="标题 6 Char"/>
    <w:link w:val="8"/>
    <w:qFormat/>
    <w:uiPriority w:val="0"/>
    <w:rPr>
      <w:rFonts w:ascii="Arial" w:hAnsi="Arial" w:eastAsia="黑体"/>
      <w:b/>
      <w:bCs/>
      <w:kern w:val="2"/>
      <w:sz w:val="24"/>
      <w:szCs w:val="24"/>
    </w:rPr>
  </w:style>
  <w:style w:type="character" w:customStyle="1" w:styleId="149">
    <w:name w:val="纯文本 Char_0"/>
    <w:link w:val="150"/>
    <w:qFormat/>
    <w:uiPriority w:val="0"/>
    <w:rPr>
      <w:rFonts w:ascii="宋体" w:hAnsi="Courier New"/>
      <w:kern w:val="2"/>
      <w:sz w:val="21"/>
      <w:szCs w:val="21"/>
      <w:lang w:val="en-US" w:eastAsia="zh-CN"/>
    </w:rPr>
  </w:style>
  <w:style w:type="paragraph" w:customStyle="1" w:styleId="150">
    <w:name w:val="纯文本_0_0"/>
    <w:basedOn w:val="151"/>
    <w:link w:val="149"/>
    <w:qFormat/>
    <w:uiPriority w:val="0"/>
    <w:rPr>
      <w:rFonts w:ascii="宋体" w:hAnsi="Courier New"/>
      <w:szCs w:val="21"/>
    </w:rPr>
  </w:style>
  <w:style w:type="paragraph" w:customStyle="1" w:styleId="15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2">
    <w:name w:val="Balloon Text Char"/>
    <w:qFormat/>
    <w:uiPriority w:val="0"/>
    <w:rPr>
      <w:rFonts w:eastAsia="宋体"/>
      <w:kern w:val="2"/>
      <w:sz w:val="18"/>
      <w:szCs w:val="18"/>
      <w:lang w:val="en-US" w:eastAsia="zh-CN" w:bidi="ar-SA"/>
    </w:rPr>
  </w:style>
  <w:style w:type="character" w:customStyle="1" w:styleId="153">
    <w:name w:val="正文 项目2 Char"/>
    <w:basedOn w:val="154"/>
    <w:qFormat/>
    <w:uiPriority w:val="0"/>
    <w:rPr>
      <w:rFonts w:ascii="仿宋_GB2312" w:hAnsi="仿宋_GB2312" w:eastAsia="仿宋_GB2312"/>
      <w:kern w:val="2"/>
      <w:sz w:val="24"/>
      <w:lang w:bidi="ar-SA"/>
    </w:rPr>
  </w:style>
  <w:style w:type="character" w:customStyle="1" w:styleId="154">
    <w:name w:val="正文 项目 Char"/>
    <w:qFormat/>
    <w:uiPriority w:val="0"/>
    <w:rPr>
      <w:rFonts w:ascii="仿宋_GB2312" w:hAnsi="仿宋_GB2312" w:eastAsia="仿宋_GB2312"/>
      <w:kern w:val="2"/>
      <w:sz w:val="24"/>
      <w:lang w:bidi="ar-SA"/>
    </w:rPr>
  </w:style>
  <w:style w:type="character" w:customStyle="1" w:styleId="155">
    <w:name w:val="h Char Char1"/>
    <w:qFormat/>
    <w:uiPriority w:val="0"/>
    <w:rPr>
      <w:rFonts w:eastAsia="宋体"/>
      <w:kern w:val="2"/>
      <w:sz w:val="18"/>
      <w:szCs w:val="18"/>
      <w:lang w:val="en-US" w:eastAsia="zh-CN" w:bidi="ar-SA"/>
    </w:rPr>
  </w:style>
  <w:style w:type="character" w:customStyle="1" w:styleId="156">
    <w:name w:val="Char Char27"/>
    <w:qFormat/>
    <w:uiPriority w:val="6"/>
    <w:rPr>
      <w:rFonts w:ascii="宋体" w:hAnsi="宋体" w:eastAsia="宋体"/>
      <w:color w:val="000000"/>
      <w:kern w:val="1"/>
      <w:sz w:val="28"/>
      <w:lang w:val="en-US" w:eastAsia="zh-CN" w:bidi="ar-SA"/>
    </w:rPr>
  </w:style>
  <w:style w:type="character" w:customStyle="1" w:styleId="157">
    <w:name w:val="px14"/>
    <w:qFormat/>
    <w:uiPriority w:val="0"/>
    <w:rPr>
      <w:rFonts w:ascii="仿宋_GB2312" w:eastAsia="微软雅黑" w:cs="Times New Roman"/>
      <w:b/>
      <w:kern w:val="2"/>
      <w:sz w:val="32"/>
      <w:szCs w:val="32"/>
      <w:lang w:val="en-US" w:eastAsia="zh-CN" w:bidi="ar-SA"/>
    </w:rPr>
  </w:style>
  <w:style w:type="character" w:customStyle="1" w:styleId="158">
    <w:name w:val="HTML 预设格式 Char1"/>
    <w:qFormat/>
    <w:uiPriority w:val="0"/>
    <w:rPr>
      <w:rFonts w:ascii="Courier New" w:hAnsi="Courier New" w:eastAsia="宋体" w:cs="Courier New"/>
      <w:sz w:val="20"/>
      <w:szCs w:val="20"/>
    </w:rPr>
  </w:style>
  <w:style w:type="character" w:customStyle="1" w:styleId="159">
    <w:name w:val="普通文字 Char1"/>
    <w:qFormat/>
    <w:uiPriority w:val="0"/>
    <w:rPr>
      <w:rFonts w:ascii="宋体" w:hAnsi="Courier New" w:eastAsia="宋体"/>
      <w:kern w:val="2"/>
      <w:sz w:val="21"/>
      <w:lang w:val="en-US" w:eastAsia="zh-CN"/>
    </w:rPr>
  </w:style>
  <w:style w:type="character" w:customStyle="1" w:styleId="160">
    <w:name w:val="hei16b1"/>
    <w:qFormat/>
    <w:uiPriority w:val="0"/>
    <w:rPr>
      <w:rFonts w:hint="default" w:ascii="Arial" w:hAnsi="Arial" w:cs="Arial"/>
      <w:b/>
      <w:bCs/>
      <w:color w:val="000000"/>
      <w:sz w:val="24"/>
      <w:szCs w:val="24"/>
    </w:rPr>
  </w:style>
  <w:style w:type="character" w:customStyle="1" w:styleId="161">
    <w:name w:val="正文（绿盟科技） Char"/>
    <w:link w:val="162"/>
    <w:qFormat/>
    <w:uiPriority w:val="0"/>
    <w:rPr>
      <w:rFonts w:ascii="Arial" w:hAnsi="Arial"/>
      <w:sz w:val="21"/>
      <w:szCs w:val="21"/>
    </w:rPr>
  </w:style>
  <w:style w:type="paragraph" w:customStyle="1" w:styleId="162">
    <w:name w:val="正文（绿盟科技）"/>
    <w:link w:val="161"/>
    <w:qFormat/>
    <w:uiPriority w:val="0"/>
    <w:pPr>
      <w:spacing w:line="300" w:lineRule="auto"/>
    </w:pPr>
    <w:rPr>
      <w:rFonts w:ascii="Arial" w:hAnsi="Arial" w:eastAsia="宋体" w:cs="Times New Roman"/>
      <w:sz w:val="21"/>
      <w:szCs w:val="21"/>
      <w:lang w:val="en-US" w:eastAsia="zh-CN" w:bidi="ar-SA"/>
    </w:rPr>
  </w:style>
  <w:style w:type="character" w:customStyle="1" w:styleId="163">
    <w:name w:val="Char Char19"/>
    <w:qFormat/>
    <w:uiPriority w:val="6"/>
    <w:rPr>
      <w:rFonts w:ascii="宋体" w:hAnsi="宋体"/>
      <w:i/>
      <w:sz w:val="24"/>
      <w:szCs w:val="24"/>
    </w:rPr>
  </w:style>
  <w:style w:type="character" w:customStyle="1" w:styleId="164">
    <w:name w:val="页脚 Char"/>
    <w:qFormat/>
    <w:uiPriority w:val="99"/>
    <w:rPr>
      <w:rFonts w:eastAsia="仿宋_GB2312"/>
      <w:kern w:val="2"/>
      <w:sz w:val="18"/>
      <w:lang w:val="en-US" w:eastAsia="zh-CN"/>
    </w:rPr>
  </w:style>
  <w:style w:type="character" w:customStyle="1" w:styleId="165">
    <w:name w:val="批注主题 Char"/>
    <w:qFormat/>
    <w:uiPriority w:val="0"/>
    <w:rPr>
      <w:rFonts w:eastAsia="宋体"/>
      <w:b/>
      <w:bCs/>
      <w:kern w:val="2"/>
      <w:sz w:val="21"/>
      <w:szCs w:val="24"/>
      <w:lang w:val="en-US" w:eastAsia="zh-CN" w:bidi="ar-SA"/>
    </w:rPr>
  </w:style>
  <w:style w:type="character" w:customStyle="1" w:styleId="166">
    <w:name w:val="Comment Text Char"/>
    <w:qFormat/>
    <w:uiPriority w:val="0"/>
    <w:rPr>
      <w:rFonts w:ascii="宋体" w:hAnsi="宋体" w:eastAsia="宋体"/>
      <w:kern w:val="2"/>
      <w:sz w:val="24"/>
      <w:lang w:val="en-US" w:eastAsia="zh-CN" w:bidi="ar-SA"/>
    </w:rPr>
  </w:style>
  <w:style w:type="character" w:customStyle="1" w:styleId="167">
    <w:name w:val="标题 2 字符"/>
    <w:qFormat/>
    <w:uiPriority w:val="1"/>
    <w:rPr>
      <w:rFonts w:ascii="仿宋_GB2312" w:hAnsi="Times New Roman" w:eastAsia="仿宋_GB2312" w:cs="Times New Roman"/>
      <w:b/>
      <w:kern w:val="2"/>
      <w:sz w:val="24"/>
      <w:lang w:val="zh-CN"/>
    </w:rPr>
  </w:style>
  <w:style w:type="character" w:customStyle="1" w:styleId="168">
    <w:name w:val="Char Char72"/>
    <w:qFormat/>
    <w:uiPriority w:val="0"/>
    <w:rPr>
      <w:rFonts w:eastAsia="宋体"/>
      <w:kern w:val="2"/>
      <w:sz w:val="21"/>
      <w:szCs w:val="24"/>
      <w:lang w:val="en-US" w:eastAsia="zh-CN" w:bidi="ar-SA"/>
    </w:rPr>
  </w:style>
  <w:style w:type="character" w:customStyle="1" w:styleId="169">
    <w:name w:val="正文文本缩进 Char2"/>
    <w:qFormat/>
    <w:uiPriority w:val="0"/>
    <w:rPr>
      <w:rFonts w:ascii="Times New Roman" w:hAnsi="Times New Roman" w:eastAsia="宋体" w:cs="Times New Roman"/>
      <w:snapToGrid w:val="0"/>
      <w:kern w:val="0"/>
      <w:szCs w:val="24"/>
    </w:rPr>
  </w:style>
  <w:style w:type="character" w:customStyle="1" w:styleId="170">
    <w:name w:val="样式2 Char"/>
    <w:qFormat/>
    <w:uiPriority w:val="0"/>
    <w:rPr>
      <w:rFonts w:ascii="仿宋_GB2312" w:hAnsi="仿宋" w:eastAsia="仿宋_GB2312" w:cs="仿宋_GB2312"/>
      <w:b/>
      <w:bCs/>
      <w:sz w:val="32"/>
      <w:szCs w:val="30"/>
      <w:lang w:val="zh-CN"/>
    </w:rPr>
  </w:style>
  <w:style w:type="character" w:customStyle="1" w:styleId="171">
    <w:name w:val="表格名称[858D7CFB-ED40-4347-BF05-701D383B685F]"/>
    <w:link w:val="172"/>
    <w:qFormat/>
    <w:uiPriority w:val="0"/>
    <w:rPr>
      <w:sz w:val="32"/>
    </w:rPr>
  </w:style>
  <w:style w:type="paragraph" w:customStyle="1" w:styleId="172">
    <w:name w:val="表格名称"/>
    <w:basedOn w:val="3"/>
    <w:link w:val="171"/>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3">
    <w:name w:val="Char Char4"/>
    <w:qFormat/>
    <w:uiPriority w:val="0"/>
    <w:rPr>
      <w:rFonts w:eastAsia="宋体"/>
      <w:b/>
      <w:sz w:val="24"/>
      <w:lang w:val="en-GB" w:eastAsia="zh-CN" w:bidi="ar-SA"/>
    </w:rPr>
  </w:style>
  <w:style w:type="character" w:customStyle="1" w:styleId="174">
    <w:name w:val="c7 style3"/>
    <w:qFormat/>
    <w:uiPriority w:val="0"/>
  </w:style>
  <w:style w:type="character" w:customStyle="1" w:styleId="175">
    <w:name w:val="正文文本 3 Char1"/>
    <w:qFormat/>
    <w:uiPriority w:val="99"/>
    <w:rPr>
      <w:rFonts w:ascii="Times New Roman" w:hAnsi="Times New Roman" w:eastAsia="宋体" w:cs="Times New Roman"/>
      <w:sz w:val="16"/>
      <w:szCs w:val="16"/>
    </w:rPr>
  </w:style>
  <w:style w:type="character" w:customStyle="1" w:styleId="176">
    <w:name w:val="tw4winInternal"/>
    <w:qFormat/>
    <w:uiPriority w:val="0"/>
    <w:rPr>
      <w:rFonts w:ascii="Courier New" w:hAnsi="Courier New" w:cs="Courier New"/>
      <w:color w:val="FF0000"/>
      <w:lang w:val="en-US" w:eastAsia="zh-CN"/>
    </w:rPr>
  </w:style>
  <w:style w:type="character" w:customStyle="1" w:styleId="177">
    <w:name w:val="Char Char10"/>
    <w:qFormat/>
    <w:uiPriority w:val="0"/>
    <w:rPr>
      <w:rFonts w:ascii="宋体" w:hAnsi="宋体"/>
      <w:kern w:val="2"/>
      <w:sz w:val="21"/>
      <w:szCs w:val="24"/>
      <w:lang w:val="en-US" w:eastAsia="zh-CN"/>
    </w:rPr>
  </w:style>
  <w:style w:type="character" w:customStyle="1" w:styleId="178">
    <w:name w:val="shadow11"/>
    <w:qFormat/>
    <w:uiPriority w:val="0"/>
    <w:rPr>
      <w:color w:val="000000"/>
      <w:sz w:val="21"/>
    </w:rPr>
  </w:style>
  <w:style w:type="character" w:customStyle="1" w:styleId="179">
    <w:name w:val="正文非缩进 Char3"/>
    <w:qFormat/>
    <w:uiPriority w:val="0"/>
    <w:rPr>
      <w:rFonts w:ascii="宋体" w:eastAsia="宋体"/>
      <w:snapToGrid w:val="0"/>
      <w:color w:val="000000"/>
      <w:kern w:val="28"/>
      <w:sz w:val="28"/>
      <w:lang w:val="en-US" w:eastAsia="zh-CN" w:bidi="ar-SA"/>
    </w:rPr>
  </w:style>
  <w:style w:type="character" w:customStyle="1" w:styleId="180">
    <w:name w:val="Char Char"/>
    <w:qFormat/>
    <w:uiPriority w:val="0"/>
    <w:rPr>
      <w:rFonts w:ascii="宋体" w:hAnsi="Courier New" w:eastAsia="宋体"/>
      <w:kern w:val="2"/>
      <w:sz w:val="21"/>
      <w:lang w:val="en-US" w:eastAsia="zh-CN" w:bidi="ar-SA"/>
    </w:rPr>
  </w:style>
  <w:style w:type="character" w:customStyle="1" w:styleId="181">
    <w:name w:val="签名 Char1"/>
    <w:qFormat/>
    <w:uiPriority w:val="0"/>
    <w:rPr>
      <w:rFonts w:ascii="Times New Roman" w:hAnsi="Times New Roman" w:eastAsia="宋体" w:cs="Times New Roman"/>
      <w:szCs w:val="24"/>
    </w:rPr>
  </w:style>
  <w:style w:type="character" w:customStyle="1" w:styleId="182">
    <w:name w:val="日期 Char"/>
    <w:link w:val="36"/>
    <w:qFormat/>
    <w:uiPriority w:val="0"/>
    <w:rPr>
      <w:rFonts w:ascii="宋体"/>
      <w:kern w:val="2"/>
      <w:sz w:val="24"/>
      <w:szCs w:val="21"/>
      <w:lang w:val="zh-CN"/>
    </w:rPr>
  </w:style>
  <w:style w:type="character" w:customStyle="1" w:styleId="183">
    <w:name w:val="标题 9 Char"/>
    <w:link w:val="11"/>
    <w:qFormat/>
    <w:uiPriority w:val="0"/>
    <w:rPr>
      <w:rFonts w:ascii="Arial" w:hAnsi="Arial" w:eastAsia="黑体"/>
      <w:kern w:val="2"/>
      <w:sz w:val="21"/>
      <w:szCs w:val="21"/>
    </w:rPr>
  </w:style>
  <w:style w:type="character" w:customStyle="1" w:styleId="184">
    <w:name w:val="Char Char18"/>
    <w:qFormat/>
    <w:uiPriority w:val="6"/>
    <w:rPr>
      <w:rFonts w:ascii="宋体" w:hAnsi="宋体"/>
      <w:sz w:val="28"/>
    </w:rPr>
  </w:style>
  <w:style w:type="character" w:customStyle="1" w:styleId="185">
    <w:name w:val="批注文字 Char"/>
    <w:qFormat/>
    <w:uiPriority w:val="0"/>
    <w:rPr>
      <w:kern w:val="2"/>
      <w:sz w:val="21"/>
      <w:szCs w:val="24"/>
    </w:rPr>
  </w:style>
  <w:style w:type="character" w:customStyle="1" w:styleId="186">
    <w:name w:val="Char Char22"/>
    <w:qFormat/>
    <w:uiPriority w:val="6"/>
    <w:rPr>
      <w:rFonts w:ascii="宋体" w:hAnsi="宋体"/>
      <w:kern w:val="1"/>
      <w:sz w:val="24"/>
      <w:szCs w:val="24"/>
    </w:rPr>
  </w:style>
  <w:style w:type="character" w:customStyle="1" w:styleId="187">
    <w:name w:val="pt141"/>
    <w:qFormat/>
    <w:uiPriority w:val="0"/>
    <w:rPr>
      <w:color w:val="330066"/>
      <w:sz w:val="22"/>
      <w:szCs w:val="22"/>
    </w:rPr>
  </w:style>
  <w:style w:type="character" w:customStyle="1" w:styleId="188">
    <w:name w:val="正文文本缩进 2 Char1"/>
    <w:qFormat/>
    <w:uiPriority w:val="99"/>
    <w:rPr>
      <w:rFonts w:ascii="Times New Roman" w:hAnsi="Times New Roman" w:eastAsia="宋体" w:cs="Times New Roman"/>
      <w:szCs w:val="24"/>
    </w:rPr>
  </w:style>
  <w:style w:type="character" w:customStyle="1" w:styleId="189">
    <w:name w:val="批注框文本 Char"/>
    <w:link w:val="39"/>
    <w:qFormat/>
    <w:uiPriority w:val="0"/>
    <w:rPr>
      <w:kern w:val="2"/>
      <w:sz w:val="18"/>
      <w:szCs w:val="18"/>
    </w:rPr>
  </w:style>
  <w:style w:type="character" w:customStyle="1" w:styleId="190">
    <w:name w:val="Char Char611"/>
    <w:qFormat/>
    <w:uiPriority w:val="0"/>
    <w:rPr>
      <w:rFonts w:eastAsia="宋体"/>
      <w:kern w:val="2"/>
      <w:sz w:val="21"/>
      <w:szCs w:val="24"/>
      <w:lang w:val="en-US" w:eastAsia="zh-CN" w:bidi="ar-SA"/>
    </w:rPr>
  </w:style>
  <w:style w:type="character" w:customStyle="1" w:styleId="191">
    <w:name w:val="highlight1"/>
    <w:qFormat/>
    <w:uiPriority w:val="0"/>
    <w:rPr>
      <w:rFonts w:ascii="仿宋_GB2312" w:eastAsia="微软雅黑"/>
      <w:b/>
      <w:kern w:val="2"/>
      <w:sz w:val="23"/>
      <w:szCs w:val="23"/>
      <w:lang w:val="en-US" w:eastAsia="zh-CN" w:bidi="ar-SA"/>
    </w:rPr>
  </w:style>
  <w:style w:type="character" w:customStyle="1" w:styleId="192">
    <w:name w:val="my正文 Char"/>
    <w:link w:val="193"/>
    <w:qFormat/>
    <w:uiPriority w:val="0"/>
    <w:rPr>
      <w:rFonts w:ascii="Tahoma" w:hAnsi="Tahoma"/>
      <w:sz w:val="24"/>
      <w:szCs w:val="24"/>
    </w:rPr>
  </w:style>
  <w:style w:type="paragraph" w:customStyle="1" w:styleId="193">
    <w:name w:val="my正文"/>
    <w:basedOn w:val="1"/>
    <w:link w:val="192"/>
    <w:qFormat/>
    <w:uiPriority w:val="0"/>
    <w:pPr>
      <w:adjustRightInd/>
      <w:spacing w:line="360" w:lineRule="auto"/>
      <w:ind w:firstLine="480" w:firstLineChars="200"/>
    </w:pPr>
    <w:rPr>
      <w:rFonts w:ascii="Tahoma" w:hAnsi="Tahoma"/>
      <w:kern w:val="0"/>
      <w:sz w:val="24"/>
    </w:rPr>
  </w:style>
  <w:style w:type="character" w:customStyle="1" w:styleId="194">
    <w:name w:val="正文缩进 Char2"/>
    <w:link w:val="5"/>
    <w:qFormat/>
    <w:uiPriority w:val="0"/>
    <w:rPr>
      <w:rFonts w:ascii="宋体" w:eastAsia="宋体"/>
      <w:snapToGrid w:val="0"/>
      <w:color w:val="000000"/>
      <w:kern w:val="28"/>
      <w:sz w:val="28"/>
      <w:lang w:val="en-US" w:eastAsia="zh-CN" w:bidi="ar-SA"/>
    </w:rPr>
  </w:style>
  <w:style w:type="character" w:customStyle="1" w:styleId="195">
    <w:name w:val="Used by Word for text of Help footnotes Char Char1"/>
    <w:qFormat/>
    <w:uiPriority w:val="0"/>
    <w:rPr>
      <w:color w:val="0000FF"/>
      <w:sz w:val="21"/>
    </w:rPr>
  </w:style>
  <w:style w:type="character" w:customStyle="1" w:styleId="196">
    <w:name w:val="页眉 Char"/>
    <w:qFormat/>
    <w:uiPriority w:val="99"/>
    <w:rPr>
      <w:rFonts w:eastAsia="仿宋_GB2312"/>
      <w:kern w:val="2"/>
      <w:sz w:val="18"/>
      <w:lang w:val="en-US" w:eastAsia="zh-CN"/>
    </w:rPr>
  </w:style>
  <w:style w:type="character" w:customStyle="1" w:styleId="197">
    <w:name w:val="FA正文 Char Char"/>
    <w:qFormat/>
    <w:uiPriority w:val="0"/>
    <w:rPr>
      <w:rFonts w:hAnsi="宋体"/>
      <w:kern w:val="2"/>
      <w:sz w:val="24"/>
      <w:lang w:bidi="ar-SA"/>
    </w:rPr>
  </w:style>
  <w:style w:type="character" w:customStyle="1" w:styleId="198">
    <w:name w:val="纯文本 字符"/>
    <w:qFormat/>
    <w:uiPriority w:val="0"/>
    <w:rPr>
      <w:rFonts w:ascii="宋体" w:hAnsi="Courier New" w:eastAsia="宋体" w:cs="Arial"/>
      <w:snapToGrid w:val="0"/>
      <w:kern w:val="2"/>
      <w:sz w:val="21"/>
      <w:szCs w:val="21"/>
      <w:lang w:val="en-US" w:eastAsia="zh-CN" w:bidi="ar-SA"/>
    </w:rPr>
  </w:style>
  <w:style w:type="character" w:customStyle="1" w:styleId="199">
    <w:name w:val="3级 Char"/>
    <w:link w:val="200"/>
    <w:qFormat/>
    <w:uiPriority w:val="0"/>
    <w:rPr>
      <w:rFonts w:ascii="宋体" w:hAnsi="宋体"/>
      <w:b/>
      <w:bCs/>
      <w:snapToGrid/>
      <w:sz w:val="28"/>
    </w:rPr>
  </w:style>
  <w:style w:type="paragraph" w:customStyle="1" w:styleId="200">
    <w:name w:val="3级"/>
    <w:basedOn w:val="201"/>
    <w:link w:val="199"/>
    <w:qFormat/>
    <w:uiPriority w:val="0"/>
    <w:pPr>
      <w:ind w:left="0" w:right="466" w:firstLine="288"/>
    </w:pPr>
    <w:rPr>
      <w:rFonts w:hAnsi="宋体"/>
      <w:snapToGrid/>
    </w:rPr>
  </w:style>
  <w:style w:type="paragraph" w:customStyle="1" w:styleId="201">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2">
    <w:name w:val="myp11"/>
    <w:qFormat/>
    <w:uiPriority w:val="0"/>
    <w:rPr>
      <w:rFonts w:ascii="仿宋_GB2312" w:eastAsia="微软雅黑"/>
      <w:b/>
      <w:kern w:val="2"/>
      <w:sz w:val="32"/>
      <w:szCs w:val="32"/>
      <w:lang w:val="en-US" w:eastAsia="zh-CN" w:bidi="ar-SA"/>
    </w:rPr>
  </w:style>
  <w:style w:type="character" w:customStyle="1" w:styleId="203">
    <w:name w:val="文档结构图 Char1"/>
    <w:link w:val="18"/>
    <w:qFormat/>
    <w:uiPriority w:val="0"/>
    <w:rPr>
      <w:kern w:val="2"/>
      <w:sz w:val="21"/>
      <w:szCs w:val="24"/>
      <w:shd w:val="clear" w:color="auto" w:fill="000080"/>
    </w:rPr>
  </w:style>
  <w:style w:type="character" w:customStyle="1" w:styleId="204">
    <w:name w:val="H6 Char"/>
    <w:qFormat/>
    <w:uiPriority w:val="0"/>
    <w:rPr>
      <w:rFonts w:ascii="Arial" w:hAnsi="Arial" w:eastAsia="黑体"/>
      <w:b/>
      <w:bCs/>
      <w:kern w:val="2"/>
      <w:sz w:val="24"/>
      <w:szCs w:val="24"/>
    </w:rPr>
  </w:style>
  <w:style w:type="character" w:customStyle="1" w:styleId="205">
    <w:name w:val="Char Char91"/>
    <w:qFormat/>
    <w:uiPriority w:val="0"/>
    <w:rPr>
      <w:rFonts w:eastAsia="宋体"/>
      <w:kern w:val="2"/>
      <w:sz w:val="18"/>
      <w:szCs w:val="18"/>
      <w:lang w:val="en-US" w:eastAsia="zh-CN" w:bidi="ar-SA"/>
    </w:rPr>
  </w:style>
  <w:style w:type="character" w:customStyle="1" w:styleId="206">
    <w:name w:val="副标题 Char1"/>
    <w:qFormat/>
    <w:uiPriority w:val="0"/>
    <w:rPr>
      <w:rFonts w:ascii="Cambria" w:hAnsi="Cambria" w:eastAsia="宋体" w:cs="Times New Roman"/>
      <w:b/>
      <w:bCs/>
      <w:snapToGrid w:val="0"/>
      <w:kern w:val="28"/>
      <w:sz w:val="32"/>
      <w:szCs w:val="32"/>
    </w:rPr>
  </w:style>
  <w:style w:type="character" w:customStyle="1" w:styleId="207">
    <w:name w:val="font61"/>
    <w:qFormat/>
    <w:uiPriority w:val="0"/>
    <w:rPr>
      <w:rFonts w:hint="eastAsia" w:ascii="仿宋" w:hAnsi="仿宋" w:eastAsia="仿宋" w:cs="仿宋"/>
      <w:color w:val="000000"/>
      <w:sz w:val="20"/>
      <w:szCs w:val="20"/>
      <w:u w:val="none"/>
    </w:rPr>
  </w:style>
  <w:style w:type="character" w:customStyle="1" w:styleId="208">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9">
    <w:name w:val="Char Char211"/>
    <w:qFormat/>
    <w:uiPriority w:val="0"/>
    <w:rPr>
      <w:rFonts w:eastAsia="宋体"/>
      <w:b/>
      <w:bCs/>
      <w:kern w:val="2"/>
      <w:sz w:val="21"/>
      <w:szCs w:val="24"/>
      <w:lang w:val="en-US" w:eastAsia="zh-CN" w:bidi="ar-SA"/>
    </w:rPr>
  </w:style>
  <w:style w:type="character" w:customStyle="1" w:styleId="210">
    <w:name w:val="标题 2 Char"/>
    <w:qFormat/>
    <w:uiPriority w:val="0"/>
    <w:rPr>
      <w:rFonts w:ascii="Arial" w:hAnsi="Arial" w:eastAsia="黑体"/>
      <w:b/>
      <w:kern w:val="2"/>
      <w:sz w:val="32"/>
      <w:lang w:val="en-US" w:eastAsia="zh-CN"/>
    </w:rPr>
  </w:style>
  <w:style w:type="character" w:customStyle="1" w:styleId="211">
    <w:name w:val="maywed421"/>
    <w:qFormat/>
    <w:uiPriority w:val="0"/>
    <w:rPr>
      <w:color w:val="366FB6"/>
      <w:u w:val="none"/>
    </w:rPr>
  </w:style>
  <w:style w:type="character" w:customStyle="1" w:styleId="212">
    <w:name w:val="正文文本缩进 Char"/>
    <w:qFormat/>
    <w:uiPriority w:val="0"/>
    <w:rPr>
      <w:rFonts w:ascii="宋体" w:hAnsi="宋体"/>
      <w:kern w:val="2"/>
      <w:sz w:val="24"/>
      <w:szCs w:val="24"/>
    </w:rPr>
  </w:style>
  <w:style w:type="character" w:customStyle="1" w:styleId="213">
    <w:name w:val="Char Char102"/>
    <w:qFormat/>
    <w:uiPriority w:val="0"/>
    <w:rPr>
      <w:rFonts w:ascii="宋体" w:hAnsi="宋体"/>
      <w:kern w:val="2"/>
      <w:sz w:val="21"/>
      <w:szCs w:val="24"/>
      <w:lang w:val="en-US" w:eastAsia="zh-CN"/>
    </w:rPr>
  </w:style>
  <w:style w:type="character" w:customStyle="1" w:styleId="214">
    <w:name w:val="页眉 Char1"/>
    <w:qFormat/>
    <w:uiPriority w:val="0"/>
    <w:rPr>
      <w:rFonts w:eastAsia="宋体"/>
      <w:kern w:val="2"/>
      <w:sz w:val="18"/>
      <w:szCs w:val="18"/>
      <w:lang w:val="en-US" w:eastAsia="zh-CN" w:bidi="ar-SA"/>
    </w:rPr>
  </w:style>
  <w:style w:type="character" w:customStyle="1" w:styleId="215">
    <w:name w:val="md"/>
    <w:basedOn w:val="69"/>
    <w:qFormat/>
    <w:uiPriority w:val="0"/>
    <w:rPr>
      <w:rFonts w:ascii="Arial" w:hAnsi="Arial" w:eastAsia="黑体" w:cs="Arial"/>
      <w:snapToGrid w:val="0"/>
      <w:kern w:val="0"/>
      <w:szCs w:val="21"/>
    </w:rPr>
  </w:style>
  <w:style w:type="character" w:customStyle="1" w:styleId="216">
    <w:name w:val="big1"/>
    <w:qFormat/>
    <w:uiPriority w:val="0"/>
    <w:rPr>
      <w:rFonts w:hint="eastAsia" w:ascii="宋体" w:hAnsi="宋体" w:eastAsia="宋体"/>
      <w:color w:val="333333"/>
      <w:sz w:val="22"/>
      <w:szCs w:val="22"/>
    </w:rPr>
  </w:style>
  <w:style w:type="character" w:customStyle="1" w:styleId="217">
    <w:name w:val="Char Char311"/>
    <w:qFormat/>
    <w:uiPriority w:val="0"/>
    <w:rPr>
      <w:rFonts w:eastAsia="宋体"/>
      <w:kern w:val="2"/>
      <w:sz w:val="21"/>
      <w:szCs w:val="24"/>
      <w:lang w:val="en-US" w:eastAsia="zh-CN" w:bidi="ar-SA"/>
    </w:rPr>
  </w:style>
  <w:style w:type="character" w:customStyle="1" w:styleId="218">
    <w:name w:val="Char Char81"/>
    <w:qFormat/>
    <w:uiPriority w:val="6"/>
    <w:rPr>
      <w:rFonts w:eastAsia="宋体"/>
      <w:b/>
      <w:sz w:val="24"/>
      <w:lang w:val="en-GB" w:eastAsia="zh-CN"/>
    </w:rPr>
  </w:style>
  <w:style w:type="character" w:customStyle="1" w:styleId="219">
    <w:name w:val="样式3 Char"/>
    <w:basedOn w:val="170"/>
    <w:qFormat/>
    <w:uiPriority w:val="0"/>
    <w:rPr>
      <w:rFonts w:ascii="仿宋_GB2312" w:hAnsi="仿宋" w:eastAsia="仿宋_GB2312" w:cs="仿宋_GB2312"/>
      <w:sz w:val="32"/>
      <w:szCs w:val="30"/>
      <w:lang w:val="zh-CN"/>
    </w:rPr>
  </w:style>
  <w:style w:type="character" w:customStyle="1" w:styleId="220">
    <w:name w:val="HTML 地址 Char"/>
    <w:link w:val="30"/>
    <w:qFormat/>
    <w:uiPriority w:val="0"/>
    <w:rPr>
      <w:rFonts w:ascii="宋体" w:hAnsi="宋体"/>
      <w:i/>
      <w:iCs/>
      <w:sz w:val="24"/>
      <w:szCs w:val="24"/>
    </w:rPr>
  </w:style>
  <w:style w:type="character" w:customStyle="1" w:styleId="221">
    <w:name w:val="正文首行缩进 2 Char1"/>
    <w:qFormat/>
    <w:uiPriority w:val="0"/>
    <w:rPr>
      <w:rFonts w:ascii="Times New Roman" w:hAnsi="Times New Roman" w:eastAsia="宋体" w:cs="Times New Roman"/>
      <w:kern w:val="2"/>
      <w:sz w:val="24"/>
      <w:szCs w:val="24"/>
    </w:rPr>
  </w:style>
  <w:style w:type="character" w:customStyle="1" w:styleId="222">
    <w:name w:val="副标题 Char2"/>
    <w:qFormat/>
    <w:uiPriority w:val="0"/>
    <w:rPr>
      <w:rFonts w:ascii="Cambria" w:hAnsi="Cambria" w:eastAsia="宋体" w:cs="Times New Roman"/>
      <w:b/>
      <w:bCs/>
      <w:snapToGrid w:val="0"/>
      <w:kern w:val="28"/>
      <w:sz w:val="32"/>
      <w:szCs w:val="32"/>
    </w:rPr>
  </w:style>
  <w:style w:type="character" w:customStyle="1" w:styleId="223">
    <w:name w:val="标题4-dyf Char"/>
    <w:link w:val="224"/>
    <w:qFormat/>
    <w:uiPriority w:val="0"/>
    <w:rPr>
      <w:rFonts w:ascii="Cambria" w:hAnsi="Cambria"/>
      <w:b/>
      <w:bCs/>
      <w:color w:val="000000"/>
      <w:kern w:val="2"/>
      <w:sz w:val="21"/>
      <w:szCs w:val="21"/>
    </w:rPr>
  </w:style>
  <w:style w:type="paragraph" w:customStyle="1" w:styleId="224">
    <w:name w:val="标题4-dyf"/>
    <w:basedOn w:val="6"/>
    <w:link w:val="223"/>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5">
    <w:name w:val="dectext1"/>
    <w:qFormat/>
    <w:uiPriority w:val="0"/>
    <w:rPr>
      <w:rFonts w:ascii="宋体" w:hAnsi="宋体" w:eastAsia="宋体"/>
      <w:color w:val="333333"/>
      <w:sz w:val="21"/>
      <w:szCs w:val="21"/>
      <w:u w:val="none"/>
    </w:rPr>
  </w:style>
  <w:style w:type="character" w:customStyle="1" w:styleId="226">
    <w:name w:val="冯 Char"/>
    <w:link w:val="227"/>
    <w:qFormat/>
    <w:uiPriority w:val="0"/>
    <w:rPr>
      <w:rFonts w:ascii="宋体" w:hAnsi="宋体"/>
      <w:color w:val="000000"/>
      <w:sz w:val="24"/>
      <w:szCs w:val="24"/>
    </w:rPr>
  </w:style>
  <w:style w:type="paragraph" w:customStyle="1" w:styleId="227">
    <w:name w:val="冯"/>
    <w:basedOn w:val="1"/>
    <w:link w:val="226"/>
    <w:qFormat/>
    <w:uiPriority w:val="0"/>
    <w:pPr>
      <w:widowControl/>
      <w:adjustRightInd/>
      <w:spacing w:line="360" w:lineRule="auto"/>
      <w:ind w:firstLine="480" w:firstLineChars="200"/>
    </w:pPr>
    <w:rPr>
      <w:rFonts w:ascii="宋体" w:hAnsi="宋体"/>
      <w:color w:val="000000"/>
      <w:kern w:val="0"/>
      <w:sz w:val="24"/>
    </w:rPr>
  </w:style>
  <w:style w:type="character" w:customStyle="1" w:styleId="228">
    <w:name w:val="Header Char_72f22585-e026-41c0-b855-8ac788c27b1e"/>
    <w:qFormat/>
    <w:uiPriority w:val="0"/>
    <w:rPr>
      <w:rFonts w:eastAsia="宋体"/>
      <w:kern w:val="2"/>
      <w:sz w:val="18"/>
      <w:szCs w:val="18"/>
      <w:lang w:val="en-US" w:eastAsia="zh-CN" w:bidi="ar-SA"/>
    </w:rPr>
  </w:style>
  <w:style w:type="character" w:customStyle="1" w:styleId="229">
    <w:name w:val="Char Char12"/>
    <w:qFormat/>
    <w:uiPriority w:val="0"/>
    <w:rPr>
      <w:rFonts w:ascii="仿宋_GB2312" w:eastAsia="仿宋_GB2312"/>
      <w:b/>
      <w:bCs/>
      <w:kern w:val="2"/>
      <w:sz w:val="24"/>
      <w:szCs w:val="24"/>
      <w:lang w:val="zh-CN" w:eastAsia="zh-CN" w:bidi="ar-SA"/>
    </w:rPr>
  </w:style>
  <w:style w:type="character" w:customStyle="1" w:styleId="230">
    <w:name w:val="题注 Char"/>
    <w:link w:val="16"/>
    <w:qFormat/>
    <w:uiPriority w:val="0"/>
    <w:rPr>
      <w:b/>
      <w:kern w:val="2"/>
      <w:sz w:val="28"/>
    </w:rPr>
  </w:style>
  <w:style w:type="character" w:customStyle="1" w:styleId="231">
    <w:name w:val="普通文字 Char3"/>
    <w:qFormat/>
    <w:uiPriority w:val="0"/>
    <w:rPr>
      <w:rFonts w:ascii="宋体" w:hAnsi="Courier New" w:eastAsia="宋体"/>
      <w:kern w:val="2"/>
      <w:sz w:val="21"/>
      <w:lang w:val="en-US" w:eastAsia="zh-CN" w:bidi="ar-SA"/>
    </w:rPr>
  </w:style>
  <w:style w:type="character" w:customStyle="1" w:styleId="232">
    <w:name w:val="公文正文 Char"/>
    <w:qFormat/>
    <w:uiPriority w:val="0"/>
    <w:rPr>
      <w:rFonts w:ascii="仿宋_GB2312" w:eastAsia="仿宋_GB2312"/>
      <w:kern w:val="2"/>
      <w:sz w:val="24"/>
      <w:szCs w:val="24"/>
      <w:lang w:val="en-US" w:eastAsia="zh-CN" w:bidi="ar-SA"/>
    </w:rPr>
  </w:style>
  <w:style w:type="character" w:customStyle="1" w:styleId="233">
    <w:name w:val="正文首行缩进 Char Char Char Char Char"/>
    <w:qFormat/>
    <w:uiPriority w:val="0"/>
    <w:rPr>
      <w:rFonts w:ascii="宋体"/>
      <w:kern w:val="2"/>
      <w:sz w:val="24"/>
      <w:lang w:val="zh-CN"/>
    </w:rPr>
  </w:style>
  <w:style w:type="character" w:customStyle="1" w:styleId="234">
    <w:name w:val="PI Char"/>
    <w:qFormat/>
    <w:uiPriority w:val="0"/>
    <w:rPr>
      <w:rFonts w:ascii="宋体" w:hAnsi="宋体" w:eastAsia="宋体"/>
      <w:kern w:val="2"/>
      <w:sz w:val="24"/>
      <w:szCs w:val="24"/>
      <w:lang w:val="en-US" w:eastAsia="zh-CN" w:bidi="ar-SA"/>
    </w:rPr>
  </w:style>
  <w:style w:type="character" w:customStyle="1" w:styleId="235">
    <w:name w:val="Default Char"/>
    <w:link w:val="80"/>
    <w:qFormat/>
    <w:uiPriority w:val="0"/>
    <w:rPr>
      <w:rFonts w:ascii="仿宋_GB2312" w:eastAsia="仿宋_GB2312" w:cs="仿宋_GB2312"/>
      <w:color w:val="000000"/>
      <w:sz w:val="24"/>
      <w:szCs w:val="24"/>
      <w:lang w:val="en-US" w:eastAsia="zh-CN" w:bidi="ar-SA"/>
    </w:rPr>
  </w:style>
  <w:style w:type="character" w:customStyle="1" w:styleId="236">
    <w:name w:val="style91"/>
    <w:qFormat/>
    <w:uiPriority w:val="0"/>
    <w:rPr>
      <w:color w:val="333333"/>
    </w:rPr>
  </w:style>
  <w:style w:type="character" w:customStyle="1" w:styleId="237">
    <w:name w:val="列出段落 Char2"/>
    <w:qFormat/>
    <w:uiPriority w:val="34"/>
    <w:rPr>
      <w:rFonts w:ascii="Calibri" w:hAnsi="Calibri"/>
      <w:kern w:val="2"/>
      <w:sz w:val="28"/>
    </w:rPr>
  </w:style>
  <w:style w:type="character" w:customStyle="1" w:styleId="238">
    <w:name w:val="mdeck"/>
    <w:qFormat/>
    <w:uiPriority w:val="0"/>
    <w:rPr>
      <w:rFonts w:ascii="仿宋_GB2312" w:eastAsia="微软雅黑"/>
      <w:b/>
      <w:kern w:val="2"/>
      <w:sz w:val="32"/>
      <w:szCs w:val="32"/>
      <w:lang w:val="en-US" w:eastAsia="zh-CN" w:bidi="ar-SA"/>
    </w:rPr>
  </w:style>
  <w:style w:type="character" w:customStyle="1" w:styleId="239">
    <w:name w:val="unnamed11"/>
    <w:qFormat/>
    <w:uiPriority w:val="0"/>
    <w:rPr>
      <w:sz w:val="20"/>
      <w:szCs w:val="20"/>
    </w:rPr>
  </w:style>
  <w:style w:type="character" w:customStyle="1" w:styleId="240">
    <w:name w:val="正文文本 Char2"/>
    <w:qFormat/>
    <w:uiPriority w:val="99"/>
    <w:rPr>
      <w:rFonts w:ascii="Times New Roman" w:hAnsi="Times New Roman" w:eastAsia="宋体" w:cs="Times New Roman"/>
      <w:snapToGrid w:val="0"/>
      <w:kern w:val="0"/>
      <w:szCs w:val="24"/>
    </w:rPr>
  </w:style>
  <w:style w:type="character" w:customStyle="1" w:styleId="241">
    <w:name w:val="标书正文格式 Char"/>
    <w:qFormat/>
    <w:uiPriority w:val="0"/>
    <w:rPr>
      <w:rFonts w:eastAsia="楷体_GB2312"/>
      <w:kern w:val="2"/>
      <w:sz w:val="24"/>
      <w:szCs w:val="24"/>
      <w:lang w:bidi="ar-SA"/>
    </w:rPr>
  </w:style>
  <w:style w:type="character" w:customStyle="1" w:styleId="242">
    <w:name w:val="Char Char11"/>
    <w:qFormat/>
    <w:uiPriority w:val="0"/>
    <w:rPr>
      <w:rFonts w:ascii="宋体" w:hAnsi="宋体" w:eastAsia="宋体"/>
      <w:b/>
      <w:kern w:val="2"/>
      <w:sz w:val="24"/>
      <w:szCs w:val="24"/>
      <w:lang w:val="en-US" w:eastAsia="zh-CN" w:bidi="ar-SA"/>
    </w:rPr>
  </w:style>
  <w:style w:type="character" w:customStyle="1" w:styleId="243">
    <w:name w:val="ca-131"/>
    <w:qFormat/>
    <w:uiPriority w:val="0"/>
    <w:rPr>
      <w:rFonts w:hint="eastAsia" w:ascii="仿宋_GB2312" w:eastAsia="仿宋_GB2312"/>
      <w:b/>
      <w:bCs/>
      <w:color w:val="000000"/>
      <w:spacing w:val="-20"/>
      <w:sz w:val="24"/>
      <w:szCs w:val="24"/>
    </w:rPr>
  </w:style>
  <w:style w:type="character" w:customStyle="1" w:styleId="244">
    <w:name w:val="tw4winMark"/>
    <w:qFormat/>
    <w:uiPriority w:val="0"/>
    <w:rPr>
      <w:rFonts w:ascii="Courier New" w:hAnsi="Courier New" w:cs="Courier New"/>
      <w:vanish/>
      <w:color w:val="800080"/>
      <w:sz w:val="24"/>
      <w:szCs w:val="24"/>
      <w:vertAlign w:val="subscript"/>
    </w:rPr>
  </w:style>
  <w:style w:type="character" w:customStyle="1" w:styleId="245">
    <w:name w:val="正文样式 Char"/>
    <w:link w:val="246"/>
    <w:qFormat/>
    <w:uiPriority w:val="0"/>
    <w:rPr>
      <w:rFonts w:ascii="Calibri" w:hAnsi="Calibri"/>
      <w:sz w:val="24"/>
      <w:szCs w:val="24"/>
    </w:rPr>
  </w:style>
  <w:style w:type="paragraph" w:customStyle="1" w:styleId="246">
    <w:name w:val="正文样式"/>
    <w:basedOn w:val="1"/>
    <w:link w:val="245"/>
    <w:qFormat/>
    <w:uiPriority w:val="0"/>
    <w:pPr>
      <w:adjustRightInd/>
      <w:spacing w:line="360" w:lineRule="auto"/>
      <w:ind w:firstLine="480" w:firstLineChars="200"/>
    </w:pPr>
    <w:rPr>
      <w:kern w:val="0"/>
      <w:sz w:val="24"/>
    </w:rPr>
  </w:style>
  <w:style w:type="character" w:customStyle="1" w:styleId="247">
    <w:name w:val="表正文 Char3"/>
    <w:qFormat/>
    <w:uiPriority w:val="0"/>
    <w:rPr>
      <w:rFonts w:eastAsia="宋体"/>
    </w:rPr>
  </w:style>
  <w:style w:type="character" w:customStyle="1" w:styleId="248">
    <w:name w:val="H5 Char"/>
    <w:qFormat/>
    <w:uiPriority w:val="0"/>
    <w:rPr>
      <w:b/>
      <w:bCs/>
      <w:kern w:val="2"/>
      <w:sz w:val="28"/>
      <w:szCs w:val="28"/>
    </w:rPr>
  </w:style>
  <w:style w:type="character" w:customStyle="1" w:styleId="249">
    <w:name w:val="Char Char3"/>
    <w:qFormat/>
    <w:uiPriority w:val="0"/>
    <w:rPr>
      <w:rFonts w:eastAsia="宋体"/>
      <w:kern w:val="2"/>
      <w:sz w:val="21"/>
      <w:szCs w:val="24"/>
      <w:lang w:val="en-US" w:eastAsia="zh-CN" w:bidi="ar-SA"/>
    </w:rPr>
  </w:style>
  <w:style w:type="character" w:customStyle="1" w:styleId="250">
    <w:name w:val="正文 编号 Char"/>
    <w:qFormat/>
    <w:uiPriority w:val="0"/>
    <w:rPr>
      <w:rFonts w:ascii="仿宋_GB2312" w:hAnsi="仿宋_GB2312" w:eastAsia="仿宋_GB2312"/>
      <w:kern w:val="2"/>
      <w:sz w:val="24"/>
      <w:lang w:bidi="ar-SA"/>
    </w:rPr>
  </w:style>
  <w:style w:type="character" w:customStyle="1" w:styleId="251">
    <w:name w:val="question-title2"/>
    <w:qFormat/>
    <w:uiPriority w:val="6"/>
    <w:rPr>
      <w:rFonts w:ascii="Arial" w:hAnsi="Arial" w:eastAsia="黑体" w:cs="Arial"/>
      <w:snapToGrid w:val="0"/>
      <w:kern w:val="0"/>
      <w:szCs w:val="21"/>
    </w:rPr>
  </w:style>
  <w:style w:type="character" w:customStyle="1" w:styleId="252">
    <w:name w:val="gf正文1 Char Char"/>
    <w:link w:val="253"/>
    <w:qFormat/>
    <w:uiPriority w:val="0"/>
    <w:rPr>
      <w:rFonts w:ascii="宋体" w:hAnsi="宋体" w:cs="宋体"/>
      <w:kern w:val="2"/>
      <w:sz w:val="24"/>
      <w:szCs w:val="24"/>
    </w:rPr>
  </w:style>
  <w:style w:type="paragraph" w:customStyle="1" w:styleId="253">
    <w:name w:val="gf正文1"/>
    <w:basedOn w:val="1"/>
    <w:link w:val="252"/>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4">
    <w:name w:val="Char Char15"/>
    <w:qFormat/>
    <w:uiPriority w:val="6"/>
    <w:rPr>
      <w:rFonts w:ascii="宋体" w:hAnsi="宋体"/>
      <w:kern w:val="1"/>
      <w:sz w:val="21"/>
    </w:rPr>
  </w:style>
  <w:style w:type="character" w:customStyle="1" w:styleId="255">
    <w:name w:val="正文缩进 Char3"/>
    <w:qFormat/>
    <w:uiPriority w:val="0"/>
    <w:rPr>
      <w:rFonts w:ascii="宋体" w:eastAsia="宋体"/>
      <w:snapToGrid w:val="0"/>
      <w:color w:val="000000"/>
      <w:kern w:val="28"/>
      <w:sz w:val="28"/>
      <w:lang w:val="en-US" w:eastAsia="zh-CN" w:bidi="ar-SA"/>
    </w:rPr>
  </w:style>
  <w:style w:type="character" w:customStyle="1" w:styleId="256">
    <w:name w:val="列出段落 Char1"/>
    <w:link w:val="257"/>
    <w:qFormat/>
    <w:uiPriority w:val="0"/>
    <w:rPr>
      <w:rFonts w:ascii="Calibri" w:hAnsi="Calibri"/>
      <w:sz w:val="24"/>
      <w:lang w:eastAsia="en-US"/>
    </w:rPr>
  </w:style>
  <w:style w:type="paragraph" w:customStyle="1" w:styleId="257">
    <w:name w:val="列表1"/>
    <w:basedOn w:val="1"/>
    <w:next w:val="258"/>
    <w:link w:val="256"/>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8">
    <w:name w:val="列出段落1"/>
    <w:basedOn w:val="1"/>
    <w:qFormat/>
    <w:uiPriority w:val="34"/>
    <w:pPr>
      <w:spacing w:line="360" w:lineRule="auto"/>
      <w:ind w:firstLine="200" w:firstLineChars="200"/>
    </w:pPr>
    <w:rPr>
      <w:rFonts w:eastAsia="楷体_GB2312" w:cs="Lucida Sans"/>
      <w:sz w:val="24"/>
    </w:rPr>
  </w:style>
  <w:style w:type="character" w:customStyle="1" w:styleId="259">
    <w:name w:val="Char Char8"/>
    <w:qFormat/>
    <w:uiPriority w:val="0"/>
    <w:rPr>
      <w:rFonts w:eastAsia="宋体"/>
      <w:b/>
      <w:sz w:val="24"/>
      <w:lang w:val="en-GB" w:eastAsia="zh-CN"/>
    </w:rPr>
  </w:style>
  <w:style w:type="character" w:customStyle="1" w:styleId="260">
    <w:name w:val="Normal Indent Char Char"/>
    <w:qFormat/>
    <w:uiPriority w:val="0"/>
    <w:rPr>
      <w:rFonts w:eastAsia="宋体"/>
      <w:kern w:val="2"/>
      <w:sz w:val="21"/>
      <w:lang w:val="en-US" w:eastAsia="zh-CN" w:bidi="ar-SA"/>
    </w:rPr>
  </w:style>
  <w:style w:type="character" w:customStyle="1" w:styleId="261">
    <w:name w:val="列表段落 字符"/>
    <w:qFormat/>
    <w:uiPriority w:val="99"/>
  </w:style>
  <w:style w:type="character" w:customStyle="1" w:styleId="262">
    <w:name w:val="Ò³Ã¼ Char Char1"/>
    <w:qFormat/>
    <w:uiPriority w:val="0"/>
    <w:rPr>
      <w:rFonts w:eastAsia="宋体"/>
      <w:kern w:val="2"/>
      <w:sz w:val="18"/>
      <w:szCs w:val="18"/>
      <w:lang w:val="en-US" w:eastAsia="zh-CN" w:bidi="ar-SA"/>
    </w:rPr>
  </w:style>
  <w:style w:type="character" w:customStyle="1" w:styleId="263">
    <w:name w:val="方案正文 Char"/>
    <w:qFormat/>
    <w:uiPriority w:val="0"/>
    <w:rPr>
      <w:rFonts w:ascii="仿宋_GB2312" w:eastAsia="仿宋_GB2312"/>
      <w:b/>
      <w:color w:val="000000"/>
      <w:kern w:val="2"/>
      <w:sz w:val="24"/>
      <w:lang w:val="en-US" w:eastAsia="zh-CN" w:bidi="ar-SA"/>
    </w:rPr>
  </w:style>
  <w:style w:type="character" w:customStyle="1" w:styleId="264">
    <w:name w:val="Char Char30"/>
    <w:qFormat/>
    <w:uiPriority w:val="6"/>
    <w:rPr>
      <w:rFonts w:ascii="Arial" w:hAnsi="Arial" w:eastAsia="黑体"/>
      <w:kern w:val="1"/>
      <w:sz w:val="21"/>
      <w:szCs w:val="21"/>
    </w:rPr>
  </w:style>
  <w:style w:type="character" w:customStyle="1" w:styleId="265">
    <w:name w:val="正文文本缩进 Char3"/>
    <w:link w:val="25"/>
    <w:qFormat/>
    <w:uiPriority w:val="0"/>
    <w:rPr>
      <w:rFonts w:ascii="宋体" w:hAnsi="宋体"/>
      <w:kern w:val="2"/>
      <w:sz w:val="24"/>
      <w:szCs w:val="24"/>
    </w:rPr>
  </w:style>
  <w:style w:type="character" w:customStyle="1" w:styleId="266">
    <w:name w:val="font01"/>
    <w:qFormat/>
    <w:uiPriority w:val="0"/>
    <w:rPr>
      <w:rFonts w:hint="eastAsia" w:ascii="微软雅黑" w:hAnsi="微软雅黑" w:eastAsia="微软雅黑" w:cs="微软雅黑"/>
      <w:color w:val="000000"/>
      <w:sz w:val="20"/>
      <w:szCs w:val="20"/>
      <w:u w:val="none"/>
    </w:rPr>
  </w:style>
  <w:style w:type="character" w:customStyle="1" w:styleId="267">
    <w:name w:val="Char Char20"/>
    <w:qFormat/>
    <w:uiPriority w:val="6"/>
    <w:rPr>
      <w:kern w:val="1"/>
      <w:sz w:val="24"/>
    </w:rPr>
  </w:style>
  <w:style w:type="character" w:customStyle="1" w:styleId="268">
    <w:name w:val="tw4winExternal"/>
    <w:qFormat/>
    <w:uiPriority w:val="0"/>
    <w:rPr>
      <w:rFonts w:ascii="Courier New" w:hAnsi="Courier New" w:cs="Courier New"/>
      <w:color w:val="808080"/>
      <w:lang w:val="en-US" w:eastAsia="zh-CN"/>
    </w:rPr>
  </w:style>
  <w:style w:type="character" w:customStyle="1" w:styleId="269">
    <w:name w:val="标题 4 Char1"/>
    <w:qFormat/>
    <w:uiPriority w:val="9"/>
    <w:rPr>
      <w:rFonts w:ascii="Cambria" w:hAnsi="Cambria" w:eastAsia="宋体" w:cs="Times New Roman"/>
      <w:b/>
      <w:bCs/>
      <w:kern w:val="2"/>
      <w:sz w:val="28"/>
      <w:szCs w:val="28"/>
    </w:rPr>
  </w:style>
  <w:style w:type="character" w:customStyle="1" w:styleId="270">
    <w:name w:val="批注文字 Char2"/>
    <w:qFormat/>
    <w:uiPriority w:val="99"/>
    <w:rPr>
      <w:rFonts w:ascii="Times New Roman" w:hAnsi="Times New Roman" w:eastAsia="宋体" w:cs="Times New Roman"/>
      <w:snapToGrid w:val="0"/>
      <w:kern w:val="0"/>
      <w:szCs w:val="24"/>
    </w:rPr>
  </w:style>
  <w:style w:type="character" w:customStyle="1" w:styleId="271">
    <w:name w:val="正文文本 2 Char"/>
    <w:qFormat/>
    <w:uiPriority w:val="0"/>
    <w:rPr>
      <w:rFonts w:eastAsia="宋体"/>
      <w:kern w:val="2"/>
      <w:sz w:val="21"/>
      <w:szCs w:val="24"/>
      <w:lang w:val="en-US" w:eastAsia="zh-CN" w:bidi="ar-SA"/>
    </w:rPr>
  </w:style>
  <w:style w:type="character" w:customStyle="1" w:styleId="272">
    <w:name w:val="Ò³Ã¼ Char Char"/>
    <w:qFormat/>
    <w:uiPriority w:val="0"/>
    <w:rPr>
      <w:rFonts w:eastAsia="宋体"/>
      <w:kern w:val="2"/>
      <w:sz w:val="18"/>
      <w:lang w:val="en-US" w:eastAsia="zh-CN" w:bidi="ar-SA"/>
    </w:rPr>
  </w:style>
  <w:style w:type="character" w:customStyle="1" w:styleId="273">
    <w:name w:val="message1"/>
    <w:qFormat/>
    <w:uiPriority w:val="0"/>
    <w:rPr>
      <w:rFonts w:hint="default" w:ascii="Tahoma" w:hAnsi="Tahoma" w:cs="Tahoma"/>
      <w:sz w:val="18"/>
      <w:szCs w:val="18"/>
    </w:rPr>
  </w:style>
  <w:style w:type="character" w:customStyle="1" w:styleId="274">
    <w:name w:val="Char Char23"/>
    <w:qFormat/>
    <w:uiPriority w:val="6"/>
    <w:rPr>
      <w:color w:val="0000FF"/>
      <w:sz w:val="21"/>
    </w:rPr>
  </w:style>
  <w:style w:type="character" w:customStyle="1" w:styleId="275">
    <w:name w:val="批注框文本 字符"/>
    <w:qFormat/>
    <w:uiPriority w:val="0"/>
    <w:rPr>
      <w:rFonts w:ascii="Arial" w:hAnsi="Arial" w:eastAsia="黑体" w:cs="Arial"/>
      <w:snapToGrid w:val="0"/>
      <w:kern w:val="0"/>
      <w:sz w:val="18"/>
      <w:szCs w:val="18"/>
    </w:rPr>
  </w:style>
  <w:style w:type="character" w:customStyle="1" w:styleId="276">
    <w:name w:val="纯文本 Char2"/>
    <w:qFormat/>
    <w:uiPriority w:val="99"/>
    <w:rPr>
      <w:rFonts w:ascii="宋体" w:hAnsi="Courier New" w:eastAsia="宋体" w:cs="Courier New"/>
    </w:rPr>
  </w:style>
  <w:style w:type="character" w:customStyle="1" w:styleId="277">
    <w:name w:val="Char Char25"/>
    <w:qFormat/>
    <w:uiPriority w:val="6"/>
    <w:rPr>
      <w:rFonts w:ascii="宋体" w:hAnsi="宋体"/>
      <w:kern w:val="1"/>
      <w:sz w:val="24"/>
      <w:lang w:val="zh-CN"/>
    </w:rPr>
  </w:style>
  <w:style w:type="character" w:customStyle="1" w:styleId="278">
    <w:name w:val="Char Char411"/>
    <w:qFormat/>
    <w:uiPriority w:val="0"/>
    <w:rPr>
      <w:rFonts w:eastAsia="宋体"/>
      <w:b/>
      <w:sz w:val="24"/>
      <w:lang w:val="en-GB" w:eastAsia="zh-CN" w:bidi="ar-SA"/>
    </w:rPr>
  </w:style>
  <w:style w:type="character" w:customStyle="1" w:styleId="279">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80">
    <w:name w:val="此正文 Char"/>
    <w:link w:val="281"/>
    <w:qFormat/>
    <w:uiPriority w:val="0"/>
    <w:rPr>
      <w:kern w:val="2"/>
      <w:sz w:val="24"/>
      <w:szCs w:val="24"/>
    </w:rPr>
  </w:style>
  <w:style w:type="paragraph" w:customStyle="1" w:styleId="281">
    <w:name w:val="此正文"/>
    <w:basedOn w:val="1"/>
    <w:link w:val="280"/>
    <w:qFormat/>
    <w:uiPriority w:val="0"/>
    <w:pPr>
      <w:adjustRightInd/>
      <w:spacing w:line="360" w:lineRule="auto"/>
      <w:ind w:firstLine="200" w:firstLineChars="200"/>
    </w:pPr>
    <w:rPr>
      <w:sz w:val="24"/>
    </w:rPr>
  </w:style>
  <w:style w:type="character" w:customStyle="1" w:styleId="282">
    <w:name w:val="Char Char2"/>
    <w:qFormat/>
    <w:uiPriority w:val="0"/>
    <w:rPr>
      <w:rFonts w:eastAsia="宋体"/>
      <w:b/>
      <w:bCs/>
      <w:kern w:val="2"/>
      <w:sz w:val="21"/>
      <w:szCs w:val="24"/>
      <w:lang w:val="en-US" w:eastAsia="zh-CN" w:bidi="ar-SA"/>
    </w:rPr>
  </w:style>
  <w:style w:type="character" w:customStyle="1" w:styleId="283">
    <w:name w:val="标题 1 Char"/>
    <w:link w:val="2"/>
    <w:qFormat/>
    <w:uiPriority w:val="9"/>
    <w:rPr>
      <w:b/>
      <w:bCs/>
      <w:kern w:val="44"/>
      <w:sz w:val="44"/>
      <w:szCs w:val="44"/>
    </w:rPr>
  </w:style>
  <w:style w:type="character" w:customStyle="1" w:styleId="284">
    <w:name w:val="Footer-Even Char1"/>
    <w:qFormat/>
    <w:uiPriority w:val="0"/>
    <w:rPr>
      <w:rFonts w:eastAsia="宋体"/>
      <w:kern w:val="2"/>
      <w:sz w:val="18"/>
      <w:szCs w:val="18"/>
      <w:lang w:val="en-US" w:eastAsia="zh-CN" w:bidi="ar-SA"/>
    </w:rPr>
  </w:style>
  <w:style w:type="character" w:customStyle="1" w:styleId="285">
    <w:name w:val="Char Char29"/>
    <w:qFormat/>
    <w:uiPriority w:val="6"/>
    <w:rPr>
      <w:rFonts w:ascii="Arial" w:hAnsi="Arial" w:eastAsia="微软雅黑"/>
      <w:b/>
      <w:kern w:val="1"/>
      <w:sz w:val="44"/>
      <w:szCs w:val="32"/>
      <w:lang w:val="en-US" w:eastAsia="zh-CN" w:bidi="ar-SA"/>
    </w:rPr>
  </w:style>
  <w:style w:type="character" w:customStyle="1" w:styleId="286">
    <w:name w:val="标题 Char2"/>
    <w:link w:val="59"/>
    <w:qFormat/>
    <w:uiPriority w:val="10"/>
    <w:rPr>
      <w:b/>
      <w:sz w:val="24"/>
      <w:lang w:val="en-GB"/>
    </w:rPr>
  </w:style>
  <w:style w:type="character" w:customStyle="1" w:styleId="287">
    <w:name w:val="font81"/>
    <w:qFormat/>
    <w:uiPriority w:val="0"/>
    <w:rPr>
      <w:rFonts w:ascii="微软雅黑" w:hAnsi="微软雅黑" w:eastAsia="微软雅黑" w:cs="微软雅黑"/>
      <w:color w:val="000000"/>
      <w:sz w:val="20"/>
      <w:szCs w:val="20"/>
      <w:u w:val="none"/>
    </w:rPr>
  </w:style>
  <w:style w:type="character" w:customStyle="1" w:styleId="288">
    <w:name w:val="Char Char312"/>
    <w:qFormat/>
    <w:uiPriority w:val="0"/>
    <w:rPr>
      <w:rFonts w:ascii="Times New Roman" w:hAnsi="Times New Roman" w:eastAsia="宋体" w:cs="Times New Roman"/>
      <w:b/>
      <w:kern w:val="2"/>
      <w:sz w:val="32"/>
      <w:szCs w:val="24"/>
      <w:lang w:val="en-US" w:eastAsia="zh-CN" w:bidi="ar-SA"/>
    </w:rPr>
  </w:style>
  <w:style w:type="character" w:customStyle="1" w:styleId="289">
    <w:name w:val="t21"/>
    <w:qFormat/>
    <w:uiPriority w:val="0"/>
    <w:rPr>
      <w:rFonts w:ascii="仿宋_GB2312" w:eastAsia="微软雅黑"/>
      <w:b/>
      <w:kern w:val="2"/>
      <w:sz w:val="23"/>
      <w:szCs w:val="23"/>
      <w:lang w:val="en-US" w:eastAsia="zh-CN" w:bidi="ar-SA"/>
    </w:rPr>
  </w:style>
  <w:style w:type="character" w:customStyle="1" w:styleId="290">
    <w:name w:val="样式8 Char"/>
    <w:qFormat/>
    <w:uiPriority w:val="0"/>
    <w:rPr>
      <w:rFonts w:ascii="仿宋_GB2312" w:hAnsi="宋体" w:eastAsia="仿宋_GB2312"/>
      <w:b/>
      <w:bCs/>
      <w:kern w:val="2"/>
      <w:sz w:val="24"/>
      <w:szCs w:val="24"/>
    </w:rPr>
  </w:style>
  <w:style w:type="character" w:customStyle="1" w:styleId="291">
    <w:name w:val="表格 Char Char"/>
    <w:qFormat/>
    <w:uiPriority w:val="0"/>
    <w:rPr>
      <w:rFonts w:ascii="宋体" w:hAnsi="宋体" w:eastAsia="宋体"/>
      <w:lang w:bidi="ar-SA"/>
    </w:rPr>
  </w:style>
  <w:style w:type="character" w:customStyle="1" w:styleId="292">
    <w:name w:val="正文文本 字符1"/>
    <w:qFormat/>
    <w:uiPriority w:val="0"/>
    <w:rPr>
      <w:rFonts w:ascii="Calibri" w:hAnsi="Calibri" w:eastAsia="黑体" w:cs="Arial"/>
      <w:snapToGrid w:val="0"/>
      <w:kern w:val="2"/>
      <w:sz w:val="28"/>
      <w:szCs w:val="21"/>
    </w:rPr>
  </w:style>
  <w:style w:type="character" w:customStyle="1" w:styleId="293">
    <w:name w:val="标题 5 Char"/>
    <w:link w:val="7"/>
    <w:qFormat/>
    <w:uiPriority w:val="9"/>
    <w:rPr>
      <w:b/>
      <w:bCs/>
      <w:kern w:val="2"/>
      <w:sz w:val="28"/>
      <w:szCs w:val="28"/>
    </w:rPr>
  </w:style>
  <w:style w:type="character" w:customStyle="1" w:styleId="294">
    <w:name w:val="标题 6 Char1"/>
    <w:qFormat/>
    <w:uiPriority w:val="0"/>
    <w:rPr>
      <w:rFonts w:ascii="Arial" w:hAnsi="Arial" w:eastAsia="黑体" w:cs="Times New Roman"/>
      <w:b/>
      <w:sz w:val="24"/>
      <w:szCs w:val="20"/>
      <w:lang w:bidi="ar-SA"/>
    </w:rPr>
  </w:style>
  <w:style w:type="character" w:customStyle="1" w:styleId="295">
    <w:name w:val="带编号样式 Char"/>
    <w:qFormat/>
    <w:uiPriority w:val="0"/>
    <w:rPr>
      <w:rFonts w:ascii="仿宋_GB2312" w:eastAsia="仿宋_GB2312"/>
      <w:color w:val="000000"/>
      <w:sz w:val="24"/>
      <w:lang w:bidi="ar-SA"/>
    </w:rPr>
  </w:style>
  <w:style w:type="character" w:customStyle="1" w:styleId="296">
    <w:name w:val="unnamed31"/>
    <w:qFormat/>
    <w:uiPriority w:val="0"/>
    <w:rPr>
      <w:rFonts w:ascii="Tahoma" w:hAnsi="Tahoma" w:eastAsia="宋体"/>
      <w:b/>
      <w:kern w:val="2"/>
      <w:sz w:val="24"/>
      <w:szCs w:val="32"/>
      <w:u w:val="none"/>
      <w:lang w:val="en-US" w:eastAsia="zh-CN" w:bidi="ar-SA"/>
    </w:rPr>
  </w:style>
  <w:style w:type="character" w:customStyle="1" w:styleId="297">
    <w:name w:val="正文首行缩进 Char Char Char Char Char Char1"/>
    <w:qFormat/>
    <w:uiPriority w:val="0"/>
    <w:rPr>
      <w:rFonts w:ascii="宋体" w:eastAsia="宋体"/>
      <w:kern w:val="2"/>
      <w:sz w:val="24"/>
      <w:szCs w:val="24"/>
      <w:lang w:val="zh-CN" w:bidi="ar-SA"/>
    </w:rPr>
  </w:style>
  <w:style w:type="character" w:customStyle="1" w:styleId="298">
    <w:name w:val="称呼 Char"/>
    <w:link w:val="20"/>
    <w:qFormat/>
    <w:uiPriority w:val="0"/>
    <w:rPr>
      <w:rFonts w:ascii="仿宋_GB2312" w:eastAsia="仿宋_GB2312"/>
      <w:kern w:val="2"/>
      <w:sz w:val="28"/>
    </w:rPr>
  </w:style>
  <w:style w:type="character" w:customStyle="1" w:styleId="299">
    <w:name w:val="文本正文 Char Char"/>
    <w:qFormat/>
    <w:uiPriority w:val="0"/>
    <w:rPr>
      <w:sz w:val="24"/>
      <w:lang w:bidi="ar-SA"/>
    </w:rPr>
  </w:style>
  <w:style w:type="character" w:customStyle="1" w:styleId="300">
    <w:name w:val="正文缩进 字符"/>
    <w:qFormat/>
    <w:uiPriority w:val="0"/>
    <w:rPr>
      <w:rFonts w:ascii="宋体" w:eastAsia="宋体"/>
      <w:snapToGrid w:val="0"/>
      <w:color w:val="000000"/>
      <w:kern w:val="28"/>
      <w:sz w:val="28"/>
      <w:lang w:val="en-US" w:eastAsia="zh-CN" w:bidi="ar-SA"/>
    </w:rPr>
  </w:style>
  <w:style w:type="character" w:customStyle="1" w:styleId="301">
    <w:name w:val="HTML 预设格式 Char"/>
    <w:link w:val="57"/>
    <w:qFormat/>
    <w:uiPriority w:val="0"/>
    <w:rPr>
      <w:rFonts w:ascii="黑体" w:hAnsi="Courier New" w:eastAsia="黑体"/>
    </w:rPr>
  </w:style>
  <w:style w:type="character" w:customStyle="1" w:styleId="302">
    <w:name w:val="正文文本 2 Char1"/>
    <w:link w:val="56"/>
    <w:qFormat/>
    <w:uiPriority w:val="0"/>
    <w:rPr>
      <w:kern w:val="2"/>
      <w:sz w:val="21"/>
      <w:szCs w:val="24"/>
    </w:rPr>
  </w:style>
  <w:style w:type="character" w:customStyle="1" w:styleId="303">
    <w:name w:val="样式 样式 标题 4h4H4Fab-4T5Ref Heading 1rh1Heading sqlsect 1.2.3.... +... Char"/>
    <w:link w:val="304"/>
    <w:qFormat/>
    <w:uiPriority w:val="0"/>
    <w:rPr>
      <w:rFonts w:ascii="微软雅黑" w:hAnsi="微软雅黑" w:eastAsia="微软雅黑"/>
      <w:b/>
      <w:bCs/>
      <w:kern w:val="2"/>
      <w:sz w:val="24"/>
      <w:szCs w:val="28"/>
    </w:rPr>
  </w:style>
  <w:style w:type="paragraph" w:customStyle="1" w:styleId="304">
    <w:name w:val="样式 样式 标题 4h4H4Fab-4T5Ref Heading 1rh1Heading sqlsect 1.2.3.... +..."/>
    <w:basedOn w:val="305"/>
    <w:link w:val="303"/>
    <w:qFormat/>
    <w:uiPriority w:val="0"/>
    <w:pPr>
      <w:tabs>
        <w:tab w:val="left" w:pos="2356"/>
      </w:tabs>
    </w:pPr>
  </w:style>
  <w:style w:type="paragraph" w:customStyle="1" w:styleId="305">
    <w:name w:val="样式 标题 4h4H4Fab-4T5Ref Heading 1rh1Heading sqlsect 1.2.3...."/>
    <w:basedOn w:val="6"/>
    <w:link w:val="413"/>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6">
    <w:name w:val="正文非缩进 Char"/>
    <w:qFormat/>
    <w:uiPriority w:val="0"/>
    <w:rPr>
      <w:rFonts w:ascii="宋体" w:eastAsia="宋体"/>
      <w:snapToGrid w:val="0"/>
      <w:color w:val="000000"/>
      <w:kern w:val="28"/>
      <w:sz w:val="28"/>
      <w:lang w:val="en-US" w:eastAsia="zh-CN" w:bidi="ar-SA"/>
    </w:rPr>
  </w:style>
  <w:style w:type="character" w:customStyle="1" w:styleId="307">
    <w:name w:val="标题 7 Char"/>
    <w:link w:val="9"/>
    <w:qFormat/>
    <w:uiPriority w:val="0"/>
    <w:rPr>
      <w:b/>
      <w:bCs/>
      <w:kern w:val="2"/>
      <w:sz w:val="24"/>
      <w:szCs w:val="24"/>
    </w:rPr>
  </w:style>
  <w:style w:type="character" w:customStyle="1" w:styleId="308">
    <w:name w:val="正文文本缩进 2 Char"/>
    <w:link w:val="37"/>
    <w:qFormat/>
    <w:uiPriority w:val="0"/>
    <w:rPr>
      <w:rFonts w:ascii="宋体"/>
      <w:sz w:val="28"/>
    </w:rPr>
  </w:style>
  <w:style w:type="character" w:customStyle="1" w:styleId="309">
    <w:name w:val="Char Char5"/>
    <w:qFormat/>
    <w:uiPriority w:val="0"/>
    <w:rPr>
      <w:rFonts w:ascii="宋体" w:hAnsi="Courier New" w:eastAsia="宋体"/>
      <w:kern w:val="2"/>
      <w:sz w:val="21"/>
      <w:lang w:val="en-US" w:eastAsia="zh-CN"/>
    </w:rPr>
  </w:style>
  <w:style w:type="character" w:customStyle="1" w:styleId="310">
    <w:name w:val="脚注文本 Char"/>
    <w:link w:val="50"/>
    <w:qFormat/>
    <w:uiPriority w:val="0"/>
    <w:rPr>
      <w:color w:val="0000FF"/>
      <w:sz w:val="21"/>
    </w:rPr>
  </w:style>
  <w:style w:type="character" w:customStyle="1" w:styleId="311">
    <w:name w:val="称呼 Char1"/>
    <w:qFormat/>
    <w:uiPriority w:val="0"/>
    <w:rPr>
      <w:rFonts w:ascii="Times New Roman" w:hAnsi="Times New Roman" w:eastAsia="宋体" w:cs="Times New Roman"/>
      <w:szCs w:val="24"/>
    </w:rPr>
  </w:style>
  <w:style w:type="character" w:customStyle="1" w:styleId="312">
    <w:name w:val="正文1 Char"/>
    <w:qFormat/>
    <w:uiPriority w:val="0"/>
    <w:rPr>
      <w:rFonts w:ascii="宋体" w:eastAsia="宋体"/>
      <w:snapToGrid w:val="0"/>
      <w:color w:val="000000"/>
      <w:kern w:val="28"/>
      <w:sz w:val="28"/>
      <w:lang w:val="en-US" w:eastAsia="zh-CN" w:bidi="ar-SA"/>
    </w:rPr>
  </w:style>
  <w:style w:type="character" w:customStyle="1" w:styleId="313">
    <w:name w:val="正文缩进 Char1"/>
    <w:qFormat/>
    <w:uiPriority w:val="0"/>
    <w:rPr>
      <w:rFonts w:ascii="宋体" w:eastAsia="宋体"/>
      <w:snapToGrid w:val="0"/>
      <w:color w:val="000000"/>
      <w:kern w:val="28"/>
      <w:sz w:val="28"/>
      <w:lang w:val="en-US" w:eastAsia="zh-CN" w:bidi="ar-SA"/>
    </w:rPr>
  </w:style>
  <w:style w:type="character" w:customStyle="1" w:styleId="314">
    <w:name w:val="font21"/>
    <w:qFormat/>
    <w:uiPriority w:val="0"/>
    <w:rPr>
      <w:rFonts w:hint="eastAsia" w:ascii="宋体" w:hAnsi="宋体" w:eastAsia="宋体"/>
      <w:kern w:val="2"/>
      <w:sz w:val="28"/>
      <w:szCs w:val="28"/>
      <w:lang w:val="en-US" w:eastAsia="zh-CN" w:bidi="ar-SA"/>
    </w:rPr>
  </w:style>
  <w:style w:type="character" w:customStyle="1" w:styleId="315">
    <w:name w:val="Char Char26"/>
    <w:qFormat/>
    <w:uiPriority w:val="6"/>
    <w:rPr>
      <w:kern w:val="1"/>
      <w:sz w:val="21"/>
      <w:szCs w:val="24"/>
    </w:rPr>
  </w:style>
  <w:style w:type="character" w:customStyle="1" w:styleId="316">
    <w:name w:val="Item List Char"/>
    <w:link w:val="317"/>
    <w:qFormat/>
    <w:uiPriority w:val="0"/>
    <w:rPr>
      <w:rFonts w:ascii="Arial"/>
      <w:bCs/>
      <w:sz w:val="21"/>
      <w:szCs w:val="21"/>
      <w:lang w:val="en-US" w:eastAsia="zh-CN" w:bidi="ar-SA"/>
    </w:rPr>
  </w:style>
  <w:style w:type="paragraph" w:customStyle="1" w:styleId="317">
    <w:name w:val="Item List"/>
    <w:link w:val="316"/>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8">
    <w:name w:val="批注框文本 Char1"/>
    <w:qFormat/>
    <w:uiPriority w:val="0"/>
    <w:rPr>
      <w:rFonts w:ascii="Times New Roman" w:hAnsi="Times New Roman" w:eastAsia="宋体" w:cs="Times New Roman"/>
      <w:sz w:val="18"/>
      <w:szCs w:val="18"/>
    </w:rPr>
  </w:style>
  <w:style w:type="character" w:customStyle="1" w:styleId="319">
    <w:name w:val="纯文本 Char1"/>
    <w:link w:val="320"/>
    <w:qFormat/>
    <w:uiPriority w:val="0"/>
    <w:rPr>
      <w:rFonts w:ascii="宋体" w:hAnsi="Courier New"/>
    </w:rPr>
  </w:style>
  <w:style w:type="paragraph" w:customStyle="1" w:styleId="320">
    <w:name w:val="纯文本1"/>
    <w:basedOn w:val="1"/>
    <w:link w:val="319"/>
    <w:qFormat/>
    <w:uiPriority w:val="0"/>
    <w:pPr>
      <w:adjustRightInd/>
    </w:pPr>
    <w:rPr>
      <w:rFonts w:ascii="宋体" w:hAnsi="Courier New"/>
      <w:kern w:val="0"/>
      <w:sz w:val="20"/>
      <w:szCs w:val="20"/>
    </w:rPr>
  </w:style>
  <w:style w:type="character" w:customStyle="1" w:styleId="321">
    <w:name w:val="正文首行缩进 Char"/>
    <w:link w:val="24"/>
    <w:qFormat/>
    <w:uiPriority w:val="0"/>
    <w:rPr>
      <w:rFonts w:ascii="宋体"/>
      <w:kern w:val="2"/>
      <w:sz w:val="24"/>
      <w:lang w:val="zh-CN"/>
    </w:rPr>
  </w:style>
  <w:style w:type="character" w:customStyle="1" w:styleId="322">
    <w:name w:val="h3 Char"/>
    <w:qFormat/>
    <w:uiPriority w:val="0"/>
    <w:rPr>
      <w:rFonts w:eastAsia="宋体"/>
      <w:b/>
      <w:kern w:val="2"/>
      <w:sz w:val="32"/>
      <w:lang w:val="en-US" w:eastAsia="zh-CN" w:bidi="ar-SA"/>
    </w:rPr>
  </w:style>
  <w:style w:type="character" w:customStyle="1" w:styleId="323">
    <w:name w:val="dandyren_title1"/>
    <w:qFormat/>
    <w:uiPriority w:val="0"/>
    <w:rPr>
      <w:b/>
      <w:bCs/>
      <w:color w:val="FF6633"/>
      <w:sz w:val="18"/>
      <w:szCs w:val="18"/>
    </w:rPr>
  </w:style>
  <w:style w:type="character" w:customStyle="1" w:styleId="324">
    <w:name w:val="Char Char31"/>
    <w:qFormat/>
    <w:uiPriority w:val="6"/>
    <w:rPr>
      <w:rFonts w:ascii="Arial" w:hAnsi="Arial" w:eastAsia="黑体"/>
      <w:kern w:val="1"/>
      <w:sz w:val="24"/>
      <w:szCs w:val="24"/>
    </w:rPr>
  </w:style>
  <w:style w:type="character" w:customStyle="1" w:styleId="325">
    <w:name w:val="h Char1"/>
    <w:qFormat/>
    <w:uiPriority w:val="0"/>
    <w:rPr>
      <w:sz w:val="18"/>
      <w:szCs w:val="18"/>
    </w:rPr>
  </w:style>
  <w:style w:type="character" w:customStyle="1" w:styleId="326">
    <w:name w:val="solutionfonts"/>
    <w:qFormat/>
    <w:uiPriority w:val="0"/>
  </w:style>
  <w:style w:type="character" w:customStyle="1" w:styleId="327">
    <w:name w:val="标题 4 Char2"/>
    <w:link w:val="6"/>
    <w:qFormat/>
    <w:uiPriority w:val="9"/>
    <w:rPr>
      <w:rFonts w:ascii="Arial" w:hAnsi="Arial" w:eastAsia="黑体"/>
      <w:b/>
      <w:bCs/>
      <w:kern w:val="2"/>
      <w:sz w:val="28"/>
      <w:szCs w:val="28"/>
      <w:lang w:val="zh-CN"/>
    </w:rPr>
  </w:style>
  <w:style w:type="character" w:customStyle="1" w:styleId="328">
    <w:name w:val="首行缩进 Char"/>
    <w:qFormat/>
    <w:uiPriority w:val="0"/>
    <w:rPr>
      <w:rFonts w:ascii="宋体" w:eastAsia="宋体"/>
      <w:kern w:val="2"/>
      <w:sz w:val="24"/>
      <w:lang w:val="en-US" w:eastAsia="zh-CN" w:bidi="ar-SA"/>
    </w:rPr>
  </w:style>
  <w:style w:type="character" w:customStyle="1" w:styleId="329">
    <w:name w:val="Char Char52"/>
    <w:qFormat/>
    <w:uiPriority w:val="0"/>
    <w:rPr>
      <w:rFonts w:ascii="宋体" w:hAnsi="Courier New" w:eastAsia="宋体"/>
      <w:kern w:val="2"/>
      <w:sz w:val="21"/>
      <w:lang w:val="en-US" w:eastAsia="zh-CN"/>
    </w:rPr>
  </w:style>
  <w:style w:type="character" w:customStyle="1" w:styleId="330">
    <w:name w:val="正文文本 3 Char"/>
    <w:link w:val="21"/>
    <w:qFormat/>
    <w:uiPriority w:val="0"/>
    <w:rPr>
      <w:kern w:val="2"/>
      <w:sz w:val="21"/>
    </w:rPr>
  </w:style>
  <w:style w:type="character" w:customStyle="1" w:styleId="331">
    <w:name w:val="font31"/>
    <w:qFormat/>
    <w:uiPriority w:val="0"/>
    <w:rPr>
      <w:rFonts w:hint="eastAsia" w:ascii="仿宋" w:hAnsi="仿宋" w:eastAsia="仿宋" w:cs="仿宋"/>
      <w:color w:val="000000"/>
      <w:sz w:val="20"/>
      <w:szCs w:val="20"/>
      <w:u w:val="none"/>
    </w:rPr>
  </w:style>
  <w:style w:type="character" w:customStyle="1" w:styleId="332">
    <w:name w:val="正文说明 Char"/>
    <w:link w:val="333"/>
    <w:qFormat/>
    <w:uiPriority w:val="0"/>
    <w:rPr>
      <w:sz w:val="24"/>
      <w:szCs w:val="24"/>
    </w:rPr>
  </w:style>
  <w:style w:type="paragraph" w:customStyle="1" w:styleId="333">
    <w:name w:val="正文说明"/>
    <w:basedOn w:val="1"/>
    <w:link w:val="332"/>
    <w:qFormat/>
    <w:uiPriority w:val="0"/>
    <w:pPr>
      <w:adjustRightInd/>
      <w:spacing w:line="360" w:lineRule="auto"/>
    </w:pPr>
    <w:rPr>
      <w:kern w:val="0"/>
      <w:sz w:val="24"/>
    </w:rPr>
  </w:style>
  <w:style w:type="character" w:customStyle="1" w:styleId="334">
    <w:name w:val="脚注文本 Char1"/>
    <w:qFormat/>
    <w:uiPriority w:val="0"/>
    <w:rPr>
      <w:rFonts w:ascii="Times New Roman" w:hAnsi="Times New Roman" w:eastAsia="宋体" w:cs="Times New Roman"/>
      <w:sz w:val="18"/>
      <w:szCs w:val="18"/>
    </w:rPr>
  </w:style>
  <w:style w:type="character" w:customStyle="1" w:styleId="335">
    <w:name w:val="Char Char1211"/>
    <w:qFormat/>
    <w:uiPriority w:val="0"/>
    <w:rPr>
      <w:rFonts w:ascii="仿宋_GB2312" w:eastAsia="仿宋_GB2312"/>
      <w:b/>
      <w:bCs/>
      <w:kern w:val="2"/>
      <w:sz w:val="24"/>
      <w:szCs w:val="24"/>
      <w:lang w:val="zh-CN" w:eastAsia="zh-CN" w:bidi="ar-SA"/>
    </w:rPr>
  </w:style>
  <w:style w:type="character" w:customStyle="1" w:styleId="336">
    <w:name w:val="标题 Char"/>
    <w:qFormat/>
    <w:uiPriority w:val="0"/>
    <w:rPr>
      <w:rFonts w:eastAsia="宋体"/>
      <w:b/>
      <w:sz w:val="24"/>
      <w:lang w:val="en-GB" w:eastAsia="zh-CN" w:bidi="ar-SA"/>
    </w:rPr>
  </w:style>
  <w:style w:type="character" w:customStyle="1" w:styleId="337">
    <w:name w:val="Char Char35"/>
    <w:qFormat/>
    <w:uiPriority w:val="6"/>
    <w:rPr>
      <w:rFonts w:ascii="Arial" w:hAnsi="Arial" w:eastAsia="黑体"/>
      <w:b/>
      <w:kern w:val="1"/>
      <w:sz w:val="28"/>
      <w:szCs w:val="28"/>
      <w:lang w:val="zh-CN"/>
    </w:rPr>
  </w:style>
  <w:style w:type="character" w:customStyle="1" w:styleId="338">
    <w:name w:val="纯文本 Char Char Char"/>
    <w:qFormat/>
    <w:uiPriority w:val="0"/>
    <w:rPr>
      <w:rFonts w:ascii="宋体" w:hAnsi="Courier New" w:eastAsia="宋体"/>
      <w:kern w:val="2"/>
      <w:sz w:val="21"/>
      <w:lang w:val="en-US" w:eastAsia="zh-CN" w:bidi="ar-SA"/>
    </w:rPr>
  </w:style>
  <w:style w:type="character" w:customStyle="1" w:styleId="339">
    <w:name w:val="Table Text Char"/>
    <w:link w:val="340"/>
    <w:qFormat/>
    <w:uiPriority w:val="0"/>
    <w:rPr>
      <w:sz w:val="24"/>
      <w:szCs w:val="24"/>
    </w:rPr>
  </w:style>
  <w:style w:type="paragraph" w:customStyle="1" w:styleId="340">
    <w:name w:val="Table Text"/>
    <w:basedOn w:val="1"/>
    <w:link w:val="339"/>
    <w:qFormat/>
    <w:uiPriority w:val="0"/>
    <w:pPr>
      <w:widowControl/>
      <w:spacing w:before="60" w:after="60"/>
      <w:jc w:val="left"/>
    </w:pPr>
    <w:rPr>
      <w:kern w:val="0"/>
      <w:sz w:val="24"/>
    </w:rPr>
  </w:style>
  <w:style w:type="character" w:customStyle="1" w:styleId="341">
    <w:name w:val="正文1 Char1"/>
    <w:qFormat/>
    <w:uiPriority w:val="0"/>
    <w:rPr>
      <w:rFonts w:ascii="仿宋_GB2312" w:hAnsi="Courier New" w:eastAsia="仿宋_GB2312"/>
      <w:kern w:val="28"/>
      <w:sz w:val="24"/>
      <w:szCs w:val="24"/>
      <w:lang w:val="en-US" w:eastAsia="zh-CN"/>
    </w:rPr>
  </w:style>
  <w:style w:type="character" w:customStyle="1" w:styleId="342">
    <w:name w:val="页脚 Char1"/>
    <w:qFormat/>
    <w:uiPriority w:val="0"/>
    <w:rPr>
      <w:rFonts w:eastAsia="宋体"/>
      <w:kern w:val="2"/>
      <w:sz w:val="18"/>
      <w:szCs w:val="18"/>
      <w:lang w:val="en-US" w:eastAsia="zh-CN" w:bidi="ar-SA"/>
    </w:rPr>
  </w:style>
  <w:style w:type="character" w:customStyle="1" w:styleId="343">
    <w:name w:val="Bold"/>
    <w:qFormat/>
    <w:uiPriority w:val="0"/>
    <w:rPr>
      <w:rFonts w:ascii="Arial" w:hAnsi="Arial" w:eastAsia="黑体" w:cs="Times New Roman"/>
      <w:b/>
      <w:kern w:val="2"/>
      <w:sz w:val="32"/>
      <w:szCs w:val="32"/>
      <w:lang w:val="en-US" w:eastAsia="zh-CN" w:bidi="ar-SA"/>
    </w:rPr>
  </w:style>
  <w:style w:type="character" w:customStyle="1" w:styleId="344">
    <w:name w:val="批注文字 Char1"/>
    <w:link w:val="19"/>
    <w:qFormat/>
    <w:uiPriority w:val="0"/>
    <w:rPr>
      <w:kern w:val="2"/>
      <w:sz w:val="21"/>
      <w:szCs w:val="24"/>
    </w:rPr>
  </w:style>
  <w:style w:type="character" w:customStyle="1" w:styleId="345">
    <w:name w:val="签名 Char"/>
    <w:link w:val="42"/>
    <w:qFormat/>
    <w:uiPriority w:val="0"/>
    <w:rPr>
      <w:rFonts w:eastAsia="仿宋_GB2312"/>
      <w:sz w:val="24"/>
    </w:rPr>
  </w:style>
  <w:style w:type="character" w:customStyle="1" w:styleId="346">
    <w:name w:val="hui3"/>
    <w:qFormat/>
    <w:uiPriority w:val="0"/>
    <w:rPr>
      <w:color w:val="333333"/>
    </w:rPr>
  </w:style>
  <w:style w:type="character" w:customStyle="1" w:styleId="347">
    <w:name w:val="Char Char17"/>
    <w:qFormat/>
    <w:uiPriority w:val="6"/>
    <w:rPr>
      <w:rFonts w:eastAsia="仿宋_GB2312"/>
      <w:sz w:val="24"/>
    </w:rPr>
  </w:style>
  <w:style w:type="character" w:customStyle="1" w:styleId="348">
    <w:name w:val="标题 4 字符"/>
    <w:qFormat/>
    <w:uiPriority w:val="9"/>
    <w:rPr>
      <w:rFonts w:ascii="等线 Light" w:hAnsi="等线 Light" w:eastAsia="等线 Light" w:cs="Times New Roman"/>
      <w:b/>
      <w:bCs/>
      <w:snapToGrid w:val="0"/>
      <w:kern w:val="0"/>
      <w:sz w:val="28"/>
      <w:szCs w:val="28"/>
    </w:rPr>
  </w:style>
  <w:style w:type="character" w:customStyle="1" w:styleId="349">
    <w:name w:val="Char Char37"/>
    <w:qFormat/>
    <w:uiPriority w:val="6"/>
    <w:rPr>
      <w:b/>
      <w:kern w:val="1"/>
      <w:sz w:val="44"/>
      <w:szCs w:val="44"/>
    </w:rPr>
  </w:style>
  <w:style w:type="character" w:customStyle="1" w:styleId="350">
    <w:name w:val="列出段落 Char"/>
    <w:qFormat/>
    <w:uiPriority w:val="0"/>
    <w:rPr>
      <w:rFonts w:eastAsia="楷体_GB2312" w:cs="Lucida Sans"/>
      <w:kern w:val="2"/>
      <w:sz w:val="24"/>
      <w:szCs w:val="24"/>
      <w:lang w:val="en-US" w:eastAsia="zh-CN" w:bidi="ar-SA"/>
    </w:rPr>
  </w:style>
  <w:style w:type="character" w:customStyle="1" w:styleId="351">
    <w:name w:val="正文文本缩进 3 Char1"/>
    <w:qFormat/>
    <w:uiPriority w:val="99"/>
    <w:rPr>
      <w:rFonts w:ascii="Times New Roman" w:hAnsi="Times New Roman" w:eastAsia="宋体" w:cs="Times New Roman"/>
      <w:sz w:val="16"/>
      <w:szCs w:val="16"/>
    </w:rPr>
  </w:style>
  <w:style w:type="character" w:customStyle="1" w:styleId="352">
    <w:name w:val="公文正文 Char Char"/>
    <w:link w:val="353"/>
    <w:qFormat/>
    <w:uiPriority w:val="0"/>
    <w:rPr>
      <w:rFonts w:ascii="仿宋_GB2312" w:eastAsia="仿宋_GB2312"/>
      <w:kern w:val="2"/>
      <w:sz w:val="24"/>
      <w:szCs w:val="24"/>
    </w:rPr>
  </w:style>
  <w:style w:type="paragraph" w:customStyle="1" w:styleId="353">
    <w:name w:val="公文正文"/>
    <w:basedOn w:val="1"/>
    <w:link w:val="352"/>
    <w:qFormat/>
    <w:uiPriority w:val="0"/>
    <w:pPr>
      <w:adjustRightInd/>
      <w:spacing w:before="156" w:line="360" w:lineRule="auto"/>
      <w:ind w:firstLine="360" w:firstLineChars="200"/>
    </w:pPr>
    <w:rPr>
      <w:rFonts w:ascii="仿宋_GB2312" w:eastAsia="仿宋_GB2312"/>
      <w:sz w:val="24"/>
    </w:rPr>
  </w:style>
  <w:style w:type="character" w:customStyle="1" w:styleId="354">
    <w:name w:val="Table Text Char1"/>
    <w:qFormat/>
    <w:uiPriority w:val="0"/>
    <w:rPr>
      <w:rFonts w:eastAsia="宋体"/>
      <w:sz w:val="24"/>
      <w:szCs w:val="24"/>
      <w:lang w:val="en-US" w:eastAsia="zh-CN" w:bidi="ar-SA"/>
    </w:rPr>
  </w:style>
  <w:style w:type="character" w:customStyle="1" w:styleId="355">
    <w:name w:val="标题 1 Char Char"/>
    <w:qFormat/>
    <w:uiPriority w:val="0"/>
    <w:rPr>
      <w:rFonts w:hint="eastAsia" w:ascii="宋体" w:hAnsi="宋体" w:eastAsia="宋体"/>
      <w:b/>
      <w:spacing w:val="-2"/>
      <w:sz w:val="24"/>
      <w:lang w:val="en-US" w:eastAsia="zh-CN" w:bidi="ar-SA"/>
    </w:rPr>
  </w:style>
  <w:style w:type="character" w:customStyle="1" w:styleId="356">
    <w:name w:val="正文（缩进2汉字） Char"/>
    <w:link w:val="357"/>
    <w:qFormat/>
    <w:uiPriority w:val="0"/>
    <w:rPr>
      <w:rFonts w:ascii="宋体"/>
    </w:rPr>
  </w:style>
  <w:style w:type="paragraph" w:customStyle="1" w:styleId="357">
    <w:name w:val="正文（缩进2汉字）"/>
    <w:basedOn w:val="1"/>
    <w:link w:val="356"/>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8">
    <w:name w:val="标题 8 Char"/>
    <w:link w:val="10"/>
    <w:qFormat/>
    <w:uiPriority w:val="0"/>
    <w:rPr>
      <w:rFonts w:ascii="Arial" w:hAnsi="Arial" w:eastAsia="黑体"/>
      <w:kern w:val="2"/>
      <w:sz w:val="24"/>
      <w:szCs w:val="24"/>
    </w:rPr>
  </w:style>
  <w:style w:type="character" w:customStyle="1" w:styleId="359">
    <w:name w:val="标书表格字体格式 Char"/>
    <w:qFormat/>
    <w:uiPriority w:val="0"/>
    <w:rPr>
      <w:kern w:val="2"/>
      <w:sz w:val="21"/>
      <w:szCs w:val="24"/>
      <w:lang w:bidi="ar-SA"/>
    </w:rPr>
  </w:style>
  <w:style w:type="character" w:customStyle="1" w:styleId="360">
    <w:name w:val="tw4winError"/>
    <w:qFormat/>
    <w:uiPriority w:val="0"/>
    <w:rPr>
      <w:rFonts w:ascii="Courier New" w:hAnsi="Courier New" w:cs="Courier New"/>
      <w:color w:val="00FF00"/>
      <w:sz w:val="40"/>
      <w:szCs w:val="40"/>
    </w:rPr>
  </w:style>
  <w:style w:type="character" w:customStyle="1" w:styleId="361">
    <w:name w:val="Body Text(ch) Char Char"/>
    <w:qFormat/>
    <w:uiPriority w:val="0"/>
    <w:rPr>
      <w:rFonts w:ascii="宋体"/>
      <w:kern w:val="2"/>
      <w:sz w:val="24"/>
      <w:szCs w:val="21"/>
      <w:lang w:val="zh-CN"/>
    </w:rPr>
  </w:style>
  <w:style w:type="character" w:customStyle="1" w:styleId="362">
    <w:name w:val="正文首行缩进两字 Char"/>
    <w:qFormat/>
    <w:uiPriority w:val="0"/>
    <w:rPr>
      <w:sz w:val="24"/>
      <w:szCs w:val="24"/>
      <w:lang w:val="en-US" w:eastAsia="zh-CN" w:bidi="ar-SA"/>
    </w:rPr>
  </w:style>
  <w:style w:type="character" w:customStyle="1" w:styleId="363">
    <w:name w:val="正文文本 Char"/>
    <w:qFormat/>
    <w:uiPriority w:val="0"/>
    <w:rPr>
      <w:rFonts w:eastAsia="宋体"/>
      <w:kern w:val="2"/>
      <w:sz w:val="24"/>
      <w:szCs w:val="24"/>
      <w:lang w:val="en-US" w:eastAsia="zh-CN" w:bidi="ar-SA"/>
    </w:rPr>
  </w:style>
  <w:style w:type="character" w:customStyle="1" w:styleId="364">
    <w:name w:val="文档结构图 字符1"/>
    <w:qFormat/>
    <w:uiPriority w:val="0"/>
    <w:rPr>
      <w:rFonts w:ascii="宋体" w:hAnsi="Calibri" w:eastAsia="黑体" w:cs="Arial"/>
      <w:snapToGrid w:val="0"/>
      <w:kern w:val="2"/>
      <w:sz w:val="18"/>
      <w:szCs w:val="18"/>
    </w:rPr>
  </w:style>
  <w:style w:type="character" w:customStyle="1" w:styleId="365">
    <w:name w:val="content"/>
    <w:qFormat/>
    <w:uiPriority w:val="0"/>
  </w:style>
  <w:style w:type="character" w:customStyle="1" w:styleId="366">
    <w:name w:val="tw4winPopup"/>
    <w:qFormat/>
    <w:uiPriority w:val="0"/>
    <w:rPr>
      <w:rFonts w:ascii="Courier New" w:hAnsi="Courier New" w:cs="Courier New"/>
      <w:color w:val="008000"/>
      <w:lang w:val="en-US" w:eastAsia="zh-CN"/>
    </w:rPr>
  </w:style>
  <w:style w:type="character" w:customStyle="1" w:styleId="367">
    <w:name w:val="param-name"/>
    <w:qFormat/>
    <w:uiPriority w:val="99"/>
    <w:rPr>
      <w:rFonts w:ascii="Arial" w:hAnsi="Arial" w:eastAsia="黑体" w:cs="Arial"/>
      <w:snapToGrid w:val="0"/>
      <w:kern w:val="0"/>
      <w:szCs w:val="21"/>
    </w:rPr>
  </w:style>
  <w:style w:type="character" w:customStyle="1" w:styleId="368">
    <w:name w:val="标准正文格式 Char"/>
    <w:qFormat/>
    <w:uiPriority w:val="0"/>
    <w:rPr>
      <w:rFonts w:ascii="宋体" w:eastAsia="仿宋_GB2312" w:cs="宋体"/>
      <w:color w:val="000000"/>
      <w:sz w:val="24"/>
      <w:lang w:val="en-US" w:eastAsia="zh-CN" w:bidi="ar-SA"/>
    </w:rPr>
  </w:style>
  <w:style w:type="character" w:customStyle="1" w:styleId="369">
    <w:name w:val="Char Char212"/>
    <w:qFormat/>
    <w:uiPriority w:val="0"/>
    <w:rPr>
      <w:rFonts w:eastAsia="宋体"/>
      <w:b/>
      <w:bCs/>
      <w:kern w:val="2"/>
      <w:sz w:val="21"/>
      <w:szCs w:val="24"/>
      <w:lang w:val="en-US" w:eastAsia="zh-CN" w:bidi="ar-SA"/>
    </w:rPr>
  </w:style>
  <w:style w:type="character" w:customStyle="1" w:styleId="370">
    <w:name w:val="文档结构图 Char"/>
    <w:qFormat/>
    <w:uiPriority w:val="0"/>
    <w:rPr>
      <w:rFonts w:eastAsia="宋体"/>
      <w:kern w:val="2"/>
      <w:sz w:val="21"/>
      <w:szCs w:val="24"/>
      <w:lang w:val="en-US" w:eastAsia="zh-CN" w:bidi="ar-SA"/>
    </w:rPr>
  </w:style>
  <w:style w:type="character" w:customStyle="1" w:styleId="371">
    <w:name w:val="zbggmain style9"/>
    <w:qFormat/>
    <w:uiPriority w:val="0"/>
  </w:style>
  <w:style w:type="character" w:customStyle="1" w:styleId="372">
    <w:name w:val="Char Char16"/>
    <w:qFormat/>
    <w:uiPriority w:val="6"/>
    <w:rPr>
      <w:kern w:val="1"/>
      <w:sz w:val="18"/>
      <w:szCs w:val="18"/>
    </w:rPr>
  </w:style>
  <w:style w:type="character" w:customStyle="1" w:styleId="373">
    <w:name w:val="font51"/>
    <w:qFormat/>
    <w:uiPriority w:val="0"/>
    <w:rPr>
      <w:rFonts w:hint="eastAsia" w:ascii="仿宋" w:hAnsi="仿宋" w:eastAsia="仿宋" w:cs="仿宋"/>
      <w:color w:val="000000"/>
      <w:sz w:val="20"/>
      <w:szCs w:val="20"/>
      <w:u w:val="none"/>
    </w:rPr>
  </w:style>
  <w:style w:type="character" w:customStyle="1" w:styleId="374">
    <w:name w:val="Char Char82"/>
    <w:qFormat/>
    <w:uiPriority w:val="0"/>
    <w:rPr>
      <w:rFonts w:eastAsia="宋体"/>
      <w:b/>
      <w:sz w:val="24"/>
      <w:lang w:val="en-GB" w:eastAsia="zh-CN"/>
    </w:rPr>
  </w:style>
  <w:style w:type="character" w:customStyle="1" w:styleId="375">
    <w:name w:val="正文文本缩进 3 Char"/>
    <w:link w:val="53"/>
    <w:qFormat/>
    <w:uiPriority w:val="0"/>
    <w:rPr>
      <w:kern w:val="2"/>
      <w:sz w:val="24"/>
    </w:rPr>
  </w:style>
  <w:style w:type="character" w:customStyle="1" w:styleId="376">
    <w:name w:val="日期 Char1"/>
    <w:qFormat/>
    <w:uiPriority w:val="99"/>
    <w:rPr>
      <w:rFonts w:ascii="Times New Roman" w:hAnsi="Times New Roman" w:eastAsia="宋体" w:cs="Times New Roman"/>
      <w:szCs w:val="24"/>
    </w:rPr>
  </w:style>
  <w:style w:type="character" w:customStyle="1" w:styleId="377">
    <w:name w:val="页眉 字符"/>
    <w:qFormat/>
    <w:uiPriority w:val="99"/>
    <w:rPr>
      <w:kern w:val="2"/>
      <w:sz w:val="18"/>
      <w:szCs w:val="18"/>
    </w:rPr>
  </w:style>
  <w:style w:type="character" w:customStyle="1" w:styleId="378">
    <w:name w:val="Char Char33"/>
    <w:qFormat/>
    <w:uiPriority w:val="6"/>
    <w:rPr>
      <w:rFonts w:ascii="Arial" w:hAnsi="Arial" w:eastAsia="黑体"/>
      <w:b/>
      <w:kern w:val="1"/>
      <w:sz w:val="24"/>
      <w:szCs w:val="24"/>
    </w:rPr>
  </w:style>
  <w:style w:type="character" w:customStyle="1" w:styleId="379">
    <w:name w:val="b11_01b Char"/>
    <w:link w:val="380"/>
    <w:qFormat/>
    <w:uiPriority w:val="0"/>
    <w:rPr>
      <w:rFonts w:ascii="Verdana" w:hAnsi="Verdana"/>
      <w:b/>
      <w:bCs/>
      <w:color w:val="4A82CA"/>
      <w:sz w:val="17"/>
      <w:szCs w:val="17"/>
    </w:rPr>
  </w:style>
  <w:style w:type="paragraph" w:customStyle="1" w:styleId="380">
    <w:name w:val="b11_01b"/>
    <w:basedOn w:val="1"/>
    <w:next w:val="1"/>
    <w:link w:val="379"/>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1">
    <w:name w:val="Char Char121"/>
    <w:qFormat/>
    <w:uiPriority w:val="6"/>
    <w:rPr>
      <w:rFonts w:ascii="仿宋_GB2312" w:eastAsia="仿宋_GB2312"/>
      <w:b/>
      <w:bCs/>
      <w:kern w:val="2"/>
      <w:sz w:val="24"/>
      <w:szCs w:val="24"/>
      <w:lang w:val="zh-CN" w:eastAsia="zh-CN" w:bidi="ar-SA"/>
    </w:rPr>
  </w:style>
  <w:style w:type="character" w:customStyle="1" w:styleId="382">
    <w:name w:val="Footer-Even Char"/>
    <w:qFormat/>
    <w:uiPriority w:val="0"/>
    <w:rPr>
      <w:rFonts w:eastAsia="宋体"/>
      <w:kern w:val="2"/>
      <w:sz w:val="18"/>
      <w:lang w:val="en-US" w:eastAsia="zh-CN" w:bidi="ar-SA"/>
    </w:rPr>
  </w:style>
  <w:style w:type="character" w:customStyle="1" w:styleId="383">
    <w:name w:val="页脚 Char2"/>
    <w:link w:val="40"/>
    <w:qFormat/>
    <w:uiPriority w:val="99"/>
    <w:rPr>
      <w:kern w:val="2"/>
      <w:sz w:val="18"/>
      <w:szCs w:val="18"/>
    </w:rPr>
  </w:style>
  <w:style w:type="character" w:customStyle="1" w:styleId="384">
    <w:name w:val="Char Char36"/>
    <w:qFormat/>
    <w:uiPriority w:val="6"/>
    <w:rPr>
      <w:rFonts w:ascii="仿宋_GB2312" w:hAnsi="仿宋_GB2312" w:eastAsia="仿宋_GB2312" w:cs="Arial"/>
      <w:b/>
      <w:kern w:val="1"/>
      <w:sz w:val="32"/>
      <w:szCs w:val="32"/>
      <w:lang w:val="zh-CN" w:eastAsia="zh-CN" w:bidi="ar-SA"/>
    </w:rPr>
  </w:style>
  <w:style w:type="character" w:customStyle="1" w:styleId="385">
    <w:name w:val="Char Char61"/>
    <w:qFormat/>
    <w:uiPriority w:val="6"/>
    <w:rPr>
      <w:rFonts w:eastAsia="宋体"/>
      <w:kern w:val="2"/>
      <w:sz w:val="21"/>
      <w:szCs w:val="24"/>
      <w:lang w:val="en-US" w:eastAsia="zh-CN" w:bidi="ar-SA"/>
    </w:rPr>
  </w:style>
  <w:style w:type="character" w:customStyle="1" w:styleId="386">
    <w:name w:val="正文文字缩进 2 Char Char"/>
    <w:qFormat/>
    <w:uiPriority w:val="0"/>
    <w:rPr>
      <w:rFonts w:ascii="宋体"/>
      <w:sz w:val="28"/>
    </w:rPr>
  </w:style>
  <w:style w:type="character" w:customStyle="1" w:styleId="387">
    <w:name w:val="f141"/>
    <w:qFormat/>
    <w:uiPriority w:val="0"/>
    <w:rPr>
      <w:rFonts w:ascii="Tahoma" w:hAnsi="Tahoma" w:eastAsia="宋体"/>
      <w:b/>
      <w:kern w:val="2"/>
      <w:sz w:val="21"/>
      <w:szCs w:val="21"/>
      <w:lang w:val="en-US" w:eastAsia="zh-CN" w:bidi="ar-SA"/>
    </w:rPr>
  </w:style>
  <w:style w:type="character" w:customStyle="1" w:styleId="388">
    <w:name w:val="段落 Char Char"/>
    <w:link w:val="389"/>
    <w:qFormat/>
    <w:uiPriority w:val="0"/>
    <w:rPr>
      <w:rFonts w:ascii="宋体" w:hAnsi="宋体"/>
      <w:sz w:val="24"/>
    </w:rPr>
  </w:style>
  <w:style w:type="paragraph" w:customStyle="1" w:styleId="389">
    <w:name w:val="段落"/>
    <w:basedOn w:val="1"/>
    <w:link w:val="388"/>
    <w:qFormat/>
    <w:uiPriority w:val="0"/>
    <w:pPr>
      <w:adjustRightInd/>
      <w:spacing w:line="360" w:lineRule="auto"/>
      <w:ind w:firstLine="480" w:firstLineChars="200"/>
    </w:pPr>
    <w:rPr>
      <w:rFonts w:ascii="宋体" w:hAnsi="宋体"/>
      <w:kern w:val="0"/>
      <w:sz w:val="24"/>
      <w:szCs w:val="20"/>
    </w:rPr>
  </w:style>
  <w:style w:type="character" w:customStyle="1" w:styleId="390">
    <w:name w:val="标题 3 Char2"/>
    <w:qFormat/>
    <w:uiPriority w:val="0"/>
    <w:rPr>
      <w:rFonts w:eastAsia="宋体"/>
      <w:b/>
      <w:bCs/>
      <w:kern w:val="2"/>
      <w:sz w:val="32"/>
      <w:szCs w:val="32"/>
      <w:lang w:val="en-US" w:eastAsia="zh-CN" w:bidi="ar-SA"/>
    </w:rPr>
  </w:style>
  <w:style w:type="character" w:customStyle="1" w:styleId="391">
    <w:name w:val="apple-converted-space"/>
    <w:qFormat/>
    <w:uiPriority w:val="0"/>
  </w:style>
  <w:style w:type="character" w:customStyle="1" w:styleId="392">
    <w:name w:val="页眉 Char2"/>
    <w:link w:val="41"/>
    <w:qFormat/>
    <w:uiPriority w:val="99"/>
    <w:rPr>
      <w:kern w:val="2"/>
      <w:sz w:val="18"/>
      <w:szCs w:val="18"/>
    </w:rPr>
  </w:style>
  <w:style w:type="character" w:customStyle="1" w:styleId="393">
    <w:name w:val="Char Char9"/>
    <w:qFormat/>
    <w:uiPriority w:val="0"/>
    <w:rPr>
      <w:rFonts w:eastAsia="宋体"/>
      <w:kern w:val="2"/>
      <w:sz w:val="18"/>
      <w:szCs w:val="18"/>
      <w:lang w:val="en-US" w:eastAsia="zh-CN" w:bidi="ar-SA"/>
    </w:rPr>
  </w:style>
  <w:style w:type="character" w:customStyle="1" w:styleId="394">
    <w:name w:val="Char Char41"/>
    <w:qFormat/>
    <w:uiPriority w:val="0"/>
    <w:rPr>
      <w:rFonts w:eastAsia="宋体"/>
      <w:b/>
      <w:sz w:val="24"/>
      <w:lang w:val="en-GB" w:eastAsia="zh-CN" w:bidi="ar-SA"/>
    </w:rPr>
  </w:style>
  <w:style w:type="character" w:customStyle="1" w:styleId="395">
    <w:name w:val="large1"/>
    <w:qFormat/>
    <w:uiPriority w:val="0"/>
    <w:rPr>
      <w:rFonts w:hint="eastAsia" w:ascii="宋体" w:hAnsi="宋体" w:eastAsia="宋体"/>
      <w:sz w:val="21"/>
      <w:szCs w:val="21"/>
    </w:rPr>
  </w:style>
  <w:style w:type="character" w:customStyle="1" w:styleId="396">
    <w:name w:val="正文段 Char"/>
    <w:link w:val="397"/>
    <w:qFormat/>
    <w:uiPriority w:val="0"/>
    <w:rPr>
      <w:sz w:val="24"/>
    </w:rPr>
  </w:style>
  <w:style w:type="paragraph" w:customStyle="1" w:styleId="397">
    <w:name w:val="正文段"/>
    <w:basedOn w:val="1"/>
    <w:link w:val="396"/>
    <w:qFormat/>
    <w:uiPriority w:val="0"/>
    <w:pPr>
      <w:widowControl/>
      <w:snapToGrid w:val="0"/>
      <w:spacing w:afterLines="50"/>
      <w:ind w:firstLine="200" w:firstLineChars="200"/>
    </w:pPr>
    <w:rPr>
      <w:kern w:val="0"/>
      <w:sz w:val="24"/>
      <w:szCs w:val="20"/>
    </w:rPr>
  </w:style>
  <w:style w:type="character" w:customStyle="1" w:styleId="398">
    <w:name w:val="Char Char13"/>
    <w:qFormat/>
    <w:uiPriority w:val="6"/>
    <w:rPr>
      <w:rFonts w:ascii="宋体" w:hAnsi="宋体"/>
      <w:kern w:val="1"/>
      <w:sz w:val="21"/>
      <w:szCs w:val="24"/>
    </w:rPr>
  </w:style>
  <w:style w:type="character" w:customStyle="1" w:styleId="399">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0">
    <w:name w:val="冯广丽 Char"/>
    <w:link w:val="401"/>
    <w:qFormat/>
    <w:uiPriority w:val="0"/>
    <w:rPr>
      <w:rFonts w:ascii="宋体" w:hAnsi="宋体"/>
      <w:kern w:val="2"/>
      <w:sz w:val="24"/>
      <w:szCs w:val="22"/>
    </w:rPr>
  </w:style>
  <w:style w:type="paragraph" w:customStyle="1" w:styleId="401">
    <w:name w:val="冯广丽"/>
    <w:basedOn w:val="1"/>
    <w:link w:val="400"/>
    <w:qFormat/>
    <w:uiPriority w:val="0"/>
    <w:pPr>
      <w:adjustRightInd/>
      <w:spacing w:line="360" w:lineRule="auto"/>
      <w:ind w:firstLine="480" w:firstLineChars="200"/>
    </w:pPr>
    <w:rPr>
      <w:rFonts w:ascii="宋体" w:hAnsi="宋体"/>
      <w:sz w:val="24"/>
      <w:szCs w:val="22"/>
    </w:rPr>
  </w:style>
  <w:style w:type="character" w:customStyle="1" w:styleId="402">
    <w:name w:val="批注文字 字符"/>
    <w:qFormat/>
    <w:uiPriority w:val="0"/>
    <w:rPr>
      <w:rFonts w:ascii="Arial" w:hAnsi="Arial" w:eastAsia="黑体" w:cs="Arial"/>
      <w:snapToGrid w:val="0"/>
      <w:kern w:val="0"/>
      <w:szCs w:val="21"/>
    </w:rPr>
  </w:style>
  <w:style w:type="character" w:customStyle="1" w:styleId="403">
    <w:name w:val="Char Char161"/>
    <w:qFormat/>
    <w:uiPriority w:val="0"/>
    <w:rPr>
      <w:rFonts w:eastAsia="宋体"/>
      <w:b/>
      <w:kern w:val="2"/>
      <w:sz w:val="32"/>
      <w:lang w:val="en-US" w:eastAsia="zh-CN"/>
    </w:rPr>
  </w:style>
  <w:style w:type="character" w:customStyle="1" w:styleId="404">
    <w:name w:val="javascript"/>
    <w:qFormat/>
    <w:uiPriority w:val="0"/>
  </w:style>
  <w:style w:type="character" w:customStyle="1" w:styleId="405">
    <w:name w:val="图名 Char"/>
    <w:qFormat/>
    <w:uiPriority w:val="0"/>
    <w:rPr>
      <w:rFonts w:ascii="Arial" w:hAnsi="Arial" w:eastAsia="黑体"/>
      <w:kern w:val="2"/>
      <w:sz w:val="24"/>
      <w:szCs w:val="24"/>
      <w:lang w:val="en-US" w:eastAsia="zh-CN" w:bidi="ar-SA"/>
    </w:rPr>
  </w:style>
  <w:style w:type="character" w:customStyle="1" w:styleId="406">
    <w:name w:val="Used by Word for text of Help footnotes Char Char"/>
    <w:qFormat/>
    <w:uiPriority w:val="0"/>
    <w:rPr>
      <w:rFonts w:ascii="Times New Roman" w:hAnsi="Times New Roman" w:eastAsia="宋体" w:cs="Times New Roman"/>
      <w:sz w:val="20"/>
      <w:szCs w:val="20"/>
    </w:rPr>
  </w:style>
  <w:style w:type="character" w:customStyle="1" w:styleId="407">
    <w:name w:val="编号，小四 Char"/>
    <w:link w:val="408"/>
    <w:qFormat/>
    <w:uiPriority w:val="0"/>
    <w:rPr>
      <w:rFonts w:ascii="Arial" w:hAnsi="Arial"/>
      <w:sz w:val="24"/>
    </w:rPr>
  </w:style>
  <w:style w:type="paragraph" w:customStyle="1" w:styleId="408">
    <w:name w:val="编号，小四"/>
    <w:basedOn w:val="1"/>
    <w:link w:val="407"/>
    <w:qFormat/>
    <w:uiPriority w:val="0"/>
    <w:pPr>
      <w:tabs>
        <w:tab w:val="left" w:pos="432"/>
      </w:tabs>
      <w:adjustRightInd/>
      <w:spacing w:line="360" w:lineRule="auto"/>
      <w:ind w:left="432" w:hanging="432"/>
    </w:pPr>
    <w:rPr>
      <w:rFonts w:ascii="Arial" w:hAnsi="Arial"/>
      <w:kern w:val="0"/>
      <w:sz w:val="24"/>
      <w:szCs w:val="20"/>
    </w:rPr>
  </w:style>
  <w:style w:type="character" w:customStyle="1" w:styleId="409">
    <w:name w:val="Font Style82"/>
    <w:qFormat/>
    <w:uiPriority w:val="99"/>
    <w:rPr>
      <w:rFonts w:ascii="宋体" w:eastAsia="宋体" w:cs="宋体"/>
      <w:color w:val="000000"/>
      <w:sz w:val="14"/>
      <w:szCs w:val="14"/>
    </w:rPr>
  </w:style>
  <w:style w:type="character" w:customStyle="1" w:styleId="410">
    <w:name w:val="标题 2 Char Char"/>
    <w:qFormat/>
    <w:uiPriority w:val="0"/>
    <w:rPr>
      <w:rFonts w:ascii="楷体_GB2312" w:hAnsi="Arial" w:eastAsia="楷体_GB2312"/>
      <w:b/>
      <w:bCs/>
      <w:kern w:val="2"/>
      <w:sz w:val="24"/>
      <w:szCs w:val="32"/>
      <w:lang w:val="en-US" w:eastAsia="zh-CN" w:bidi="ar-SA"/>
    </w:rPr>
  </w:style>
  <w:style w:type="character" w:customStyle="1" w:styleId="411">
    <w:name w:val="未用 Char"/>
    <w:qFormat/>
    <w:uiPriority w:val="0"/>
    <w:rPr>
      <w:rFonts w:ascii="Arial" w:hAnsi="Arial" w:eastAsia="黑体"/>
      <w:kern w:val="2"/>
      <w:sz w:val="21"/>
      <w:szCs w:val="21"/>
      <w:lang w:val="en-US" w:eastAsia="zh-CN" w:bidi="ar-SA"/>
    </w:rPr>
  </w:style>
  <w:style w:type="character" w:customStyle="1" w:styleId="412">
    <w:name w:val="myp1111"/>
    <w:qFormat/>
    <w:uiPriority w:val="0"/>
    <w:rPr>
      <w:rFonts w:hint="default" w:ascii="ˎ̥" w:hAnsi="ˎ̥"/>
      <w:color w:val="000000"/>
      <w:sz w:val="20"/>
      <w:szCs w:val="20"/>
      <w:u w:val="none"/>
    </w:rPr>
  </w:style>
  <w:style w:type="character" w:customStyle="1" w:styleId="413">
    <w:name w:val="样式 标题 4h4H4Fab-4T5Ref Heading 1rh1Heading sqlsect 1.2.3.... Char"/>
    <w:link w:val="305"/>
    <w:qFormat/>
    <w:uiPriority w:val="0"/>
    <w:rPr>
      <w:rFonts w:ascii="微软雅黑" w:hAnsi="微软雅黑" w:eastAsia="微软雅黑"/>
      <w:b/>
      <w:bCs/>
      <w:kern w:val="2"/>
      <w:sz w:val="24"/>
      <w:szCs w:val="28"/>
    </w:rPr>
  </w:style>
  <w:style w:type="character" w:customStyle="1" w:styleId="414">
    <w:name w:val="h Char Char"/>
    <w:qFormat/>
    <w:uiPriority w:val="0"/>
    <w:rPr>
      <w:rFonts w:eastAsia="宋体"/>
      <w:kern w:val="2"/>
      <w:sz w:val="18"/>
      <w:lang w:val="en-US" w:eastAsia="zh-CN" w:bidi="ar-SA"/>
    </w:rPr>
  </w:style>
  <w:style w:type="character" w:customStyle="1" w:styleId="415">
    <w:name w:val="仿宋正文 Char"/>
    <w:link w:val="416"/>
    <w:qFormat/>
    <w:uiPriority w:val="0"/>
    <w:rPr>
      <w:rFonts w:ascii="仿宋_GB2312" w:eastAsia="仿宋_GB2312"/>
      <w:kern w:val="2"/>
      <w:sz w:val="24"/>
      <w:lang w:val="en-US" w:eastAsia="zh-CN" w:bidi="ar-SA"/>
    </w:rPr>
  </w:style>
  <w:style w:type="paragraph" w:customStyle="1" w:styleId="416">
    <w:name w:val="仿宋正文"/>
    <w:basedOn w:val="1"/>
    <w:link w:val="415"/>
    <w:qFormat/>
    <w:uiPriority w:val="0"/>
    <w:pPr>
      <w:adjustRightInd/>
      <w:spacing w:line="360" w:lineRule="auto"/>
      <w:ind w:firstLine="480" w:firstLineChars="200"/>
    </w:pPr>
    <w:rPr>
      <w:rFonts w:ascii="仿宋_GB2312" w:eastAsia="仿宋_GB2312"/>
      <w:sz w:val="24"/>
      <w:szCs w:val="20"/>
    </w:rPr>
  </w:style>
  <w:style w:type="character" w:customStyle="1" w:styleId="417">
    <w:name w:val="正文首行缩进 Char Char Char Char Char Char"/>
    <w:qFormat/>
    <w:uiPriority w:val="0"/>
    <w:rPr>
      <w:rFonts w:ascii="宋体" w:eastAsia="宋体"/>
      <w:kern w:val="2"/>
      <w:sz w:val="24"/>
      <w:lang w:val="zh-CN" w:bidi="ar-SA"/>
    </w:rPr>
  </w:style>
  <w:style w:type="character" w:customStyle="1" w:styleId="418">
    <w:name w:val="样式 宋体"/>
    <w:qFormat/>
    <w:uiPriority w:val="0"/>
    <w:rPr>
      <w:rFonts w:ascii="宋体" w:hAnsi="宋体"/>
      <w:sz w:val="24"/>
    </w:rPr>
  </w:style>
  <w:style w:type="character" w:customStyle="1" w:styleId="419">
    <w:name w:val="tw4winJump"/>
    <w:qFormat/>
    <w:uiPriority w:val="0"/>
    <w:rPr>
      <w:rFonts w:ascii="Courier New" w:hAnsi="Courier New" w:cs="Courier New"/>
      <w:color w:val="008080"/>
      <w:lang w:val="en-US" w:eastAsia="zh-CN"/>
    </w:rPr>
  </w:style>
  <w:style w:type="character" w:customStyle="1" w:styleId="420">
    <w:name w:val="标题 1 字符"/>
    <w:qFormat/>
    <w:uiPriority w:val="9"/>
    <w:rPr>
      <w:rFonts w:ascii="Arial" w:hAnsi="Arial" w:eastAsia="黑体" w:cs="Arial"/>
      <w:b/>
      <w:bCs/>
      <w:snapToGrid w:val="0"/>
      <w:kern w:val="44"/>
      <w:sz w:val="44"/>
      <w:szCs w:val="44"/>
    </w:rPr>
  </w:style>
  <w:style w:type="character" w:customStyle="1" w:styleId="421">
    <w:name w:val="style36"/>
    <w:basedOn w:val="69"/>
    <w:qFormat/>
    <w:uiPriority w:val="0"/>
    <w:rPr>
      <w:rFonts w:ascii="Arial" w:hAnsi="Arial" w:eastAsia="黑体" w:cs="Arial"/>
      <w:snapToGrid w:val="0"/>
      <w:kern w:val="0"/>
      <w:szCs w:val="21"/>
    </w:rPr>
  </w:style>
  <w:style w:type="character" w:customStyle="1" w:styleId="422">
    <w:name w:val="pt9"/>
    <w:qFormat/>
    <w:uiPriority w:val="0"/>
    <w:rPr>
      <w:rFonts w:ascii="仿宋_GB2312" w:eastAsia="微软雅黑"/>
      <w:b/>
      <w:kern w:val="2"/>
      <w:sz w:val="32"/>
      <w:szCs w:val="32"/>
      <w:lang w:val="en-US" w:eastAsia="zh-CN" w:bidi="ar-SA"/>
    </w:rPr>
  </w:style>
  <w:style w:type="character" w:customStyle="1" w:styleId="423">
    <w:name w:val="DO_NOT_TRANSLATE"/>
    <w:qFormat/>
    <w:uiPriority w:val="0"/>
    <w:rPr>
      <w:rFonts w:ascii="Courier New" w:hAnsi="Courier New" w:cs="Courier New"/>
      <w:color w:val="800000"/>
      <w:lang w:val="en-US" w:eastAsia="zh-CN"/>
    </w:rPr>
  </w:style>
  <w:style w:type="character" w:customStyle="1" w:styleId="424">
    <w:name w:val="标书1 Char1"/>
    <w:qFormat/>
    <w:uiPriority w:val="0"/>
    <w:rPr>
      <w:rFonts w:eastAsia="宋体"/>
      <w:b/>
      <w:bCs/>
      <w:kern w:val="44"/>
      <w:sz w:val="44"/>
      <w:szCs w:val="44"/>
      <w:lang w:val="en-US" w:eastAsia="zh-CN" w:bidi="ar-SA"/>
    </w:rPr>
  </w:style>
  <w:style w:type="character" w:customStyle="1" w:styleId="425">
    <w:name w:val="页脚 字符"/>
    <w:qFormat/>
    <w:uiPriority w:val="99"/>
    <w:rPr>
      <w:kern w:val="2"/>
      <w:sz w:val="18"/>
      <w:szCs w:val="18"/>
    </w:rPr>
  </w:style>
  <w:style w:type="character" w:customStyle="1" w:styleId="426">
    <w:name w:val="正文2 Char"/>
    <w:qFormat/>
    <w:uiPriority w:val="0"/>
    <w:rPr>
      <w:rFonts w:eastAsia="宋体"/>
      <w:kern w:val="2"/>
      <w:sz w:val="24"/>
      <w:lang w:val="en-US" w:eastAsia="zh-CN" w:bidi="ar-SA"/>
    </w:rPr>
  </w:style>
  <w:style w:type="character" w:customStyle="1" w:styleId="427">
    <w:name w:val="Char Char21"/>
    <w:qFormat/>
    <w:uiPriority w:val="6"/>
    <w:rPr>
      <w:rFonts w:ascii="宋体" w:hAnsi="宋体"/>
      <w:kern w:val="1"/>
      <w:sz w:val="24"/>
      <w:szCs w:val="21"/>
      <w:lang w:val="zh-CN"/>
    </w:rPr>
  </w:style>
  <w:style w:type="character" w:customStyle="1" w:styleId="428">
    <w:name w:val="样式 正文缩进 + 首行缩进:  2 字符 Char Char"/>
    <w:link w:val="429"/>
    <w:qFormat/>
    <w:uiPriority w:val="0"/>
    <w:rPr>
      <w:rFonts w:cs="宋体"/>
      <w:kern w:val="2"/>
      <w:sz w:val="24"/>
    </w:rPr>
  </w:style>
  <w:style w:type="paragraph" w:customStyle="1" w:styleId="429">
    <w:name w:val="样式 正文缩进 + 首行缩进:  2 字符"/>
    <w:basedOn w:val="5"/>
    <w:link w:val="428"/>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0">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1">
    <w:name w:val="gray6"/>
    <w:basedOn w:val="69"/>
    <w:qFormat/>
    <w:uiPriority w:val="0"/>
    <w:rPr>
      <w:rFonts w:ascii="Arial" w:hAnsi="Arial" w:eastAsia="黑体" w:cs="Arial"/>
      <w:snapToGrid w:val="0"/>
      <w:kern w:val="0"/>
      <w:szCs w:val="21"/>
    </w:rPr>
  </w:style>
  <w:style w:type="character" w:customStyle="1" w:styleId="432">
    <w:name w:val="hui"/>
    <w:basedOn w:val="69"/>
    <w:qFormat/>
    <w:uiPriority w:val="0"/>
    <w:rPr>
      <w:rFonts w:ascii="Arial" w:hAnsi="Arial" w:eastAsia="黑体" w:cs="Arial"/>
      <w:snapToGrid w:val="0"/>
      <w:kern w:val="0"/>
      <w:szCs w:val="21"/>
    </w:rPr>
  </w:style>
  <w:style w:type="character" w:customStyle="1" w:styleId="433">
    <w:name w:val="哈哈正文 Char Char"/>
    <w:qFormat/>
    <w:uiPriority w:val="0"/>
    <w:rPr>
      <w:rFonts w:ascii="宋体" w:hAnsi="宋体" w:eastAsia="宋体" w:cs="宋体"/>
      <w:kern w:val="2"/>
      <w:sz w:val="24"/>
      <w:lang w:val="en-US" w:eastAsia="zh-CN" w:bidi="ar-SA"/>
    </w:rPr>
  </w:style>
  <w:style w:type="paragraph" w:customStyle="1" w:styleId="434">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5">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6">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7">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8">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9">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0">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1">
    <w:name w:val="标题4_自定义"/>
    <w:basedOn w:val="6"/>
    <w:qFormat/>
    <w:uiPriority w:val="0"/>
    <w:pPr>
      <w:adjustRightInd/>
      <w:spacing w:before="0" w:after="0" w:line="360" w:lineRule="auto"/>
    </w:pPr>
    <w:rPr>
      <w:rFonts w:ascii="Verdana" w:eastAsia="Verdana"/>
      <w:sz w:val="21"/>
      <w:lang w:val="en-US"/>
    </w:rPr>
  </w:style>
  <w:style w:type="paragraph" w:customStyle="1" w:styleId="442">
    <w:name w:val="正文 内标 序号标"/>
    <w:basedOn w:val="443"/>
    <w:qFormat/>
    <w:uiPriority w:val="0"/>
    <w:pPr>
      <w:tabs>
        <w:tab w:val="left" w:pos="0"/>
      </w:tabs>
      <w:adjustRightInd/>
      <w:spacing w:before="0"/>
      <w:ind w:firstLine="482"/>
    </w:pPr>
    <w:rPr>
      <w:rFonts w:ascii="微软雅黑" w:hAnsi="微软雅黑"/>
      <w:sz w:val="24"/>
      <w:szCs w:val="24"/>
    </w:rPr>
  </w:style>
  <w:style w:type="paragraph" w:customStyle="1" w:styleId="443">
    <w:name w:val="My正文"/>
    <w:basedOn w:val="1"/>
    <w:qFormat/>
    <w:uiPriority w:val="0"/>
    <w:pPr>
      <w:spacing w:before="120" w:line="360" w:lineRule="auto"/>
      <w:ind w:firstLine="567"/>
    </w:pPr>
    <w:rPr>
      <w:rFonts w:ascii="Arial" w:hAnsi="Arial"/>
      <w:sz w:val="20"/>
      <w:szCs w:val="20"/>
    </w:rPr>
  </w:style>
  <w:style w:type="paragraph" w:customStyle="1" w:styleId="444">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5">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6">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7">
    <w:name w:val="修订2"/>
    <w:qFormat/>
    <w:uiPriority w:val="0"/>
    <w:rPr>
      <w:rFonts w:ascii="Times New Roman" w:hAnsi="Times New Roman" w:eastAsia="宋体" w:cs="Times New Roman"/>
      <w:kern w:val="2"/>
      <w:sz w:val="21"/>
      <w:lang w:val="en-US" w:eastAsia="zh-CN" w:bidi="ar-SA"/>
    </w:rPr>
  </w:style>
  <w:style w:type="paragraph" w:customStyle="1" w:styleId="448">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9">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0">
    <w:name w:val="文章标题"/>
    <w:next w:val="451"/>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1">
    <w:name w:val="封面公司名"/>
    <w:qFormat/>
    <w:uiPriority w:val="0"/>
    <w:pPr>
      <w:jc w:val="center"/>
    </w:pPr>
    <w:rPr>
      <w:rFonts w:ascii="Arial" w:hAnsi="Arial" w:eastAsia="楷体_GB2312" w:cs="宋体"/>
      <w:bCs/>
      <w:kern w:val="2"/>
      <w:sz w:val="28"/>
      <w:lang w:val="en-US" w:eastAsia="zh-CN" w:bidi="ar-SA"/>
    </w:rPr>
  </w:style>
  <w:style w:type="paragraph" w:customStyle="1" w:styleId="452">
    <w:name w:val="Char1 Char Char Char5"/>
    <w:basedOn w:val="1"/>
    <w:qFormat/>
    <w:uiPriority w:val="0"/>
    <w:pPr>
      <w:adjustRightInd/>
      <w:ind w:firstLine="200" w:firstLineChars="200"/>
    </w:pPr>
    <w:rPr>
      <w:rFonts w:ascii="Tahoma" w:hAnsi="Tahoma"/>
      <w:sz w:val="24"/>
      <w:szCs w:val="20"/>
    </w:rPr>
  </w:style>
  <w:style w:type="paragraph" w:customStyle="1" w:styleId="453">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4">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5">
    <w:name w:val="Char Char Char Char Char Char Char Char"/>
    <w:basedOn w:val="1"/>
    <w:qFormat/>
    <w:uiPriority w:val="0"/>
    <w:pPr>
      <w:tabs>
        <w:tab w:val="left" w:pos="360"/>
      </w:tabs>
    </w:pPr>
    <w:rPr>
      <w:sz w:val="24"/>
      <w:szCs w:val="20"/>
    </w:rPr>
  </w:style>
  <w:style w:type="paragraph" w:customStyle="1" w:styleId="456">
    <w:name w:val="Char Char11 Char Char Char"/>
    <w:basedOn w:val="1"/>
    <w:qFormat/>
    <w:uiPriority w:val="0"/>
    <w:pPr>
      <w:spacing w:line="360" w:lineRule="auto"/>
    </w:pPr>
    <w:rPr>
      <w:szCs w:val="20"/>
    </w:rPr>
  </w:style>
  <w:style w:type="paragraph" w:customStyle="1" w:styleId="457">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8">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9">
    <w:name w:val="样式3"/>
    <w:basedOn w:val="460"/>
    <w:qFormat/>
    <w:uiPriority w:val="0"/>
    <w:pPr>
      <w:tabs>
        <w:tab w:val="left" w:pos="2790"/>
        <w:tab w:val="left" w:pos="4230"/>
      </w:tabs>
      <w:spacing w:beforeLines="100"/>
      <w:jc w:val="left"/>
    </w:pPr>
  </w:style>
  <w:style w:type="paragraph" w:customStyle="1" w:styleId="460">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1">
    <w:name w:val="Char Char1 Char Char1 Char Char1"/>
    <w:basedOn w:val="1"/>
    <w:qFormat/>
    <w:uiPriority w:val="0"/>
    <w:pPr>
      <w:tabs>
        <w:tab w:val="left" w:pos="840"/>
      </w:tabs>
      <w:ind w:left="840" w:hanging="420"/>
    </w:pPr>
    <w:rPr>
      <w:rFonts w:ascii="Tahoma" w:hAnsi="Tahoma"/>
      <w:sz w:val="24"/>
    </w:rPr>
  </w:style>
  <w:style w:type="paragraph" w:customStyle="1" w:styleId="462">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3">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4">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5">
    <w:name w:val="正文21"/>
    <w:basedOn w:val="1"/>
    <w:qFormat/>
    <w:uiPriority w:val="0"/>
    <w:pPr>
      <w:adjustRightInd/>
      <w:spacing w:before="156" w:line="360" w:lineRule="auto"/>
      <w:ind w:firstLine="510" w:firstLineChars="200"/>
    </w:pPr>
    <w:rPr>
      <w:sz w:val="24"/>
      <w:szCs w:val="20"/>
    </w:rPr>
  </w:style>
  <w:style w:type="paragraph" w:customStyle="1" w:styleId="466">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7">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8">
    <w:name w:val="Char1"/>
    <w:basedOn w:val="1"/>
    <w:qFormat/>
    <w:uiPriority w:val="0"/>
    <w:rPr>
      <w:rFonts w:ascii="仿宋_GB2312" w:eastAsia="仿宋_GB2312"/>
      <w:b/>
      <w:sz w:val="32"/>
      <w:szCs w:val="32"/>
    </w:rPr>
  </w:style>
  <w:style w:type="paragraph" w:customStyle="1" w:styleId="46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0">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1">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2">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3">
    <w:name w:val="6级标题"/>
    <w:basedOn w:val="474"/>
    <w:qFormat/>
    <w:uiPriority w:val="0"/>
    <w:pPr>
      <w:keepNext/>
      <w:tabs>
        <w:tab w:val="left" w:pos="360"/>
      </w:tabs>
      <w:outlineLvl w:val="5"/>
    </w:pPr>
  </w:style>
  <w:style w:type="paragraph" w:customStyle="1" w:styleId="474">
    <w:name w:val="5级标题"/>
    <w:basedOn w:val="475"/>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5">
    <w:name w:val="4级标题"/>
    <w:basedOn w:val="258"/>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6">
    <w:name w:val="样式 正文文本缩进 + 段前: 2 字符"/>
    <w:basedOn w:val="1"/>
    <w:qFormat/>
    <w:uiPriority w:val="0"/>
    <w:pPr>
      <w:adjustRightInd/>
      <w:ind w:left="420" w:leftChars="200"/>
      <w:jc w:val="left"/>
    </w:pPr>
    <w:rPr>
      <w:sz w:val="28"/>
      <w:szCs w:val="20"/>
      <w:lang w:eastAsia="zh-TW"/>
    </w:rPr>
  </w:style>
  <w:style w:type="paragraph" w:customStyle="1" w:styleId="477">
    <w:name w:val="Char2 Char Char"/>
    <w:basedOn w:val="1"/>
    <w:qFormat/>
    <w:uiPriority w:val="0"/>
    <w:pPr>
      <w:adjustRightInd/>
    </w:pPr>
    <w:rPr>
      <w:rFonts w:ascii="Tahoma" w:hAnsi="Tahoma"/>
      <w:sz w:val="24"/>
      <w:szCs w:val="20"/>
    </w:rPr>
  </w:style>
  <w:style w:type="paragraph" w:customStyle="1" w:styleId="478">
    <w:name w:val="_Style 11"/>
    <w:basedOn w:val="1"/>
    <w:qFormat/>
    <w:uiPriority w:val="34"/>
    <w:pPr>
      <w:adjustRightInd/>
      <w:ind w:firstLine="420" w:firstLineChars="200"/>
    </w:pPr>
    <w:rPr>
      <w:rFonts w:eastAsia="仿宋_GB2312"/>
      <w:sz w:val="28"/>
    </w:rPr>
  </w:style>
  <w:style w:type="paragraph" w:customStyle="1" w:styleId="479">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0">
    <w:name w:val="Char Char Char"/>
    <w:basedOn w:val="1"/>
    <w:qFormat/>
    <w:uiPriority w:val="0"/>
    <w:rPr>
      <w:rFonts w:ascii="Tahoma" w:hAnsi="Tahoma"/>
      <w:sz w:val="24"/>
      <w:szCs w:val="20"/>
    </w:rPr>
  </w:style>
  <w:style w:type="paragraph" w:customStyle="1" w:styleId="481">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2">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3">
    <w:name w:val="无间隔2"/>
    <w:basedOn w:val="1"/>
    <w:link w:val="932"/>
    <w:qFormat/>
    <w:uiPriority w:val="99"/>
    <w:rPr>
      <w:szCs w:val="22"/>
    </w:rPr>
  </w:style>
  <w:style w:type="paragraph" w:customStyle="1" w:styleId="484">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5">
    <w:name w:val="Char Char Char Char Char Char Char Char Char Char Char Char1 Char1"/>
    <w:basedOn w:val="1"/>
    <w:qFormat/>
    <w:uiPriority w:val="6"/>
    <w:rPr>
      <w:rFonts w:ascii="Tahoma" w:hAnsi="Tahoma" w:cs="仿宋_GB2312"/>
      <w:sz w:val="24"/>
      <w:szCs w:val="20"/>
    </w:rPr>
  </w:style>
  <w:style w:type="paragraph" w:customStyle="1" w:styleId="486">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7">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8">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9">
    <w:name w:val="MM Topic 2"/>
    <w:basedOn w:val="3"/>
    <w:qFormat/>
    <w:uiPriority w:val="0"/>
    <w:pPr>
      <w:tabs>
        <w:tab w:val="left" w:pos="1260"/>
      </w:tabs>
      <w:ind w:left="1260" w:hanging="420"/>
    </w:pPr>
    <w:rPr>
      <w:rFonts w:ascii="Arial" w:hAnsi="Arial" w:eastAsia="黑体"/>
      <w:lang w:val="en-US"/>
    </w:rPr>
  </w:style>
  <w:style w:type="paragraph" w:customStyle="1" w:styleId="490">
    <w:name w:val="五级无标题条"/>
    <w:basedOn w:val="1"/>
    <w:qFormat/>
    <w:uiPriority w:val="0"/>
    <w:pPr>
      <w:adjustRightInd/>
    </w:pPr>
  </w:style>
  <w:style w:type="paragraph" w:customStyle="1" w:styleId="491">
    <w:name w:val="Char5"/>
    <w:basedOn w:val="1"/>
    <w:qFormat/>
    <w:uiPriority w:val="0"/>
    <w:rPr>
      <w:rFonts w:ascii="仿宋_GB2312" w:eastAsia="仿宋_GB2312"/>
      <w:b/>
      <w:sz w:val="32"/>
      <w:szCs w:val="32"/>
    </w:rPr>
  </w:style>
  <w:style w:type="paragraph" w:customStyle="1" w:styleId="492">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3">
    <w:name w:val="彩色列表 - 强调文字颜色 12"/>
    <w:basedOn w:val="1"/>
    <w:qFormat/>
    <w:uiPriority w:val="0"/>
    <w:pPr>
      <w:adjustRightInd/>
      <w:ind w:firstLine="420" w:firstLineChars="200"/>
    </w:pPr>
    <w:rPr>
      <w:rFonts w:ascii="Calibri" w:hAnsi="Calibri"/>
      <w:szCs w:val="22"/>
    </w:rPr>
  </w:style>
  <w:style w:type="paragraph" w:customStyle="1" w:styleId="494">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5">
    <w:name w:val="Char2"/>
    <w:basedOn w:val="1"/>
    <w:qFormat/>
    <w:uiPriority w:val="0"/>
    <w:rPr>
      <w:rFonts w:ascii="仿宋_GB2312" w:eastAsia="仿宋_GB2312"/>
      <w:b/>
      <w:sz w:val="32"/>
      <w:szCs w:val="32"/>
    </w:rPr>
  </w:style>
  <w:style w:type="paragraph" w:customStyle="1" w:styleId="496">
    <w:name w:val="数字标题3"/>
    <w:basedOn w:val="4"/>
    <w:next w:val="1"/>
    <w:qFormat/>
    <w:uiPriority w:val="0"/>
    <w:pPr>
      <w:spacing w:line="240" w:lineRule="auto"/>
    </w:pPr>
    <w:rPr>
      <w:sz w:val="28"/>
      <w:szCs w:val="28"/>
    </w:rPr>
  </w:style>
  <w:style w:type="paragraph" w:customStyle="1" w:styleId="497">
    <w:name w:val="FA正文"/>
    <w:basedOn w:val="1"/>
    <w:qFormat/>
    <w:uiPriority w:val="0"/>
    <w:pPr>
      <w:spacing w:line="360" w:lineRule="auto"/>
      <w:ind w:firstLine="480" w:firstLineChars="200"/>
    </w:pPr>
    <w:rPr>
      <w:rFonts w:hAnsi="宋体"/>
      <w:sz w:val="24"/>
      <w:szCs w:val="20"/>
    </w:rPr>
  </w:style>
  <w:style w:type="paragraph" w:customStyle="1" w:styleId="498">
    <w:name w:val="MM Topic 5"/>
    <w:basedOn w:val="7"/>
    <w:qFormat/>
    <w:uiPriority w:val="0"/>
    <w:pPr>
      <w:tabs>
        <w:tab w:val="left" w:pos="2520"/>
      </w:tabs>
      <w:adjustRightInd/>
      <w:ind w:left="2520" w:hanging="420"/>
    </w:pPr>
  </w:style>
  <w:style w:type="paragraph" w:customStyle="1" w:styleId="499">
    <w:name w:val="Char Char Char Char Char Char Char Char Char Char1"/>
    <w:basedOn w:val="1"/>
    <w:qFormat/>
    <w:uiPriority w:val="0"/>
    <w:rPr>
      <w:rFonts w:ascii="仿宋_GB2312" w:eastAsia="仿宋_GB2312"/>
      <w:b/>
      <w:sz w:val="32"/>
      <w:szCs w:val="32"/>
    </w:rPr>
  </w:style>
  <w:style w:type="paragraph" w:customStyle="1" w:styleId="500">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1">
    <w:name w:val="修订1"/>
    <w:qFormat/>
    <w:uiPriority w:val="3"/>
    <w:rPr>
      <w:rFonts w:ascii="Times New Roman" w:hAnsi="Times New Roman" w:eastAsia="宋体" w:cs="Times New Roman"/>
      <w:color w:val="000000"/>
      <w:kern w:val="1"/>
      <w:sz w:val="21"/>
      <w:lang w:val="en-US" w:eastAsia="zh-CN" w:bidi="ar-SA"/>
    </w:rPr>
  </w:style>
  <w:style w:type="paragraph" w:customStyle="1" w:styleId="502">
    <w:name w:val="Char2 Char Char Char"/>
    <w:basedOn w:val="1"/>
    <w:qFormat/>
    <w:uiPriority w:val="0"/>
    <w:rPr>
      <w:rFonts w:ascii="仿宋_GB2312" w:eastAsia="仿宋_GB2312"/>
      <w:b/>
      <w:sz w:val="32"/>
      <w:szCs w:val="32"/>
    </w:rPr>
  </w:style>
  <w:style w:type="paragraph" w:customStyle="1" w:styleId="503">
    <w:name w:val="Char2 Char Char Char1"/>
    <w:basedOn w:val="1"/>
    <w:qFormat/>
    <w:uiPriority w:val="6"/>
    <w:rPr>
      <w:rFonts w:ascii="仿宋_GB2312" w:eastAsia="仿宋_GB2312"/>
      <w:b/>
      <w:sz w:val="32"/>
      <w:szCs w:val="32"/>
    </w:rPr>
  </w:style>
  <w:style w:type="paragraph" w:customStyle="1" w:styleId="504">
    <w:name w:val="默认段落样式"/>
    <w:basedOn w:val="132"/>
    <w:qFormat/>
    <w:uiPriority w:val="0"/>
    <w:pPr>
      <w:spacing w:before="0"/>
      <w:ind w:firstLine="480"/>
      <w:outlineLvl w:val="2"/>
    </w:pPr>
    <w:rPr>
      <w:rFonts w:ascii="仿宋_GB2312" w:hAnsi="宋体" w:eastAsia="仿宋_GB2312"/>
      <w:color w:val="000000"/>
      <w:szCs w:val="24"/>
    </w:rPr>
  </w:style>
  <w:style w:type="paragraph" w:customStyle="1" w:styleId="505">
    <w:name w:val="图中文字"/>
    <w:basedOn w:val="1"/>
    <w:qFormat/>
    <w:uiPriority w:val="0"/>
    <w:pPr>
      <w:snapToGrid w:val="0"/>
      <w:spacing w:line="0" w:lineRule="atLeast"/>
      <w:ind w:firstLine="200" w:firstLineChars="200"/>
      <w:jc w:val="center"/>
    </w:pPr>
    <w:rPr>
      <w:sz w:val="24"/>
      <w:szCs w:val="20"/>
    </w:rPr>
  </w:style>
  <w:style w:type="paragraph" w:customStyle="1" w:styleId="506">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7">
    <w:name w:val="MM Topic 3"/>
    <w:basedOn w:val="4"/>
    <w:qFormat/>
    <w:uiPriority w:val="0"/>
    <w:pPr>
      <w:tabs>
        <w:tab w:val="left" w:pos="1680"/>
      </w:tabs>
      <w:adjustRightInd/>
      <w:ind w:left="1680" w:hanging="420"/>
    </w:pPr>
  </w:style>
  <w:style w:type="paragraph" w:customStyle="1" w:styleId="508">
    <w:name w:val="标准小四"/>
    <w:basedOn w:val="1"/>
    <w:qFormat/>
    <w:uiPriority w:val="0"/>
    <w:pPr>
      <w:spacing w:line="360" w:lineRule="auto"/>
      <w:ind w:firstLine="480" w:firstLineChars="200"/>
    </w:pPr>
    <w:rPr>
      <w:rFonts w:ascii="Arial" w:hAnsi="Arial"/>
      <w:sz w:val="24"/>
      <w:szCs w:val="21"/>
    </w:rPr>
  </w:style>
  <w:style w:type="paragraph" w:customStyle="1" w:styleId="509">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0">
    <w:name w:val="表格（小）"/>
    <w:basedOn w:val="1"/>
    <w:qFormat/>
    <w:uiPriority w:val="0"/>
    <w:pPr>
      <w:adjustRightInd/>
      <w:snapToGrid w:val="0"/>
      <w:spacing w:line="300" w:lineRule="auto"/>
    </w:pPr>
    <w:rPr>
      <w:rFonts w:eastAsia="仿宋"/>
      <w:szCs w:val="21"/>
    </w:rPr>
  </w:style>
  <w:style w:type="paragraph" w:customStyle="1" w:styleId="51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2">
    <w:name w:val="Char2 Char Char1"/>
    <w:basedOn w:val="1"/>
    <w:qFormat/>
    <w:uiPriority w:val="6"/>
    <w:pPr>
      <w:adjustRightInd/>
    </w:pPr>
    <w:rPr>
      <w:rFonts w:ascii="Tahoma" w:hAnsi="Tahoma"/>
      <w:sz w:val="24"/>
      <w:szCs w:val="20"/>
    </w:rPr>
  </w:style>
  <w:style w:type="paragraph" w:customStyle="1" w:styleId="513">
    <w:name w:val="列出段落5"/>
    <w:basedOn w:val="1"/>
    <w:qFormat/>
    <w:uiPriority w:val="0"/>
    <w:pPr>
      <w:spacing w:line="360" w:lineRule="auto"/>
      <w:ind w:firstLine="200" w:firstLineChars="200"/>
    </w:pPr>
    <w:rPr>
      <w:rFonts w:eastAsia="楷体_GB2312" w:cs="Lucida Sans"/>
      <w:sz w:val="24"/>
    </w:rPr>
  </w:style>
  <w:style w:type="paragraph" w:customStyle="1" w:styleId="514">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5">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6">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0">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qFormat/>
    <w:uiPriority w:val="0"/>
    <w:pPr>
      <w:adjustRightInd/>
      <w:ind w:firstLine="420" w:firstLineChars="200"/>
    </w:pPr>
    <w:rPr>
      <w:rFonts w:eastAsia="仿宋_GB2312"/>
      <w:sz w:val="28"/>
    </w:rPr>
  </w:style>
  <w:style w:type="paragraph" w:customStyle="1" w:styleId="522">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qFormat/>
    <w:uiPriority w:val="0"/>
    <w:pPr>
      <w:adjustRightInd/>
      <w:ind w:firstLine="200" w:firstLineChars="200"/>
      <w:jc w:val="right"/>
    </w:pPr>
  </w:style>
  <w:style w:type="paragraph" w:customStyle="1" w:styleId="525">
    <w:name w:val="Char Char11 Char Char Char Char Char Char Char Char Char"/>
    <w:basedOn w:val="1"/>
    <w:qFormat/>
    <w:uiPriority w:val="0"/>
    <w:pPr>
      <w:spacing w:line="360" w:lineRule="auto"/>
    </w:pPr>
    <w:rPr>
      <w:szCs w:val="20"/>
    </w:rPr>
  </w:style>
  <w:style w:type="paragraph" w:customStyle="1" w:styleId="526">
    <w:name w:val="正文1.25"/>
    <w:basedOn w:val="1"/>
    <w:qFormat/>
    <w:uiPriority w:val="0"/>
    <w:pPr>
      <w:adjustRightInd/>
      <w:spacing w:line="300" w:lineRule="auto"/>
      <w:ind w:firstLine="480" w:firstLineChars="200"/>
    </w:pPr>
    <w:rPr>
      <w:sz w:val="24"/>
      <w:szCs w:val="20"/>
    </w:rPr>
  </w:style>
  <w:style w:type="paragraph" w:customStyle="1" w:styleId="527">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qFormat/>
    <w:uiPriority w:val="6"/>
    <w:rPr>
      <w:rFonts w:ascii="仿宋_GB2312" w:eastAsia="仿宋_GB2312"/>
      <w:b/>
      <w:sz w:val="32"/>
      <w:szCs w:val="20"/>
    </w:rPr>
  </w:style>
  <w:style w:type="paragraph" w:customStyle="1" w:styleId="531">
    <w:name w:val="列出段落2"/>
    <w:basedOn w:val="1"/>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qFormat/>
    <w:uiPriority w:val="0"/>
    <w:rPr>
      <w:rFonts w:eastAsia="仿宋_GB2312"/>
      <w:sz w:val="28"/>
      <w:szCs w:val="20"/>
    </w:rPr>
  </w:style>
  <w:style w:type="paragraph" w:customStyle="1" w:styleId="533">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6"/>
    <w:qFormat/>
    <w:uiPriority w:val="0"/>
    <w:pPr>
      <w:widowControl/>
      <w:jc w:val="left"/>
    </w:pPr>
    <w:rPr>
      <w:rFonts w:cs="宋体"/>
      <w:sz w:val="24"/>
      <w:szCs w:val="20"/>
    </w:rPr>
  </w:style>
  <w:style w:type="paragraph" w:customStyle="1" w:styleId="535">
    <w:name w:val="彩色列表 - 强调文字颜色 11"/>
    <w:basedOn w:val="1"/>
    <w:qFormat/>
    <w:uiPriority w:val="0"/>
    <w:pPr>
      <w:adjustRightInd/>
      <w:ind w:firstLine="420" w:firstLineChars="200"/>
    </w:pPr>
    <w:rPr>
      <w:rFonts w:ascii="Calibri" w:hAnsi="Calibri"/>
      <w:szCs w:val="22"/>
    </w:rPr>
  </w:style>
  <w:style w:type="paragraph" w:customStyle="1" w:styleId="536">
    <w:name w:val="加粗正文"/>
    <w:basedOn w:val="1"/>
    <w:qFormat/>
    <w:uiPriority w:val="0"/>
    <w:pPr>
      <w:adjustRightInd/>
      <w:spacing w:beforeLines="50" w:afterLines="50" w:line="360" w:lineRule="auto"/>
      <w:ind w:firstLine="422" w:firstLineChars="200"/>
    </w:pPr>
    <w:rPr>
      <w:b/>
      <w:bCs/>
      <w:szCs w:val="21"/>
    </w:rPr>
  </w:style>
  <w:style w:type="paragraph" w:customStyle="1" w:styleId="537">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qFormat/>
    <w:uiPriority w:val="6"/>
    <w:rPr>
      <w:szCs w:val="20"/>
    </w:rPr>
  </w:style>
  <w:style w:type="paragraph" w:customStyle="1" w:styleId="540">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80"/>
    <w:next w:val="80"/>
    <w:qFormat/>
    <w:uiPriority w:val="0"/>
    <w:pPr>
      <w:spacing w:after="68"/>
    </w:pPr>
    <w:rPr>
      <w:rFonts w:ascii="FHLHE E+ Futura Bk" w:eastAsia="FHLHE E+ Futura Bk" w:cs="Times New Roman"/>
      <w:color w:val="auto"/>
    </w:rPr>
  </w:style>
  <w:style w:type="paragraph" w:customStyle="1" w:styleId="546">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80"/>
    <w:next w:val="80"/>
    <w:qFormat/>
    <w:uiPriority w:val="0"/>
    <w:rPr>
      <w:rFonts w:ascii="宋体" w:eastAsia="宋体" w:cs="Times New Roman"/>
      <w:color w:val="auto"/>
    </w:rPr>
  </w:style>
  <w:style w:type="paragraph" w:customStyle="1" w:styleId="550">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qFormat/>
    <w:uiPriority w:val="0"/>
    <w:rPr>
      <w:rFonts w:ascii="仿宋_GB2312" w:eastAsia="仿宋_GB2312"/>
      <w:b/>
      <w:sz w:val="32"/>
      <w:szCs w:val="32"/>
    </w:rPr>
  </w:style>
  <w:style w:type="paragraph" w:customStyle="1" w:styleId="552">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qFormat/>
    <w:uiPriority w:val="0"/>
    <w:pPr>
      <w:spacing w:line="360" w:lineRule="auto"/>
    </w:pPr>
    <w:rPr>
      <w:szCs w:val="20"/>
    </w:rPr>
  </w:style>
  <w:style w:type="paragraph" w:customStyle="1" w:styleId="555">
    <w:name w:val="Char"/>
    <w:basedOn w:val="1"/>
    <w:qFormat/>
    <w:uiPriority w:val="0"/>
    <w:rPr>
      <w:rFonts w:ascii="仿宋_GB2312" w:eastAsia="仿宋_GB2312"/>
      <w:b/>
      <w:sz w:val="32"/>
      <w:szCs w:val="32"/>
    </w:rPr>
  </w:style>
  <w:style w:type="paragraph" w:customStyle="1" w:styleId="556">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qFormat/>
    <w:uiPriority w:val="0"/>
    <w:rPr>
      <w:szCs w:val="20"/>
    </w:rPr>
  </w:style>
  <w:style w:type="paragraph" w:customStyle="1" w:styleId="559">
    <w:name w:val="正文标准"/>
    <w:basedOn w:val="1"/>
    <w:qFormat/>
    <w:uiPriority w:val="0"/>
    <w:pPr>
      <w:adjustRightInd/>
      <w:spacing w:line="360" w:lineRule="auto"/>
      <w:ind w:firstLine="200" w:firstLineChars="200"/>
    </w:pPr>
    <w:rPr>
      <w:rFonts w:ascii="宋体" w:hAnsi="Calibri"/>
      <w:sz w:val="24"/>
    </w:rPr>
  </w:style>
  <w:style w:type="paragraph" w:customStyle="1" w:styleId="560">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4">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4">
    <w:name w:val="_正文段落"/>
    <w:basedOn w:val="1"/>
    <w:qFormat/>
    <w:uiPriority w:val="0"/>
    <w:pPr>
      <w:adjustRightInd/>
      <w:ind w:firstLine="560"/>
    </w:pPr>
    <w:rPr>
      <w:rFonts w:ascii="仿宋_GB2312" w:hAnsi="仿宋" w:eastAsia="仿宋_GB2312"/>
      <w:kern w:val="0"/>
      <w:sz w:val="28"/>
      <w:szCs w:val="28"/>
    </w:rPr>
  </w:style>
  <w:style w:type="paragraph" w:customStyle="1" w:styleId="575">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qFormat/>
    <w:uiPriority w:val="0"/>
    <w:rPr>
      <w:szCs w:val="20"/>
    </w:rPr>
  </w:style>
  <w:style w:type="paragraph" w:customStyle="1" w:styleId="582">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qFormat/>
    <w:uiPriority w:val="0"/>
    <w:rPr>
      <w:rFonts w:ascii="Tahoma" w:hAnsi="Tahoma"/>
      <w:sz w:val="24"/>
      <w:szCs w:val="20"/>
    </w:rPr>
  </w:style>
  <w:style w:type="paragraph" w:customStyle="1" w:styleId="584">
    <w:name w:val="标题五"/>
    <w:basedOn w:val="1"/>
    <w:qFormat/>
    <w:uiPriority w:val="0"/>
    <w:pPr>
      <w:adjustRightInd/>
      <w:spacing w:beforeLines="50" w:line="360" w:lineRule="auto"/>
    </w:pPr>
    <w:rPr>
      <w:b/>
      <w:sz w:val="24"/>
    </w:rPr>
  </w:style>
  <w:style w:type="paragraph" w:customStyle="1" w:styleId="585">
    <w:name w:val="Char Char1101"/>
    <w:basedOn w:val="1"/>
    <w:qFormat/>
    <w:uiPriority w:val="0"/>
    <w:pPr>
      <w:spacing w:line="360" w:lineRule="auto"/>
    </w:pPr>
    <w:rPr>
      <w:rFonts w:ascii="Tahoma" w:hAnsi="Tahoma"/>
      <w:sz w:val="24"/>
      <w:szCs w:val="20"/>
    </w:rPr>
  </w:style>
  <w:style w:type="paragraph" w:customStyle="1" w:styleId="586">
    <w:name w:val="Char Char Char Char Char Char Char Char1"/>
    <w:basedOn w:val="1"/>
    <w:qFormat/>
    <w:uiPriority w:val="0"/>
    <w:pPr>
      <w:tabs>
        <w:tab w:val="left" w:pos="360"/>
      </w:tabs>
    </w:pPr>
    <w:rPr>
      <w:sz w:val="24"/>
      <w:szCs w:val="20"/>
    </w:rPr>
  </w:style>
  <w:style w:type="paragraph" w:customStyle="1" w:styleId="587">
    <w:name w:val="Char Char Char 字元 字元"/>
    <w:basedOn w:val="1"/>
    <w:qFormat/>
    <w:uiPriority w:val="0"/>
    <w:pPr>
      <w:adjustRightInd/>
      <w:spacing w:line="360" w:lineRule="auto"/>
      <w:ind w:firstLine="200" w:firstLineChars="200"/>
    </w:pPr>
    <w:rPr>
      <w:szCs w:val="20"/>
    </w:rPr>
  </w:style>
  <w:style w:type="paragraph" w:customStyle="1" w:styleId="588">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qFormat/>
    <w:uiPriority w:val="0"/>
    <w:rPr>
      <w:rFonts w:ascii="仿宋_GB2312" w:eastAsia="仿宋_GB2312"/>
      <w:b/>
      <w:sz w:val="32"/>
      <w:szCs w:val="32"/>
    </w:rPr>
  </w:style>
  <w:style w:type="paragraph" w:customStyle="1" w:styleId="590">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qFormat/>
    <w:uiPriority w:val="0"/>
    <w:pPr>
      <w:adjustRightInd/>
    </w:pPr>
    <w:rPr>
      <w:sz w:val="18"/>
      <w:szCs w:val="20"/>
    </w:rPr>
  </w:style>
  <w:style w:type="paragraph" w:customStyle="1" w:styleId="595">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qFormat/>
    <w:uiPriority w:val="99"/>
    <w:pPr>
      <w:adjustRightInd/>
      <w:spacing w:line="360" w:lineRule="auto"/>
    </w:pPr>
    <w:rPr>
      <w:rFonts w:ascii="仿宋_GB2312" w:eastAsia="仿宋_GB2312"/>
      <w:sz w:val="24"/>
      <w:szCs w:val="20"/>
    </w:rPr>
  </w:style>
  <w:style w:type="paragraph" w:customStyle="1" w:styleId="600">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6"/>
    <w:qFormat/>
    <w:uiPriority w:val="0"/>
    <w:pPr>
      <w:snapToGrid w:val="0"/>
      <w:spacing w:line="360" w:lineRule="auto"/>
    </w:pPr>
    <w:rPr>
      <w:rFonts w:ascii="宋体"/>
      <w:b/>
      <w:sz w:val="24"/>
      <w:szCs w:val="20"/>
    </w:rPr>
  </w:style>
  <w:style w:type="paragraph" w:customStyle="1" w:styleId="605">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6">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qFormat/>
    <w:uiPriority w:val="7"/>
    <w:pPr>
      <w:adjustRightInd/>
    </w:pPr>
    <w:rPr>
      <w:rFonts w:ascii="宋体" w:hAnsi="Courier New"/>
    </w:rPr>
  </w:style>
  <w:style w:type="paragraph" w:customStyle="1" w:styleId="608">
    <w:name w:val="Char3"/>
    <w:basedOn w:val="1"/>
    <w:qFormat/>
    <w:uiPriority w:val="0"/>
    <w:pPr>
      <w:adjustRightInd/>
    </w:pPr>
    <w:rPr>
      <w:rFonts w:ascii="仿宋_GB2312" w:eastAsia="仿宋_GB2312"/>
      <w:b/>
      <w:sz w:val="32"/>
      <w:szCs w:val="32"/>
    </w:rPr>
  </w:style>
  <w:style w:type="paragraph" w:customStyle="1" w:styleId="609">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qFormat/>
    <w:uiPriority w:val="0"/>
    <w:pPr>
      <w:widowControl/>
      <w:adjustRightInd/>
      <w:spacing w:after="160" w:line="240" w:lineRule="exact"/>
      <w:jc w:val="left"/>
    </w:pPr>
    <w:rPr>
      <w:szCs w:val="20"/>
    </w:rPr>
  </w:style>
  <w:style w:type="paragraph" w:customStyle="1" w:styleId="617">
    <w:name w:val="表格标题2"/>
    <w:basedOn w:val="618"/>
    <w:qFormat/>
    <w:uiPriority w:val="0"/>
    <w:rPr>
      <w:b/>
    </w:rPr>
  </w:style>
  <w:style w:type="paragraph" w:customStyle="1" w:styleId="618">
    <w:name w:val="表格内文"/>
    <w:basedOn w:val="1"/>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qFormat/>
    <w:uiPriority w:val="0"/>
    <w:rPr>
      <w:rFonts w:ascii="仿宋_GB2312" w:eastAsia="仿宋_GB2312"/>
      <w:b/>
      <w:sz w:val="32"/>
      <w:szCs w:val="32"/>
    </w:rPr>
  </w:style>
  <w:style w:type="paragraph" w:customStyle="1" w:styleId="620">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qFormat/>
    <w:uiPriority w:val="0"/>
    <w:pPr>
      <w:spacing w:line="360" w:lineRule="auto"/>
    </w:pPr>
    <w:rPr>
      <w:szCs w:val="20"/>
    </w:rPr>
  </w:style>
  <w:style w:type="paragraph" w:customStyle="1" w:styleId="623">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5">
    <w:name w:val="MM Topic 1"/>
    <w:basedOn w:val="2"/>
    <w:qFormat/>
    <w:uiPriority w:val="0"/>
    <w:pPr>
      <w:tabs>
        <w:tab w:val="left" w:pos="840"/>
      </w:tabs>
      <w:adjustRightInd/>
      <w:ind w:left="840" w:hanging="420"/>
    </w:pPr>
  </w:style>
  <w:style w:type="paragraph" w:customStyle="1" w:styleId="626">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qFormat/>
    <w:uiPriority w:val="0"/>
    <w:pPr>
      <w:spacing w:line="360" w:lineRule="auto"/>
      <w:ind w:firstLine="200" w:firstLineChars="200"/>
    </w:pPr>
    <w:rPr>
      <w:kern w:val="0"/>
      <w:sz w:val="24"/>
      <w:szCs w:val="20"/>
    </w:rPr>
  </w:style>
  <w:style w:type="paragraph" w:customStyle="1" w:styleId="628">
    <w:name w:val="表格"/>
    <w:basedOn w:val="1"/>
    <w:qFormat/>
    <w:uiPriority w:val="0"/>
    <w:pPr>
      <w:snapToGrid w:val="0"/>
      <w:ind w:firstLine="42" w:firstLineChars="21"/>
    </w:pPr>
    <w:rPr>
      <w:rFonts w:ascii="宋体" w:hAnsi="宋体"/>
      <w:kern w:val="0"/>
      <w:sz w:val="20"/>
      <w:szCs w:val="20"/>
    </w:rPr>
  </w:style>
  <w:style w:type="paragraph" w:customStyle="1" w:styleId="629">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qFormat/>
    <w:uiPriority w:val="0"/>
    <w:pPr>
      <w:adjustRightInd/>
      <w:spacing w:line="300" w:lineRule="auto"/>
      <w:jc w:val="center"/>
    </w:pPr>
  </w:style>
  <w:style w:type="paragraph" w:customStyle="1" w:styleId="634">
    <w:name w:val="_Style 6"/>
    <w:basedOn w:val="1"/>
    <w:qFormat/>
    <w:uiPriority w:val="34"/>
    <w:pPr>
      <w:adjustRightInd/>
      <w:ind w:firstLine="420" w:firstLineChars="200"/>
    </w:pPr>
    <w:rPr>
      <w:rFonts w:eastAsia="仿宋_GB2312"/>
      <w:sz w:val="28"/>
    </w:rPr>
  </w:style>
  <w:style w:type="paragraph" w:customStyle="1" w:styleId="635">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2">
    <w:name w:val="trademark"/>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qFormat/>
    <w:uiPriority w:val="0"/>
    <w:rPr>
      <w:rFonts w:ascii="仿宋_GB2312" w:eastAsia="仿宋_GB2312"/>
      <w:b/>
      <w:sz w:val="32"/>
      <w:szCs w:val="20"/>
    </w:rPr>
  </w:style>
  <w:style w:type="paragraph" w:customStyle="1" w:styleId="645">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qFormat/>
    <w:uiPriority w:val="0"/>
    <w:pPr>
      <w:adjustRightInd/>
      <w:ind w:firstLine="200" w:firstLineChars="200"/>
    </w:pPr>
    <w:rPr>
      <w:rFonts w:ascii="Tahoma" w:hAnsi="Tahoma"/>
      <w:sz w:val="24"/>
      <w:szCs w:val="20"/>
    </w:rPr>
  </w:style>
  <w:style w:type="paragraph" w:customStyle="1" w:styleId="647">
    <w:name w:val="a1"/>
    <w:basedOn w:val="1"/>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qFormat/>
    <w:uiPriority w:val="0"/>
    <w:pPr>
      <w:spacing w:afterLines="50"/>
      <w:jc w:val="left"/>
      <w:outlineLvl w:val="3"/>
    </w:pPr>
    <w:rPr>
      <w:sz w:val="24"/>
      <w:szCs w:val="24"/>
    </w:rPr>
  </w:style>
  <w:style w:type="paragraph" w:customStyle="1" w:styleId="649">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60"/>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qFormat/>
    <w:uiPriority w:val="0"/>
    <w:pPr>
      <w:adjustRightInd/>
    </w:pPr>
    <w:rPr>
      <w:rFonts w:ascii="Tahoma" w:hAnsi="Tahoma"/>
      <w:sz w:val="24"/>
      <w:szCs w:val="20"/>
    </w:rPr>
  </w:style>
  <w:style w:type="paragraph" w:customStyle="1" w:styleId="654">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qFormat/>
    <w:uiPriority w:val="0"/>
    <w:pPr>
      <w:tabs>
        <w:tab w:val="left" w:pos="1260"/>
        <w:tab w:val="left" w:pos="1680"/>
        <w:tab w:val="left" w:pos="2100"/>
      </w:tabs>
      <w:ind w:left="0"/>
      <w:outlineLvl w:val="3"/>
    </w:pPr>
  </w:style>
  <w:style w:type="paragraph" w:customStyle="1" w:styleId="657">
    <w:name w:val="一级条标题"/>
    <w:basedOn w:val="658"/>
    <w:next w:val="640"/>
    <w:qFormat/>
    <w:uiPriority w:val="0"/>
    <w:pPr>
      <w:tabs>
        <w:tab w:val="left" w:pos="1260"/>
        <w:tab w:val="left" w:pos="1680"/>
      </w:tabs>
      <w:ind w:left="1680"/>
      <w:outlineLvl w:val="2"/>
    </w:pPr>
  </w:style>
  <w:style w:type="paragraph" w:customStyle="1" w:styleId="658">
    <w:name w:val="章标题"/>
    <w:next w:val="640"/>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qFormat/>
    <w:uiPriority w:val="0"/>
    <w:pPr>
      <w:tabs>
        <w:tab w:val="left" w:pos="840"/>
      </w:tabs>
      <w:spacing w:after="0"/>
      <w:ind w:left="900"/>
    </w:pPr>
  </w:style>
  <w:style w:type="paragraph" w:customStyle="1" w:styleId="666">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qFormat/>
    <w:uiPriority w:val="6"/>
    <w:pPr>
      <w:widowControl/>
      <w:adjustRightInd/>
      <w:ind w:left="720" w:hanging="720"/>
    </w:pPr>
    <w:rPr>
      <w:color w:val="000000"/>
      <w:kern w:val="0"/>
      <w:sz w:val="24"/>
      <w:szCs w:val="20"/>
      <w:lang w:val="en-GB"/>
    </w:rPr>
  </w:style>
  <w:style w:type="paragraph" w:customStyle="1" w:styleId="668">
    <w:name w:val="表1"/>
    <w:basedOn w:val="1"/>
    <w:qFormat/>
    <w:uiPriority w:val="0"/>
    <w:pPr>
      <w:tabs>
        <w:tab w:val="left" w:pos="703"/>
      </w:tabs>
      <w:adjustRightInd/>
      <w:spacing w:line="360" w:lineRule="auto"/>
      <w:ind w:left="703"/>
      <w:jc w:val="center"/>
    </w:pPr>
  </w:style>
  <w:style w:type="paragraph" w:customStyle="1" w:styleId="669">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2">
    <w:name w:val="2级标题"/>
    <w:basedOn w:val="673"/>
    <w:qFormat/>
    <w:uiPriority w:val="0"/>
    <w:pPr>
      <w:jc w:val="left"/>
      <w:outlineLvl w:val="1"/>
    </w:pPr>
    <w:rPr>
      <w:rFonts w:ascii="Times New Roman" w:hAnsi="Times New Roman" w:eastAsia="仿宋"/>
      <w:sz w:val="30"/>
    </w:rPr>
  </w:style>
  <w:style w:type="paragraph" w:customStyle="1" w:styleId="673">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4">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qFormat/>
    <w:uiPriority w:val="0"/>
    <w:pPr>
      <w:tabs>
        <w:tab w:val="left" w:pos="840"/>
      </w:tabs>
      <w:adjustRightInd/>
      <w:ind w:left="840" w:hanging="420"/>
    </w:pPr>
  </w:style>
  <w:style w:type="paragraph" w:customStyle="1" w:styleId="679">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6"/>
    <w:qFormat/>
    <w:uiPriority w:val="0"/>
    <w:pPr>
      <w:tabs>
        <w:tab w:val="left" w:pos="2100"/>
      </w:tabs>
      <w:adjustRightInd/>
      <w:ind w:left="2100" w:hanging="420"/>
    </w:pPr>
    <w:rPr>
      <w:lang w:val="en-US"/>
    </w:rPr>
  </w:style>
  <w:style w:type="paragraph" w:customStyle="1" w:styleId="687">
    <w:name w:val="Char11"/>
    <w:basedOn w:val="1"/>
    <w:qFormat/>
    <w:uiPriority w:val="0"/>
    <w:pPr>
      <w:tabs>
        <w:tab w:val="left" w:pos="432"/>
      </w:tabs>
      <w:adjustRightInd/>
      <w:spacing w:beforeLines="50" w:afterLines="50"/>
      <w:ind w:left="432" w:hanging="432" w:firstLineChars="200"/>
    </w:pPr>
    <w:rPr>
      <w:sz w:val="24"/>
    </w:rPr>
  </w:style>
  <w:style w:type="paragraph" w:customStyle="1" w:styleId="688">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qFormat/>
    <w:uiPriority w:val="6"/>
    <w:pPr>
      <w:spacing w:line="360" w:lineRule="auto"/>
    </w:pPr>
    <w:rPr>
      <w:szCs w:val="20"/>
    </w:rPr>
  </w:style>
  <w:style w:type="paragraph" w:customStyle="1" w:styleId="690">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6">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qFormat/>
    <w:uiPriority w:val="0"/>
    <w:pPr>
      <w:adjustRightInd/>
      <w:spacing w:line="360" w:lineRule="auto"/>
      <w:jc w:val="center"/>
    </w:pPr>
    <w:rPr>
      <w:sz w:val="24"/>
    </w:rPr>
  </w:style>
  <w:style w:type="paragraph" w:customStyle="1" w:styleId="700">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qFormat/>
    <w:uiPriority w:val="6"/>
    <w:rPr>
      <w:rFonts w:ascii="仿宋_GB2312" w:eastAsia="仿宋_GB2312"/>
      <w:b/>
      <w:sz w:val="32"/>
      <w:szCs w:val="32"/>
    </w:rPr>
  </w:style>
  <w:style w:type="paragraph" w:customStyle="1" w:styleId="702">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qFormat/>
    <w:uiPriority w:val="0"/>
    <w:pPr>
      <w:widowControl/>
      <w:adjustRightInd/>
      <w:spacing w:after="160" w:line="240" w:lineRule="exact"/>
      <w:jc w:val="left"/>
    </w:pPr>
    <w:rPr>
      <w:szCs w:val="20"/>
    </w:rPr>
  </w:style>
  <w:style w:type="paragraph" w:customStyle="1" w:styleId="705">
    <w:name w:val="Char Char1121"/>
    <w:basedOn w:val="1"/>
    <w:qFormat/>
    <w:uiPriority w:val="0"/>
    <w:pPr>
      <w:spacing w:line="360" w:lineRule="auto"/>
    </w:pPr>
    <w:rPr>
      <w:szCs w:val="20"/>
    </w:rPr>
  </w:style>
  <w:style w:type="paragraph" w:customStyle="1" w:styleId="706">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qFormat/>
    <w:uiPriority w:val="0"/>
    <w:rPr>
      <w:rFonts w:ascii="Times New Roman" w:hAnsi="Times New Roman" w:eastAsia="宋体" w:cs="Times New Roman"/>
      <w:lang w:val="en-US" w:eastAsia="en-US" w:bidi="ar-SA"/>
    </w:rPr>
  </w:style>
  <w:style w:type="paragraph" w:customStyle="1" w:styleId="709">
    <w:name w:val="带编号样式"/>
    <w:basedOn w:val="627"/>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qFormat/>
    <w:uiPriority w:val="0"/>
    <w:pPr>
      <w:spacing w:line="360" w:lineRule="atLeast"/>
      <w:jc w:val="right"/>
      <w:textAlignment w:val="baseline"/>
    </w:pPr>
    <w:rPr>
      <w:rFonts w:ascii="Symbol" w:hAnsi="Symbol"/>
      <w:kern w:val="0"/>
      <w:szCs w:val="20"/>
    </w:rPr>
  </w:style>
  <w:style w:type="paragraph" w:customStyle="1" w:styleId="713">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qFormat/>
    <w:uiPriority w:val="0"/>
    <w:pPr>
      <w:spacing w:line="240" w:lineRule="atLeast"/>
      <w:ind w:left="420" w:firstLine="420"/>
    </w:pPr>
    <w:rPr>
      <w:sz w:val="24"/>
    </w:rPr>
  </w:style>
  <w:style w:type="paragraph" w:customStyle="1" w:styleId="716">
    <w:name w:val="WW-正文文字缩进 2"/>
    <w:basedOn w:val="1"/>
    <w:qFormat/>
    <w:uiPriority w:val="0"/>
    <w:pPr>
      <w:suppressAutoHyphens/>
      <w:adjustRightInd/>
      <w:ind w:firstLine="420"/>
    </w:pPr>
    <w:rPr>
      <w:kern w:val="1"/>
      <w:szCs w:val="20"/>
    </w:rPr>
  </w:style>
  <w:style w:type="paragraph" w:customStyle="1" w:styleId="717">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qFormat/>
    <w:uiPriority w:val="0"/>
    <w:pPr>
      <w:adjustRightInd/>
      <w:spacing w:line="400" w:lineRule="exact"/>
      <w:ind w:firstLine="200" w:firstLineChars="200"/>
    </w:pPr>
    <w:rPr>
      <w:rFonts w:ascii="Arial" w:hAnsi="Arial"/>
    </w:rPr>
  </w:style>
  <w:style w:type="paragraph" w:customStyle="1" w:styleId="720">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7"/>
    <w:qFormat/>
    <w:uiPriority w:val="0"/>
    <w:pPr>
      <w:spacing w:after="120" w:line="480" w:lineRule="auto"/>
      <w:ind w:left="420" w:leftChars="200"/>
    </w:pPr>
    <w:rPr>
      <w:sz w:val="24"/>
      <w:szCs w:val="20"/>
    </w:rPr>
  </w:style>
  <w:style w:type="paragraph" w:customStyle="1" w:styleId="723">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4"/>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7">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0">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qFormat/>
    <w:uiPriority w:val="0"/>
    <w:rPr>
      <w:rFonts w:ascii="仿宋_GB2312" w:eastAsia="仿宋_GB2312"/>
      <w:b/>
      <w:sz w:val="32"/>
      <w:szCs w:val="20"/>
    </w:rPr>
  </w:style>
  <w:style w:type="paragraph" w:customStyle="1" w:styleId="732">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qFormat/>
    <w:uiPriority w:val="0"/>
    <w:rPr>
      <w:rFonts w:ascii="仿宋_GB2312" w:eastAsia="仿宋_GB2312"/>
      <w:b/>
      <w:sz w:val="32"/>
      <w:szCs w:val="32"/>
    </w:rPr>
  </w:style>
  <w:style w:type="paragraph" w:customStyle="1" w:styleId="736">
    <w:name w:val="Char3 Char Char Char1"/>
    <w:basedOn w:val="1"/>
    <w:qFormat/>
    <w:uiPriority w:val="6"/>
    <w:pPr>
      <w:widowControl/>
      <w:adjustRightInd/>
      <w:spacing w:after="160" w:line="240" w:lineRule="exact"/>
      <w:jc w:val="left"/>
    </w:pPr>
    <w:rPr>
      <w:szCs w:val="20"/>
    </w:rPr>
  </w:style>
  <w:style w:type="paragraph" w:customStyle="1" w:styleId="737">
    <w:name w:val="Char1 Char Char Char21"/>
    <w:basedOn w:val="1"/>
    <w:qFormat/>
    <w:uiPriority w:val="0"/>
    <w:rPr>
      <w:rFonts w:ascii="Tahoma" w:hAnsi="Tahoma"/>
      <w:sz w:val="24"/>
      <w:szCs w:val="20"/>
    </w:rPr>
  </w:style>
  <w:style w:type="paragraph" w:customStyle="1" w:styleId="738">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qFormat/>
    <w:uiPriority w:val="0"/>
    <w:pPr>
      <w:spacing w:line="360" w:lineRule="auto"/>
      <w:ind w:firstLine="200" w:firstLineChars="200"/>
    </w:pPr>
    <w:rPr>
      <w:sz w:val="24"/>
    </w:rPr>
  </w:style>
  <w:style w:type="paragraph" w:customStyle="1" w:styleId="740">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qFormat/>
    <w:uiPriority w:val="0"/>
    <w:pPr>
      <w:adjustRightInd/>
      <w:ind w:firstLine="200" w:firstLineChars="200"/>
    </w:pPr>
    <w:rPr>
      <w:rFonts w:ascii="Tahoma" w:hAnsi="Tahoma"/>
      <w:sz w:val="24"/>
      <w:szCs w:val="20"/>
    </w:rPr>
  </w:style>
  <w:style w:type="paragraph" w:customStyle="1" w:styleId="746">
    <w:name w:val="_标题2"/>
    <w:basedOn w:val="713"/>
    <w:next w:val="713"/>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7">
    <w:name w:val="样式1 + (中宋体"/>
    <w:basedOn w:val="724"/>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qFormat/>
    <w:uiPriority w:val="0"/>
    <w:pPr>
      <w:adjustRightInd/>
      <w:spacing w:line="360" w:lineRule="auto"/>
    </w:pPr>
    <w:rPr>
      <w:rFonts w:ascii="宋体" w:hAnsi="宋体"/>
      <w:szCs w:val="20"/>
    </w:rPr>
  </w:style>
  <w:style w:type="paragraph" w:customStyle="1" w:styleId="752">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qFormat/>
    <w:uiPriority w:val="0"/>
    <w:pPr>
      <w:adjustRightInd/>
    </w:pPr>
    <w:rPr>
      <w:rFonts w:ascii="Tahoma" w:hAnsi="Tahoma"/>
      <w:sz w:val="24"/>
    </w:rPr>
  </w:style>
  <w:style w:type="paragraph" w:customStyle="1" w:styleId="754">
    <w:name w:val="Char Char Char Char11"/>
    <w:basedOn w:val="1"/>
    <w:qFormat/>
    <w:uiPriority w:val="0"/>
    <w:rPr>
      <w:rFonts w:ascii="Tahoma" w:hAnsi="Tahoma"/>
      <w:sz w:val="24"/>
      <w:szCs w:val="20"/>
    </w:rPr>
  </w:style>
  <w:style w:type="paragraph" w:customStyle="1" w:styleId="755">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qFormat/>
    <w:uiPriority w:val="0"/>
    <w:rPr>
      <w:rFonts w:ascii="Tahoma" w:hAnsi="Tahoma"/>
      <w:sz w:val="24"/>
      <w:szCs w:val="20"/>
    </w:rPr>
  </w:style>
  <w:style w:type="paragraph" w:customStyle="1" w:styleId="757">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qFormat/>
    <w:uiPriority w:val="0"/>
    <w:pPr>
      <w:adjustRightInd/>
    </w:pPr>
    <w:rPr>
      <w:szCs w:val="20"/>
    </w:rPr>
  </w:style>
  <w:style w:type="paragraph" w:customStyle="1" w:styleId="759">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1">
    <w:name w:val="_Style 5"/>
    <w:basedOn w:val="1"/>
    <w:qFormat/>
    <w:uiPriority w:val="34"/>
    <w:pPr>
      <w:adjustRightInd/>
      <w:ind w:firstLine="420" w:firstLineChars="200"/>
    </w:pPr>
    <w:rPr>
      <w:rFonts w:eastAsia="仿宋_GB2312"/>
      <w:sz w:val="28"/>
    </w:rPr>
  </w:style>
  <w:style w:type="paragraph" w:customStyle="1" w:styleId="762">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0">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qFormat/>
    <w:uiPriority w:val="0"/>
    <w:rPr>
      <w:rFonts w:ascii="宋体" w:hAnsi="Times New Roman" w:eastAsia="宋体" w:cs="Times New Roman"/>
      <w:kern w:val="2"/>
      <w:lang w:val="en-US" w:eastAsia="zh-CN" w:bidi="ar-SA"/>
    </w:rPr>
  </w:style>
  <w:style w:type="paragraph" w:customStyle="1" w:styleId="772">
    <w:name w:val="MM Title"/>
    <w:basedOn w:val="59"/>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qFormat/>
    <w:uiPriority w:val="0"/>
    <w:pPr>
      <w:tabs>
        <w:tab w:val="left" w:pos="360"/>
      </w:tabs>
    </w:pPr>
    <w:rPr>
      <w:sz w:val="24"/>
      <w:szCs w:val="20"/>
    </w:rPr>
  </w:style>
  <w:style w:type="paragraph" w:customStyle="1" w:styleId="776">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4">
    <w:name w:val="p0"/>
    <w:basedOn w:val="1"/>
    <w:qFormat/>
    <w:uiPriority w:val="0"/>
    <w:pPr>
      <w:widowControl/>
      <w:adjustRightInd/>
    </w:pPr>
    <w:rPr>
      <w:kern w:val="0"/>
      <w:szCs w:val="21"/>
    </w:rPr>
  </w:style>
  <w:style w:type="paragraph" w:customStyle="1" w:styleId="785">
    <w:name w:val="Char6"/>
    <w:basedOn w:val="1"/>
    <w:qFormat/>
    <w:uiPriority w:val="0"/>
    <w:rPr>
      <w:rFonts w:ascii="仿宋_GB2312" w:eastAsia="仿宋_GB2312"/>
      <w:b/>
      <w:sz w:val="32"/>
      <w:szCs w:val="32"/>
    </w:rPr>
  </w:style>
  <w:style w:type="paragraph" w:customStyle="1" w:styleId="786">
    <w:name w:val="Char111"/>
    <w:basedOn w:val="1"/>
    <w:qFormat/>
    <w:uiPriority w:val="0"/>
    <w:rPr>
      <w:rFonts w:ascii="仿宋_GB2312" w:eastAsia="仿宋_GB2312"/>
      <w:b/>
      <w:sz w:val="32"/>
      <w:szCs w:val="32"/>
    </w:rPr>
  </w:style>
  <w:style w:type="paragraph" w:customStyle="1" w:styleId="787">
    <w:name w:val="标题3"/>
    <w:basedOn w:val="4"/>
    <w:next w:val="53"/>
    <w:qFormat/>
    <w:uiPriority w:val="0"/>
    <w:pPr>
      <w:tabs>
        <w:tab w:val="clear" w:pos="900"/>
      </w:tabs>
      <w:spacing w:after="0" w:line="360" w:lineRule="auto"/>
    </w:pPr>
    <w:rPr>
      <w:rFonts w:ascii="仿宋" w:hAnsi="仿宋" w:eastAsia="仿宋" w:cs="仿宋"/>
    </w:rPr>
  </w:style>
  <w:style w:type="paragraph" w:customStyle="1" w:styleId="788">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qFormat/>
    <w:uiPriority w:val="0"/>
    <w:pPr>
      <w:adjustRightInd/>
      <w:ind w:firstLine="200" w:firstLineChars="200"/>
    </w:pPr>
    <w:rPr>
      <w:rFonts w:ascii="Tahoma" w:hAnsi="Tahoma"/>
      <w:sz w:val="24"/>
      <w:szCs w:val="20"/>
    </w:rPr>
  </w:style>
  <w:style w:type="paragraph" w:customStyle="1" w:styleId="791">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qFormat/>
    <w:uiPriority w:val="0"/>
    <w:rPr>
      <w:rFonts w:ascii="仿宋_GB2312" w:eastAsia="仿宋_GB2312"/>
      <w:b/>
      <w:sz w:val="32"/>
      <w:szCs w:val="32"/>
    </w:rPr>
  </w:style>
  <w:style w:type="paragraph" w:customStyle="1" w:styleId="794">
    <w:name w:val="五级条标题"/>
    <w:basedOn w:val="795"/>
    <w:next w:val="640"/>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qFormat/>
    <w:uiPriority w:val="0"/>
    <w:pPr>
      <w:tabs>
        <w:tab w:val="clear" w:pos="2520"/>
      </w:tabs>
      <w:ind w:left="2940"/>
      <w:outlineLvl w:val="5"/>
    </w:pPr>
  </w:style>
  <w:style w:type="paragraph" w:customStyle="1" w:styleId="796">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qFormat/>
    <w:uiPriority w:val="0"/>
    <w:rPr>
      <w:rFonts w:ascii="仿宋_GB2312" w:eastAsia="仿宋_GB2312"/>
      <w:b/>
      <w:sz w:val="32"/>
      <w:szCs w:val="32"/>
    </w:rPr>
  </w:style>
  <w:style w:type="paragraph" w:customStyle="1" w:styleId="798">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4"/>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2">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50"/>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7"/>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8"/>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58"/>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2"/>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8"/>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9"/>
    <w:qFormat/>
    <w:uiPriority w:val="0"/>
    <w:rPr>
      <w:b w:val="0"/>
      <w:sz w:val="20"/>
    </w:rPr>
  </w:style>
  <w:style w:type="paragraph" w:customStyle="1" w:styleId="893">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7"/>
    <w:next w:val="1"/>
    <w:qFormat/>
    <w:uiPriority w:val="0"/>
    <w:pPr>
      <w:tabs>
        <w:tab w:val="left" w:pos="1080"/>
      </w:tabs>
      <w:ind w:left="1080" w:hanging="1080"/>
    </w:pPr>
  </w:style>
  <w:style w:type="paragraph" w:customStyle="1" w:styleId="896">
    <w:name w:val="数字标题1"/>
    <w:basedOn w:val="2"/>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3"/>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2"/>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2">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3">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4">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5">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尾注文本 Char"/>
    <w:link w:val="38"/>
    <w:qFormat/>
    <w:uiPriority w:val="0"/>
    <w:rPr>
      <w:kern w:val="2"/>
      <w:sz w:val="21"/>
      <w:szCs w:val="24"/>
      <w:lang w:val="zh-CN"/>
    </w:rPr>
  </w:style>
  <w:style w:type="character" w:customStyle="1" w:styleId="932">
    <w:name w:val="无间隔 Char"/>
    <w:link w:val="483"/>
    <w:qFormat/>
    <w:uiPriority w:val="99"/>
    <w:rPr>
      <w:kern w:val="2"/>
      <w:sz w:val="21"/>
      <w:szCs w:val="22"/>
    </w:rPr>
  </w:style>
  <w:style w:type="character" w:customStyle="1" w:styleId="933">
    <w:name w:val="标准文本 Char Char"/>
    <w:link w:val="934"/>
    <w:qFormat/>
    <w:uiPriority w:val="0"/>
    <w:rPr>
      <w:rFonts w:cs="宋体"/>
      <w:kern w:val="2"/>
      <w:sz w:val="24"/>
    </w:rPr>
  </w:style>
  <w:style w:type="paragraph" w:customStyle="1" w:styleId="934">
    <w:name w:val="标准文本"/>
    <w:basedOn w:val="1"/>
    <w:link w:val="933"/>
    <w:qFormat/>
    <w:uiPriority w:val="0"/>
    <w:pPr>
      <w:adjustRightInd/>
      <w:spacing w:line="360" w:lineRule="auto"/>
      <w:ind w:firstLine="480" w:firstLineChars="200"/>
    </w:pPr>
    <w:rPr>
      <w:rFonts w:cs="宋体"/>
      <w:sz w:val="24"/>
      <w:szCs w:val="20"/>
    </w:rPr>
  </w:style>
  <w:style w:type="character" w:customStyle="1" w:styleId="935">
    <w:name w:val="Char Char213"/>
    <w:qFormat/>
    <w:uiPriority w:val="0"/>
    <w:rPr>
      <w:rFonts w:eastAsia="Century Gothic"/>
      <w:b/>
      <w:bCs/>
      <w:kern w:val="44"/>
      <w:sz w:val="32"/>
      <w:szCs w:val="44"/>
      <w:lang w:val="en-US" w:eastAsia="zh-CN" w:bidi="ar-SA"/>
    </w:rPr>
  </w:style>
  <w:style w:type="character" w:customStyle="1" w:styleId="936">
    <w:name w:val="apple-style-span"/>
    <w:qFormat/>
    <w:uiPriority w:val="0"/>
    <w:rPr>
      <w:rFonts w:ascii="Arial" w:hAnsi="Arial" w:eastAsia="黑体" w:cs="Arial"/>
      <w:snapToGrid w:val="0"/>
      <w:kern w:val="0"/>
      <w:szCs w:val="21"/>
    </w:rPr>
  </w:style>
  <w:style w:type="character" w:customStyle="1" w:styleId="937">
    <w:name w:val="15"/>
    <w:qFormat/>
    <w:uiPriority w:val="0"/>
    <w:rPr>
      <w:rFonts w:hint="default" w:ascii="Calibri" w:hAnsi="Calibri"/>
      <w:color w:val="0000FF"/>
      <w:u w:val="single"/>
    </w:rPr>
  </w:style>
  <w:style w:type="character" w:customStyle="1" w:styleId="938">
    <w:name w:val="16"/>
    <w:qFormat/>
    <w:uiPriority w:val="0"/>
    <w:rPr>
      <w:rFonts w:hint="eastAsia" w:ascii="宋体" w:hAnsi="宋体" w:eastAsia="宋体"/>
      <w:color w:val="000000"/>
      <w:sz w:val="20"/>
      <w:szCs w:val="20"/>
    </w:rPr>
  </w:style>
  <w:style w:type="character" w:customStyle="1" w:styleId="939">
    <w:name w:val="edui-unclickable"/>
    <w:qFormat/>
    <w:uiPriority w:val="0"/>
    <w:rPr>
      <w:color w:val="808080"/>
    </w:rPr>
  </w:style>
  <w:style w:type="character" w:customStyle="1" w:styleId="940">
    <w:name w:val="tpc_content1"/>
    <w:qFormat/>
    <w:uiPriority w:val="0"/>
    <w:rPr>
      <w:sz w:val="20"/>
      <w:szCs w:val="20"/>
    </w:rPr>
  </w:style>
  <w:style w:type="character" w:customStyle="1" w:styleId="941">
    <w:name w:val="正文文本缩进 字符"/>
    <w:qFormat/>
    <w:uiPriority w:val="0"/>
    <w:rPr>
      <w:rFonts w:ascii="Century Gothic" w:hAnsi="Century Gothic" w:eastAsia="Century Gothic"/>
      <w:kern w:val="2"/>
      <w:sz w:val="24"/>
      <w:lang w:val="en-US" w:eastAsia="zh-CN" w:bidi="ar-SA"/>
    </w:rPr>
  </w:style>
  <w:style w:type="character" w:customStyle="1" w:styleId="942">
    <w:name w:val="正文文本 2 字符"/>
    <w:qFormat/>
    <w:uiPriority w:val="0"/>
    <w:rPr>
      <w:rFonts w:ascii="Arial" w:hAnsi="Arial" w:eastAsia="宋体"/>
      <w:kern w:val="2"/>
      <w:sz w:val="24"/>
      <w:szCs w:val="24"/>
      <w:lang w:val="en-US" w:eastAsia="zh-CN" w:bidi="ar-SA"/>
    </w:rPr>
  </w:style>
  <w:style w:type="character" w:customStyle="1" w:styleId="943">
    <w:name w:val="edui-clickable2"/>
    <w:qFormat/>
    <w:uiPriority w:val="0"/>
    <w:rPr>
      <w:color w:val="0000FF"/>
      <w:u w:val="single"/>
    </w:rPr>
  </w:style>
  <w:style w:type="character" w:customStyle="1" w:styleId="944">
    <w:name w:val="style1"/>
    <w:qFormat/>
    <w:uiPriority w:val="0"/>
    <w:rPr>
      <w:rFonts w:ascii="Arial" w:hAnsi="Arial" w:eastAsia="黑体" w:cs="Arial"/>
      <w:snapToGrid w:val="0"/>
      <w:kern w:val="0"/>
      <w:szCs w:val="21"/>
    </w:rPr>
  </w:style>
  <w:style w:type="character" w:customStyle="1" w:styleId="945">
    <w:name w:val="zbggtop11 style5"/>
    <w:qFormat/>
    <w:uiPriority w:val="0"/>
    <w:rPr>
      <w:rFonts w:ascii="Arial" w:hAnsi="Arial" w:eastAsia="黑体" w:cs="Arial"/>
      <w:snapToGrid w:val="0"/>
      <w:kern w:val="0"/>
      <w:szCs w:val="21"/>
    </w:rPr>
  </w:style>
  <w:style w:type="character" w:customStyle="1" w:styleId="946">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7">
    <w:name w:val="bulletintext1"/>
    <w:qFormat/>
    <w:uiPriority w:val="0"/>
    <w:rPr>
      <w:color w:val="000000"/>
      <w:sz w:val="18"/>
    </w:rPr>
  </w:style>
  <w:style w:type="paragraph" w:customStyle="1" w:styleId="948">
    <w:name w:val="_Style 947"/>
    <w:basedOn w:val="1"/>
    <w:next w:val="258"/>
    <w:qFormat/>
    <w:uiPriority w:val="34"/>
    <w:pPr>
      <w:adjustRightInd/>
      <w:ind w:firstLine="420" w:firstLineChars="200"/>
    </w:pPr>
  </w:style>
  <w:style w:type="paragraph" w:customStyle="1" w:styleId="94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0">
    <w:name w:val="纯文本2"/>
    <w:basedOn w:val="1"/>
    <w:qFormat/>
    <w:uiPriority w:val="0"/>
    <w:pPr>
      <w:adjustRightInd/>
      <w:snapToGrid w:val="0"/>
      <w:jc w:val="left"/>
    </w:pPr>
    <w:rPr>
      <w:rFonts w:ascii="Century Gothic" w:hAnsi="楷体_GB2312" w:eastAsia="Century Gothic"/>
      <w:szCs w:val="20"/>
    </w:rPr>
  </w:style>
  <w:style w:type="paragraph" w:customStyle="1" w:styleId="95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3">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4">
    <w:name w:val="Blockquote"/>
    <w:basedOn w:val="1"/>
    <w:qFormat/>
    <w:uiPriority w:val="0"/>
    <w:pPr>
      <w:autoSpaceDE w:val="0"/>
      <w:autoSpaceDN w:val="0"/>
      <w:spacing w:before="100" w:after="100"/>
      <w:ind w:left="360" w:right="360"/>
      <w:jc w:val="left"/>
    </w:pPr>
    <w:rPr>
      <w:kern w:val="0"/>
      <w:sz w:val="24"/>
      <w:szCs w:val="20"/>
    </w:rPr>
  </w:style>
  <w:style w:type="paragraph" w:customStyle="1" w:styleId="955">
    <w:name w:val="p1"/>
    <w:basedOn w:val="1"/>
    <w:qFormat/>
    <w:uiPriority w:val="0"/>
    <w:pPr>
      <w:widowControl/>
      <w:adjustRightInd/>
      <w:jc w:val="left"/>
    </w:pPr>
    <w:rPr>
      <w:rFonts w:ascii=".PingFang SC" w:eastAsia=".PingFang SC"/>
      <w:color w:val="454545"/>
      <w:kern w:val="0"/>
      <w:sz w:val="18"/>
      <w:szCs w:val="18"/>
    </w:rPr>
  </w:style>
  <w:style w:type="paragraph" w:customStyle="1" w:styleId="956">
    <w:name w:val="Table Paragraph"/>
    <w:basedOn w:val="1"/>
    <w:qFormat/>
    <w:uiPriority w:val="0"/>
    <w:pPr>
      <w:adjustRightInd/>
      <w:jc w:val="left"/>
    </w:pPr>
    <w:rPr>
      <w:rFonts w:ascii="Calibri" w:hAnsi="Calibri"/>
      <w:kern w:val="0"/>
      <w:sz w:val="22"/>
      <w:szCs w:val="22"/>
      <w:lang w:eastAsia="en-US"/>
    </w:rPr>
  </w:style>
  <w:style w:type="paragraph" w:customStyle="1" w:styleId="9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9">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0">
    <w:name w:val="ksfind_class_select1"/>
    <w:basedOn w:val="69"/>
    <w:qFormat/>
    <w:uiPriority w:val="0"/>
    <w:rPr>
      <w:color w:val="000000"/>
      <w:shd w:val="clear" w:color="auto" w:fill="EFD200"/>
    </w:rPr>
  </w:style>
  <w:style w:type="character" w:customStyle="1" w:styleId="961">
    <w:name w:val="font71"/>
    <w:qFormat/>
    <w:uiPriority w:val="0"/>
    <w:rPr>
      <w:rFonts w:hint="eastAsia" w:ascii="宋体" w:hAnsi="宋体" w:eastAsia="宋体" w:cs="宋体"/>
      <w:color w:val="000000"/>
      <w:sz w:val="22"/>
      <w:szCs w:val="22"/>
      <w:u w:val="none"/>
    </w:rPr>
  </w:style>
  <w:style w:type="character" w:customStyle="1" w:styleId="962">
    <w:name w:val="font91"/>
    <w:qFormat/>
    <w:uiPriority w:val="0"/>
    <w:rPr>
      <w:rFonts w:hint="eastAsia" w:ascii="仿宋" w:hAnsi="仿宋" w:eastAsia="仿宋" w:cs="仿宋"/>
      <w:color w:val="000000"/>
      <w:sz w:val="22"/>
      <w:szCs w:val="22"/>
      <w:u w:val="none"/>
    </w:rPr>
  </w:style>
  <w:style w:type="paragraph" w:customStyle="1" w:styleId="963">
    <w:name w:val="修订4"/>
    <w:qFormat/>
    <w:uiPriority w:val="99"/>
    <w:rPr>
      <w:rFonts w:ascii="Times New Roman" w:hAnsi="Times New Roman" w:eastAsia="宋体" w:cs="Times New Roman"/>
      <w:kern w:val="2"/>
      <w:sz w:val="21"/>
      <w:szCs w:val="24"/>
      <w:lang w:val="en-US" w:eastAsia="zh-CN" w:bidi="ar-SA"/>
    </w:rPr>
  </w:style>
  <w:style w:type="table" w:customStyle="1" w:styleId="964">
    <w:name w:val="Table Normal"/>
    <w:unhideWhenUsed/>
    <w:qFormat/>
    <w:uiPriority w:val="0"/>
    <w:tblPr>
      <w:tblCellMar>
        <w:top w:w="0" w:type="dxa"/>
        <w:left w:w="0" w:type="dxa"/>
        <w:bottom w:w="0" w:type="dxa"/>
        <w:right w:w="0" w:type="dxa"/>
      </w:tblCellMar>
    </w:tblPr>
  </w:style>
  <w:style w:type="paragraph" w:customStyle="1" w:styleId="965">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6">
    <w:name w:val="浅色列表1"/>
    <w:basedOn w:val="1"/>
    <w:next w:val="59"/>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7">
    <w:name w:val="无"/>
    <w:qFormat/>
    <w:uiPriority w:val="0"/>
  </w:style>
  <w:style w:type="paragraph" w:customStyle="1" w:styleId="96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4.e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3.emf"/><Relationship Id="rId27" Type="http://schemas.openxmlformats.org/officeDocument/2006/relationships/oleObject" Target="embeddings/oleObject1.bin"/><Relationship Id="rId26" Type="http://schemas.openxmlformats.org/officeDocument/2006/relationships/image" Target="media/image2.pn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151</Pages>
  <Words>31930</Words>
  <Characters>33975</Characters>
  <Lines>338</Lines>
  <Paragraphs>95</Paragraphs>
  <TotalTime>18</TotalTime>
  <ScaleCrop>false</ScaleCrop>
  <LinksUpToDate>false</LinksUpToDate>
  <CharactersWithSpaces>35823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2023-12-31T02:08:00Z</dcterms:created>
  <dc:creator>玥</dc:creator>
  <cp:lastModifiedBy>大灯泡</cp:lastModifiedBy>
  <cp:lastPrinted>2025-01-29T18:32:00Z</cp:lastPrinted>
  <dcterms:modified xsi:type="dcterms:W3CDTF">2025-08-27T07:59:26Z</dcterms:modified>
  <dc:title>杭州市市民卡扩大发卡工程</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0C4D864D9A04425AB47C03765A0738C4_13</vt:lpwstr>
  </property>
  <property fmtid="{D5CDD505-2E9C-101B-9397-08002B2CF9AE}" pid="5" name="KSOTemplateDocerSaveRecord">
    <vt:lpwstr>eyJoZGlkIjoiMzAyOTdjMWI4MmMzOTE0ODYzZDg3NWEyYWEwZTRiZjgiLCJ1c2VySWQiOiIxMDAwMTk1MTcyIn0=</vt:lpwstr>
  </property>
</Properties>
</file>