
<file path=[Content_Types].xml><?xml version="1.0" encoding="utf-8"?>
<Types xmlns="http://schemas.openxmlformats.org/package/2006/content-types">
  <Default Extension="xml" ContentType="application/xml"/>
  <Default Extension="bin" ContentType="application/vnd.openxmlformats-officedocument.oleObject"/>
  <Default Extension="png" ContentType="image/png"/>
  <Default Extension="emf" ContentType="image/x-e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1A1B6C3">
      <w:pPr>
        <w:shd w:val="clear"/>
        <w:adjustRightInd/>
        <w:spacing w:line="240" w:lineRule="auto"/>
        <w:jc w:val="center"/>
        <w:rPr>
          <w:rFonts w:hint="eastAsia" w:ascii="仿宋" w:hAnsi="仿宋" w:eastAsia="仿宋" w:cs="仿宋"/>
          <w:b/>
          <w:bCs/>
          <w:color w:val="auto"/>
          <w:sz w:val="48"/>
          <w:szCs w:val="48"/>
          <w:highlight w:val="none"/>
          <w:lang w:eastAsia="zh-CN"/>
        </w:rPr>
      </w:pPr>
      <w:bookmarkStart w:id="0" w:name="_Hlt67893495"/>
      <w:bookmarkEnd w:id="0"/>
    </w:p>
    <w:p w14:paraId="6460CEFB">
      <w:pPr>
        <w:keepNext w:val="0"/>
        <w:keepLines w:val="0"/>
        <w:pageBreakBefore w:val="0"/>
        <w:widowControl w:val="0"/>
        <w:shd w:val="clear"/>
        <w:kinsoku/>
        <w:wordWrap/>
        <w:overflowPunct/>
        <w:topLinePunct w:val="0"/>
        <w:autoSpaceDE/>
        <w:autoSpaceDN/>
        <w:bidi w:val="0"/>
        <w:adjustRightInd/>
        <w:snapToGrid/>
        <w:spacing w:line="264" w:lineRule="auto"/>
        <w:jc w:val="center"/>
        <w:textAlignment w:val="auto"/>
        <w:rPr>
          <w:rFonts w:hint="eastAsia" w:ascii="仿宋" w:hAnsi="仿宋" w:eastAsia="仿宋" w:cs="仿宋"/>
          <w:b/>
          <w:bCs/>
          <w:color w:val="auto"/>
          <w:sz w:val="48"/>
          <w:szCs w:val="48"/>
          <w:highlight w:val="none"/>
          <w:lang w:eastAsia="zh-CN"/>
        </w:rPr>
      </w:pPr>
      <w:r>
        <w:rPr>
          <w:rFonts w:hint="eastAsia" w:ascii="仿宋" w:hAnsi="仿宋" w:eastAsia="仿宋" w:cs="仿宋"/>
          <w:b/>
          <w:bCs/>
          <w:color w:val="auto"/>
          <w:sz w:val="48"/>
          <w:szCs w:val="48"/>
          <w:highlight w:val="none"/>
          <w:lang w:eastAsia="zh-CN"/>
        </w:rPr>
        <w:t>绍兴市公共交通集团有限公司</w:t>
      </w:r>
    </w:p>
    <w:p w14:paraId="2386E859">
      <w:pPr>
        <w:keepNext w:val="0"/>
        <w:keepLines w:val="0"/>
        <w:pageBreakBefore w:val="0"/>
        <w:widowControl w:val="0"/>
        <w:shd w:val="clear"/>
        <w:kinsoku/>
        <w:wordWrap/>
        <w:overflowPunct/>
        <w:topLinePunct w:val="0"/>
        <w:autoSpaceDE/>
        <w:autoSpaceDN/>
        <w:bidi w:val="0"/>
        <w:adjustRightInd/>
        <w:snapToGrid/>
        <w:spacing w:line="264" w:lineRule="auto"/>
        <w:jc w:val="center"/>
        <w:textAlignment w:val="auto"/>
        <w:rPr>
          <w:rFonts w:hint="eastAsia" w:ascii="仿宋" w:hAnsi="仿宋" w:eastAsia="仿宋" w:cs="仿宋"/>
          <w:b/>
          <w:bCs/>
          <w:color w:val="auto"/>
          <w:sz w:val="52"/>
          <w:szCs w:val="52"/>
          <w:highlight w:val="none"/>
          <w:lang w:eastAsia="zh-CN"/>
        </w:rPr>
      </w:pPr>
      <w:r>
        <w:rPr>
          <w:rFonts w:hint="eastAsia" w:ascii="仿宋" w:hAnsi="仿宋" w:eastAsia="仿宋" w:cs="仿宋"/>
          <w:b/>
          <w:bCs/>
          <w:color w:val="auto"/>
          <w:sz w:val="48"/>
          <w:szCs w:val="48"/>
          <w:highlight w:val="none"/>
          <w:lang w:eastAsia="zh-CN"/>
        </w:rPr>
        <w:t>公交车保险服务项目（</w:t>
      </w:r>
      <w:r>
        <w:rPr>
          <w:rFonts w:hint="eastAsia" w:ascii="仿宋" w:hAnsi="仿宋" w:eastAsia="仿宋" w:cs="仿宋"/>
          <w:b/>
          <w:bCs/>
          <w:color w:val="auto"/>
          <w:sz w:val="48"/>
          <w:szCs w:val="48"/>
          <w:highlight w:val="none"/>
          <w:lang w:val="en-US" w:eastAsia="zh-CN"/>
        </w:rPr>
        <w:t>重招</w:t>
      </w:r>
      <w:r>
        <w:rPr>
          <w:rFonts w:hint="eastAsia" w:ascii="仿宋" w:hAnsi="仿宋" w:eastAsia="仿宋" w:cs="仿宋"/>
          <w:b/>
          <w:bCs/>
          <w:color w:val="auto"/>
          <w:sz w:val="48"/>
          <w:szCs w:val="48"/>
          <w:highlight w:val="none"/>
          <w:lang w:eastAsia="zh-CN"/>
        </w:rPr>
        <w:t>）</w:t>
      </w:r>
    </w:p>
    <w:p w14:paraId="5534298C">
      <w:pPr>
        <w:shd w:val="clear"/>
        <w:jc w:val="center"/>
        <w:outlineLvl w:val="0"/>
        <w:rPr>
          <w:rFonts w:hint="eastAsia" w:ascii="仿宋" w:hAnsi="仿宋" w:eastAsia="仿宋" w:cs="仿宋"/>
          <w:b/>
          <w:color w:val="auto"/>
          <w:sz w:val="72"/>
          <w:szCs w:val="72"/>
          <w:highlight w:val="none"/>
        </w:rPr>
      </w:pPr>
    </w:p>
    <w:p w14:paraId="411CF548">
      <w:pPr>
        <w:shd w:val="clear"/>
        <w:jc w:val="center"/>
        <w:outlineLvl w:val="0"/>
        <w:rPr>
          <w:rFonts w:hint="eastAsia" w:ascii="仿宋" w:hAnsi="仿宋" w:eastAsia="仿宋" w:cs="仿宋"/>
          <w:b/>
          <w:color w:val="auto"/>
          <w:sz w:val="72"/>
          <w:szCs w:val="72"/>
          <w:highlight w:val="none"/>
        </w:rPr>
      </w:pPr>
      <w:r>
        <w:rPr>
          <w:rFonts w:hint="eastAsia" w:ascii="仿宋" w:hAnsi="仿宋" w:eastAsia="仿宋" w:cs="仿宋"/>
          <w:b/>
          <w:color w:val="auto"/>
          <w:sz w:val="72"/>
          <w:szCs w:val="72"/>
          <w:highlight w:val="none"/>
        </w:rPr>
        <w:t>公</w:t>
      </w:r>
    </w:p>
    <w:p w14:paraId="0405B54A">
      <w:pPr>
        <w:shd w:val="clear"/>
        <w:jc w:val="center"/>
        <w:outlineLvl w:val="0"/>
        <w:rPr>
          <w:rFonts w:hint="eastAsia" w:ascii="仿宋" w:hAnsi="仿宋" w:eastAsia="仿宋" w:cs="仿宋"/>
          <w:b/>
          <w:color w:val="auto"/>
          <w:sz w:val="72"/>
          <w:szCs w:val="72"/>
          <w:highlight w:val="none"/>
        </w:rPr>
      </w:pPr>
      <w:r>
        <w:rPr>
          <w:rFonts w:hint="eastAsia" w:ascii="仿宋" w:hAnsi="仿宋" w:eastAsia="仿宋" w:cs="仿宋"/>
          <w:b/>
          <w:color w:val="auto"/>
          <w:sz w:val="72"/>
          <w:szCs w:val="72"/>
          <w:highlight w:val="none"/>
        </w:rPr>
        <w:t>开</w:t>
      </w:r>
    </w:p>
    <w:p w14:paraId="42C74063">
      <w:pPr>
        <w:shd w:val="clear"/>
        <w:jc w:val="center"/>
        <w:outlineLvl w:val="0"/>
        <w:rPr>
          <w:rFonts w:hint="eastAsia" w:ascii="仿宋" w:hAnsi="仿宋" w:eastAsia="仿宋" w:cs="仿宋"/>
          <w:b/>
          <w:color w:val="auto"/>
          <w:sz w:val="72"/>
          <w:szCs w:val="72"/>
          <w:highlight w:val="none"/>
        </w:rPr>
      </w:pPr>
      <w:r>
        <w:rPr>
          <w:rFonts w:hint="eastAsia" w:ascii="仿宋" w:hAnsi="仿宋" w:eastAsia="仿宋" w:cs="仿宋"/>
          <w:b/>
          <w:color w:val="auto"/>
          <w:sz w:val="72"/>
          <w:szCs w:val="72"/>
          <w:highlight w:val="none"/>
        </w:rPr>
        <w:t>招</w:t>
      </w:r>
    </w:p>
    <w:p w14:paraId="04FE5798">
      <w:pPr>
        <w:shd w:val="clear"/>
        <w:jc w:val="center"/>
        <w:outlineLvl w:val="0"/>
        <w:rPr>
          <w:rFonts w:hint="eastAsia" w:ascii="仿宋" w:hAnsi="仿宋" w:eastAsia="仿宋" w:cs="仿宋"/>
          <w:b/>
          <w:color w:val="auto"/>
          <w:sz w:val="72"/>
          <w:szCs w:val="72"/>
          <w:highlight w:val="none"/>
        </w:rPr>
      </w:pPr>
      <w:r>
        <w:rPr>
          <w:rFonts w:hint="eastAsia" w:ascii="仿宋" w:hAnsi="仿宋" w:eastAsia="仿宋" w:cs="仿宋"/>
          <w:b/>
          <w:color w:val="auto"/>
          <w:sz w:val="72"/>
          <w:szCs w:val="72"/>
          <w:highlight w:val="none"/>
        </w:rPr>
        <w:t>标</w:t>
      </w:r>
    </w:p>
    <w:p w14:paraId="5F3B5481">
      <w:pPr>
        <w:shd w:val="clear"/>
        <w:jc w:val="center"/>
        <w:outlineLvl w:val="0"/>
        <w:rPr>
          <w:rFonts w:hint="eastAsia" w:ascii="仿宋" w:hAnsi="仿宋" w:eastAsia="仿宋" w:cs="仿宋"/>
          <w:b/>
          <w:color w:val="auto"/>
          <w:sz w:val="72"/>
          <w:szCs w:val="72"/>
          <w:highlight w:val="none"/>
        </w:rPr>
      </w:pPr>
      <w:r>
        <w:rPr>
          <w:rFonts w:hint="eastAsia" w:ascii="仿宋" w:hAnsi="仿宋" w:eastAsia="仿宋" w:cs="仿宋"/>
          <w:b/>
          <w:color w:val="auto"/>
          <w:sz w:val="72"/>
          <w:szCs w:val="72"/>
          <w:highlight w:val="none"/>
        </w:rPr>
        <w:t>文</w:t>
      </w:r>
    </w:p>
    <w:p w14:paraId="4D857085">
      <w:pPr>
        <w:shd w:val="clear"/>
        <w:jc w:val="center"/>
        <w:outlineLvl w:val="0"/>
        <w:rPr>
          <w:rFonts w:hint="eastAsia" w:ascii="仿宋" w:hAnsi="仿宋" w:eastAsia="仿宋" w:cs="仿宋"/>
          <w:color w:val="auto"/>
          <w:sz w:val="44"/>
          <w:highlight w:val="none"/>
        </w:rPr>
      </w:pPr>
      <w:r>
        <w:rPr>
          <w:rFonts w:hint="eastAsia" w:ascii="仿宋" w:hAnsi="仿宋" w:eastAsia="仿宋" w:cs="仿宋"/>
          <w:b/>
          <w:color w:val="auto"/>
          <w:sz w:val="72"/>
          <w:szCs w:val="72"/>
          <w:highlight w:val="none"/>
        </w:rPr>
        <w:t>件</w:t>
      </w:r>
    </w:p>
    <w:p w14:paraId="1EC9516A">
      <w:pPr>
        <w:shd w:val="clear"/>
        <w:adjustRightInd/>
        <w:spacing w:line="360" w:lineRule="auto"/>
        <w:jc w:val="center"/>
        <w:rPr>
          <w:rFonts w:hint="eastAsia" w:ascii="仿宋" w:hAnsi="仿宋" w:eastAsia="仿宋" w:cs="仿宋"/>
          <w:b/>
          <w:color w:val="auto"/>
          <w:sz w:val="44"/>
          <w:szCs w:val="44"/>
          <w:highlight w:val="none"/>
        </w:rPr>
      </w:pPr>
      <w:r>
        <w:rPr>
          <w:rFonts w:hint="eastAsia" w:ascii="仿宋" w:hAnsi="仿宋" w:eastAsia="仿宋" w:cs="仿宋"/>
          <w:b/>
          <w:color w:val="auto"/>
          <w:sz w:val="44"/>
          <w:szCs w:val="44"/>
          <w:highlight w:val="none"/>
        </w:rPr>
        <w:t>（电子招投标）</w:t>
      </w:r>
    </w:p>
    <w:p w14:paraId="37C25D32">
      <w:pPr>
        <w:pStyle w:val="4"/>
        <w:jc w:val="center"/>
        <w:rPr>
          <w:rFonts w:hint="eastAsia" w:ascii="仿宋" w:hAnsi="仿宋" w:eastAsia="仿宋" w:cs="仿宋"/>
          <w:b/>
          <w:color w:val="auto"/>
          <w:sz w:val="28"/>
          <w:szCs w:val="28"/>
          <w:highlight w:val="none"/>
        </w:rPr>
      </w:pPr>
      <w:r>
        <w:rPr>
          <w:rFonts w:hint="eastAsia" w:ascii="仿宋" w:hAnsi="仿宋" w:eastAsia="仿宋" w:cs="仿宋"/>
          <w:b/>
          <w:color w:val="auto"/>
          <w:sz w:val="28"/>
          <w:szCs w:val="28"/>
          <w:highlight w:val="none"/>
        </w:rPr>
        <w:t>招标编号:</w:t>
      </w:r>
      <w:r>
        <w:rPr>
          <w:rFonts w:hint="eastAsia" w:ascii="仿宋" w:hAnsi="仿宋" w:eastAsia="仿宋" w:cs="仿宋"/>
          <w:b/>
          <w:color w:val="auto"/>
          <w:sz w:val="28"/>
          <w:szCs w:val="28"/>
          <w:highlight w:val="none"/>
          <w:lang w:eastAsia="zh-CN"/>
        </w:rPr>
        <w:t>CGSHZJ-2025-N001177</w:t>
      </w:r>
      <w:r>
        <w:rPr>
          <w:rFonts w:hint="eastAsia" w:ascii="仿宋" w:hAnsi="仿宋" w:eastAsia="仿宋" w:cs="仿宋"/>
          <w:b/>
          <w:color w:val="auto"/>
          <w:sz w:val="28"/>
          <w:szCs w:val="28"/>
          <w:highlight w:val="none"/>
        </w:rPr>
        <w:t xml:space="preserve"> </w:t>
      </w:r>
    </w:p>
    <w:p w14:paraId="4C971E94">
      <w:pPr>
        <w:pStyle w:val="5"/>
        <w:rPr>
          <w:rFonts w:hint="eastAsia"/>
          <w:color w:val="auto"/>
          <w:highlight w:val="none"/>
        </w:rPr>
      </w:pPr>
    </w:p>
    <w:tbl>
      <w:tblPr>
        <w:tblStyle w:val="62"/>
        <w:tblW w:w="8128" w:type="dxa"/>
        <w:jc w:val="center"/>
        <w:tblLayout w:type="fixed"/>
        <w:tblCellMar>
          <w:top w:w="0" w:type="dxa"/>
          <w:left w:w="108" w:type="dxa"/>
          <w:bottom w:w="0" w:type="dxa"/>
          <w:right w:w="108" w:type="dxa"/>
        </w:tblCellMar>
      </w:tblPr>
      <w:tblGrid>
        <w:gridCol w:w="2683"/>
        <w:gridCol w:w="5445"/>
      </w:tblGrid>
      <w:tr w14:paraId="2771E974">
        <w:tblPrEx>
          <w:tblCellMar>
            <w:top w:w="0" w:type="dxa"/>
            <w:left w:w="108" w:type="dxa"/>
            <w:bottom w:w="0" w:type="dxa"/>
            <w:right w:w="108" w:type="dxa"/>
          </w:tblCellMar>
        </w:tblPrEx>
        <w:trPr>
          <w:trHeight w:val="443" w:hRule="atLeast"/>
          <w:jc w:val="center"/>
        </w:trPr>
        <w:tc>
          <w:tcPr>
            <w:tcW w:w="2683" w:type="dxa"/>
          </w:tcPr>
          <w:p w14:paraId="53E14EA1">
            <w:pPr>
              <w:shd w:val="clear"/>
              <w:autoSpaceDE w:val="0"/>
              <w:autoSpaceDN w:val="0"/>
              <w:spacing w:before="100" w:after="100" w:afterAutospacing="1" w:line="440" w:lineRule="exact"/>
              <w:ind w:left="44" w:leftChars="21" w:right="360"/>
              <w:rPr>
                <w:rFonts w:hint="eastAsia" w:ascii="仿宋" w:hAnsi="仿宋" w:eastAsia="仿宋" w:cs="仿宋"/>
                <w:color w:val="auto"/>
                <w:sz w:val="28"/>
                <w:szCs w:val="28"/>
                <w:highlight w:val="none"/>
              </w:rPr>
            </w:pPr>
            <w:r>
              <w:rPr>
                <w:rFonts w:hint="eastAsia" w:ascii="仿宋" w:hAnsi="仿宋" w:eastAsia="仿宋" w:cs="仿宋"/>
                <w:color w:val="auto"/>
                <w:spacing w:val="93"/>
                <w:kern w:val="0"/>
                <w:sz w:val="28"/>
                <w:szCs w:val="28"/>
                <w:highlight w:val="none"/>
              </w:rPr>
              <w:t>采购单</w:t>
            </w:r>
            <w:r>
              <w:rPr>
                <w:rFonts w:hint="eastAsia" w:ascii="仿宋" w:hAnsi="仿宋" w:eastAsia="仿宋" w:cs="仿宋"/>
                <w:color w:val="auto"/>
                <w:spacing w:val="1"/>
                <w:kern w:val="0"/>
                <w:sz w:val="28"/>
                <w:szCs w:val="28"/>
                <w:highlight w:val="none"/>
              </w:rPr>
              <w:t>位</w:t>
            </w:r>
            <w:r>
              <w:rPr>
                <w:rFonts w:hint="eastAsia" w:ascii="仿宋" w:hAnsi="仿宋" w:eastAsia="仿宋" w:cs="仿宋"/>
                <w:color w:val="auto"/>
                <w:sz w:val="28"/>
                <w:szCs w:val="28"/>
                <w:highlight w:val="none"/>
              </w:rPr>
              <w:t>：</w:t>
            </w:r>
          </w:p>
        </w:tc>
        <w:tc>
          <w:tcPr>
            <w:tcW w:w="5445" w:type="dxa"/>
            <w:vAlign w:val="center"/>
          </w:tcPr>
          <w:p w14:paraId="7F8A36E1">
            <w:pPr>
              <w:keepNext/>
              <w:keepLines/>
              <w:pageBreakBefore w:val="0"/>
              <w:widowControl w:val="0"/>
              <w:shd w:val="clear"/>
              <w:tabs>
                <w:tab w:val="left" w:pos="900"/>
              </w:tabs>
              <w:kinsoku/>
              <w:wordWrap/>
              <w:overflowPunct/>
              <w:topLinePunct w:val="0"/>
              <w:autoSpaceDE/>
              <w:autoSpaceDN/>
              <w:bidi w:val="0"/>
              <w:adjustRightInd w:val="0"/>
              <w:snapToGrid/>
              <w:spacing w:after="100" w:afterAutospacing="1" w:line="440" w:lineRule="exact"/>
              <w:ind w:left="901" w:leftChars="0" w:right="0" w:rightChars="0" w:hanging="720" w:firstLineChars="0"/>
              <w:jc w:val="both"/>
              <w:textAlignment w:val="auto"/>
              <w:outlineLvl w:val="2"/>
              <w:rPr>
                <w:rFonts w:hint="eastAsia" w:ascii="仿宋" w:hAnsi="仿宋" w:eastAsia="仿宋" w:cs="仿宋"/>
                <w:color w:val="auto"/>
                <w:sz w:val="28"/>
                <w:szCs w:val="28"/>
                <w:highlight w:val="none"/>
              </w:rPr>
            </w:pPr>
            <w:r>
              <w:rPr>
                <w:rFonts w:hint="eastAsia" w:ascii="仿宋" w:hAnsi="仿宋" w:eastAsia="仿宋" w:cs="仿宋"/>
                <w:color w:val="auto"/>
                <w:spacing w:val="-2"/>
                <w:sz w:val="28"/>
                <w:szCs w:val="28"/>
                <w:highlight w:val="none"/>
              </w:rPr>
              <w:t>绍兴市公共交通集团有限公司</w:t>
            </w:r>
          </w:p>
        </w:tc>
      </w:tr>
      <w:tr w14:paraId="0D5E0270">
        <w:tblPrEx>
          <w:tblCellMar>
            <w:top w:w="0" w:type="dxa"/>
            <w:left w:w="108" w:type="dxa"/>
            <w:bottom w:w="0" w:type="dxa"/>
            <w:right w:w="108" w:type="dxa"/>
          </w:tblCellMar>
        </w:tblPrEx>
        <w:trPr>
          <w:trHeight w:val="494" w:hRule="atLeast"/>
          <w:jc w:val="center"/>
        </w:trPr>
        <w:tc>
          <w:tcPr>
            <w:tcW w:w="2683" w:type="dxa"/>
          </w:tcPr>
          <w:p w14:paraId="73577B0D">
            <w:pPr>
              <w:shd w:val="clear"/>
              <w:autoSpaceDE w:val="0"/>
              <w:autoSpaceDN w:val="0"/>
              <w:spacing w:before="100" w:after="100" w:afterAutospacing="1" w:line="440" w:lineRule="exact"/>
              <w:ind w:left="44" w:leftChars="21" w:right="360"/>
              <w:rPr>
                <w:rFonts w:hint="eastAsia" w:ascii="仿宋" w:hAnsi="仿宋" w:eastAsia="仿宋" w:cs="仿宋"/>
                <w:color w:val="auto"/>
                <w:sz w:val="28"/>
                <w:szCs w:val="28"/>
                <w:highlight w:val="none"/>
              </w:rPr>
            </w:pPr>
            <w:r>
              <w:rPr>
                <w:rFonts w:hint="eastAsia" w:ascii="仿宋" w:hAnsi="仿宋" w:eastAsia="仿宋" w:cs="仿宋"/>
                <w:color w:val="auto"/>
                <w:w w:val="93"/>
                <w:kern w:val="0"/>
                <w:sz w:val="28"/>
                <w:szCs w:val="28"/>
                <w:highlight w:val="none"/>
              </w:rPr>
              <w:t>采购代理机</w:t>
            </w:r>
            <w:r>
              <w:rPr>
                <w:rFonts w:hint="eastAsia" w:ascii="仿宋" w:hAnsi="仿宋" w:eastAsia="仿宋" w:cs="仿宋"/>
                <w:color w:val="auto"/>
                <w:spacing w:val="30"/>
                <w:w w:val="93"/>
                <w:kern w:val="0"/>
                <w:sz w:val="28"/>
                <w:szCs w:val="28"/>
                <w:highlight w:val="none"/>
              </w:rPr>
              <w:t>构</w:t>
            </w:r>
            <w:r>
              <w:rPr>
                <w:rFonts w:hint="eastAsia" w:ascii="仿宋" w:hAnsi="仿宋" w:eastAsia="仿宋" w:cs="仿宋"/>
                <w:color w:val="auto"/>
                <w:sz w:val="28"/>
                <w:szCs w:val="28"/>
                <w:highlight w:val="none"/>
              </w:rPr>
              <w:t>：</w:t>
            </w:r>
          </w:p>
        </w:tc>
        <w:tc>
          <w:tcPr>
            <w:tcW w:w="5445" w:type="dxa"/>
            <w:vAlign w:val="center"/>
          </w:tcPr>
          <w:p w14:paraId="5F803E5A">
            <w:pPr>
              <w:keepNext/>
              <w:keepLines/>
              <w:pageBreakBefore w:val="0"/>
              <w:widowControl w:val="0"/>
              <w:shd w:val="clear"/>
              <w:tabs>
                <w:tab w:val="left" w:pos="900"/>
              </w:tabs>
              <w:kinsoku/>
              <w:wordWrap/>
              <w:overflowPunct/>
              <w:topLinePunct w:val="0"/>
              <w:autoSpaceDE/>
              <w:autoSpaceDN/>
              <w:bidi w:val="0"/>
              <w:adjustRightInd w:val="0"/>
              <w:snapToGrid/>
              <w:spacing w:after="100" w:afterAutospacing="1" w:line="440" w:lineRule="exact"/>
              <w:ind w:left="901" w:leftChars="0" w:right="0" w:rightChars="0" w:hanging="720" w:firstLineChars="0"/>
              <w:jc w:val="both"/>
              <w:textAlignment w:val="auto"/>
              <w:outlineLvl w:val="2"/>
              <w:rPr>
                <w:rFonts w:hint="eastAsia" w:ascii="仿宋" w:hAnsi="仿宋" w:eastAsia="仿宋" w:cs="仿宋"/>
                <w:color w:val="auto"/>
                <w:sz w:val="28"/>
                <w:szCs w:val="28"/>
                <w:highlight w:val="none"/>
                <w:lang w:eastAsia="zh-CN"/>
              </w:rPr>
            </w:pPr>
            <w:r>
              <w:rPr>
                <w:rFonts w:hint="eastAsia" w:ascii="仿宋" w:hAnsi="仿宋" w:eastAsia="仿宋" w:cs="仿宋"/>
                <w:color w:val="auto"/>
                <w:sz w:val="28"/>
                <w:szCs w:val="28"/>
                <w:highlight w:val="none"/>
                <w:lang w:eastAsia="zh-CN"/>
              </w:rPr>
              <w:t>浙江翔实建设项目管理有限公司</w:t>
            </w:r>
          </w:p>
        </w:tc>
      </w:tr>
      <w:tr w14:paraId="39D80FA3">
        <w:tblPrEx>
          <w:tblCellMar>
            <w:top w:w="0" w:type="dxa"/>
            <w:left w:w="108" w:type="dxa"/>
            <w:bottom w:w="0" w:type="dxa"/>
            <w:right w:w="108" w:type="dxa"/>
          </w:tblCellMar>
        </w:tblPrEx>
        <w:trPr>
          <w:trHeight w:val="397" w:hRule="atLeast"/>
          <w:jc w:val="center"/>
        </w:trPr>
        <w:tc>
          <w:tcPr>
            <w:tcW w:w="2683" w:type="dxa"/>
            <w:vAlign w:val="center"/>
          </w:tcPr>
          <w:p w14:paraId="39C665FF">
            <w:pPr>
              <w:shd w:val="clear"/>
              <w:spacing w:after="100" w:afterAutospacing="1" w:line="440" w:lineRule="exact"/>
              <w:rPr>
                <w:rFonts w:hint="eastAsia" w:ascii="仿宋" w:hAnsi="仿宋" w:eastAsia="仿宋" w:cs="仿宋"/>
                <w:color w:val="auto"/>
                <w:sz w:val="28"/>
                <w:szCs w:val="28"/>
                <w:highlight w:val="none"/>
              </w:rPr>
            </w:pPr>
            <w:r>
              <w:rPr>
                <w:rFonts w:hint="eastAsia" w:ascii="仿宋" w:hAnsi="仿宋" w:eastAsia="仿宋" w:cs="仿宋"/>
                <w:color w:val="auto"/>
                <w:spacing w:val="93"/>
                <w:kern w:val="0"/>
                <w:sz w:val="28"/>
                <w:szCs w:val="28"/>
                <w:highlight w:val="none"/>
                <w:fitText w:val="1680" w:id="1736710334"/>
              </w:rPr>
              <w:t>监督单</w:t>
            </w:r>
            <w:r>
              <w:rPr>
                <w:rFonts w:hint="eastAsia" w:ascii="仿宋" w:hAnsi="仿宋" w:eastAsia="仿宋" w:cs="仿宋"/>
                <w:color w:val="auto"/>
                <w:spacing w:val="1"/>
                <w:kern w:val="0"/>
                <w:sz w:val="28"/>
                <w:szCs w:val="28"/>
                <w:highlight w:val="none"/>
                <w:fitText w:val="1680" w:id="1736710334"/>
              </w:rPr>
              <w:t>位</w:t>
            </w:r>
            <w:r>
              <w:rPr>
                <w:rFonts w:hint="eastAsia" w:ascii="仿宋" w:hAnsi="仿宋" w:eastAsia="仿宋" w:cs="仿宋"/>
                <w:color w:val="auto"/>
                <w:sz w:val="28"/>
                <w:szCs w:val="28"/>
                <w:highlight w:val="none"/>
              </w:rPr>
              <w:t>：</w:t>
            </w:r>
          </w:p>
        </w:tc>
        <w:tc>
          <w:tcPr>
            <w:tcW w:w="5445" w:type="dxa"/>
          </w:tcPr>
          <w:p w14:paraId="5D6C0614">
            <w:pPr>
              <w:keepNext/>
              <w:keepLines/>
              <w:pageBreakBefore w:val="0"/>
              <w:widowControl w:val="0"/>
              <w:shd w:val="clear"/>
              <w:tabs>
                <w:tab w:val="left" w:pos="900"/>
              </w:tabs>
              <w:kinsoku/>
              <w:wordWrap/>
              <w:overflowPunct/>
              <w:topLinePunct w:val="0"/>
              <w:autoSpaceDE/>
              <w:autoSpaceDN/>
              <w:bidi w:val="0"/>
              <w:adjustRightInd w:val="0"/>
              <w:snapToGrid/>
              <w:spacing w:after="100" w:afterAutospacing="1" w:line="440" w:lineRule="exact"/>
              <w:ind w:left="901" w:leftChars="0" w:right="0" w:rightChars="0" w:hanging="720" w:firstLineChars="0"/>
              <w:jc w:val="both"/>
              <w:textAlignment w:val="auto"/>
              <w:outlineLvl w:val="2"/>
              <w:rPr>
                <w:rFonts w:hint="eastAsia" w:ascii="仿宋" w:hAnsi="仿宋" w:eastAsia="仿宋" w:cs="仿宋"/>
                <w:color w:val="auto"/>
                <w:sz w:val="28"/>
                <w:szCs w:val="28"/>
                <w:highlight w:val="none"/>
                <w:lang w:eastAsia="zh-CN"/>
              </w:rPr>
            </w:pPr>
            <w:r>
              <w:rPr>
                <w:rFonts w:hint="eastAsia" w:ascii="仿宋" w:hAnsi="仿宋" w:eastAsia="仿宋" w:cs="仿宋"/>
                <w:color w:val="auto"/>
                <w:sz w:val="28"/>
                <w:szCs w:val="28"/>
                <w:highlight w:val="none"/>
                <w:lang w:eastAsia="zh-CN"/>
              </w:rPr>
              <w:t>绍兴市轨道交通集团有限公司</w:t>
            </w:r>
          </w:p>
        </w:tc>
      </w:tr>
      <w:tr w14:paraId="5196D79C">
        <w:tblPrEx>
          <w:tblCellMar>
            <w:top w:w="0" w:type="dxa"/>
            <w:left w:w="108" w:type="dxa"/>
            <w:bottom w:w="0" w:type="dxa"/>
            <w:right w:w="108" w:type="dxa"/>
          </w:tblCellMar>
        </w:tblPrEx>
        <w:trPr>
          <w:trHeight w:val="333" w:hRule="atLeast"/>
          <w:jc w:val="center"/>
        </w:trPr>
        <w:tc>
          <w:tcPr>
            <w:tcW w:w="8128" w:type="dxa"/>
            <w:gridSpan w:val="2"/>
          </w:tcPr>
          <w:p w14:paraId="5517E488">
            <w:pPr>
              <w:shd w:val="clear"/>
              <w:spacing w:after="100" w:afterAutospacing="1" w:line="440" w:lineRule="exact"/>
              <w:jc w:val="center"/>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二○二</w:t>
            </w:r>
            <w:r>
              <w:rPr>
                <w:rFonts w:hint="eastAsia" w:ascii="仿宋" w:hAnsi="仿宋" w:eastAsia="仿宋" w:cs="仿宋"/>
                <w:color w:val="auto"/>
                <w:sz w:val="28"/>
                <w:szCs w:val="28"/>
                <w:highlight w:val="none"/>
                <w:lang w:val="en-US" w:eastAsia="zh-CN"/>
              </w:rPr>
              <w:t>五</w:t>
            </w:r>
            <w:r>
              <w:rPr>
                <w:rFonts w:hint="eastAsia" w:ascii="仿宋" w:hAnsi="仿宋" w:eastAsia="仿宋" w:cs="仿宋"/>
                <w:color w:val="auto"/>
                <w:sz w:val="28"/>
                <w:szCs w:val="28"/>
                <w:highlight w:val="none"/>
              </w:rPr>
              <w:t>年</w:t>
            </w:r>
            <w:r>
              <w:rPr>
                <w:rFonts w:hint="eastAsia" w:ascii="仿宋" w:hAnsi="仿宋" w:eastAsia="仿宋" w:cs="仿宋"/>
                <w:color w:val="auto"/>
                <w:sz w:val="28"/>
                <w:szCs w:val="28"/>
                <w:highlight w:val="none"/>
                <w:lang w:val="en-US" w:eastAsia="zh-CN"/>
              </w:rPr>
              <w:t>八</w:t>
            </w:r>
            <w:r>
              <w:rPr>
                <w:rFonts w:hint="eastAsia" w:ascii="仿宋" w:hAnsi="仿宋" w:eastAsia="仿宋" w:cs="仿宋"/>
                <w:color w:val="auto"/>
                <w:sz w:val="28"/>
                <w:szCs w:val="28"/>
                <w:highlight w:val="none"/>
              </w:rPr>
              <w:t>月</w:t>
            </w:r>
          </w:p>
        </w:tc>
      </w:tr>
    </w:tbl>
    <w:p w14:paraId="5A15273D">
      <w:pPr>
        <w:pStyle w:val="636"/>
        <w:shd w:val="clear"/>
        <w:rPr>
          <w:rFonts w:hint="eastAsia" w:ascii="仿宋" w:hAnsi="仿宋" w:eastAsia="仿宋" w:cs="仿宋"/>
          <w:color w:val="auto"/>
          <w:highlight w:val="none"/>
        </w:rPr>
        <w:sectPr>
          <w:headerReference r:id="rId4" w:type="first"/>
          <w:footerReference r:id="rId6" w:type="first"/>
          <w:headerReference r:id="rId3" w:type="default"/>
          <w:footerReference r:id="rId5" w:type="even"/>
          <w:pgSz w:w="11906" w:h="16838"/>
          <w:pgMar w:top="1814" w:right="1474" w:bottom="1814" w:left="1474" w:header="340" w:footer="992" w:gutter="0"/>
          <w:pgBorders>
            <w:top w:val="none" w:sz="0" w:space="0"/>
            <w:left w:val="none" w:sz="0" w:space="0"/>
            <w:bottom w:val="none" w:sz="0" w:space="0"/>
            <w:right w:val="none" w:sz="0" w:space="0"/>
          </w:pgBorders>
          <w:pgNumType w:fmt="decimal"/>
          <w:cols w:space="720" w:num="1"/>
          <w:titlePg/>
          <w:docGrid w:linePitch="312" w:charSpace="0"/>
        </w:sectPr>
      </w:pPr>
    </w:p>
    <w:p w14:paraId="569FE2A1">
      <w:pPr>
        <w:shd w:val="clear"/>
        <w:spacing w:line="360" w:lineRule="auto"/>
        <w:jc w:val="center"/>
        <w:rPr>
          <w:rFonts w:hint="eastAsia" w:ascii="仿宋" w:hAnsi="仿宋" w:eastAsia="仿宋" w:cs="仿宋"/>
          <w:b/>
          <w:color w:val="auto"/>
          <w:sz w:val="44"/>
          <w:szCs w:val="44"/>
          <w:highlight w:val="none"/>
        </w:rPr>
      </w:pPr>
      <w:bookmarkStart w:id="1" w:name="_Hlt91233176"/>
      <w:bookmarkEnd w:id="1"/>
      <w:bookmarkStart w:id="2" w:name="_Toc91899869"/>
      <w:r>
        <w:rPr>
          <w:rFonts w:hint="eastAsia" w:ascii="仿宋" w:hAnsi="仿宋" w:eastAsia="仿宋" w:cs="仿宋"/>
          <w:b/>
          <w:color w:val="auto"/>
          <w:sz w:val="44"/>
          <w:szCs w:val="44"/>
          <w:highlight w:val="none"/>
        </w:rPr>
        <w:t>目</w:t>
      </w:r>
      <w:r>
        <w:rPr>
          <w:rFonts w:hint="eastAsia" w:ascii="仿宋" w:hAnsi="仿宋" w:eastAsia="仿宋" w:cs="仿宋"/>
          <w:b/>
          <w:color w:val="auto"/>
          <w:sz w:val="44"/>
          <w:szCs w:val="44"/>
          <w:highlight w:val="none"/>
          <w:lang w:val="en-US" w:eastAsia="zh-CN"/>
        </w:rPr>
        <w:t xml:space="preserve">  </w:t>
      </w:r>
      <w:r>
        <w:rPr>
          <w:rFonts w:hint="eastAsia" w:ascii="仿宋" w:hAnsi="仿宋" w:eastAsia="仿宋" w:cs="仿宋"/>
          <w:b/>
          <w:color w:val="auto"/>
          <w:sz w:val="44"/>
          <w:szCs w:val="44"/>
          <w:highlight w:val="none"/>
        </w:rPr>
        <w:t>录</w:t>
      </w:r>
    </w:p>
    <w:p w14:paraId="00614531">
      <w:pPr>
        <w:shd w:val="clear"/>
        <w:spacing w:line="360" w:lineRule="auto"/>
        <w:jc w:val="center"/>
        <w:rPr>
          <w:rFonts w:hint="eastAsia" w:ascii="仿宋" w:hAnsi="仿宋" w:eastAsia="仿宋" w:cs="仿宋"/>
          <w:color w:val="auto"/>
          <w:highlight w:val="none"/>
        </w:rPr>
      </w:pPr>
    </w:p>
    <w:p w14:paraId="2B1FDA33">
      <w:pPr>
        <w:shd w:val="clear"/>
        <w:snapToGrid w:val="0"/>
        <w:spacing w:line="360" w:lineRule="auto"/>
        <w:ind w:firstLine="1807" w:firstLineChars="500"/>
        <w:jc w:val="left"/>
        <w:rPr>
          <w:rFonts w:hint="eastAsia" w:ascii="仿宋" w:hAnsi="仿宋" w:eastAsia="仿宋" w:cs="仿宋"/>
          <w:b/>
          <w:color w:val="auto"/>
          <w:sz w:val="36"/>
          <w:szCs w:val="36"/>
          <w:highlight w:val="none"/>
        </w:rPr>
      </w:pPr>
      <w:r>
        <w:rPr>
          <w:rFonts w:hint="eastAsia" w:ascii="仿宋" w:hAnsi="仿宋" w:eastAsia="仿宋" w:cs="仿宋"/>
          <w:b/>
          <w:color w:val="auto"/>
          <w:sz w:val="36"/>
          <w:szCs w:val="36"/>
          <w:highlight w:val="none"/>
        </w:rPr>
        <w:t>第一部分</w:t>
      </w:r>
      <w:r>
        <w:rPr>
          <w:rFonts w:hint="eastAsia" w:ascii="仿宋" w:hAnsi="仿宋" w:eastAsia="仿宋" w:cs="仿宋"/>
          <w:b/>
          <w:color w:val="auto"/>
          <w:sz w:val="36"/>
          <w:szCs w:val="36"/>
          <w:highlight w:val="none"/>
          <w:lang w:val="en-US" w:eastAsia="zh-CN"/>
        </w:rPr>
        <w:t xml:space="preserve"> </w:t>
      </w:r>
      <w:r>
        <w:rPr>
          <w:rFonts w:hint="eastAsia" w:ascii="仿宋" w:hAnsi="仿宋" w:eastAsia="仿宋" w:cs="仿宋"/>
          <w:b/>
          <w:color w:val="auto"/>
          <w:sz w:val="36"/>
          <w:szCs w:val="36"/>
          <w:highlight w:val="none"/>
        </w:rPr>
        <w:t>招标公告</w:t>
      </w:r>
    </w:p>
    <w:p w14:paraId="38B1DC5D">
      <w:pPr>
        <w:shd w:val="clear"/>
        <w:snapToGrid w:val="0"/>
        <w:spacing w:line="360" w:lineRule="auto"/>
        <w:ind w:firstLine="1807" w:firstLineChars="500"/>
        <w:jc w:val="left"/>
        <w:rPr>
          <w:rFonts w:hint="eastAsia" w:ascii="仿宋" w:hAnsi="仿宋" w:eastAsia="仿宋" w:cs="仿宋"/>
          <w:b/>
          <w:color w:val="auto"/>
          <w:sz w:val="36"/>
          <w:szCs w:val="36"/>
          <w:highlight w:val="none"/>
        </w:rPr>
      </w:pPr>
      <w:r>
        <w:rPr>
          <w:rFonts w:hint="eastAsia" w:ascii="仿宋" w:hAnsi="仿宋" w:eastAsia="仿宋" w:cs="仿宋"/>
          <w:b/>
          <w:color w:val="auto"/>
          <w:sz w:val="36"/>
          <w:szCs w:val="36"/>
          <w:highlight w:val="none"/>
        </w:rPr>
        <w:t>第二部分</w:t>
      </w:r>
      <w:r>
        <w:rPr>
          <w:rFonts w:hint="eastAsia" w:ascii="仿宋" w:hAnsi="仿宋" w:eastAsia="仿宋" w:cs="仿宋"/>
          <w:b/>
          <w:color w:val="auto"/>
          <w:sz w:val="36"/>
          <w:szCs w:val="36"/>
          <w:highlight w:val="none"/>
          <w:lang w:val="en-US" w:eastAsia="zh-CN"/>
        </w:rPr>
        <w:t xml:space="preserve"> </w:t>
      </w:r>
      <w:r>
        <w:rPr>
          <w:rFonts w:hint="eastAsia" w:ascii="仿宋" w:hAnsi="仿宋" w:eastAsia="仿宋" w:cs="仿宋"/>
          <w:b/>
          <w:color w:val="auto"/>
          <w:sz w:val="36"/>
          <w:szCs w:val="36"/>
          <w:highlight w:val="none"/>
        </w:rPr>
        <w:t>投标须知</w:t>
      </w:r>
    </w:p>
    <w:p w14:paraId="5FB79E1A">
      <w:pPr>
        <w:shd w:val="clear"/>
        <w:snapToGrid w:val="0"/>
        <w:spacing w:line="360" w:lineRule="auto"/>
        <w:ind w:firstLine="1807" w:firstLineChars="500"/>
        <w:jc w:val="left"/>
        <w:rPr>
          <w:rFonts w:hint="eastAsia" w:ascii="仿宋" w:hAnsi="仿宋" w:eastAsia="仿宋" w:cs="仿宋"/>
          <w:b/>
          <w:color w:val="auto"/>
          <w:sz w:val="36"/>
          <w:szCs w:val="36"/>
          <w:highlight w:val="none"/>
        </w:rPr>
      </w:pPr>
      <w:r>
        <w:rPr>
          <w:rFonts w:hint="eastAsia" w:ascii="仿宋" w:hAnsi="仿宋" w:eastAsia="仿宋" w:cs="仿宋"/>
          <w:b/>
          <w:color w:val="auto"/>
          <w:sz w:val="36"/>
          <w:szCs w:val="36"/>
          <w:highlight w:val="none"/>
        </w:rPr>
        <w:t>第三部分</w:t>
      </w:r>
      <w:r>
        <w:rPr>
          <w:rFonts w:hint="eastAsia" w:ascii="仿宋" w:hAnsi="仿宋" w:eastAsia="仿宋" w:cs="仿宋"/>
          <w:b/>
          <w:color w:val="auto"/>
          <w:sz w:val="36"/>
          <w:szCs w:val="36"/>
          <w:highlight w:val="none"/>
          <w:lang w:val="en-US" w:eastAsia="zh-CN"/>
        </w:rPr>
        <w:t xml:space="preserve"> </w:t>
      </w:r>
      <w:r>
        <w:rPr>
          <w:rFonts w:hint="eastAsia" w:ascii="仿宋" w:hAnsi="仿宋" w:eastAsia="仿宋" w:cs="仿宋"/>
          <w:b/>
          <w:color w:val="auto"/>
          <w:sz w:val="36"/>
          <w:szCs w:val="36"/>
          <w:highlight w:val="none"/>
        </w:rPr>
        <w:t>招标项目范围及要求</w:t>
      </w:r>
    </w:p>
    <w:p w14:paraId="7055D1D1">
      <w:pPr>
        <w:shd w:val="clear"/>
        <w:snapToGrid w:val="0"/>
        <w:spacing w:line="360" w:lineRule="auto"/>
        <w:ind w:firstLine="1807" w:firstLineChars="500"/>
        <w:jc w:val="left"/>
        <w:rPr>
          <w:rFonts w:hint="eastAsia" w:ascii="仿宋" w:hAnsi="仿宋" w:eastAsia="仿宋" w:cs="仿宋"/>
          <w:b/>
          <w:color w:val="auto"/>
          <w:sz w:val="36"/>
          <w:szCs w:val="36"/>
          <w:highlight w:val="none"/>
        </w:rPr>
      </w:pPr>
      <w:r>
        <w:rPr>
          <w:rFonts w:hint="eastAsia" w:ascii="仿宋" w:hAnsi="仿宋" w:eastAsia="仿宋" w:cs="仿宋"/>
          <w:b/>
          <w:color w:val="auto"/>
          <w:sz w:val="36"/>
          <w:szCs w:val="36"/>
          <w:highlight w:val="none"/>
        </w:rPr>
        <w:t>第四部分</w:t>
      </w:r>
      <w:r>
        <w:rPr>
          <w:rFonts w:hint="eastAsia" w:ascii="仿宋" w:hAnsi="仿宋" w:eastAsia="仿宋" w:cs="仿宋"/>
          <w:b/>
          <w:color w:val="auto"/>
          <w:sz w:val="36"/>
          <w:szCs w:val="36"/>
          <w:highlight w:val="none"/>
          <w:lang w:val="en-US" w:eastAsia="zh-CN"/>
        </w:rPr>
        <w:t xml:space="preserve"> </w:t>
      </w:r>
      <w:r>
        <w:rPr>
          <w:rFonts w:hint="eastAsia" w:ascii="仿宋" w:hAnsi="仿宋" w:eastAsia="仿宋" w:cs="仿宋"/>
          <w:b/>
          <w:color w:val="auto"/>
          <w:sz w:val="36"/>
          <w:szCs w:val="36"/>
          <w:highlight w:val="none"/>
        </w:rPr>
        <w:t>合同的主要条款</w:t>
      </w:r>
    </w:p>
    <w:p w14:paraId="08C4AF50">
      <w:pPr>
        <w:shd w:val="clear"/>
        <w:snapToGrid w:val="0"/>
        <w:spacing w:line="360" w:lineRule="auto"/>
        <w:ind w:firstLine="1807" w:firstLineChars="500"/>
        <w:jc w:val="left"/>
        <w:rPr>
          <w:rFonts w:hint="eastAsia" w:ascii="仿宋" w:hAnsi="仿宋" w:eastAsia="仿宋" w:cs="仿宋"/>
          <w:b/>
          <w:color w:val="auto"/>
          <w:sz w:val="36"/>
          <w:szCs w:val="36"/>
          <w:highlight w:val="none"/>
        </w:rPr>
      </w:pPr>
      <w:r>
        <w:rPr>
          <w:rFonts w:hint="eastAsia" w:ascii="仿宋" w:hAnsi="仿宋" w:eastAsia="仿宋" w:cs="仿宋"/>
          <w:b/>
          <w:color w:val="auto"/>
          <w:sz w:val="36"/>
          <w:szCs w:val="36"/>
          <w:highlight w:val="none"/>
        </w:rPr>
        <w:t>第五部分</w:t>
      </w:r>
      <w:r>
        <w:rPr>
          <w:rFonts w:hint="eastAsia" w:ascii="仿宋" w:hAnsi="仿宋" w:eastAsia="仿宋" w:cs="仿宋"/>
          <w:b/>
          <w:color w:val="auto"/>
          <w:sz w:val="36"/>
          <w:szCs w:val="36"/>
          <w:highlight w:val="none"/>
          <w:lang w:val="en-US" w:eastAsia="zh-CN"/>
        </w:rPr>
        <w:t xml:space="preserve"> </w:t>
      </w:r>
      <w:r>
        <w:rPr>
          <w:rFonts w:hint="eastAsia" w:ascii="仿宋" w:hAnsi="仿宋" w:eastAsia="仿宋" w:cs="仿宋"/>
          <w:b/>
          <w:color w:val="auto"/>
          <w:sz w:val="36"/>
          <w:szCs w:val="36"/>
          <w:highlight w:val="none"/>
        </w:rPr>
        <w:t>评标方法及标准</w:t>
      </w:r>
    </w:p>
    <w:p w14:paraId="5BE91323">
      <w:pPr>
        <w:shd w:val="clear"/>
        <w:snapToGrid w:val="0"/>
        <w:spacing w:line="360" w:lineRule="auto"/>
        <w:ind w:firstLine="1807" w:firstLineChars="500"/>
        <w:jc w:val="left"/>
        <w:rPr>
          <w:rFonts w:hint="eastAsia" w:ascii="仿宋" w:hAnsi="仿宋" w:eastAsia="仿宋" w:cs="仿宋"/>
          <w:b/>
          <w:color w:val="auto"/>
          <w:sz w:val="36"/>
          <w:szCs w:val="36"/>
          <w:highlight w:val="none"/>
        </w:rPr>
      </w:pPr>
      <w:r>
        <w:rPr>
          <w:rFonts w:hint="eastAsia" w:ascii="仿宋" w:hAnsi="仿宋" w:eastAsia="仿宋" w:cs="仿宋"/>
          <w:b/>
          <w:color w:val="auto"/>
          <w:sz w:val="36"/>
          <w:szCs w:val="36"/>
          <w:highlight w:val="none"/>
        </w:rPr>
        <w:t>第六部分</w:t>
      </w:r>
      <w:r>
        <w:rPr>
          <w:rFonts w:hint="eastAsia" w:ascii="仿宋" w:hAnsi="仿宋" w:eastAsia="仿宋" w:cs="仿宋"/>
          <w:b/>
          <w:color w:val="auto"/>
          <w:sz w:val="36"/>
          <w:szCs w:val="36"/>
          <w:highlight w:val="none"/>
          <w:lang w:val="en-US" w:eastAsia="zh-CN"/>
        </w:rPr>
        <w:t xml:space="preserve"> </w:t>
      </w:r>
      <w:r>
        <w:rPr>
          <w:rFonts w:hint="eastAsia" w:ascii="仿宋" w:hAnsi="仿宋" w:eastAsia="仿宋" w:cs="仿宋"/>
          <w:b/>
          <w:color w:val="auto"/>
          <w:sz w:val="36"/>
          <w:szCs w:val="36"/>
          <w:highlight w:val="none"/>
        </w:rPr>
        <w:t>投标文件及其附件格式</w:t>
      </w:r>
    </w:p>
    <w:p w14:paraId="1C040682">
      <w:pPr>
        <w:shd w:val="clear"/>
        <w:spacing w:line="360" w:lineRule="auto"/>
        <w:ind w:firstLine="549" w:firstLineChars="229"/>
        <w:rPr>
          <w:rFonts w:hint="eastAsia" w:ascii="仿宋" w:hAnsi="仿宋" w:eastAsia="仿宋" w:cs="仿宋"/>
          <w:color w:val="auto"/>
          <w:sz w:val="24"/>
          <w:highlight w:val="none"/>
        </w:rPr>
      </w:pPr>
    </w:p>
    <w:p w14:paraId="1308A9ED">
      <w:pPr>
        <w:shd w:val="clear"/>
        <w:spacing w:line="360" w:lineRule="auto"/>
        <w:ind w:firstLine="549" w:firstLineChars="229"/>
        <w:rPr>
          <w:rFonts w:hint="eastAsia" w:ascii="仿宋" w:hAnsi="仿宋" w:eastAsia="仿宋" w:cs="仿宋"/>
          <w:color w:val="auto"/>
          <w:sz w:val="24"/>
          <w:highlight w:val="none"/>
        </w:rPr>
      </w:pPr>
    </w:p>
    <w:p w14:paraId="6DC78D54">
      <w:pPr>
        <w:shd w:val="clear"/>
        <w:spacing w:line="360" w:lineRule="auto"/>
        <w:ind w:firstLine="549" w:firstLineChars="229"/>
        <w:rPr>
          <w:rFonts w:hint="eastAsia" w:ascii="仿宋" w:hAnsi="仿宋" w:eastAsia="仿宋" w:cs="仿宋"/>
          <w:color w:val="auto"/>
          <w:sz w:val="24"/>
          <w:highlight w:val="none"/>
        </w:rPr>
      </w:pPr>
    </w:p>
    <w:p w14:paraId="027E1C32">
      <w:pPr>
        <w:shd w:val="clear"/>
        <w:spacing w:line="360" w:lineRule="auto"/>
        <w:ind w:firstLine="549" w:firstLineChars="229"/>
        <w:rPr>
          <w:rFonts w:hint="eastAsia" w:ascii="仿宋" w:hAnsi="仿宋" w:eastAsia="仿宋" w:cs="仿宋"/>
          <w:color w:val="auto"/>
          <w:sz w:val="24"/>
          <w:highlight w:val="none"/>
        </w:rPr>
      </w:pPr>
    </w:p>
    <w:p w14:paraId="0ACBBB6A">
      <w:pPr>
        <w:shd w:val="clear"/>
        <w:spacing w:line="360" w:lineRule="auto"/>
        <w:ind w:firstLine="549" w:firstLineChars="229"/>
        <w:rPr>
          <w:rFonts w:hint="eastAsia" w:ascii="仿宋" w:hAnsi="仿宋" w:eastAsia="仿宋" w:cs="仿宋"/>
          <w:color w:val="auto"/>
          <w:sz w:val="24"/>
          <w:highlight w:val="none"/>
        </w:rPr>
      </w:pPr>
    </w:p>
    <w:p w14:paraId="74AB9493">
      <w:pPr>
        <w:shd w:val="clear"/>
        <w:spacing w:line="360" w:lineRule="auto"/>
        <w:ind w:firstLine="549" w:firstLineChars="229"/>
        <w:rPr>
          <w:rFonts w:hint="eastAsia" w:ascii="仿宋" w:hAnsi="仿宋" w:eastAsia="仿宋" w:cs="仿宋"/>
          <w:color w:val="auto"/>
          <w:sz w:val="24"/>
          <w:highlight w:val="none"/>
        </w:rPr>
      </w:pPr>
    </w:p>
    <w:p w14:paraId="61581ABF">
      <w:pPr>
        <w:shd w:val="clear"/>
        <w:spacing w:line="360" w:lineRule="auto"/>
        <w:ind w:firstLine="549" w:firstLineChars="229"/>
        <w:rPr>
          <w:rFonts w:hint="eastAsia" w:ascii="仿宋" w:hAnsi="仿宋" w:eastAsia="仿宋" w:cs="仿宋"/>
          <w:color w:val="auto"/>
          <w:sz w:val="24"/>
          <w:highlight w:val="none"/>
        </w:rPr>
      </w:pPr>
    </w:p>
    <w:p w14:paraId="53111F9F">
      <w:pPr>
        <w:shd w:val="clear"/>
        <w:spacing w:line="360" w:lineRule="auto"/>
        <w:ind w:firstLine="549" w:firstLineChars="229"/>
        <w:rPr>
          <w:rFonts w:hint="eastAsia" w:ascii="仿宋" w:hAnsi="仿宋" w:eastAsia="仿宋" w:cs="仿宋"/>
          <w:color w:val="auto"/>
          <w:sz w:val="24"/>
          <w:highlight w:val="none"/>
        </w:rPr>
      </w:pPr>
    </w:p>
    <w:p w14:paraId="5C9D56CC">
      <w:pPr>
        <w:shd w:val="clear"/>
        <w:spacing w:line="360" w:lineRule="auto"/>
        <w:ind w:firstLine="549" w:firstLineChars="229"/>
        <w:rPr>
          <w:rFonts w:hint="eastAsia" w:ascii="仿宋" w:hAnsi="仿宋" w:eastAsia="仿宋" w:cs="仿宋"/>
          <w:color w:val="auto"/>
          <w:sz w:val="24"/>
          <w:highlight w:val="none"/>
        </w:rPr>
      </w:pPr>
    </w:p>
    <w:p w14:paraId="7FF4349E">
      <w:pPr>
        <w:shd w:val="clear"/>
        <w:spacing w:line="360" w:lineRule="auto"/>
        <w:ind w:firstLine="549" w:firstLineChars="229"/>
        <w:rPr>
          <w:rFonts w:hint="eastAsia" w:ascii="仿宋" w:hAnsi="仿宋" w:eastAsia="仿宋" w:cs="仿宋"/>
          <w:color w:val="auto"/>
          <w:sz w:val="24"/>
          <w:highlight w:val="none"/>
        </w:rPr>
      </w:pPr>
    </w:p>
    <w:p w14:paraId="053631A4">
      <w:pPr>
        <w:shd w:val="clear"/>
        <w:spacing w:line="360" w:lineRule="auto"/>
        <w:ind w:firstLine="549" w:firstLineChars="229"/>
        <w:rPr>
          <w:rFonts w:hint="eastAsia" w:ascii="仿宋" w:hAnsi="仿宋" w:eastAsia="仿宋" w:cs="仿宋"/>
          <w:color w:val="auto"/>
          <w:sz w:val="24"/>
          <w:highlight w:val="none"/>
        </w:rPr>
      </w:pPr>
    </w:p>
    <w:p w14:paraId="374E82A8">
      <w:pPr>
        <w:shd w:val="clear"/>
        <w:spacing w:line="360" w:lineRule="auto"/>
        <w:ind w:firstLine="549" w:firstLineChars="229"/>
        <w:rPr>
          <w:rFonts w:hint="eastAsia" w:ascii="仿宋" w:hAnsi="仿宋" w:eastAsia="仿宋" w:cs="仿宋"/>
          <w:color w:val="auto"/>
          <w:sz w:val="24"/>
          <w:highlight w:val="none"/>
        </w:rPr>
      </w:pPr>
    </w:p>
    <w:bookmarkEnd w:id="2"/>
    <w:p w14:paraId="7C859B5D">
      <w:pPr>
        <w:shd w:val="clear"/>
        <w:adjustRightInd/>
        <w:spacing w:line="360" w:lineRule="auto"/>
        <w:jc w:val="center"/>
        <w:outlineLvl w:val="0"/>
        <w:rPr>
          <w:rFonts w:hint="eastAsia" w:ascii="仿宋" w:hAnsi="仿宋" w:eastAsia="仿宋" w:cs="仿宋"/>
          <w:b/>
          <w:color w:val="auto"/>
          <w:sz w:val="36"/>
          <w:szCs w:val="20"/>
          <w:highlight w:val="none"/>
        </w:rPr>
        <w:sectPr>
          <w:footerReference r:id="rId9" w:type="first"/>
          <w:headerReference r:id="rId7" w:type="default"/>
          <w:footerReference r:id="rId8" w:type="default"/>
          <w:pgSz w:w="11906" w:h="16838"/>
          <w:pgMar w:top="1814" w:right="1474" w:bottom="1644" w:left="1474" w:header="851" w:footer="992" w:gutter="0"/>
          <w:pgBorders>
            <w:top w:val="none" w:sz="0" w:space="0"/>
            <w:left w:val="none" w:sz="0" w:space="0"/>
            <w:bottom w:val="none" w:sz="0" w:space="0"/>
            <w:right w:val="none" w:sz="0" w:space="0"/>
          </w:pgBorders>
          <w:pgNumType w:fmt="decimal" w:start="1"/>
          <w:cols w:space="720" w:num="1"/>
          <w:docGrid w:linePitch="312" w:charSpace="0"/>
        </w:sectPr>
      </w:pPr>
      <w:bookmarkStart w:id="3" w:name="_Hlt74649545"/>
      <w:bookmarkEnd w:id="3"/>
      <w:bookmarkStart w:id="4" w:name="_Hlt74728647"/>
      <w:bookmarkEnd w:id="4"/>
      <w:bookmarkStart w:id="5" w:name="_Hlt74729822"/>
      <w:bookmarkEnd w:id="5"/>
      <w:bookmarkStart w:id="6" w:name="_Hlt74707423"/>
      <w:bookmarkEnd w:id="6"/>
      <w:bookmarkStart w:id="7" w:name="_Toc91899870"/>
      <w:bookmarkStart w:id="8" w:name="第二部分"/>
      <w:bookmarkStart w:id="9" w:name="_Toc91899871"/>
    </w:p>
    <w:p w14:paraId="0BD25493">
      <w:pPr>
        <w:shd w:val="clear"/>
        <w:adjustRightInd/>
        <w:spacing w:line="360" w:lineRule="auto"/>
        <w:jc w:val="center"/>
        <w:outlineLvl w:val="0"/>
        <w:rPr>
          <w:rFonts w:hint="eastAsia" w:ascii="仿宋" w:hAnsi="仿宋" w:eastAsia="仿宋" w:cs="仿宋"/>
          <w:b/>
          <w:color w:val="auto"/>
          <w:sz w:val="36"/>
          <w:szCs w:val="20"/>
          <w:highlight w:val="none"/>
        </w:rPr>
      </w:pPr>
      <w:r>
        <w:rPr>
          <w:rFonts w:hint="eastAsia" w:ascii="仿宋" w:hAnsi="仿宋" w:eastAsia="仿宋" w:cs="仿宋"/>
          <w:b/>
          <w:color w:val="auto"/>
          <w:sz w:val="36"/>
          <w:szCs w:val="20"/>
          <w:highlight w:val="none"/>
        </w:rPr>
        <w:t>第一部分</w:t>
      </w:r>
      <w:r>
        <w:rPr>
          <w:rFonts w:hint="eastAsia" w:ascii="仿宋" w:hAnsi="仿宋" w:eastAsia="仿宋" w:cs="仿宋"/>
          <w:b/>
          <w:color w:val="auto"/>
          <w:sz w:val="36"/>
          <w:szCs w:val="20"/>
          <w:highlight w:val="none"/>
          <w:lang w:val="en-US" w:eastAsia="zh-CN"/>
        </w:rPr>
        <w:t xml:space="preserve"> </w:t>
      </w:r>
      <w:r>
        <w:rPr>
          <w:rFonts w:hint="eastAsia" w:ascii="仿宋" w:hAnsi="仿宋" w:eastAsia="仿宋" w:cs="仿宋"/>
          <w:b/>
          <w:color w:val="auto"/>
          <w:sz w:val="36"/>
          <w:szCs w:val="20"/>
          <w:highlight w:val="none"/>
        </w:rPr>
        <w:t>招标公告</w:t>
      </w:r>
    </w:p>
    <w:p w14:paraId="32DD3B3B">
      <w:pPr>
        <w:pBdr>
          <w:top w:val="single" w:color="auto" w:sz="4" w:space="1"/>
          <w:left w:val="single" w:color="auto" w:sz="4" w:space="4"/>
          <w:bottom w:val="single" w:color="auto" w:sz="4" w:space="1"/>
          <w:right w:val="single" w:color="auto" w:sz="4" w:space="4"/>
        </w:pBdr>
        <w:shd w:val="clear"/>
        <w:spacing w:line="440" w:lineRule="exact"/>
        <w:ind w:firstLine="480" w:firstLineChars="200"/>
        <w:rPr>
          <w:rFonts w:hint="eastAsia" w:ascii="仿宋" w:hAnsi="仿宋" w:eastAsia="仿宋" w:cs="仿宋"/>
          <w:color w:val="auto"/>
          <w:sz w:val="24"/>
          <w:highlight w:val="none"/>
          <w:u w:val="single"/>
        </w:rPr>
      </w:pPr>
      <w:r>
        <w:rPr>
          <w:rFonts w:hint="eastAsia" w:ascii="仿宋" w:hAnsi="仿宋" w:eastAsia="仿宋" w:cs="仿宋"/>
          <w:color w:val="auto"/>
          <w:sz w:val="24"/>
          <w:highlight w:val="none"/>
        </w:rPr>
        <w:t>项目概况：</w:t>
      </w:r>
      <w:r>
        <w:rPr>
          <w:rFonts w:hint="eastAsia" w:ascii="仿宋" w:hAnsi="仿宋" w:eastAsia="仿宋" w:cs="仿宋"/>
          <w:bCs/>
          <w:color w:val="auto"/>
          <w:sz w:val="24"/>
          <w:highlight w:val="none"/>
          <w:u w:val="single"/>
          <w:lang w:eastAsia="zh-CN"/>
        </w:rPr>
        <w:t>绍兴市公共交通集团有限公司公交车保险服务项目（重招）</w:t>
      </w:r>
      <w:r>
        <w:rPr>
          <w:rFonts w:hint="eastAsia" w:ascii="仿宋" w:hAnsi="仿宋" w:eastAsia="仿宋" w:cs="仿宋"/>
          <w:color w:val="auto"/>
          <w:sz w:val="24"/>
          <w:highlight w:val="none"/>
        </w:rPr>
        <w:t>招标项目的潜在投标人应在乐采云平台（</w:t>
      </w:r>
      <w:r>
        <w:rPr>
          <w:rFonts w:hint="eastAsia" w:ascii="仿宋" w:hAnsi="仿宋" w:eastAsia="仿宋" w:cs="仿宋"/>
          <w:color w:val="auto"/>
          <w:highlight w:val="none"/>
        </w:rPr>
        <w:fldChar w:fldCharType="begin"/>
      </w:r>
      <w:r>
        <w:rPr>
          <w:rFonts w:hint="eastAsia" w:ascii="仿宋" w:hAnsi="仿宋" w:eastAsia="仿宋" w:cs="仿宋"/>
          <w:color w:val="auto"/>
          <w:highlight w:val="none"/>
        </w:rPr>
        <w:instrText xml:space="preserve"> HYPERLINK "https://www.zcygov.cn/）获取（下载）招标文件，并于202%20年%20月%20日%20点%20分00秒" </w:instrText>
      </w:r>
      <w:r>
        <w:rPr>
          <w:rFonts w:hint="eastAsia" w:ascii="仿宋" w:hAnsi="仿宋" w:eastAsia="仿宋" w:cs="仿宋"/>
          <w:color w:val="auto"/>
          <w:highlight w:val="none"/>
        </w:rPr>
        <w:fldChar w:fldCharType="separate"/>
      </w:r>
      <w:r>
        <w:rPr>
          <w:rStyle w:val="76"/>
          <w:rFonts w:hint="eastAsia" w:ascii="仿宋" w:hAnsi="仿宋" w:eastAsia="仿宋" w:cs="仿宋"/>
          <w:snapToGrid/>
          <w:color w:val="auto"/>
          <w:kern w:val="2"/>
          <w:sz w:val="24"/>
          <w:szCs w:val="24"/>
          <w:highlight w:val="none"/>
        </w:rPr>
        <w:t>https://www.lecaiyun.com/）获取（下载）招标文件，并于202</w:t>
      </w:r>
      <w:r>
        <w:rPr>
          <w:rStyle w:val="76"/>
          <w:rFonts w:hint="eastAsia" w:ascii="仿宋" w:hAnsi="仿宋" w:eastAsia="仿宋" w:cs="仿宋"/>
          <w:snapToGrid/>
          <w:color w:val="auto"/>
          <w:kern w:val="2"/>
          <w:sz w:val="24"/>
          <w:szCs w:val="24"/>
          <w:highlight w:val="none"/>
          <w:lang w:val="en-US" w:eastAsia="zh-CN"/>
        </w:rPr>
        <w:t>5</w:t>
      </w:r>
      <w:r>
        <w:rPr>
          <w:rStyle w:val="76"/>
          <w:rFonts w:hint="eastAsia" w:ascii="仿宋" w:hAnsi="仿宋" w:eastAsia="仿宋" w:cs="仿宋"/>
          <w:snapToGrid/>
          <w:color w:val="auto"/>
          <w:kern w:val="2"/>
          <w:sz w:val="24"/>
          <w:szCs w:val="24"/>
          <w:highlight w:val="none"/>
        </w:rPr>
        <w:t>年</w:t>
      </w:r>
      <w:r>
        <w:rPr>
          <w:rStyle w:val="76"/>
          <w:rFonts w:hint="eastAsia" w:ascii="仿宋" w:hAnsi="仿宋" w:eastAsia="仿宋" w:cs="仿宋"/>
          <w:snapToGrid/>
          <w:color w:val="auto"/>
          <w:kern w:val="2"/>
          <w:sz w:val="24"/>
          <w:szCs w:val="24"/>
          <w:highlight w:val="none"/>
          <w:lang w:val="en-US" w:eastAsia="zh-CN"/>
        </w:rPr>
        <w:t xml:space="preserve">9 </w:t>
      </w:r>
      <w:r>
        <w:rPr>
          <w:rStyle w:val="76"/>
          <w:rFonts w:hint="eastAsia" w:ascii="仿宋" w:hAnsi="仿宋" w:eastAsia="仿宋" w:cs="仿宋"/>
          <w:snapToGrid/>
          <w:color w:val="auto"/>
          <w:kern w:val="2"/>
          <w:sz w:val="24"/>
          <w:szCs w:val="24"/>
          <w:highlight w:val="none"/>
        </w:rPr>
        <w:t>月</w:t>
      </w:r>
      <w:r>
        <w:rPr>
          <w:rStyle w:val="76"/>
          <w:rFonts w:hint="eastAsia" w:ascii="仿宋" w:hAnsi="仿宋" w:eastAsia="仿宋" w:cs="仿宋"/>
          <w:snapToGrid/>
          <w:color w:val="auto"/>
          <w:kern w:val="2"/>
          <w:sz w:val="24"/>
          <w:szCs w:val="24"/>
          <w:highlight w:val="none"/>
          <w:lang w:val="en-US" w:eastAsia="zh-CN"/>
        </w:rPr>
        <w:t>17</w:t>
      </w:r>
      <w:r>
        <w:rPr>
          <w:rStyle w:val="76"/>
          <w:rFonts w:hint="eastAsia" w:ascii="仿宋" w:hAnsi="仿宋" w:eastAsia="仿宋" w:cs="仿宋"/>
          <w:snapToGrid/>
          <w:color w:val="auto"/>
          <w:kern w:val="2"/>
          <w:sz w:val="24"/>
          <w:szCs w:val="24"/>
          <w:highlight w:val="none"/>
        </w:rPr>
        <w:t>日</w:t>
      </w:r>
      <w:r>
        <w:rPr>
          <w:rStyle w:val="76"/>
          <w:rFonts w:hint="eastAsia" w:ascii="仿宋" w:hAnsi="仿宋" w:eastAsia="仿宋" w:cs="仿宋"/>
          <w:snapToGrid/>
          <w:color w:val="auto"/>
          <w:kern w:val="2"/>
          <w:sz w:val="24"/>
          <w:szCs w:val="24"/>
          <w:highlight w:val="none"/>
          <w:lang w:val="en-US" w:eastAsia="zh-CN"/>
        </w:rPr>
        <w:t>9</w:t>
      </w:r>
      <w:r>
        <w:rPr>
          <w:rStyle w:val="76"/>
          <w:rFonts w:hint="eastAsia" w:ascii="仿宋" w:hAnsi="仿宋" w:eastAsia="仿宋" w:cs="仿宋"/>
          <w:snapToGrid/>
          <w:color w:val="auto"/>
          <w:kern w:val="2"/>
          <w:sz w:val="24"/>
          <w:szCs w:val="24"/>
          <w:highlight w:val="none"/>
        </w:rPr>
        <w:t>点</w:t>
      </w:r>
      <w:r>
        <w:rPr>
          <w:rStyle w:val="76"/>
          <w:rFonts w:hint="eastAsia" w:ascii="仿宋" w:hAnsi="仿宋" w:eastAsia="仿宋" w:cs="仿宋"/>
          <w:snapToGrid/>
          <w:color w:val="auto"/>
          <w:kern w:val="2"/>
          <w:sz w:val="24"/>
          <w:szCs w:val="24"/>
          <w:highlight w:val="none"/>
          <w:lang w:val="en-US" w:eastAsia="zh-CN"/>
        </w:rPr>
        <w:t>00</w:t>
      </w:r>
      <w:r>
        <w:rPr>
          <w:rStyle w:val="76"/>
          <w:rFonts w:hint="eastAsia" w:ascii="仿宋" w:hAnsi="仿宋" w:eastAsia="仿宋" w:cs="仿宋"/>
          <w:snapToGrid/>
          <w:color w:val="auto"/>
          <w:kern w:val="2"/>
          <w:sz w:val="24"/>
          <w:szCs w:val="24"/>
          <w:highlight w:val="none"/>
        </w:rPr>
        <w:t>分</w:t>
      </w:r>
      <w:r>
        <w:rPr>
          <w:rStyle w:val="76"/>
          <w:rFonts w:hint="eastAsia" w:ascii="仿宋" w:hAnsi="仿宋" w:eastAsia="仿宋" w:cs="仿宋"/>
          <w:bCs/>
          <w:snapToGrid/>
          <w:color w:val="auto"/>
          <w:kern w:val="2"/>
          <w:sz w:val="24"/>
          <w:szCs w:val="24"/>
          <w:highlight w:val="none"/>
        </w:rPr>
        <w:t>00秒</w:t>
      </w:r>
      <w:r>
        <w:rPr>
          <w:rStyle w:val="76"/>
          <w:rFonts w:hint="eastAsia" w:ascii="仿宋" w:hAnsi="仿宋" w:eastAsia="仿宋" w:cs="仿宋"/>
          <w:bCs/>
          <w:snapToGrid/>
          <w:color w:val="auto"/>
          <w:kern w:val="2"/>
          <w:sz w:val="24"/>
          <w:szCs w:val="24"/>
          <w:highlight w:val="none"/>
        </w:rPr>
        <w:fldChar w:fldCharType="end"/>
      </w:r>
      <w:r>
        <w:rPr>
          <w:rFonts w:hint="eastAsia" w:ascii="仿宋" w:hAnsi="仿宋" w:eastAsia="仿宋" w:cs="仿宋"/>
          <w:bCs/>
          <w:color w:val="auto"/>
          <w:sz w:val="24"/>
          <w:highlight w:val="none"/>
        </w:rPr>
        <w:t>（北京时间）前</w:t>
      </w:r>
      <w:r>
        <w:rPr>
          <w:rFonts w:hint="eastAsia" w:ascii="仿宋" w:hAnsi="仿宋" w:eastAsia="仿宋" w:cs="仿宋"/>
          <w:color w:val="auto"/>
          <w:sz w:val="24"/>
          <w:highlight w:val="none"/>
        </w:rPr>
        <w:t>递交（上传）投标文件。</w:t>
      </w:r>
    </w:p>
    <w:p w14:paraId="7CE992A2">
      <w:pPr>
        <w:keepNext w:val="0"/>
        <w:keepLines w:val="0"/>
        <w:pageBreakBefore w:val="0"/>
        <w:shd w:val="clear"/>
        <w:kinsoku/>
        <w:wordWrap/>
        <w:overflowPunct/>
        <w:topLinePunct w:val="0"/>
        <w:autoSpaceDE/>
        <w:autoSpaceDN/>
        <w:bidi w:val="0"/>
        <w:snapToGrid/>
        <w:spacing w:line="440" w:lineRule="exact"/>
        <w:textAlignment w:val="auto"/>
        <w:rPr>
          <w:rFonts w:hint="eastAsia" w:ascii="仿宋" w:hAnsi="仿宋" w:eastAsia="仿宋" w:cs="仿宋"/>
          <w:b/>
          <w:color w:val="auto"/>
          <w:sz w:val="24"/>
          <w:szCs w:val="24"/>
          <w:highlight w:val="none"/>
        </w:rPr>
      </w:pPr>
      <w:r>
        <w:rPr>
          <w:rFonts w:hint="eastAsia" w:ascii="仿宋" w:hAnsi="仿宋" w:eastAsia="仿宋" w:cs="仿宋"/>
          <w:b/>
          <w:color w:val="auto"/>
          <w:sz w:val="24"/>
          <w:szCs w:val="24"/>
          <w:highlight w:val="none"/>
        </w:rPr>
        <w:t>一、项目基本情况</w:t>
      </w:r>
    </w:p>
    <w:p w14:paraId="7198FCBD">
      <w:pPr>
        <w:keepNext w:val="0"/>
        <w:keepLines w:val="0"/>
        <w:pageBreakBefore w:val="0"/>
        <w:shd w:val="clear"/>
        <w:kinsoku/>
        <w:wordWrap/>
        <w:overflowPunct/>
        <w:topLinePunct w:val="0"/>
        <w:autoSpaceDE/>
        <w:autoSpaceDN/>
        <w:bidi w:val="0"/>
        <w:snapToGrid/>
        <w:spacing w:line="440" w:lineRule="exact"/>
        <w:ind w:firstLine="482" w:firstLineChars="200"/>
        <w:textAlignment w:val="auto"/>
        <w:rPr>
          <w:rFonts w:hint="eastAsia" w:ascii="仿宋" w:hAnsi="仿宋" w:eastAsia="仿宋" w:cs="仿宋"/>
          <w:color w:val="auto"/>
          <w:sz w:val="24"/>
          <w:szCs w:val="24"/>
          <w:highlight w:val="none"/>
          <w:lang w:eastAsia="zh-CN"/>
        </w:rPr>
      </w:pPr>
      <w:r>
        <w:rPr>
          <w:rFonts w:hint="eastAsia" w:ascii="仿宋" w:hAnsi="仿宋" w:eastAsia="仿宋" w:cs="仿宋"/>
          <w:b/>
          <w:color w:val="auto"/>
          <w:sz w:val="24"/>
          <w:szCs w:val="24"/>
          <w:highlight w:val="none"/>
        </w:rPr>
        <w:t>项目编号：</w:t>
      </w:r>
      <w:r>
        <w:rPr>
          <w:rFonts w:hint="eastAsia" w:ascii="仿宋" w:hAnsi="仿宋" w:eastAsia="仿宋" w:cs="仿宋"/>
          <w:b w:val="0"/>
          <w:bCs/>
          <w:color w:val="auto"/>
          <w:sz w:val="24"/>
          <w:szCs w:val="24"/>
          <w:highlight w:val="none"/>
          <w:lang w:eastAsia="zh-CN"/>
        </w:rPr>
        <w:t>CGSHZJ-2025-N001177</w:t>
      </w:r>
      <w:r>
        <w:rPr>
          <w:rFonts w:hint="eastAsia" w:ascii="仿宋" w:hAnsi="仿宋" w:eastAsia="仿宋" w:cs="仿宋"/>
          <w:b w:val="0"/>
          <w:bCs/>
          <w:color w:val="auto"/>
          <w:sz w:val="24"/>
          <w:szCs w:val="24"/>
          <w:highlight w:val="none"/>
        </w:rPr>
        <w:t xml:space="preserve"> </w:t>
      </w:r>
      <w:r>
        <w:rPr>
          <w:rFonts w:hint="eastAsia" w:ascii="仿宋" w:hAnsi="仿宋" w:eastAsia="仿宋" w:cs="仿宋"/>
          <w:b/>
          <w:color w:val="auto"/>
          <w:sz w:val="24"/>
          <w:szCs w:val="24"/>
          <w:highlight w:val="none"/>
          <w:lang w:eastAsia="zh-CN"/>
        </w:rPr>
        <w:t xml:space="preserve">      </w:t>
      </w:r>
    </w:p>
    <w:p w14:paraId="178500F6">
      <w:pPr>
        <w:keepNext w:val="0"/>
        <w:keepLines w:val="0"/>
        <w:pageBreakBefore w:val="0"/>
        <w:shd w:val="clear"/>
        <w:kinsoku/>
        <w:wordWrap/>
        <w:overflowPunct/>
        <w:topLinePunct w:val="0"/>
        <w:autoSpaceDE/>
        <w:autoSpaceDN/>
        <w:bidi w:val="0"/>
        <w:snapToGrid/>
        <w:spacing w:line="440" w:lineRule="exact"/>
        <w:ind w:firstLine="482" w:firstLineChars="200"/>
        <w:textAlignment w:val="auto"/>
        <w:rPr>
          <w:rFonts w:hint="eastAsia" w:ascii="仿宋" w:hAnsi="仿宋" w:eastAsia="仿宋" w:cs="仿宋"/>
          <w:color w:val="auto"/>
          <w:sz w:val="24"/>
          <w:szCs w:val="24"/>
          <w:highlight w:val="none"/>
        </w:rPr>
      </w:pPr>
      <w:r>
        <w:rPr>
          <w:rFonts w:hint="eastAsia" w:ascii="仿宋" w:hAnsi="仿宋" w:eastAsia="仿宋" w:cs="仿宋"/>
          <w:b/>
          <w:color w:val="auto"/>
          <w:sz w:val="24"/>
          <w:szCs w:val="24"/>
          <w:highlight w:val="none"/>
        </w:rPr>
        <w:t>项目名称：</w:t>
      </w:r>
      <w:r>
        <w:rPr>
          <w:rFonts w:hint="eastAsia" w:ascii="仿宋" w:hAnsi="仿宋" w:eastAsia="仿宋" w:cs="仿宋"/>
          <w:b w:val="0"/>
          <w:bCs/>
          <w:color w:val="auto"/>
          <w:sz w:val="24"/>
          <w:szCs w:val="24"/>
          <w:highlight w:val="none"/>
          <w:lang w:eastAsia="zh-CN"/>
        </w:rPr>
        <w:t>绍兴市公共交通集团有限公司公交车保险服务项目（重招）</w:t>
      </w:r>
    </w:p>
    <w:p w14:paraId="28246E23">
      <w:pPr>
        <w:keepNext w:val="0"/>
        <w:keepLines w:val="0"/>
        <w:pageBreakBefore w:val="0"/>
        <w:shd w:val="clear"/>
        <w:kinsoku/>
        <w:wordWrap/>
        <w:overflowPunct/>
        <w:topLinePunct w:val="0"/>
        <w:autoSpaceDE/>
        <w:autoSpaceDN/>
        <w:bidi w:val="0"/>
        <w:snapToGrid/>
        <w:spacing w:line="440" w:lineRule="exact"/>
        <w:ind w:firstLine="482" w:firstLineChars="200"/>
        <w:textAlignment w:val="auto"/>
        <w:rPr>
          <w:rFonts w:hint="default" w:ascii="仿宋" w:hAnsi="仿宋" w:eastAsia="仿宋" w:cs="仿宋"/>
          <w:b/>
          <w:color w:val="auto"/>
          <w:sz w:val="24"/>
          <w:szCs w:val="24"/>
          <w:highlight w:val="none"/>
          <w:lang w:val="en-US"/>
        </w:rPr>
      </w:pPr>
      <w:r>
        <w:rPr>
          <w:rFonts w:hint="eastAsia" w:ascii="仿宋" w:hAnsi="仿宋" w:eastAsia="仿宋" w:cs="仿宋"/>
          <w:b/>
          <w:color w:val="auto"/>
          <w:sz w:val="24"/>
          <w:szCs w:val="24"/>
          <w:highlight w:val="none"/>
        </w:rPr>
        <w:t>预算金额（元）：</w:t>
      </w:r>
      <w:r>
        <w:rPr>
          <w:rFonts w:hint="eastAsia" w:ascii="仿宋" w:hAnsi="仿宋" w:eastAsia="仿宋" w:cs="仿宋"/>
          <w:b w:val="0"/>
          <w:bCs w:val="0"/>
          <w:color w:val="auto"/>
          <w:sz w:val="24"/>
          <w:szCs w:val="24"/>
          <w:highlight w:val="none"/>
          <w:lang w:val="en-US" w:eastAsia="zh-CN"/>
        </w:rPr>
        <w:t>36000000</w:t>
      </w:r>
    </w:p>
    <w:p w14:paraId="5641BF16">
      <w:pPr>
        <w:keepNext w:val="0"/>
        <w:keepLines w:val="0"/>
        <w:pageBreakBefore w:val="0"/>
        <w:shd w:val="clear"/>
        <w:kinsoku/>
        <w:wordWrap/>
        <w:overflowPunct/>
        <w:topLinePunct w:val="0"/>
        <w:autoSpaceDE/>
        <w:autoSpaceDN/>
        <w:bidi w:val="0"/>
        <w:snapToGrid/>
        <w:spacing w:line="440" w:lineRule="exact"/>
        <w:ind w:firstLine="482" w:firstLineChars="200"/>
        <w:textAlignment w:val="auto"/>
        <w:rPr>
          <w:rFonts w:hint="default" w:ascii="仿宋" w:hAnsi="仿宋" w:eastAsia="仿宋" w:cs="仿宋"/>
          <w:b w:val="0"/>
          <w:bCs/>
          <w:color w:val="auto"/>
          <w:sz w:val="24"/>
          <w:szCs w:val="24"/>
          <w:highlight w:val="none"/>
          <w:lang w:val="en-US"/>
        </w:rPr>
      </w:pPr>
      <w:r>
        <w:rPr>
          <w:rFonts w:hint="eastAsia" w:ascii="仿宋" w:hAnsi="仿宋" w:eastAsia="仿宋" w:cs="仿宋"/>
          <w:b/>
          <w:color w:val="auto"/>
          <w:sz w:val="24"/>
          <w:szCs w:val="24"/>
          <w:highlight w:val="none"/>
        </w:rPr>
        <w:t>最高限价（元）：</w:t>
      </w:r>
      <w:r>
        <w:rPr>
          <w:rFonts w:hint="eastAsia" w:ascii="仿宋" w:hAnsi="仿宋" w:eastAsia="仿宋" w:cs="仿宋"/>
          <w:b w:val="0"/>
          <w:bCs w:val="0"/>
          <w:color w:val="auto"/>
          <w:sz w:val="24"/>
          <w:szCs w:val="24"/>
          <w:highlight w:val="none"/>
          <w:lang w:val="en-US" w:eastAsia="zh-CN"/>
        </w:rPr>
        <w:t>36000000</w:t>
      </w:r>
    </w:p>
    <w:p w14:paraId="6F5F83E3">
      <w:pPr>
        <w:keepNext w:val="0"/>
        <w:keepLines w:val="0"/>
        <w:pageBreakBefore w:val="0"/>
        <w:shd w:val="clear"/>
        <w:kinsoku/>
        <w:wordWrap/>
        <w:overflowPunct/>
        <w:topLinePunct w:val="0"/>
        <w:autoSpaceDE/>
        <w:autoSpaceDN/>
        <w:bidi w:val="0"/>
        <w:snapToGrid/>
        <w:spacing w:line="440" w:lineRule="exact"/>
        <w:ind w:firstLine="482" w:firstLineChars="200"/>
        <w:textAlignment w:val="auto"/>
        <w:rPr>
          <w:rFonts w:hint="eastAsia" w:ascii="仿宋" w:hAnsi="仿宋" w:eastAsia="仿宋" w:cs="仿宋"/>
          <w:b/>
          <w:color w:val="auto"/>
          <w:sz w:val="24"/>
          <w:szCs w:val="24"/>
          <w:highlight w:val="none"/>
        </w:rPr>
      </w:pPr>
      <w:r>
        <w:rPr>
          <w:rFonts w:hint="eastAsia" w:ascii="仿宋" w:hAnsi="仿宋" w:eastAsia="仿宋" w:cs="仿宋"/>
          <w:b/>
          <w:color w:val="auto"/>
          <w:sz w:val="24"/>
          <w:szCs w:val="24"/>
          <w:highlight w:val="none"/>
        </w:rPr>
        <w:t>采购需求：</w:t>
      </w:r>
    </w:p>
    <w:p w14:paraId="2BEF095F">
      <w:pPr>
        <w:keepNext w:val="0"/>
        <w:keepLines w:val="0"/>
        <w:pageBreakBefore w:val="0"/>
        <w:shd w:val="clear"/>
        <w:kinsoku/>
        <w:wordWrap/>
        <w:overflowPunct/>
        <w:topLinePunct w:val="0"/>
        <w:autoSpaceDE/>
        <w:autoSpaceDN/>
        <w:bidi w:val="0"/>
        <w:snapToGrid/>
        <w:spacing w:line="440" w:lineRule="exact"/>
        <w:ind w:firstLine="480" w:firstLineChars="200"/>
        <w:textAlignment w:val="auto"/>
        <w:rPr>
          <w:rFonts w:hint="eastAsia" w:ascii="仿宋" w:hAnsi="仿宋" w:eastAsia="仿宋" w:cs="仿宋"/>
          <w:bCs/>
          <w:color w:val="auto"/>
          <w:sz w:val="24"/>
          <w:szCs w:val="24"/>
          <w:highlight w:val="none"/>
        </w:rPr>
      </w:pPr>
      <w:r>
        <w:rPr>
          <w:rFonts w:hint="eastAsia" w:ascii="仿宋" w:hAnsi="仿宋" w:eastAsia="仿宋" w:cs="仿宋"/>
          <w:bCs/>
          <w:color w:val="auto"/>
          <w:sz w:val="24"/>
          <w:szCs w:val="24"/>
          <w:highlight w:val="none"/>
        </w:rPr>
        <w:t>标项一:</w:t>
      </w:r>
    </w:p>
    <w:p w14:paraId="2925987E">
      <w:pPr>
        <w:keepNext w:val="0"/>
        <w:keepLines w:val="0"/>
        <w:pageBreakBefore w:val="0"/>
        <w:shd w:val="clear"/>
        <w:kinsoku/>
        <w:wordWrap/>
        <w:overflowPunct/>
        <w:topLinePunct w:val="0"/>
        <w:autoSpaceDE/>
        <w:autoSpaceDN/>
        <w:bidi w:val="0"/>
        <w:snapToGrid/>
        <w:spacing w:line="440" w:lineRule="exact"/>
        <w:ind w:firstLine="480" w:firstLineChars="200"/>
        <w:textAlignment w:val="auto"/>
        <w:rPr>
          <w:rFonts w:hint="eastAsia" w:ascii="仿宋" w:hAnsi="仿宋" w:eastAsia="仿宋" w:cs="仿宋"/>
          <w:bCs/>
          <w:color w:val="auto"/>
          <w:sz w:val="24"/>
          <w:szCs w:val="24"/>
          <w:highlight w:val="none"/>
        </w:rPr>
      </w:pPr>
      <w:r>
        <w:rPr>
          <w:rFonts w:hint="eastAsia" w:ascii="仿宋" w:hAnsi="仿宋" w:eastAsia="仿宋" w:cs="仿宋"/>
          <w:bCs/>
          <w:color w:val="auto"/>
          <w:sz w:val="24"/>
          <w:szCs w:val="24"/>
          <w:highlight w:val="none"/>
        </w:rPr>
        <w:t> 标项名称:</w:t>
      </w:r>
      <w:r>
        <w:rPr>
          <w:rFonts w:hint="eastAsia" w:ascii="仿宋" w:hAnsi="仿宋" w:eastAsia="仿宋" w:cs="仿宋"/>
          <w:b w:val="0"/>
          <w:bCs/>
          <w:color w:val="auto"/>
          <w:sz w:val="24"/>
          <w:szCs w:val="24"/>
          <w:highlight w:val="none"/>
          <w:lang w:eastAsia="zh-CN"/>
        </w:rPr>
        <w:t>绍兴市公共交通集团有限公司公交车保险服务项目（重招）</w:t>
      </w:r>
      <w:r>
        <w:rPr>
          <w:rFonts w:hint="eastAsia" w:ascii="仿宋" w:hAnsi="仿宋" w:eastAsia="仿宋" w:cs="仿宋"/>
          <w:bCs/>
          <w:color w:val="auto"/>
          <w:sz w:val="24"/>
          <w:szCs w:val="24"/>
          <w:highlight w:val="none"/>
        </w:rPr>
        <w:t xml:space="preserve"> </w:t>
      </w:r>
    </w:p>
    <w:p w14:paraId="0A229D9D">
      <w:pPr>
        <w:keepNext w:val="0"/>
        <w:keepLines w:val="0"/>
        <w:pageBreakBefore w:val="0"/>
        <w:shd w:val="clear"/>
        <w:kinsoku/>
        <w:wordWrap/>
        <w:overflowPunct/>
        <w:topLinePunct w:val="0"/>
        <w:autoSpaceDE/>
        <w:autoSpaceDN/>
        <w:bidi w:val="0"/>
        <w:snapToGrid/>
        <w:spacing w:line="440" w:lineRule="exact"/>
        <w:ind w:firstLine="480" w:firstLineChars="200"/>
        <w:textAlignment w:val="auto"/>
        <w:rPr>
          <w:rFonts w:hint="eastAsia" w:ascii="仿宋" w:hAnsi="仿宋" w:eastAsia="仿宋" w:cs="仿宋"/>
          <w:bCs/>
          <w:color w:val="auto"/>
          <w:sz w:val="24"/>
          <w:szCs w:val="24"/>
          <w:highlight w:val="none"/>
          <w:lang w:val="en-US"/>
        </w:rPr>
      </w:pPr>
      <w:r>
        <w:rPr>
          <w:rFonts w:hint="eastAsia" w:ascii="仿宋" w:hAnsi="仿宋" w:eastAsia="仿宋" w:cs="仿宋"/>
          <w:bCs/>
          <w:color w:val="auto"/>
          <w:sz w:val="24"/>
          <w:szCs w:val="24"/>
          <w:highlight w:val="none"/>
        </w:rPr>
        <w:t> 数量:</w:t>
      </w:r>
      <w:r>
        <w:rPr>
          <w:rFonts w:hint="eastAsia" w:ascii="仿宋" w:hAnsi="仿宋" w:eastAsia="仿宋" w:cs="仿宋"/>
          <w:bCs/>
          <w:color w:val="auto"/>
          <w:sz w:val="24"/>
          <w:szCs w:val="24"/>
          <w:highlight w:val="none"/>
          <w:lang w:val="en-US" w:eastAsia="zh-CN"/>
        </w:rPr>
        <w:t>1</w:t>
      </w:r>
    </w:p>
    <w:p w14:paraId="4DA0F8F4">
      <w:pPr>
        <w:keepNext w:val="0"/>
        <w:keepLines w:val="0"/>
        <w:pageBreakBefore w:val="0"/>
        <w:shd w:val="clear"/>
        <w:kinsoku/>
        <w:wordWrap/>
        <w:overflowPunct/>
        <w:topLinePunct w:val="0"/>
        <w:autoSpaceDE/>
        <w:autoSpaceDN/>
        <w:bidi w:val="0"/>
        <w:snapToGrid/>
        <w:spacing w:line="440" w:lineRule="exact"/>
        <w:ind w:firstLine="480" w:firstLineChars="200"/>
        <w:textAlignment w:val="auto"/>
        <w:rPr>
          <w:rFonts w:hint="default" w:ascii="仿宋" w:hAnsi="仿宋" w:eastAsia="仿宋" w:cs="仿宋"/>
          <w:b w:val="0"/>
          <w:bCs w:val="0"/>
          <w:color w:val="auto"/>
          <w:sz w:val="24"/>
          <w:szCs w:val="24"/>
          <w:highlight w:val="none"/>
          <w:lang w:val="en-US" w:eastAsia="zh-CN"/>
        </w:rPr>
      </w:pPr>
      <w:r>
        <w:rPr>
          <w:rFonts w:hint="eastAsia" w:ascii="仿宋" w:hAnsi="仿宋" w:eastAsia="仿宋" w:cs="仿宋"/>
          <w:bCs/>
          <w:color w:val="auto"/>
          <w:sz w:val="24"/>
          <w:szCs w:val="24"/>
          <w:highlight w:val="none"/>
        </w:rPr>
        <w:t> 预算金额（元）:</w:t>
      </w:r>
      <w:r>
        <w:rPr>
          <w:rFonts w:hint="eastAsia" w:ascii="仿宋" w:hAnsi="仿宋" w:eastAsia="仿宋" w:cs="仿宋"/>
          <w:b w:val="0"/>
          <w:bCs w:val="0"/>
          <w:color w:val="auto"/>
          <w:sz w:val="24"/>
          <w:szCs w:val="24"/>
          <w:highlight w:val="none"/>
          <w:lang w:val="en-US" w:eastAsia="zh-CN"/>
        </w:rPr>
        <w:t>36000000</w:t>
      </w:r>
    </w:p>
    <w:p w14:paraId="29080797">
      <w:pPr>
        <w:keepNext w:val="0"/>
        <w:keepLines w:val="0"/>
        <w:pageBreakBefore w:val="0"/>
        <w:shd w:val="clear"/>
        <w:kinsoku/>
        <w:wordWrap/>
        <w:overflowPunct/>
        <w:topLinePunct w:val="0"/>
        <w:autoSpaceDE/>
        <w:autoSpaceDN/>
        <w:bidi w:val="0"/>
        <w:snapToGrid/>
        <w:spacing w:line="440" w:lineRule="exact"/>
        <w:ind w:firstLine="480" w:firstLineChars="200"/>
        <w:textAlignment w:val="auto"/>
        <w:rPr>
          <w:rFonts w:hint="eastAsia" w:ascii="仿宋" w:hAnsi="仿宋" w:eastAsia="仿宋" w:cs="仿宋"/>
          <w:bCs/>
          <w:color w:val="auto"/>
          <w:sz w:val="24"/>
          <w:szCs w:val="24"/>
          <w:highlight w:val="none"/>
        </w:rPr>
      </w:pPr>
      <w:r>
        <w:rPr>
          <w:rFonts w:hint="eastAsia" w:ascii="仿宋" w:hAnsi="仿宋" w:eastAsia="仿宋" w:cs="仿宋"/>
          <w:bCs/>
          <w:color w:val="auto"/>
          <w:sz w:val="24"/>
          <w:szCs w:val="24"/>
          <w:highlight w:val="none"/>
        </w:rPr>
        <w:t>主要内容：</w:t>
      </w:r>
      <w:r>
        <w:rPr>
          <w:rFonts w:hint="eastAsia" w:ascii="仿宋" w:hAnsi="仿宋" w:eastAsia="仿宋" w:cs="仿宋"/>
          <w:bCs/>
          <w:color w:val="auto"/>
          <w:sz w:val="24"/>
          <w:szCs w:val="24"/>
          <w:highlight w:val="none"/>
          <w:lang w:eastAsia="zh-CN"/>
        </w:rPr>
        <w:t>具体</w:t>
      </w:r>
      <w:r>
        <w:rPr>
          <w:rFonts w:hint="eastAsia" w:ascii="仿宋" w:hAnsi="仿宋" w:eastAsia="仿宋" w:cs="仿宋"/>
          <w:bCs/>
          <w:color w:val="auto"/>
          <w:sz w:val="24"/>
          <w:szCs w:val="24"/>
          <w:highlight w:val="none"/>
        </w:rPr>
        <w:t>详见采购文件 </w:t>
      </w:r>
      <w:r>
        <w:rPr>
          <w:rFonts w:hint="eastAsia" w:ascii="仿宋" w:hAnsi="仿宋" w:eastAsia="仿宋" w:cs="仿宋"/>
          <w:bCs/>
          <w:color w:val="auto"/>
          <w:sz w:val="24"/>
          <w:szCs w:val="24"/>
          <w:highlight w:val="none"/>
          <w:lang w:eastAsia="zh-CN"/>
        </w:rPr>
        <w:t>。</w:t>
      </w:r>
    </w:p>
    <w:p w14:paraId="1776D46B">
      <w:pPr>
        <w:keepNext w:val="0"/>
        <w:keepLines w:val="0"/>
        <w:pageBreakBefore w:val="0"/>
        <w:shd w:val="clear"/>
        <w:kinsoku/>
        <w:wordWrap/>
        <w:overflowPunct/>
        <w:topLinePunct w:val="0"/>
        <w:autoSpaceDE/>
        <w:autoSpaceDN/>
        <w:bidi w:val="0"/>
        <w:snapToGrid/>
        <w:spacing w:line="440" w:lineRule="exact"/>
        <w:ind w:firstLine="480" w:firstLineChars="200"/>
        <w:textAlignment w:val="auto"/>
        <w:rPr>
          <w:rFonts w:hint="eastAsia" w:ascii="仿宋" w:hAnsi="仿宋" w:eastAsia="仿宋" w:cs="仿宋"/>
          <w:bCs/>
          <w:color w:val="auto"/>
          <w:sz w:val="24"/>
          <w:szCs w:val="24"/>
          <w:highlight w:val="none"/>
        </w:rPr>
      </w:pPr>
      <w:r>
        <w:rPr>
          <w:rFonts w:hint="eastAsia" w:ascii="仿宋" w:hAnsi="仿宋" w:eastAsia="仿宋" w:cs="仿宋"/>
          <w:bCs/>
          <w:color w:val="auto"/>
          <w:sz w:val="24"/>
          <w:szCs w:val="24"/>
          <w:highlight w:val="none"/>
        </w:rPr>
        <w:t> 备注：</w:t>
      </w:r>
      <w:r>
        <w:rPr>
          <w:rFonts w:hint="eastAsia" w:ascii="仿宋" w:hAnsi="仿宋" w:eastAsia="仿宋" w:cs="仿宋"/>
          <w:bCs/>
          <w:color w:val="auto"/>
          <w:sz w:val="24"/>
          <w:szCs w:val="24"/>
          <w:highlight w:val="none"/>
          <w:lang w:eastAsia="zh-CN"/>
        </w:rPr>
        <w:t>无</w:t>
      </w:r>
    </w:p>
    <w:p w14:paraId="1E92010B">
      <w:pPr>
        <w:keepNext w:val="0"/>
        <w:keepLines w:val="0"/>
        <w:pageBreakBefore w:val="0"/>
        <w:shd w:val="clear"/>
        <w:kinsoku/>
        <w:wordWrap/>
        <w:overflowPunct/>
        <w:topLinePunct w:val="0"/>
        <w:autoSpaceDE/>
        <w:autoSpaceDN/>
        <w:bidi w:val="0"/>
        <w:snapToGrid/>
        <w:spacing w:line="440" w:lineRule="exact"/>
        <w:ind w:firstLine="480" w:firstLineChars="200"/>
        <w:textAlignment w:val="auto"/>
        <w:rPr>
          <w:rFonts w:hint="eastAsia" w:ascii="仿宋" w:hAnsi="仿宋" w:eastAsia="仿宋" w:cs="仿宋"/>
          <w:color w:val="auto"/>
          <w:sz w:val="24"/>
          <w:szCs w:val="24"/>
          <w:highlight w:val="none"/>
          <w:u w:val="single"/>
        </w:rPr>
      </w:pPr>
      <w:r>
        <w:rPr>
          <w:rFonts w:hint="eastAsia" w:ascii="仿宋" w:hAnsi="仿宋" w:eastAsia="仿宋" w:cs="仿宋"/>
          <w:bCs/>
          <w:color w:val="auto"/>
          <w:sz w:val="24"/>
          <w:szCs w:val="24"/>
          <w:highlight w:val="none"/>
        </w:rPr>
        <w:t>合同履行期限：按双方合同约定条款执行。</w:t>
      </w:r>
    </w:p>
    <w:p w14:paraId="6F427D89">
      <w:pPr>
        <w:keepNext w:val="0"/>
        <w:keepLines w:val="0"/>
        <w:pageBreakBefore w:val="0"/>
        <w:shd w:val="clear"/>
        <w:kinsoku/>
        <w:wordWrap/>
        <w:overflowPunct/>
        <w:topLinePunct w:val="0"/>
        <w:autoSpaceDE/>
        <w:autoSpaceDN/>
        <w:bidi w:val="0"/>
        <w:snapToGrid/>
        <w:spacing w:line="440" w:lineRule="exact"/>
        <w:ind w:firstLine="482" w:firstLineChars="200"/>
        <w:textAlignment w:val="auto"/>
        <w:rPr>
          <w:rFonts w:hint="eastAsia" w:ascii="仿宋" w:hAnsi="仿宋" w:eastAsia="仿宋" w:cs="仿宋"/>
          <w:b/>
          <w:color w:val="auto"/>
          <w:sz w:val="24"/>
          <w:szCs w:val="24"/>
          <w:highlight w:val="none"/>
        </w:rPr>
      </w:pPr>
      <w:r>
        <w:rPr>
          <w:rFonts w:hint="eastAsia" w:ascii="仿宋" w:hAnsi="仿宋" w:eastAsia="仿宋" w:cs="仿宋"/>
          <w:b/>
          <w:color w:val="auto"/>
          <w:sz w:val="24"/>
          <w:szCs w:val="24"/>
          <w:highlight w:val="none"/>
        </w:rPr>
        <w:t>本项目接受联合体投标：</w:t>
      </w:r>
      <w:r>
        <w:rPr>
          <w:rFonts w:hint="eastAsia" w:ascii="仿宋" w:hAnsi="仿宋" w:eastAsia="仿宋" w:cs="仿宋"/>
          <w:color w:val="auto"/>
          <w:position w:val="-4"/>
          <w:sz w:val="24"/>
          <w:szCs w:val="24"/>
          <w:highlight w:val="none"/>
        </w:rPr>
        <w:drawing>
          <wp:inline distT="0" distB="0" distL="0" distR="0">
            <wp:extent cx="118110" cy="168275"/>
            <wp:effectExtent l="0" t="0" r="15240" b="2540"/>
            <wp:docPr id="2" name="IM 2"/>
            <wp:cNvGraphicFramePr/>
            <a:graphic xmlns:a="http://schemas.openxmlformats.org/drawingml/2006/main">
              <a:graphicData uri="http://schemas.openxmlformats.org/drawingml/2006/picture">
                <pic:pic xmlns:pic="http://schemas.openxmlformats.org/drawingml/2006/picture">
                  <pic:nvPicPr>
                    <pic:cNvPr id="2" name="IM 2"/>
                    <pic:cNvPicPr/>
                  </pic:nvPicPr>
                  <pic:blipFill>
                    <a:blip r:embed="rId26"/>
                    <a:stretch>
                      <a:fillRect/>
                    </a:stretch>
                  </pic:blipFill>
                  <pic:spPr>
                    <a:xfrm>
                      <a:off x="0" y="0"/>
                      <a:ext cx="118719" cy="168859"/>
                    </a:xfrm>
                    <a:prstGeom prst="rect">
                      <a:avLst/>
                    </a:prstGeom>
                  </pic:spPr>
                </pic:pic>
              </a:graphicData>
            </a:graphic>
          </wp:inline>
        </w:drawing>
      </w:r>
      <w:r>
        <w:rPr>
          <w:rFonts w:hint="eastAsia" w:ascii="仿宋" w:hAnsi="仿宋" w:eastAsia="仿宋" w:cs="仿宋"/>
          <w:color w:val="auto"/>
          <w:spacing w:val="-100"/>
          <w:sz w:val="24"/>
          <w:szCs w:val="24"/>
          <w:highlight w:val="none"/>
        </w:rPr>
        <w:t xml:space="preserve"> </w:t>
      </w:r>
      <w:r>
        <w:rPr>
          <w:rFonts w:hint="eastAsia" w:ascii="仿宋" w:hAnsi="仿宋" w:eastAsia="仿宋" w:cs="仿宋"/>
          <w:b/>
          <w:color w:val="auto"/>
          <w:sz w:val="24"/>
          <w:szCs w:val="24"/>
          <w:highlight w:val="none"/>
        </w:rPr>
        <w:t>是，☐否。</w:t>
      </w:r>
    </w:p>
    <w:p w14:paraId="379ABA88">
      <w:pPr>
        <w:keepNext w:val="0"/>
        <w:keepLines w:val="0"/>
        <w:pageBreakBefore w:val="0"/>
        <w:shd w:val="clear"/>
        <w:kinsoku/>
        <w:wordWrap/>
        <w:overflowPunct/>
        <w:topLinePunct w:val="0"/>
        <w:autoSpaceDE/>
        <w:autoSpaceDN/>
        <w:bidi w:val="0"/>
        <w:snapToGrid/>
        <w:spacing w:line="440" w:lineRule="exact"/>
        <w:textAlignment w:val="auto"/>
        <w:rPr>
          <w:rFonts w:hint="eastAsia" w:ascii="仿宋" w:hAnsi="仿宋" w:eastAsia="仿宋" w:cs="仿宋"/>
          <w:b/>
          <w:color w:val="auto"/>
          <w:sz w:val="24"/>
          <w:szCs w:val="24"/>
          <w:highlight w:val="none"/>
        </w:rPr>
      </w:pPr>
      <w:r>
        <w:rPr>
          <w:rFonts w:hint="eastAsia" w:ascii="仿宋" w:hAnsi="仿宋" w:eastAsia="仿宋" w:cs="仿宋"/>
          <w:b/>
          <w:color w:val="auto"/>
          <w:sz w:val="24"/>
          <w:szCs w:val="24"/>
          <w:highlight w:val="none"/>
        </w:rPr>
        <w:t>二、申请人的资格要求：</w:t>
      </w:r>
    </w:p>
    <w:p w14:paraId="3D7D3818">
      <w:pPr>
        <w:keepNext w:val="0"/>
        <w:keepLines w:val="0"/>
        <w:pageBreakBefore w:val="0"/>
        <w:shd w:val="clear"/>
        <w:kinsoku/>
        <w:wordWrap/>
        <w:overflowPunct/>
        <w:topLinePunct w:val="0"/>
        <w:autoSpaceDE/>
        <w:autoSpaceDN/>
        <w:bidi w:val="0"/>
        <w:snapToGrid/>
        <w:spacing w:line="440" w:lineRule="exact"/>
        <w:ind w:firstLine="480" w:firstLineChars="200"/>
        <w:textAlignment w:val="auto"/>
        <w:rPr>
          <w:rFonts w:ascii="仿宋" w:hAnsi="仿宋" w:eastAsia="仿宋" w:cs="仿宋"/>
          <w:snapToGrid w:val="0"/>
          <w:color w:val="auto"/>
          <w:kern w:val="28"/>
          <w:sz w:val="24"/>
          <w:szCs w:val="20"/>
          <w:highlight w:val="none"/>
        </w:rPr>
      </w:pPr>
      <w:r>
        <w:rPr>
          <w:rFonts w:hint="eastAsia" w:ascii="仿宋" w:hAnsi="仿宋" w:eastAsia="仿宋" w:cs="仿宋"/>
          <w:snapToGrid w:val="0"/>
          <w:color w:val="auto"/>
          <w:kern w:val="28"/>
          <w:sz w:val="24"/>
          <w:szCs w:val="24"/>
          <w:highlight w:val="none"/>
        </w:rPr>
        <w:t>1.</w:t>
      </w:r>
      <w:r>
        <w:rPr>
          <w:rFonts w:hint="eastAsia" w:ascii="仿宋" w:hAnsi="仿宋" w:eastAsia="仿宋" w:cs="仿宋"/>
          <w:snapToGrid w:val="0"/>
          <w:color w:val="auto"/>
          <w:kern w:val="28"/>
          <w:sz w:val="24"/>
          <w:szCs w:val="20"/>
          <w:highlight w:val="none"/>
        </w:rPr>
        <w:t>满足《中华人民共和国政府采购法》第二十二条规定；未被“信用中国”（</w:t>
      </w:r>
      <w:r>
        <w:rPr>
          <w:rFonts w:ascii="仿宋" w:hAnsi="仿宋" w:eastAsia="仿宋" w:cs="仿宋"/>
          <w:snapToGrid w:val="0"/>
          <w:color w:val="auto"/>
          <w:kern w:val="28"/>
          <w:sz w:val="24"/>
          <w:szCs w:val="20"/>
          <w:highlight w:val="none"/>
        </w:rPr>
        <w:t>www.creditchina.gov.cn)、中国政府采购网（www.ccgp.gov.cn）列入失信被执行人、</w:t>
      </w:r>
      <w:r>
        <w:rPr>
          <w:rFonts w:hint="eastAsia" w:ascii="仿宋" w:hAnsi="仿宋" w:eastAsia="仿宋" w:cs="仿宋"/>
          <w:snapToGrid w:val="0"/>
          <w:color w:val="auto"/>
          <w:kern w:val="28"/>
          <w:sz w:val="24"/>
          <w:szCs w:val="20"/>
          <w:highlight w:val="none"/>
          <w:lang w:eastAsia="zh-CN"/>
        </w:rPr>
        <w:t>重大税收违法失信主体</w:t>
      </w:r>
      <w:r>
        <w:rPr>
          <w:rFonts w:ascii="仿宋" w:hAnsi="仿宋" w:eastAsia="仿宋" w:cs="仿宋"/>
          <w:snapToGrid w:val="0"/>
          <w:color w:val="auto"/>
          <w:kern w:val="28"/>
          <w:sz w:val="24"/>
          <w:szCs w:val="20"/>
          <w:highlight w:val="none"/>
        </w:rPr>
        <w:t>、政府采购严重违法失信行为记录名单；</w:t>
      </w:r>
    </w:p>
    <w:p w14:paraId="0FE75D2B">
      <w:pPr>
        <w:keepNext w:val="0"/>
        <w:keepLines w:val="0"/>
        <w:pageBreakBefore w:val="0"/>
        <w:shd w:val="clear"/>
        <w:kinsoku/>
        <w:wordWrap/>
        <w:overflowPunct/>
        <w:topLinePunct w:val="0"/>
        <w:autoSpaceDE/>
        <w:autoSpaceDN/>
        <w:bidi w:val="0"/>
        <w:snapToGrid/>
        <w:spacing w:line="440" w:lineRule="exact"/>
        <w:ind w:firstLine="480" w:firstLineChars="200"/>
        <w:textAlignment w:val="auto"/>
        <w:rPr>
          <w:rFonts w:hint="eastAsia" w:ascii="仿宋" w:hAnsi="仿宋" w:eastAsia="仿宋" w:cs="仿宋"/>
          <w:snapToGrid w:val="0"/>
          <w:color w:val="auto"/>
          <w:kern w:val="28"/>
          <w:sz w:val="24"/>
          <w:szCs w:val="24"/>
          <w:highlight w:val="none"/>
        </w:rPr>
      </w:pPr>
      <w:r>
        <w:rPr>
          <w:rFonts w:hint="eastAsia" w:ascii="仿宋" w:hAnsi="仿宋" w:eastAsia="仿宋" w:cs="仿宋"/>
          <w:snapToGrid w:val="0"/>
          <w:color w:val="auto"/>
          <w:kern w:val="28"/>
          <w:sz w:val="24"/>
          <w:szCs w:val="24"/>
          <w:highlight w:val="none"/>
        </w:rPr>
        <w:t>2.以联合体形式投标的，提供联合协议(本项目不接受联合体投标或者投标人不以联合体形式投标的，则不需要提供) ；</w:t>
      </w:r>
    </w:p>
    <w:p w14:paraId="046FF3A0">
      <w:pPr>
        <w:keepNext w:val="0"/>
        <w:keepLines w:val="0"/>
        <w:pageBreakBefore w:val="0"/>
        <w:shd w:val="clear"/>
        <w:kinsoku/>
        <w:wordWrap/>
        <w:overflowPunct/>
        <w:topLinePunct w:val="0"/>
        <w:autoSpaceDE/>
        <w:autoSpaceDN/>
        <w:bidi w:val="0"/>
        <w:snapToGrid/>
        <w:spacing w:line="440" w:lineRule="exact"/>
        <w:ind w:firstLine="480" w:firstLineChars="200"/>
        <w:textAlignment w:val="auto"/>
        <w:rPr>
          <w:rFonts w:hint="eastAsia" w:ascii="仿宋" w:hAnsi="仿宋" w:eastAsia="仿宋" w:cs="仿宋"/>
          <w:snapToGrid w:val="0"/>
          <w:color w:val="auto"/>
          <w:kern w:val="28"/>
          <w:sz w:val="24"/>
          <w:szCs w:val="24"/>
          <w:highlight w:val="none"/>
        </w:rPr>
      </w:pPr>
      <w:r>
        <w:rPr>
          <w:rFonts w:hint="eastAsia" w:ascii="仿宋" w:hAnsi="仿宋" w:eastAsia="仿宋" w:cs="仿宋"/>
          <w:snapToGrid w:val="0"/>
          <w:color w:val="auto"/>
          <w:kern w:val="28"/>
          <w:sz w:val="24"/>
          <w:szCs w:val="24"/>
          <w:highlight w:val="none"/>
        </w:rPr>
        <w:t>3.落实采购政策需满足的资格要求：</w:t>
      </w:r>
    </w:p>
    <w:p w14:paraId="2B5CFA17">
      <w:pPr>
        <w:keepNext w:val="0"/>
        <w:keepLines w:val="0"/>
        <w:pageBreakBefore w:val="0"/>
        <w:shd w:val="clear"/>
        <w:kinsoku/>
        <w:wordWrap/>
        <w:overflowPunct/>
        <w:topLinePunct w:val="0"/>
        <w:autoSpaceDE/>
        <w:autoSpaceDN/>
        <w:bidi w:val="0"/>
        <w:snapToGrid/>
        <w:spacing w:line="440" w:lineRule="exact"/>
        <w:ind w:firstLine="520" w:firstLineChars="1300"/>
        <w:textAlignment w:val="auto"/>
        <w:rPr>
          <w:rFonts w:hint="eastAsia" w:ascii="仿宋" w:hAnsi="仿宋" w:eastAsia="仿宋" w:cs="仿宋"/>
          <w:color w:val="auto"/>
          <w:sz w:val="24"/>
          <w:szCs w:val="24"/>
          <w:highlight w:val="none"/>
        </w:rPr>
      </w:pPr>
      <w:r>
        <w:rPr>
          <w:rFonts w:hint="eastAsia" w:ascii="仿宋" w:hAnsi="仿宋" w:eastAsia="仿宋" w:cs="仿宋"/>
          <w:color w:val="auto"/>
          <w:spacing w:val="-100"/>
          <w:sz w:val="24"/>
          <w:szCs w:val="24"/>
          <w:highlight w:val="none"/>
        </w:rPr>
        <w:t xml:space="preserve"> </w:t>
      </w:r>
      <w:r>
        <w:rPr>
          <w:rFonts w:hint="eastAsia" w:ascii="仿宋" w:hAnsi="仿宋" w:eastAsia="仿宋" w:cs="仿宋"/>
          <w:color w:val="auto"/>
          <w:position w:val="-4"/>
          <w:sz w:val="24"/>
          <w:szCs w:val="24"/>
          <w:highlight w:val="none"/>
        </w:rPr>
        <w:drawing>
          <wp:inline distT="0" distB="0" distL="0" distR="0">
            <wp:extent cx="118110" cy="168275"/>
            <wp:effectExtent l="0" t="0" r="15240" b="2540"/>
            <wp:docPr id="3" name="IM 2"/>
            <wp:cNvGraphicFramePr/>
            <a:graphic xmlns:a="http://schemas.openxmlformats.org/drawingml/2006/main">
              <a:graphicData uri="http://schemas.openxmlformats.org/drawingml/2006/picture">
                <pic:pic xmlns:pic="http://schemas.openxmlformats.org/drawingml/2006/picture">
                  <pic:nvPicPr>
                    <pic:cNvPr id="3" name="IM 2"/>
                    <pic:cNvPicPr/>
                  </pic:nvPicPr>
                  <pic:blipFill>
                    <a:blip r:embed="rId26"/>
                    <a:stretch>
                      <a:fillRect/>
                    </a:stretch>
                  </pic:blipFill>
                  <pic:spPr>
                    <a:xfrm>
                      <a:off x="0" y="0"/>
                      <a:ext cx="118719" cy="168859"/>
                    </a:xfrm>
                    <a:prstGeom prst="rect">
                      <a:avLst/>
                    </a:prstGeom>
                  </pic:spPr>
                </pic:pic>
              </a:graphicData>
            </a:graphic>
          </wp:inline>
        </w:drawing>
      </w:r>
      <w:r>
        <w:rPr>
          <w:rFonts w:hint="eastAsia" w:ascii="仿宋" w:hAnsi="仿宋" w:eastAsia="仿宋" w:cs="仿宋"/>
          <w:color w:val="auto"/>
          <w:sz w:val="24"/>
          <w:szCs w:val="24"/>
          <w:highlight w:val="none"/>
        </w:rPr>
        <w:t>无；</w:t>
      </w:r>
    </w:p>
    <w:p w14:paraId="12DC460A">
      <w:pPr>
        <w:keepNext w:val="0"/>
        <w:keepLines w:val="0"/>
        <w:pageBreakBefore w:val="0"/>
        <w:shd w:val="clear"/>
        <w:kinsoku/>
        <w:wordWrap/>
        <w:overflowPunct/>
        <w:topLinePunct w:val="0"/>
        <w:autoSpaceDE/>
        <w:autoSpaceDN/>
        <w:bidi w:val="0"/>
        <w:snapToGrid/>
        <w:spacing w:line="440" w:lineRule="exact"/>
        <w:ind w:firstLine="480" w:firstLineChars="200"/>
        <w:textAlignment w:val="auto"/>
        <w:rPr>
          <w:rFonts w:hint="eastAsia" w:ascii="仿宋" w:hAnsi="仿宋" w:eastAsia="仿宋" w:cs="仿宋"/>
          <w:color w:val="auto"/>
          <w:sz w:val="24"/>
          <w:szCs w:val="24"/>
          <w:highlight w:val="none"/>
        </w:rPr>
      </w:pPr>
      <w:r>
        <w:rPr>
          <w:rFonts w:hint="eastAsia" w:ascii="仿宋" w:hAnsi="仿宋" w:eastAsia="仿宋" w:cs="仿宋"/>
          <w:color w:val="auto"/>
          <w:kern w:val="0"/>
          <w:sz w:val="24"/>
          <w:szCs w:val="24"/>
          <w:highlight w:val="none"/>
        </w:rPr>
        <w:t>☐专</w:t>
      </w:r>
      <w:r>
        <w:rPr>
          <w:rFonts w:hint="eastAsia" w:ascii="仿宋" w:hAnsi="仿宋" w:eastAsia="仿宋" w:cs="仿宋"/>
          <w:color w:val="auto"/>
          <w:sz w:val="24"/>
          <w:szCs w:val="24"/>
          <w:highlight w:val="none"/>
        </w:rPr>
        <w:t>门面向中小企业</w:t>
      </w:r>
    </w:p>
    <w:p w14:paraId="0544FD25">
      <w:pPr>
        <w:keepNext w:val="0"/>
        <w:keepLines w:val="0"/>
        <w:pageBreakBefore w:val="0"/>
        <w:shd w:val="clear"/>
        <w:kinsoku/>
        <w:wordWrap/>
        <w:overflowPunct/>
        <w:topLinePunct w:val="0"/>
        <w:autoSpaceDE/>
        <w:autoSpaceDN/>
        <w:bidi w:val="0"/>
        <w:snapToGrid/>
        <w:spacing w:line="440" w:lineRule="exact"/>
        <w:ind w:firstLine="897" w:firstLineChars="374"/>
        <w:textAlignment w:val="auto"/>
        <w:rPr>
          <w:rFonts w:hint="eastAsia" w:ascii="仿宋" w:hAnsi="仿宋" w:eastAsia="仿宋" w:cs="仿宋"/>
          <w:color w:val="auto"/>
          <w:sz w:val="24"/>
          <w:szCs w:val="24"/>
          <w:highlight w:val="none"/>
          <w:u w:val="single"/>
        </w:rPr>
      </w:pPr>
      <w:r>
        <w:rPr>
          <w:rFonts w:hint="eastAsia" w:ascii="仿宋" w:hAnsi="仿宋" w:eastAsia="仿宋" w:cs="仿宋"/>
          <w:color w:val="auto"/>
          <w:kern w:val="0"/>
          <w:sz w:val="24"/>
          <w:szCs w:val="24"/>
          <w:highlight w:val="none"/>
        </w:rPr>
        <w:t>☐</w:t>
      </w:r>
      <w:r>
        <w:rPr>
          <w:rFonts w:hint="eastAsia" w:ascii="仿宋" w:hAnsi="仿宋" w:eastAsia="仿宋" w:cs="仿宋"/>
          <w:color w:val="auto"/>
          <w:sz w:val="24"/>
          <w:szCs w:val="24"/>
          <w:highlight w:val="none"/>
        </w:rPr>
        <w:t>货物全部由符合政策要求的中小企业制造，提供中小企业声明函；</w:t>
      </w:r>
    </w:p>
    <w:p w14:paraId="4D7AF1D1">
      <w:pPr>
        <w:keepNext w:val="0"/>
        <w:keepLines w:val="0"/>
        <w:pageBreakBefore w:val="0"/>
        <w:shd w:val="clear"/>
        <w:kinsoku/>
        <w:wordWrap/>
        <w:overflowPunct/>
        <w:topLinePunct w:val="0"/>
        <w:autoSpaceDE/>
        <w:autoSpaceDN/>
        <w:bidi w:val="0"/>
        <w:snapToGrid/>
        <w:spacing w:line="440" w:lineRule="exact"/>
        <w:ind w:firstLine="897" w:firstLineChars="374"/>
        <w:textAlignment w:val="auto"/>
        <w:rPr>
          <w:rFonts w:hint="eastAsia" w:ascii="仿宋" w:hAnsi="仿宋" w:eastAsia="仿宋" w:cs="仿宋"/>
          <w:color w:val="auto"/>
          <w:sz w:val="24"/>
          <w:szCs w:val="24"/>
          <w:highlight w:val="none"/>
        </w:rPr>
      </w:pPr>
      <w:r>
        <w:rPr>
          <w:rFonts w:hint="eastAsia" w:ascii="仿宋" w:hAnsi="仿宋" w:eastAsia="仿宋" w:cs="仿宋"/>
          <w:color w:val="auto"/>
          <w:kern w:val="0"/>
          <w:sz w:val="24"/>
          <w:szCs w:val="24"/>
          <w:highlight w:val="none"/>
        </w:rPr>
        <w:t>☐</w:t>
      </w:r>
      <w:r>
        <w:rPr>
          <w:rFonts w:hint="eastAsia" w:ascii="仿宋" w:hAnsi="仿宋" w:eastAsia="仿宋" w:cs="仿宋"/>
          <w:color w:val="auto"/>
          <w:sz w:val="24"/>
          <w:szCs w:val="24"/>
          <w:highlight w:val="none"/>
        </w:rPr>
        <w:t>货物全部由符合政策要求的小微企业制造，提供中小企业声明函；</w:t>
      </w:r>
    </w:p>
    <w:p w14:paraId="75948484">
      <w:pPr>
        <w:keepNext w:val="0"/>
        <w:keepLines w:val="0"/>
        <w:pageBreakBefore w:val="0"/>
        <w:shd w:val="clear"/>
        <w:kinsoku/>
        <w:wordWrap/>
        <w:overflowPunct/>
        <w:topLinePunct w:val="0"/>
        <w:autoSpaceDE/>
        <w:autoSpaceDN/>
        <w:bidi w:val="0"/>
        <w:snapToGrid/>
        <w:spacing w:line="440" w:lineRule="exact"/>
        <w:ind w:firstLine="480" w:firstLineChars="200"/>
        <w:textAlignment w:val="auto"/>
        <w:rPr>
          <w:rFonts w:hint="eastAsia" w:ascii="仿宋" w:hAnsi="仿宋" w:eastAsia="仿宋" w:cs="仿宋"/>
          <w:color w:val="auto"/>
          <w:sz w:val="24"/>
          <w:szCs w:val="24"/>
          <w:highlight w:val="none"/>
        </w:rPr>
      </w:pPr>
      <w:r>
        <w:rPr>
          <w:rFonts w:hint="eastAsia" w:ascii="仿宋" w:hAnsi="仿宋" w:eastAsia="仿宋" w:cs="仿宋"/>
          <w:color w:val="auto"/>
          <w:kern w:val="0"/>
          <w:sz w:val="24"/>
          <w:szCs w:val="24"/>
          <w:highlight w:val="none"/>
        </w:rPr>
        <w:t>☐</w:t>
      </w:r>
      <w:bookmarkStart w:id="10" w:name="_Hlk101132524"/>
      <w:r>
        <w:rPr>
          <w:rFonts w:hint="eastAsia" w:ascii="仿宋" w:hAnsi="仿宋" w:eastAsia="仿宋" w:cs="仿宋"/>
          <w:color w:val="auto"/>
          <w:sz w:val="24"/>
          <w:szCs w:val="24"/>
          <w:highlight w:val="none"/>
        </w:rPr>
        <w:t>要求以联合体形式参加，提供联合协议和中小企业声明函，联合协议中中小企业合同金额应当达到%，其中小微企业合同金额应当达到%;</w:t>
      </w:r>
      <w:r>
        <w:rPr>
          <w:rFonts w:hint="eastAsia" w:ascii="仿宋" w:hAnsi="仿宋" w:eastAsia="仿宋" w:cs="仿宋"/>
          <w:color w:val="auto"/>
          <w:spacing w:val="8"/>
          <w:kern w:val="0"/>
          <w:sz w:val="24"/>
          <w:szCs w:val="24"/>
          <w:highlight w:val="none"/>
        </w:rPr>
        <w:t>如果供应商本身提供所有标的均由中小企业制造、承建或承接，并相应达到了前述比例要求，视同符合了资格条件，无需再与其他中小企业组成联合体参加采购活动，无需提供联合协议</w:t>
      </w:r>
      <w:r>
        <w:rPr>
          <w:rFonts w:hint="eastAsia" w:ascii="仿宋" w:hAnsi="仿宋" w:eastAsia="仿宋" w:cs="仿宋"/>
          <w:color w:val="auto"/>
          <w:sz w:val="24"/>
          <w:szCs w:val="24"/>
          <w:highlight w:val="none"/>
        </w:rPr>
        <w:t>；</w:t>
      </w:r>
    </w:p>
    <w:bookmarkEnd w:id="10"/>
    <w:p w14:paraId="3B804F23">
      <w:pPr>
        <w:keepNext w:val="0"/>
        <w:keepLines w:val="0"/>
        <w:pageBreakBefore w:val="0"/>
        <w:shd w:val="clear"/>
        <w:kinsoku/>
        <w:wordWrap/>
        <w:overflowPunct/>
        <w:topLinePunct w:val="0"/>
        <w:autoSpaceDE/>
        <w:autoSpaceDN/>
        <w:bidi w:val="0"/>
        <w:snapToGrid/>
        <w:spacing w:line="440" w:lineRule="exact"/>
        <w:ind w:firstLine="480" w:firstLineChars="200"/>
        <w:textAlignment w:val="auto"/>
        <w:rPr>
          <w:rFonts w:hint="eastAsia" w:ascii="仿宋" w:hAnsi="仿宋" w:eastAsia="仿宋" w:cs="仿宋"/>
          <w:color w:val="auto"/>
          <w:sz w:val="24"/>
          <w:szCs w:val="24"/>
          <w:highlight w:val="none"/>
        </w:rPr>
      </w:pPr>
      <w:r>
        <w:rPr>
          <w:rFonts w:hint="eastAsia" w:ascii="仿宋" w:hAnsi="仿宋" w:eastAsia="仿宋" w:cs="仿宋"/>
          <w:color w:val="auto"/>
          <w:kern w:val="0"/>
          <w:sz w:val="24"/>
          <w:szCs w:val="24"/>
          <w:highlight w:val="none"/>
        </w:rPr>
        <w:t>☐</w:t>
      </w:r>
      <w:r>
        <w:rPr>
          <w:rFonts w:hint="eastAsia" w:ascii="仿宋" w:hAnsi="仿宋" w:eastAsia="仿宋" w:cs="仿宋"/>
          <w:color w:val="auto"/>
          <w:sz w:val="24"/>
          <w:szCs w:val="24"/>
          <w:highlight w:val="none"/>
        </w:rPr>
        <w:t>要求合同分包，提供分包意向协议和中小企业声明函，分包意向协议中中小企业合同金额应当达到% ，其中小微企业合同金额应当达到% ;</w:t>
      </w:r>
      <w:r>
        <w:rPr>
          <w:rFonts w:hint="eastAsia" w:ascii="仿宋" w:hAnsi="仿宋" w:eastAsia="仿宋" w:cs="仿宋"/>
          <w:color w:val="auto"/>
          <w:spacing w:val="8"/>
          <w:kern w:val="0"/>
          <w:sz w:val="24"/>
          <w:szCs w:val="24"/>
          <w:highlight w:val="none"/>
        </w:rPr>
        <w:t>如果供应商本身提供所有标的均由中小企业制造、承建或承接，并相应达到了前述比例要求，视同符合了资格条件，无需再向中小企业分包，无需提供分包意向协议</w:t>
      </w:r>
      <w:r>
        <w:rPr>
          <w:rFonts w:hint="eastAsia" w:ascii="仿宋" w:hAnsi="仿宋" w:eastAsia="仿宋" w:cs="仿宋"/>
          <w:color w:val="auto"/>
          <w:sz w:val="24"/>
          <w:szCs w:val="24"/>
          <w:highlight w:val="none"/>
        </w:rPr>
        <w:t>；</w:t>
      </w:r>
    </w:p>
    <w:p w14:paraId="62D0031F">
      <w:pPr>
        <w:keepNext w:val="0"/>
        <w:keepLines w:val="0"/>
        <w:pageBreakBefore w:val="0"/>
        <w:numPr>
          <w:ilvl w:val="0"/>
          <w:numId w:val="1"/>
        </w:numPr>
        <w:shd w:val="clear"/>
        <w:kinsoku/>
        <w:wordWrap/>
        <w:overflowPunct/>
        <w:topLinePunct w:val="0"/>
        <w:autoSpaceDE/>
        <w:autoSpaceDN/>
        <w:bidi w:val="0"/>
        <w:snapToGrid/>
        <w:spacing w:line="440" w:lineRule="exact"/>
        <w:ind w:firstLine="480" w:firstLineChars="200"/>
        <w:textAlignment w:val="auto"/>
        <w:rPr>
          <w:rFonts w:hint="eastAsia" w:ascii="仿宋" w:hAnsi="仿宋" w:eastAsia="仿宋" w:cs="仿宋"/>
          <w:color w:val="auto"/>
          <w:sz w:val="24"/>
          <w:szCs w:val="24"/>
          <w:highlight w:val="none"/>
          <w:u w:val="single"/>
          <w:lang w:val="en-US" w:eastAsia="zh-CN" w:bidi="ar-SA"/>
        </w:rPr>
      </w:pPr>
      <w:r>
        <w:rPr>
          <w:rFonts w:hint="eastAsia" w:ascii="仿宋" w:hAnsi="仿宋" w:eastAsia="仿宋" w:cs="仿宋"/>
          <w:color w:val="auto"/>
          <w:sz w:val="24"/>
          <w:szCs w:val="24"/>
          <w:highlight w:val="none"/>
        </w:rPr>
        <w:t>本项目的特定资格要求：</w:t>
      </w:r>
    </w:p>
    <w:p w14:paraId="345F11AC">
      <w:pPr>
        <w:keepNext w:val="0"/>
        <w:keepLines w:val="0"/>
        <w:pageBreakBefore w:val="0"/>
        <w:shd w:val="clear"/>
        <w:kinsoku/>
        <w:wordWrap/>
        <w:overflowPunct/>
        <w:topLinePunct w:val="0"/>
        <w:autoSpaceDE/>
        <w:autoSpaceDN/>
        <w:bidi w:val="0"/>
        <w:snapToGrid/>
        <w:spacing w:line="440" w:lineRule="exact"/>
        <w:ind w:firstLine="512" w:firstLineChars="200"/>
        <w:textAlignment w:val="auto"/>
        <w:rPr>
          <w:rFonts w:hint="eastAsia" w:ascii="仿宋" w:hAnsi="仿宋" w:eastAsia="仿宋" w:cs="仿宋"/>
          <w:color w:val="auto"/>
          <w:spacing w:val="8"/>
          <w:kern w:val="0"/>
          <w:sz w:val="24"/>
          <w:szCs w:val="24"/>
          <w:highlight w:val="none"/>
        </w:rPr>
      </w:pPr>
      <w:r>
        <w:rPr>
          <w:rFonts w:hint="eastAsia" w:ascii="仿宋" w:hAnsi="仿宋" w:eastAsia="仿宋" w:cs="仿宋"/>
          <w:color w:val="auto"/>
          <w:spacing w:val="8"/>
          <w:kern w:val="0"/>
          <w:sz w:val="24"/>
          <w:szCs w:val="24"/>
          <w:highlight w:val="none"/>
        </w:rPr>
        <w:t>4.1</w:t>
      </w:r>
      <w:r>
        <w:rPr>
          <w:rFonts w:hint="eastAsia" w:ascii="仿宋" w:hAnsi="仿宋" w:eastAsia="仿宋" w:cs="仿宋"/>
          <w:color w:val="auto"/>
          <w:spacing w:val="8"/>
          <w:kern w:val="0"/>
          <w:sz w:val="24"/>
          <w:szCs w:val="24"/>
          <w:highlight w:val="none"/>
          <w:lang w:val="en-US" w:eastAsia="zh-CN"/>
        </w:rPr>
        <w:t>投标人必须是经监管机构批准的具有《中华人民共和国保险许可证》且开展机动车辆保险业务的保险公司或其分支机构</w:t>
      </w:r>
      <w:r>
        <w:rPr>
          <w:rFonts w:hint="eastAsia" w:ascii="仿宋" w:hAnsi="仿宋" w:eastAsia="仿宋" w:cs="仿宋"/>
          <w:color w:val="auto"/>
          <w:spacing w:val="8"/>
          <w:kern w:val="0"/>
          <w:sz w:val="24"/>
          <w:szCs w:val="24"/>
          <w:highlight w:val="none"/>
        </w:rPr>
        <w:t>；</w:t>
      </w:r>
    </w:p>
    <w:p w14:paraId="4441308E">
      <w:pPr>
        <w:keepNext w:val="0"/>
        <w:keepLines w:val="0"/>
        <w:pageBreakBefore w:val="0"/>
        <w:shd w:val="clear"/>
        <w:kinsoku/>
        <w:wordWrap/>
        <w:overflowPunct/>
        <w:topLinePunct w:val="0"/>
        <w:autoSpaceDE/>
        <w:autoSpaceDN/>
        <w:bidi w:val="0"/>
        <w:snapToGrid/>
        <w:spacing w:line="440" w:lineRule="exact"/>
        <w:ind w:firstLine="512" w:firstLineChars="200"/>
        <w:textAlignment w:val="auto"/>
        <w:rPr>
          <w:rFonts w:hint="eastAsia" w:ascii="仿宋" w:hAnsi="仿宋" w:eastAsia="仿宋" w:cs="仿宋"/>
          <w:color w:val="auto"/>
          <w:spacing w:val="8"/>
          <w:kern w:val="0"/>
          <w:sz w:val="24"/>
          <w:szCs w:val="24"/>
          <w:highlight w:val="none"/>
          <w:lang w:val="en-US" w:eastAsia="zh-CN"/>
        </w:rPr>
      </w:pPr>
      <w:r>
        <w:rPr>
          <w:rFonts w:hint="eastAsia" w:ascii="仿宋" w:hAnsi="仿宋" w:eastAsia="仿宋" w:cs="仿宋"/>
          <w:color w:val="auto"/>
          <w:spacing w:val="8"/>
          <w:kern w:val="0"/>
          <w:sz w:val="24"/>
          <w:szCs w:val="24"/>
          <w:highlight w:val="none"/>
        </w:rPr>
        <w:t>4.2若投标人无法人资格，须取得其总公司针对本项目的书面授权，且同一法人针对本项目的书面授权只能授予其所属的一个分（支）公司。</w:t>
      </w:r>
    </w:p>
    <w:p w14:paraId="1E606E18">
      <w:pPr>
        <w:keepNext w:val="0"/>
        <w:keepLines w:val="0"/>
        <w:pageBreakBefore w:val="0"/>
        <w:shd w:val="clear"/>
        <w:kinsoku/>
        <w:wordWrap/>
        <w:overflowPunct/>
        <w:topLinePunct w:val="0"/>
        <w:autoSpaceDE/>
        <w:autoSpaceDN/>
        <w:bidi w:val="0"/>
        <w:snapToGrid/>
        <w:spacing w:line="440" w:lineRule="exact"/>
        <w:ind w:firstLine="480" w:firstLineChars="200"/>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5.单位负责人为同一人或者存在直接控股、管理关系的不同供应商，不得参加同一合同项下的采购活动；为采购项目提供整体设计、规范编制或者项目管理、监理、检测等服务后不得再参加该采购项目的其他采购活动。</w:t>
      </w:r>
    </w:p>
    <w:p w14:paraId="742A37B0">
      <w:pPr>
        <w:keepNext w:val="0"/>
        <w:keepLines w:val="0"/>
        <w:pageBreakBefore w:val="0"/>
        <w:shd w:val="clear"/>
        <w:kinsoku/>
        <w:wordWrap/>
        <w:overflowPunct/>
        <w:topLinePunct w:val="0"/>
        <w:autoSpaceDE/>
        <w:autoSpaceDN/>
        <w:bidi w:val="0"/>
        <w:snapToGrid/>
        <w:spacing w:line="440" w:lineRule="exact"/>
        <w:textAlignment w:val="auto"/>
        <w:rPr>
          <w:rFonts w:hint="eastAsia" w:ascii="仿宋" w:hAnsi="仿宋" w:eastAsia="仿宋" w:cs="仿宋"/>
          <w:b/>
          <w:color w:val="auto"/>
          <w:sz w:val="24"/>
          <w:szCs w:val="24"/>
          <w:highlight w:val="none"/>
        </w:rPr>
      </w:pPr>
      <w:r>
        <w:rPr>
          <w:rFonts w:hint="eastAsia" w:ascii="仿宋" w:hAnsi="仿宋" w:eastAsia="仿宋" w:cs="仿宋"/>
          <w:b/>
          <w:color w:val="auto"/>
          <w:sz w:val="24"/>
          <w:szCs w:val="24"/>
          <w:highlight w:val="none"/>
        </w:rPr>
        <w:t>三、获取招标文件</w:t>
      </w:r>
    </w:p>
    <w:p w14:paraId="1DA3DDC2">
      <w:pPr>
        <w:keepNext w:val="0"/>
        <w:keepLines w:val="0"/>
        <w:pageBreakBefore w:val="0"/>
        <w:shd w:val="clear"/>
        <w:kinsoku/>
        <w:wordWrap/>
        <w:overflowPunct/>
        <w:topLinePunct w:val="0"/>
        <w:autoSpaceDE/>
        <w:autoSpaceDN/>
        <w:bidi w:val="0"/>
        <w:snapToGrid/>
        <w:spacing w:line="440" w:lineRule="exact"/>
        <w:ind w:firstLine="482" w:firstLineChars="200"/>
        <w:textAlignment w:val="auto"/>
        <w:rPr>
          <w:rFonts w:hint="eastAsia" w:ascii="仿宋" w:hAnsi="仿宋" w:eastAsia="仿宋" w:cs="仿宋"/>
          <w:color w:val="auto"/>
          <w:sz w:val="24"/>
          <w:szCs w:val="24"/>
          <w:highlight w:val="none"/>
        </w:rPr>
      </w:pPr>
      <w:r>
        <w:rPr>
          <w:rFonts w:hint="eastAsia" w:ascii="仿宋" w:hAnsi="仿宋" w:eastAsia="仿宋" w:cs="仿宋"/>
          <w:b/>
          <w:color w:val="auto"/>
          <w:sz w:val="24"/>
          <w:szCs w:val="24"/>
          <w:highlight w:val="none"/>
        </w:rPr>
        <w:t>时间：</w:t>
      </w:r>
      <w:r>
        <w:rPr>
          <w:rFonts w:hint="eastAsia" w:ascii="仿宋" w:hAnsi="仿宋" w:eastAsia="仿宋" w:cs="仿宋"/>
          <w:color w:val="auto"/>
          <w:sz w:val="24"/>
          <w:szCs w:val="24"/>
          <w:highlight w:val="none"/>
        </w:rPr>
        <w:t>/至</w:t>
      </w:r>
      <w:r>
        <w:rPr>
          <w:rFonts w:hint="eastAsia" w:ascii="仿宋" w:hAnsi="仿宋" w:eastAsia="仿宋" w:cs="仿宋"/>
          <w:color w:val="auto"/>
          <w:sz w:val="24"/>
          <w:szCs w:val="24"/>
          <w:highlight w:val="none"/>
          <w:u w:val="single"/>
          <w:lang w:val="en-US" w:eastAsia="zh-CN"/>
        </w:rPr>
        <w:t>2025</w:t>
      </w:r>
      <w:r>
        <w:rPr>
          <w:rFonts w:hint="eastAsia" w:ascii="仿宋" w:hAnsi="仿宋" w:eastAsia="仿宋" w:cs="仿宋"/>
          <w:color w:val="auto"/>
          <w:sz w:val="24"/>
          <w:szCs w:val="24"/>
          <w:highlight w:val="none"/>
          <w:u w:val="single"/>
        </w:rPr>
        <w:t>年</w:t>
      </w:r>
      <w:r>
        <w:rPr>
          <w:rFonts w:hint="eastAsia" w:ascii="仿宋" w:hAnsi="仿宋" w:eastAsia="仿宋" w:cs="仿宋"/>
          <w:color w:val="auto"/>
          <w:sz w:val="24"/>
          <w:szCs w:val="24"/>
          <w:highlight w:val="none"/>
          <w:u w:val="single"/>
          <w:lang w:val="en-US" w:eastAsia="zh-CN"/>
        </w:rPr>
        <w:t>9</w:t>
      </w:r>
      <w:r>
        <w:rPr>
          <w:rFonts w:hint="eastAsia" w:ascii="仿宋" w:hAnsi="仿宋" w:eastAsia="仿宋" w:cs="仿宋"/>
          <w:color w:val="auto"/>
          <w:sz w:val="24"/>
          <w:szCs w:val="24"/>
          <w:highlight w:val="none"/>
          <w:u w:val="single"/>
        </w:rPr>
        <w:t>月</w:t>
      </w:r>
      <w:r>
        <w:rPr>
          <w:rFonts w:hint="eastAsia" w:ascii="仿宋" w:hAnsi="仿宋" w:eastAsia="仿宋" w:cs="仿宋"/>
          <w:color w:val="auto"/>
          <w:sz w:val="24"/>
          <w:szCs w:val="24"/>
          <w:highlight w:val="none"/>
          <w:u w:val="single"/>
          <w:lang w:val="en-US" w:eastAsia="zh-CN"/>
        </w:rPr>
        <w:t xml:space="preserve"> 17</w:t>
      </w:r>
      <w:r>
        <w:rPr>
          <w:rFonts w:hint="eastAsia" w:ascii="仿宋" w:hAnsi="仿宋" w:eastAsia="仿宋" w:cs="仿宋"/>
          <w:color w:val="auto"/>
          <w:sz w:val="24"/>
          <w:szCs w:val="24"/>
          <w:highlight w:val="none"/>
          <w:u w:val="single"/>
        </w:rPr>
        <w:t>日</w:t>
      </w:r>
      <w:r>
        <w:rPr>
          <w:rFonts w:hint="eastAsia" w:ascii="仿宋" w:hAnsi="仿宋" w:eastAsia="仿宋" w:cs="仿宋"/>
          <w:color w:val="auto"/>
          <w:sz w:val="24"/>
          <w:szCs w:val="24"/>
          <w:highlight w:val="none"/>
        </w:rPr>
        <w:t>，每天上午00:00至12:00 ，下午12:00至23:59（北京时间，线上获取法定节假日均可，线下获取文件法定节假日除外）</w:t>
      </w:r>
    </w:p>
    <w:p w14:paraId="0652470E">
      <w:pPr>
        <w:keepNext w:val="0"/>
        <w:keepLines w:val="0"/>
        <w:pageBreakBefore w:val="0"/>
        <w:shd w:val="clear"/>
        <w:kinsoku/>
        <w:wordWrap/>
        <w:overflowPunct/>
        <w:topLinePunct w:val="0"/>
        <w:autoSpaceDE/>
        <w:autoSpaceDN/>
        <w:bidi w:val="0"/>
        <w:snapToGrid/>
        <w:spacing w:line="440" w:lineRule="exact"/>
        <w:ind w:firstLine="482" w:firstLineChars="200"/>
        <w:textAlignment w:val="auto"/>
        <w:rPr>
          <w:rFonts w:hint="eastAsia" w:ascii="仿宋" w:hAnsi="仿宋" w:eastAsia="仿宋" w:cs="仿宋"/>
          <w:color w:val="auto"/>
          <w:sz w:val="24"/>
          <w:szCs w:val="24"/>
          <w:highlight w:val="none"/>
        </w:rPr>
      </w:pPr>
      <w:r>
        <w:rPr>
          <w:rFonts w:hint="eastAsia" w:ascii="仿宋" w:hAnsi="仿宋" w:eastAsia="仿宋" w:cs="仿宋"/>
          <w:b/>
          <w:color w:val="auto"/>
          <w:sz w:val="24"/>
          <w:szCs w:val="24"/>
          <w:highlight w:val="none"/>
        </w:rPr>
        <w:t>地点（网址）：</w:t>
      </w:r>
      <w:r>
        <w:rPr>
          <w:rFonts w:hint="eastAsia" w:ascii="仿宋" w:hAnsi="仿宋" w:eastAsia="仿宋" w:cs="仿宋"/>
          <w:color w:val="auto"/>
          <w:sz w:val="24"/>
          <w:szCs w:val="24"/>
          <w:highlight w:val="none"/>
        </w:rPr>
        <w:t xml:space="preserve">乐采云平台（https://www.lecaiyun.com/） </w:t>
      </w:r>
    </w:p>
    <w:p w14:paraId="4C38AFCD">
      <w:pPr>
        <w:keepNext w:val="0"/>
        <w:keepLines w:val="0"/>
        <w:pageBreakBefore w:val="0"/>
        <w:shd w:val="clear"/>
        <w:kinsoku/>
        <w:wordWrap/>
        <w:overflowPunct/>
        <w:topLinePunct w:val="0"/>
        <w:autoSpaceDE/>
        <w:autoSpaceDN/>
        <w:bidi w:val="0"/>
        <w:snapToGrid/>
        <w:spacing w:line="440" w:lineRule="exact"/>
        <w:ind w:firstLine="482" w:firstLineChars="200"/>
        <w:textAlignment w:val="auto"/>
        <w:rPr>
          <w:rFonts w:hint="eastAsia" w:ascii="仿宋" w:hAnsi="仿宋" w:eastAsia="仿宋" w:cs="仿宋"/>
          <w:color w:val="auto"/>
          <w:sz w:val="24"/>
          <w:szCs w:val="24"/>
          <w:highlight w:val="none"/>
        </w:rPr>
      </w:pPr>
      <w:r>
        <w:rPr>
          <w:rFonts w:hint="eastAsia" w:ascii="仿宋" w:hAnsi="仿宋" w:eastAsia="仿宋" w:cs="仿宋"/>
          <w:b/>
          <w:color w:val="auto"/>
          <w:sz w:val="24"/>
          <w:szCs w:val="24"/>
          <w:highlight w:val="none"/>
        </w:rPr>
        <w:t>方式：</w:t>
      </w:r>
      <w:r>
        <w:rPr>
          <w:rFonts w:hint="eastAsia" w:ascii="仿宋" w:hAnsi="仿宋" w:eastAsia="仿宋" w:cs="仿宋"/>
          <w:color w:val="auto"/>
          <w:sz w:val="24"/>
          <w:szCs w:val="24"/>
          <w:highlight w:val="none"/>
        </w:rPr>
        <w:t xml:space="preserve">供应商登录乐采云平台https://www.lecaiyun.com/在线申请获取采购文件（进入“项目采购”应用，在获取采购文件菜单中选择项目，申请获取采购文件）。 </w:t>
      </w:r>
    </w:p>
    <w:p w14:paraId="05C08F9F">
      <w:pPr>
        <w:keepNext w:val="0"/>
        <w:keepLines w:val="0"/>
        <w:pageBreakBefore w:val="0"/>
        <w:shd w:val="clear"/>
        <w:kinsoku/>
        <w:wordWrap/>
        <w:overflowPunct/>
        <w:topLinePunct w:val="0"/>
        <w:autoSpaceDE/>
        <w:autoSpaceDN/>
        <w:bidi w:val="0"/>
        <w:snapToGrid/>
        <w:spacing w:line="440" w:lineRule="exact"/>
        <w:ind w:firstLine="482" w:firstLineChars="200"/>
        <w:textAlignment w:val="auto"/>
        <w:rPr>
          <w:rFonts w:hint="eastAsia" w:ascii="仿宋" w:hAnsi="仿宋" w:eastAsia="仿宋" w:cs="仿宋"/>
          <w:color w:val="auto"/>
          <w:sz w:val="24"/>
          <w:szCs w:val="24"/>
          <w:highlight w:val="none"/>
        </w:rPr>
      </w:pPr>
      <w:r>
        <w:rPr>
          <w:rFonts w:hint="eastAsia" w:ascii="仿宋" w:hAnsi="仿宋" w:eastAsia="仿宋" w:cs="仿宋"/>
          <w:b/>
          <w:color w:val="auto"/>
          <w:sz w:val="24"/>
          <w:szCs w:val="24"/>
          <w:highlight w:val="none"/>
        </w:rPr>
        <w:t>售价（元）：</w:t>
      </w:r>
      <w:r>
        <w:rPr>
          <w:rFonts w:hint="eastAsia" w:ascii="仿宋" w:hAnsi="仿宋" w:eastAsia="仿宋" w:cs="仿宋"/>
          <w:color w:val="auto"/>
          <w:sz w:val="24"/>
          <w:szCs w:val="24"/>
          <w:highlight w:val="none"/>
        </w:rPr>
        <w:t xml:space="preserve">0 </w:t>
      </w:r>
      <w:r>
        <w:rPr>
          <w:rFonts w:hint="eastAsia" w:ascii="仿宋" w:hAnsi="仿宋" w:eastAsia="仿宋" w:cs="仿宋"/>
          <w:color w:val="auto"/>
          <w:sz w:val="24"/>
          <w:szCs w:val="24"/>
          <w:highlight w:val="none"/>
        </w:rPr>
        <w:tab/>
      </w:r>
    </w:p>
    <w:p w14:paraId="73CAD628">
      <w:pPr>
        <w:keepNext w:val="0"/>
        <w:keepLines w:val="0"/>
        <w:pageBreakBefore w:val="0"/>
        <w:shd w:val="clear"/>
        <w:kinsoku/>
        <w:wordWrap/>
        <w:overflowPunct/>
        <w:topLinePunct w:val="0"/>
        <w:autoSpaceDE/>
        <w:autoSpaceDN/>
        <w:bidi w:val="0"/>
        <w:snapToGrid/>
        <w:spacing w:line="440" w:lineRule="exact"/>
        <w:textAlignment w:val="auto"/>
        <w:rPr>
          <w:rFonts w:hint="eastAsia" w:ascii="仿宋" w:hAnsi="仿宋" w:eastAsia="仿宋" w:cs="仿宋"/>
          <w:b/>
          <w:color w:val="auto"/>
          <w:sz w:val="24"/>
          <w:szCs w:val="24"/>
          <w:highlight w:val="none"/>
        </w:rPr>
      </w:pPr>
      <w:r>
        <w:rPr>
          <w:rFonts w:hint="eastAsia" w:ascii="仿宋" w:hAnsi="仿宋" w:eastAsia="仿宋" w:cs="仿宋"/>
          <w:b/>
          <w:color w:val="auto"/>
          <w:sz w:val="24"/>
          <w:szCs w:val="24"/>
          <w:highlight w:val="none"/>
        </w:rPr>
        <w:t>四、提交投标文件截止时间、开标时间和地点</w:t>
      </w:r>
    </w:p>
    <w:p w14:paraId="6F1A8049">
      <w:pPr>
        <w:keepNext w:val="0"/>
        <w:keepLines w:val="0"/>
        <w:pageBreakBefore w:val="0"/>
        <w:shd w:val="clear"/>
        <w:kinsoku/>
        <w:wordWrap/>
        <w:overflowPunct/>
        <w:topLinePunct w:val="0"/>
        <w:autoSpaceDE/>
        <w:autoSpaceDN/>
        <w:bidi w:val="0"/>
        <w:snapToGrid/>
        <w:spacing w:line="440" w:lineRule="exact"/>
        <w:ind w:firstLine="482" w:firstLineChars="200"/>
        <w:textAlignment w:val="auto"/>
        <w:rPr>
          <w:rFonts w:hint="eastAsia" w:ascii="仿宋" w:hAnsi="仿宋" w:eastAsia="仿宋" w:cs="仿宋"/>
          <w:color w:val="auto"/>
          <w:sz w:val="24"/>
          <w:szCs w:val="24"/>
          <w:highlight w:val="none"/>
        </w:rPr>
      </w:pPr>
      <w:r>
        <w:rPr>
          <w:rFonts w:hint="eastAsia" w:ascii="仿宋" w:hAnsi="仿宋" w:eastAsia="仿宋" w:cs="仿宋"/>
          <w:b/>
          <w:color w:val="auto"/>
          <w:sz w:val="24"/>
          <w:szCs w:val="24"/>
          <w:highlight w:val="none"/>
        </w:rPr>
        <w:t>提交投标文件截止时间：</w:t>
      </w:r>
      <w:r>
        <w:rPr>
          <w:rStyle w:val="76"/>
          <w:rFonts w:hint="eastAsia" w:ascii="仿宋" w:hAnsi="仿宋" w:eastAsia="仿宋" w:cs="仿宋"/>
          <w:snapToGrid/>
          <w:color w:val="auto"/>
          <w:kern w:val="2"/>
          <w:sz w:val="24"/>
          <w:szCs w:val="24"/>
          <w:highlight w:val="none"/>
        </w:rPr>
        <w:t>202</w:t>
      </w:r>
      <w:r>
        <w:rPr>
          <w:rStyle w:val="76"/>
          <w:rFonts w:hint="eastAsia" w:ascii="仿宋" w:hAnsi="仿宋" w:eastAsia="仿宋" w:cs="仿宋"/>
          <w:snapToGrid/>
          <w:color w:val="auto"/>
          <w:kern w:val="2"/>
          <w:sz w:val="24"/>
          <w:szCs w:val="24"/>
          <w:highlight w:val="none"/>
          <w:lang w:val="en-US" w:eastAsia="zh-CN"/>
        </w:rPr>
        <w:t>5</w:t>
      </w:r>
      <w:r>
        <w:rPr>
          <w:rStyle w:val="76"/>
          <w:rFonts w:hint="eastAsia" w:ascii="仿宋" w:hAnsi="仿宋" w:eastAsia="仿宋" w:cs="仿宋"/>
          <w:snapToGrid/>
          <w:color w:val="auto"/>
          <w:kern w:val="2"/>
          <w:sz w:val="24"/>
          <w:szCs w:val="24"/>
          <w:highlight w:val="none"/>
        </w:rPr>
        <w:t>年</w:t>
      </w:r>
      <w:r>
        <w:rPr>
          <w:rStyle w:val="76"/>
          <w:rFonts w:hint="eastAsia" w:ascii="仿宋" w:hAnsi="仿宋" w:eastAsia="仿宋" w:cs="仿宋"/>
          <w:snapToGrid/>
          <w:color w:val="auto"/>
          <w:kern w:val="2"/>
          <w:sz w:val="24"/>
          <w:szCs w:val="24"/>
          <w:highlight w:val="none"/>
          <w:lang w:val="en-US" w:eastAsia="zh-CN"/>
        </w:rPr>
        <w:t xml:space="preserve">9 </w:t>
      </w:r>
      <w:r>
        <w:rPr>
          <w:rStyle w:val="76"/>
          <w:rFonts w:hint="eastAsia" w:ascii="仿宋" w:hAnsi="仿宋" w:eastAsia="仿宋" w:cs="仿宋"/>
          <w:snapToGrid/>
          <w:color w:val="auto"/>
          <w:kern w:val="2"/>
          <w:sz w:val="24"/>
          <w:szCs w:val="24"/>
          <w:highlight w:val="none"/>
        </w:rPr>
        <w:t>月</w:t>
      </w:r>
      <w:r>
        <w:rPr>
          <w:rStyle w:val="76"/>
          <w:rFonts w:hint="eastAsia" w:ascii="仿宋" w:hAnsi="仿宋" w:eastAsia="仿宋" w:cs="仿宋"/>
          <w:snapToGrid/>
          <w:color w:val="auto"/>
          <w:kern w:val="2"/>
          <w:sz w:val="24"/>
          <w:szCs w:val="24"/>
          <w:highlight w:val="none"/>
          <w:lang w:val="en-US" w:eastAsia="zh-CN"/>
        </w:rPr>
        <w:t xml:space="preserve">17 </w:t>
      </w:r>
      <w:r>
        <w:rPr>
          <w:rStyle w:val="76"/>
          <w:rFonts w:hint="eastAsia" w:ascii="仿宋" w:hAnsi="仿宋" w:eastAsia="仿宋" w:cs="仿宋"/>
          <w:snapToGrid/>
          <w:color w:val="auto"/>
          <w:kern w:val="2"/>
          <w:sz w:val="24"/>
          <w:szCs w:val="24"/>
          <w:highlight w:val="none"/>
        </w:rPr>
        <w:t>日</w:t>
      </w:r>
      <w:r>
        <w:rPr>
          <w:rStyle w:val="76"/>
          <w:rFonts w:hint="eastAsia" w:ascii="仿宋" w:hAnsi="仿宋" w:eastAsia="仿宋" w:cs="仿宋"/>
          <w:snapToGrid/>
          <w:color w:val="auto"/>
          <w:kern w:val="2"/>
          <w:sz w:val="24"/>
          <w:szCs w:val="24"/>
          <w:highlight w:val="none"/>
          <w:lang w:val="en-US" w:eastAsia="zh-CN"/>
        </w:rPr>
        <w:t>9</w:t>
      </w:r>
      <w:r>
        <w:rPr>
          <w:rStyle w:val="76"/>
          <w:rFonts w:hint="eastAsia" w:ascii="仿宋" w:hAnsi="仿宋" w:eastAsia="仿宋" w:cs="仿宋"/>
          <w:snapToGrid/>
          <w:color w:val="auto"/>
          <w:kern w:val="2"/>
          <w:sz w:val="24"/>
          <w:szCs w:val="24"/>
          <w:highlight w:val="none"/>
        </w:rPr>
        <w:t>点</w:t>
      </w:r>
      <w:r>
        <w:rPr>
          <w:rStyle w:val="76"/>
          <w:rFonts w:hint="eastAsia" w:ascii="仿宋" w:hAnsi="仿宋" w:eastAsia="仿宋" w:cs="仿宋"/>
          <w:snapToGrid/>
          <w:color w:val="auto"/>
          <w:kern w:val="2"/>
          <w:sz w:val="24"/>
          <w:szCs w:val="24"/>
          <w:highlight w:val="none"/>
          <w:lang w:val="en-US" w:eastAsia="zh-CN"/>
        </w:rPr>
        <w:t>00</w:t>
      </w:r>
      <w:r>
        <w:rPr>
          <w:rStyle w:val="76"/>
          <w:rFonts w:hint="eastAsia" w:ascii="仿宋" w:hAnsi="仿宋" w:eastAsia="仿宋" w:cs="仿宋"/>
          <w:snapToGrid/>
          <w:color w:val="auto"/>
          <w:kern w:val="2"/>
          <w:sz w:val="24"/>
          <w:szCs w:val="24"/>
          <w:highlight w:val="none"/>
        </w:rPr>
        <w:t>分</w:t>
      </w:r>
      <w:r>
        <w:rPr>
          <w:rStyle w:val="76"/>
          <w:rFonts w:hint="eastAsia" w:ascii="仿宋" w:hAnsi="仿宋" w:eastAsia="仿宋" w:cs="仿宋"/>
          <w:bCs/>
          <w:snapToGrid/>
          <w:color w:val="auto"/>
          <w:kern w:val="2"/>
          <w:sz w:val="24"/>
          <w:szCs w:val="24"/>
          <w:highlight w:val="none"/>
        </w:rPr>
        <w:t>00秒</w:t>
      </w:r>
      <w:r>
        <w:rPr>
          <w:rFonts w:hint="eastAsia" w:ascii="仿宋" w:hAnsi="仿宋" w:eastAsia="仿宋" w:cs="仿宋"/>
          <w:color w:val="auto"/>
          <w:sz w:val="24"/>
          <w:szCs w:val="24"/>
          <w:highlight w:val="none"/>
        </w:rPr>
        <w:t>（北京时间）</w:t>
      </w:r>
    </w:p>
    <w:p w14:paraId="1F017B7D">
      <w:pPr>
        <w:keepNext w:val="0"/>
        <w:keepLines w:val="0"/>
        <w:pageBreakBefore w:val="0"/>
        <w:shd w:val="clear"/>
        <w:kinsoku/>
        <w:wordWrap/>
        <w:overflowPunct/>
        <w:topLinePunct w:val="0"/>
        <w:autoSpaceDE/>
        <w:autoSpaceDN/>
        <w:bidi w:val="0"/>
        <w:snapToGrid/>
        <w:spacing w:line="440" w:lineRule="exact"/>
        <w:ind w:firstLine="482" w:firstLineChars="200"/>
        <w:textAlignment w:val="auto"/>
        <w:rPr>
          <w:rFonts w:hint="eastAsia" w:ascii="仿宋" w:hAnsi="仿宋" w:eastAsia="仿宋" w:cs="仿宋"/>
          <w:b/>
          <w:color w:val="auto"/>
          <w:sz w:val="24"/>
          <w:szCs w:val="24"/>
          <w:highlight w:val="none"/>
        </w:rPr>
      </w:pPr>
      <w:r>
        <w:rPr>
          <w:rFonts w:hint="eastAsia" w:ascii="仿宋" w:hAnsi="仿宋" w:eastAsia="仿宋" w:cs="仿宋"/>
          <w:b/>
          <w:color w:val="auto"/>
          <w:sz w:val="24"/>
          <w:szCs w:val="24"/>
          <w:highlight w:val="none"/>
        </w:rPr>
        <w:t>投标地点（网址）：</w:t>
      </w:r>
      <w:r>
        <w:rPr>
          <w:rFonts w:hint="eastAsia" w:ascii="仿宋" w:hAnsi="仿宋" w:eastAsia="仿宋" w:cs="仿宋"/>
          <w:color w:val="auto"/>
          <w:sz w:val="24"/>
          <w:szCs w:val="24"/>
          <w:highlight w:val="none"/>
        </w:rPr>
        <w:t xml:space="preserve">乐采云平台（https://www.lecaiyun.com/） </w:t>
      </w:r>
    </w:p>
    <w:p w14:paraId="0C983F99">
      <w:pPr>
        <w:keepNext w:val="0"/>
        <w:keepLines w:val="0"/>
        <w:pageBreakBefore w:val="0"/>
        <w:shd w:val="clear"/>
        <w:kinsoku/>
        <w:wordWrap/>
        <w:overflowPunct/>
        <w:topLinePunct w:val="0"/>
        <w:autoSpaceDE/>
        <w:autoSpaceDN/>
        <w:bidi w:val="0"/>
        <w:snapToGrid/>
        <w:spacing w:line="440" w:lineRule="exact"/>
        <w:ind w:firstLine="482" w:firstLineChars="200"/>
        <w:textAlignment w:val="auto"/>
        <w:rPr>
          <w:rFonts w:hint="eastAsia" w:ascii="仿宋" w:hAnsi="仿宋" w:eastAsia="仿宋" w:cs="仿宋"/>
          <w:bCs/>
          <w:color w:val="auto"/>
          <w:sz w:val="24"/>
          <w:szCs w:val="24"/>
          <w:highlight w:val="none"/>
          <w:u w:val="single"/>
        </w:rPr>
      </w:pPr>
      <w:r>
        <w:rPr>
          <w:rFonts w:hint="eastAsia" w:ascii="仿宋" w:hAnsi="仿宋" w:eastAsia="仿宋" w:cs="仿宋"/>
          <w:b/>
          <w:color w:val="auto"/>
          <w:sz w:val="24"/>
          <w:szCs w:val="24"/>
          <w:highlight w:val="none"/>
        </w:rPr>
        <w:t>开标时间：</w:t>
      </w:r>
      <w:r>
        <w:rPr>
          <w:rStyle w:val="76"/>
          <w:rFonts w:hint="eastAsia" w:ascii="仿宋" w:hAnsi="仿宋" w:eastAsia="仿宋" w:cs="仿宋"/>
          <w:snapToGrid/>
          <w:color w:val="auto"/>
          <w:kern w:val="2"/>
          <w:sz w:val="24"/>
          <w:szCs w:val="24"/>
          <w:highlight w:val="none"/>
        </w:rPr>
        <w:t>202</w:t>
      </w:r>
      <w:r>
        <w:rPr>
          <w:rStyle w:val="76"/>
          <w:rFonts w:hint="eastAsia" w:ascii="仿宋" w:hAnsi="仿宋" w:eastAsia="仿宋" w:cs="仿宋"/>
          <w:snapToGrid/>
          <w:color w:val="auto"/>
          <w:kern w:val="2"/>
          <w:sz w:val="24"/>
          <w:szCs w:val="24"/>
          <w:highlight w:val="none"/>
          <w:lang w:val="en-US" w:eastAsia="zh-CN"/>
        </w:rPr>
        <w:t>5</w:t>
      </w:r>
      <w:r>
        <w:rPr>
          <w:rStyle w:val="76"/>
          <w:rFonts w:hint="eastAsia" w:ascii="仿宋" w:hAnsi="仿宋" w:eastAsia="仿宋" w:cs="仿宋"/>
          <w:snapToGrid/>
          <w:color w:val="auto"/>
          <w:kern w:val="2"/>
          <w:sz w:val="24"/>
          <w:szCs w:val="24"/>
          <w:highlight w:val="none"/>
        </w:rPr>
        <w:t>年</w:t>
      </w:r>
      <w:r>
        <w:rPr>
          <w:rStyle w:val="76"/>
          <w:rFonts w:hint="eastAsia" w:ascii="仿宋" w:hAnsi="仿宋" w:eastAsia="仿宋" w:cs="仿宋"/>
          <w:snapToGrid/>
          <w:color w:val="auto"/>
          <w:kern w:val="2"/>
          <w:sz w:val="24"/>
          <w:szCs w:val="24"/>
          <w:highlight w:val="none"/>
          <w:lang w:val="en-US" w:eastAsia="zh-CN"/>
        </w:rPr>
        <w:t>9</w:t>
      </w:r>
      <w:r>
        <w:rPr>
          <w:rStyle w:val="76"/>
          <w:rFonts w:hint="eastAsia" w:ascii="仿宋" w:hAnsi="仿宋" w:eastAsia="仿宋" w:cs="仿宋"/>
          <w:snapToGrid/>
          <w:color w:val="auto"/>
          <w:kern w:val="2"/>
          <w:sz w:val="24"/>
          <w:szCs w:val="24"/>
          <w:highlight w:val="none"/>
        </w:rPr>
        <w:t>月</w:t>
      </w:r>
      <w:r>
        <w:rPr>
          <w:rStyle w:val="76"/>
          <w:rFonts w:hint="eastAsia" w:ascii="仿宋" w:hAnsi="仿宋" w:eastAsia="仿宋" w:cs="仿宋"/>
          <w:snapToGrid/>
          <w:color w:val="auto"/>
          <w:kern w:val="2"/>
          <w:sz w:val="24"/>
          <w:szCs w:val="24"/>
          <w:highlight w:val="none"/>
          <w:lang w:val="en-US" w:eastAsia="zh-CN"/>
        </w:rPr>
        <w:t>17</w:t>
      </w:r>
      <w:r>
        <w:rPr>
          <w:rStyle w:val="76"/>
          <w:rFonts w:hint="eastAsia" w:ascii="仿宋" w:hAnsi="仿宋" w:eastAsia="仿宋" w:cs="仿宋"/>
          <w:snapToGrid/>
          <w:color w:val="auto"/>
          <w:kern w:val="2"/>
          <w:sz w:val="24"/>
          <w:szCs w:val="24"/>
          <w:highlight w:val="none"/>
        </w:rPr>
        <w:t>日</w:t>
      </w:r>
      <w:r>
        <w:rPr>
          <w:rStyle w:val="76"/>
          <w:rFonts w:hint="eastAsia" w:ascii="仿宋" w:hAnsi="仿宋" w:eastAsia="仿宋" w:cs="仿宋"/>
          <w:snapToGrid/>
          <w:color w:val="auto"/>
          <w:kern w:val="2"/>
          <w:sz w:val="24"/>
          <w:szCs w:val="24"/>
          <w:highlight w:val="none"/>
          <w:lang w:val="en-US" w:eastAsia="zh-CN"/>
        </w:rPr>
        <w:t>9</w:t>
      </w:r>
      <w:r>
        <w:rPr>
          <w:rStyle w:val="76"/>
          <w:rFonts w:hint="eastAsia" w:ascii="仿宋" w:hAnsi="仿宋" w:eastAsia="仿宋" w:cs="仿宋"/>
          <w:snapToGrid/>
          <w:color w:val="auto"/>
          <w:kern w:val="2"/>
          <w:sz w:val="24"/>
          <w:szCs w:val="24"/>
          <w:highlight w:val="none"/>
        </w:rPr>
        <w:t>点</w:t>
      </w:r>
      <w:r>
        <w:rPr>
          <w:rStyle w:val="76"/>
          <w:rFonts w:hint="eastAsia" w:ascii="仿宋" w:hAnsi="仿宋" w:eastAsia="仿宋" w:cs="仿宋"/>
          <w:snapToGrid/>
          <w:color w:val="auto"/>
          <w:kern w:val="2"/>
          <w:sz w:val="24"/>
          <w:szCs w:val="24"/>
          <w:highlight w:val="none"/>
          <w:lang w:val="en-US" w:eastAsia="zh-CN"/>
        </w:rPr>
        <w:t>00</w:t>
      </w:r>
      <w:r>
        <w:rPr>
          <w:rStyle w:val="76"/>
          <w:rFonts w:hint="eastAsia" w:ascii="仿宋" w:hAnsi="仿宋" w:eastAsia="仿宋" w:cs="仿宋"/>
          <w:snapToGrid/>
          <w:color w:val="auto"/>
          <w:kern w:val="2"/>
          <w:sz w:val="24"/>
          <w:szCs w:val="24"/>
          <w:highlight w:val="none"/>
        </w:rPr>
        <w:t>分</w:t>
      </w:r>
      <w:r>
        <w:rPr>
          <w:rStyle w:val="76"/>
          <w:rFonts w:hint="eastAsia" w:ascii="仿宋" w:hAnsi="仿宋" w:eastAsia="仿宋" w:cs="仿宋"/>
          <w:bCs/>
          <w:snapToGrid/>
          <w:color w:val="auto"/>
          <w:kern w:val="2"/>
          <w:sz w:val="24"/>
          <w:szCs w:val="24"/>
          <w:highlight w:val="none"/>
        </w:rPr>
        <w:t>00秒</w:t>
      </w:r>
    </w:p>
    <w:p w14:paraId="634FC235">
      <w:pPr>
        <w:keepNext w:val="0"/>
        <w:keepLines w:val="0"/>
        <w:pageBreakBefore w:val="0"/>
        <w:shd w:val="clear"/>
        <w:kinsoku/>
        <w:wordWrap/>
        <w:overflowPunct/>
        <w:topLinePunct w:val="0"/>
        <w:autoSpaceDE/>
        <w:autoSpaceDN/>
        <w:bidi w:val="0"/>
        <w:snapToGrid/>
        <w:spacing w:line="440" w:lineRule="exact"/>
        <w:ind w:firstLine="482" w:firstLineChars="200"/>
        <w:textAlignment w:val="auto"/>
        <w:rPr>
          <w:rFonts w:hint="eastAsia" w:ascii="仿宋" w:hAnsi="仿宋" w:eastAsia="仿宋" w:cs="仿宋"/>
          <w:color w:val="auto"/>
          <w:sz w:val="24"/>
          <w:szCs w:val="24"/>
          <w:highlight w:val="none"/>
        </w:rPr>
      </w:pPr>
      <w:r>
        <w:rPr>
          <w:rFonts w:hint="eastAsia" w:ascii="仿宋" w:hAnsi="仿宋" w:eastAsia="仿宋" w:cs="仿宋"/>
          <w:b/>
          <w:color w:val="auto"/>
          <w:sz w:val="24"/>
          <w:szCs w:val="24"/>
          <w:highlight w:val="none"/>
        </w:rPr>
        <w:t>开标地点（网址）：</w:t>
      </w:r>
      <w:r>
        <w:rPr>
          <w:rFonts w:hint="eastAsia" w:ascii="仿宋" w:hAnsi="仿宋" w:eastAsia="仿宋" w:cs="仿宋"/>
          <w:color w:val="auto"/>
          <w:sz w:val="24"/>
          <w:szCs w:val="24"/>
          <w:highlight w:val="none"/>
        </w:rPr>
        <w:t>乐采云平台（https://www.lecaiyun.com/）</w:t>
      </w:r>
    </w:p>
    <w:p w14:paraId="45AE70AC">
      <w:pPr>
        <w:keepNext w:val="0"/>
        <w:keepLines w:val="0"/>
        <w:pageBreakBefore w:val="0"/>
        <w:shd w:val="clear"/>
        <w:kinsoku/>
        <w:wordWrap/>
        <w:overflowPunct/>
        <w:topLinePunct w:val="0"/>
        <w:autoSpaceDE/>
        <w:autoSpaceDN/>
        <w:bidi w:val="0"/>
        <w:snapToGrid/>
        <w:spacing w:line="440" w:lineRule="exact"/>
        <w:textAlignment w:val="auto"/>
        <w:rPr>
          <w:rFonts w:hint="eastAsia" w:ascii="仿宋" w:hAnsi="仿宋" w:eastAsia="仿宋" w:cs="仿宋"/>
          <w:color w:val="auto"/>
          <w:sz w:val="24"/>
          <w:szCs w:val="24"/>
          <w:highlight w:val="none"/>
        </w:rPr>
      </w:pPr>
      <w:r>
        <w:rPr>
          <w:rFonts w:hint="eastAsia" w:ascii="仿宋" w:hAnsi="仿宋" w:eastAsia="仿宋" w:cs="仿宋"/>
          <w:b/>
          <w:color w:val="auto"/>
          <w:sz w:val="24"/>
          <w:szCs w:val="24"/>
          <w:highlight w:val="none"/>
        </w:rPr>
        <w:t>五、公告期限</w:t>
      </w:r>
    </w:p>
    <w:p w14:paraId="6F754CEA">
      <w:pPr>
        <w:keepNext w:val="0"/>
        <w:keepLines w:val="0"/>
        <w:pageBreakBefore w:val="0"/>
        <w:shd w:val="clear"/>
        <w:kinsoku/>
        <w:wordWrap/>
        <w:overflowPunct/>
        <w:topLinePunct w:val="0"/>
        <w:autoSpaceDE/>
        <w:autoSpaceDN/>
        <w:bidi w:val="0"/>
        <w:snapToGrid/>
        <w:spacing w:line="440" w:lineRule="exact"/>
        <w:ind w:firstLine="480" w:firstLineChars="200"/>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自本公告发布之日起5个工作日。</w:t>
      </w:r>
    </w:p>
    <w:p w14:paraId="39EC8717">
      <w:pPr>
        <w:keepNext w:val="0"/>
        <w:keepLines w:val="0"/>
        <w:pageBreakBefore w:val="0"/>
        <w:shd w:val="clear"/>
        <w:kinsoku/>
        <w:wordWrap/>
        <w:overflowPunct/>
        <w:topLinePunct w:val="0"/>
        <w:autoSpaceDE/>
        <w:autoSpaceDN/>
        <w:bidi w:val="0"/>
        <w:snapToGrid/>
        <w:spacing w:line="440" w:lineRule="exact"/>
        <w:textAlignment w:val="auto"/>
        <w:rPr>
          <w:rFonts w:hint="eastAsia" w:ascii="仿宋" w:hAnsi="仿宋" w:eastAsia="仿宋" w:cs="仿宋"/>
          <w:b/>
          <w:color w:val="auto"/>
          <w:sz w:val="24"/>
          <w:szCs w:val="24"/>
          <w:highlight w:val="none"/>
        </w:rPr>
      </w:pPr>
      <w:r>
        <w:rPr>
          <w:rFonts w:hint="eastAsia" w:ascii="仿宋" w:hAnsi="仿宋" w:eastAsia="仿宋" w:cs="仿宋"/>
          <w:b/>
          <w:color w:val="auto"/>
          <w:sz w:val="24"/>
          <w:szCs w:val="24"/>
          <w:highlight w:val="none"/>
        </w:rPr>
        <w:t>六、其他补充事宜</w:t>
      </w:r>
    </w:p>
    <w:p w14:paraId="01A13411">
      <w:pPr>
        <w:keepNext w:val="0"/>
        <w:keepLines w:val="0"/>
        <w:pageBreakBefore w:val="0"/>
        <w:shd w:val="clear"/>
        <w:kinsoku/>
        <w:wordWrap/>
        <w:overflowPunct/>
        <w:topLinePunct w:val="0"/>
        <w:autoSpaceDE/>
        <w:autoSpaceDN/>
        <w:bidi w:val="0"/>
        <w:snapToGrid/>
        <w:spacing w:line="440" w:lineRule="exact"/>
        <w:ind w:firstLine="480" w:firstLineChars="200"/>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 xml:space="preserve"> 1.</w:t>
      </w:r>
      <w:r>
        <w:rPr>
          <w:rFonts w:hint="eastAsia" w:ascii="仿宋" w:hAnsi="仿宋" w:eastAsia="仿宋" w:cs="仿宋"/>
          <w:snapToGrid/>
          <w:color w:val="auto"/>
          <w:kern w:val="2"/>
          <w:sz w:val="24"/>
          <w:szCs w:val="24"/>
          <w:highlight w:val="none"/>
        </w:rPr>
        <w:t>《浙江省财政厅关于进一步发挥政府采购政策功能全力推动经济稳进提质的通知》 （浙财采监〔2022〕3号）、《浙江省财政厅关于进一步促进政府采购公平竞争打造最优营商环境的通知》（浙财采监〔2021〕22号））、《浙江省财政厅关于进一步加大政府采购支持中小企业力度助力扎实稳住经济的通知》（浙财采监〔2022〕8号）已分别于2022年1月29日、2022年2月1日和2022年7月1日开始实施，此前有关规定与上述文件内容不一致的，按上述文件要求执行。</w:t>
      </w:r>
    </w:p>
    <w:p w14:paraId="5208AF2F">
      <w:pPr>
        <w:keepNext w:val="0"/>
        <w:keepLines w:val="0"/>
        <w:pageBreakBefore w:val="0"/>
        <w:shd w:val="clear"/>
        <w:kinsoku/>
        <w:wordWrap/>
        <w:overflowPunct/>
        <w:topLinePunct w:val="0"/>
        <w:autoSpaceDE/>
        <w:autoSpaceDN/>
        <w:bidi w:val="0"/>
        <w:snapToGrid/>
        <w:spacing w:line="440" w:lineRule="exact"/>
        <w:ind w:firstLine="480" w:firstLineChars="200"/>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 xml:space="preserve"> 2.</w:t>
      </w:r>
      <w:r>
        <w:rPr>
          <w:rFonts w:hint="eastAsia" w:ascii="仿宋" w:hAnsi="仿宋" w:eastAsia="仿宋" w:cs="仿宋"/>
          <w:snapToGrid/>
          <w:color w:val="auto"/>
          <w:kern w:val="2"/>
          <w:sz w:val="24"/>
          <w:szCs w:val="24"/>
          <w:highlight w:val="none"/>
        </w:rPr>
        <w:t>根据《浙江省财政厅关于进一步促进政府采购公平竞争打造最优营商环境的通知》（浙财采监〔2021〕22号）文件关于“健全行政裁决机制”要求，鼓励供应商在线提起询问，路径为：乐采云-项目采购-询问质疑投诉-询问列表:鼓励供应商在线提起质疑，路径为：乐采云-项目采购-询问质疑投诉-质疑列表。质疑供应商对在线质疑答复不满意的，可在线提起投诉，路径为：浙江政务服务网-政府采购投诉处理-在线办理。</w:t>
      </w:r>
    </w:p>
    <w:p w14:paraId="09AD71FC">
      <w:pPr>
        <w:keepNext w:val="0"/>
        <w:keepLines w:val="0"/>
        <w:pageBreakBefore w:val="0"/>
        <w:shd w:val="clear"/>
        <w:kinsoku/>
        <w:wordWrap/>
        <w:overflowPunct/>
        <w:topLinePunct w:val="0"/>
        <w:autoSpaceDE/>
        <w:autoSpaceDN/>
        <w:bidi w:val="0"/>
        <w:snapToGrid/>
        <w:spacing w:line="440" w:lineRule="exact"/>
        <w:ind w:firstLine="480" w:firstLineChars="200"/>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3.供应商认为招标文件使自己的权益受到损害的，可以自获取招标文件之日或者招标文件公告期限届满之日（公告期限届满后获取招标文件的，以公告期限届满之日为准）起7个工作日内，以书面形式向采购人和采购代理机构提出质疑。质疑供应商对采购人、采购代理机构的答复不满意或者采购人、采购代理机构未在规定的时间内作出答复的，可以在答复期满后十五个工作日内向采购监督管理部门投诉。质疑函范本、投诉书范本请到浙江政府采购网下载专区下载。</w:t>
      </w:r>
    </w:p>
    <w:p w14:paraId="37639488">
      <w:pPr>
        <w:keepNext w:val="0"/>
        <w:keepLines w:val="0"/>
        <w:pageBreakBefore w:val="0"/>
        <w:shd w:val="clear"/>
        <w:kinsoku/>
        <w:wordWrap/>
        <w:overflowPunct/>
        <w:topLinePunct w:val="0"/>
        <w:autoSpaceDE/>
        <w:autoSpaceDN/>
        <w:bidi w:val="0"/>
        <w:snapToGrid/>
        <w:spacing w:line="440" w:lineRule="exact"/>
        <w:ind w:firstLine="480" w:firstLineChars="200"/>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4.其他事项：（1）需要落实的采购政策：包括节约资源、保护环境、支持创新、促进中小企业发展等。详见招标文件的第二部分总则。（2）电子招投标的说明：①电子招投标：本项目以数据电文形式，依托“乐采云平台（www.lecaiyun.com）”进行招投标活动，不接受纸质投标文件；②投标准备：注册账号--点击“商家入驻”，进行采购供应商资料填写；申领CA数字证书---申领流程详见“浙江政府采购网-下载专区-电子交易客户端-CA驱动和申领流程”；安装“乐采云电子交易客户端”----前往“浙江政府采购网-下载专区-电子交易客户端”进行下载并安装；③招标文件的获取：使用账号登录或者使用CA登录乐采云平台；进入“项目采购”应用，在获取采购文件菜单中选择项目，获取招标文件；④投标文件的制作：在“乐采云电子交易客户端”中完成“填写基本信息”、“导入投标文件”、“标书关联”、“标书检查”、“电子签名”、“生成电子标书”等操作；⑤采购人、采购代理机构将依托乐采云平台完成本项目的电子交易活动，平台不接受未按上述方式获取招标文件的供应商进行投标活动</w:t>
      </w:r>
      <w:r>
        <w:rPr>
          <w:rFonts w:hint="eastAsia" w:ascii="仿宋" w:hAnsi="仿宋" w:eastAsia="仿宋" w:cs="仿宋"/>
          <w:color w:val="auto"/>
          <w:sz w:val="24"/>
          <w:szCs w:val="24"/>
          <w:highlight w:val="none"/>
          <w:lang w:eastAsia="zh-CN"/>
        </w:rPr>
        <w:t>；</w:t>
      </w:r>
      <w:r>
        <w:rPr>
          <w:rFonts w:hint="eastAsia" w:ascii="仿宋" w:hAnsi="仿宋" w:eastAsia="仿宋" w:cs="仿宋"/>
          <w:color w:val="auto"/>
          <w:sz w:val="24"/>
          <w:szCs w:val="24"/>
          <w:highlight w:val="none"/>
        </w:rPr>
        <w:t>⑥对未按上述方式获取招标文件的供应商对该文件提出的质疑，采购人或采购代理机构将不予处理；⑦不提供招标文件纸质版；⑧投标文件的传输递交：投标人在投标截止时间前将加密的投标文件上传至乐采云平台；</w:t>
      </w:r>
      <w:r>
        <w:rPr>
          <w:rFonts w:hint="eastAsia" w:ascii="仿宋" w:hAnsi="仿宋" w:eastAsia="仿宋" w:cs="仿宋"/>
          <w:snapToGrid/>
          <w:color w:val="auto"/>
          <w:kern w:val="2"/>
          <w:sz w:val="24"/>
          <w:szCs w:val="24"/>
          <w:highlight w:val="none"/>
        </w:rPr>
        <w:t>⑨投标文件的解密：投标人按照平台提示和招标文件的规定在半小时内完成在线解密。通过“乐采云平台”上传递交的投标文件无法按时解密的，视为投标文件撤回；⑩具体操作指南：详见乐采云平台“服务中心-帮助文档-项目采购-操作流程-电子招投标-政府采购项目电子交易管理操作指南-供应商”。（3）招标文件公告期限与招标公告的公告期限一致。</w:t>
      </w:r>
    </w:p>
    <w:p w14:paraId="4989CE1E">
      <w:pPr>
        <w:keepNext w:val="0"/>
        <w:keepLines w:val="0"/>
        <w:pageBreakBefore w:val="0"/>
        <w:shd w:val="clear"/>
        <w:kinsoku/>
        <w:wordWrap/>
        <w:overflowPunct/>
        <w:topLinePunct w:val="0"/>
        <w:autoSpaceDE/>
        <w:autoSpaceDN/>
        <w:bidi w:val="0"/>
        <w:snapToGrid/>
        <w:spacing w:line="440" w:lineRule="exact"/>
        <w:textAlignment w:val="auto"/>
        <w:rPr>
          <w:rFonts w:hint="eastAsia" w:ascii="仿宋" w:hAnsi="仿宋" w:eastAsia="仿宋" w:cs="仿宋"/>
          <w:b/>
          <w:color w:val="auto"/>
          <w:sz w:val="24"/>
          <w:szCs w:val="24"/>
          <w:highlight w:val="none"/>
        </w:rPr>
      </w:pPr>
      <w:r>
        <w:rPr>
          <w:rFonts w:hint="eastAsia" w:ascii="仿宋" w:hAnsi="仿宋" w:eastAsia="仿宋" w:cs="仿宋"/>
          <w:b/>
          <w:color w:val="auto"/>
          <w:sz w:val="24"/>
          <w:szCs w:val="24"/>
          <w:highlight w:val="none"/>
        </w:rPr>
        <w:t>七、对本次采购提出询问、质疑、投诉，请按以下方式联系</w:t>
      </w:r>
    </w:p>
    <w:p w14:paraId="6EB17BF9">
      <w:pPr>
        <w:keepNext w:val="0"/>
        <w:keepLines w:val="0"/>
        <w:pageBreakBefore w:val="0"/>
        <w:shd w:val="clear"/>
        <w:kinsoku/>
        <w:wordWrap/>
        <w:overflowPunct/>
        <w:topLinePunct w:val="0"/>
        <w:autoSpaceDE/>
        <w:autoSpaceDN/>
        <w:bidi w:val="0"/>
        <w:snapToGrid/>
        <w:spacing w:line="440" w:lineRule="exact"/>
        <w:ind w:firstLine="480" w:firstLineChars="200"/>
        <w:textAlignment w:val="auto"/>
        <w:rPr>
          <w:rFonts w:hint="eastAsia" w:ascii="仿宋" w:hAnsi="仿宋" w:eastAsia="仿宋" w:cs="仿宋"/>
          <w:color w:val="auto"/>
          <w:sz w:val="24"/>
          <w:szCs w:val="24"/>
          <w:highlight w:val="none"/>
        </w:rPr>
      </w:pPr>
      <w:bookmarkStart w:id="11" w:name="_Toc35393637"/>
      <w:bookmarkStart w:id="12" w:name="_Toc35393806"/>
      <w:bookmarkStart w:id="13" w:name="_Toc28359096"/>
      <w:bookmarkStart w:id="14" w:name="_Toc28359019"/>
      <w:r>
        <w:rPr>
          <w:rFonts w:hint="eastAsia" w:ascii="仿宋" w:hAnsi="仿宋" w:eastAsia="仿宋" w:cs="仿宋"/>
          <w:color w:val="auto"/>
          <w:sz w:val="24"/>
          <w:szCs w:val="24"/>
          <w:highlight w:val="none"/>
        </w:rPr>
        <w:t>1.采购人信息</w:t>
      </w:r>
      <w:bookmarkEnd w:id="11"/>
      <w:bookmarkEnd w:id="12"/>
      <w:bookmarkEnd w:id="13"/>
      <w:bookmarkEnd w:id="14"/>
      <w:r>
        <w:rPr>
          <w:rFonts w:hint="eastAsia" w:ascii="仿宋" w:hAnsi="仿宋" w:eastAsia="仿宋" w:cs="仿宋"/>
          <w:color w:val="auto"/>
          <w:sz w:val="24"/>
          <w:szCs w:val="24"/>
          <w:highlight w:val="none"/>
        </w:rPr>
        <w:t>：</w:t>
      </w:r>
    </w:p>
    <w:p w14:paraId="5F3865F0">
      <w:pPr>
        <w:keepNext w:val="0"/>
        <w:keepLines w:val="0"/>
        <w:pageBreakBefore w:val="0"/>
        <w:shd w:val="clear"/>
        <w:kinsoku/>
        <w:wordWrap/>
        <w:overflowPunct/>
        <w:topLinePunct w:val="0"/>
        <w:autoSpaceDE/>
        <w:autoSpaceDN/>
        <w:bidi w:val="0"/>
        <w:snapToGrid/>
        <w:spacing w:line="440" w:lineRule="exact"/>
        <w:ind w:firstLine="480" w:firstLineChars="200"/>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名称：绍兴市公共交通集团有限公司</w:t>
      </w:r>
    </w:p>
    <w:p w14:paraId="085C8540">
      <w:pPr>
        <w:keepNext w:val="0"/>
        <w:keepLines w:val="0"/>
        <w:pageBreakBefore w:val="0"/>
        <w:shd w:val="clear"/>
        <w:kinsoku/>
        <w:wordWrap/>
        <w:overflowPunct/>
        <w:topLinePunct w:val="0"/>
        <w:autoSpaceDE/>
        <w:autoSpaceDN/>
        <w:bidi w:val="0"/>
        <w:snapToGrid/>
        <w:spacing w:line="440" w:lineRule="exact"/>
        <w:ind w:firstLine="480" w:firstLineChars="200"/>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地址：浙江省绍兴市润沁路 19 号</w:t>
      </w:r>
    </w:p>
    <w:p w14:paraId="19AA4533">
      <w:pPr>
        <w:keepNext w:val="0"/>
        <w:keepLines w:val="0"/>
        <w:pageBreakBefore w:val="0"/>
        <w:shd w:val="clear"/>
        <w:kinsoku/>
        <w:wordWrap/>
        <w:overflowPunct/>
        <w:topLinePunct w:val="0"/>
        <w:autoSpaceDE/>
        <w:autoSpaceDN/>
        <w:bidi w:val="0"/>
        <w:snapToGrid/>
        <w:spacing w:line="440" w:lineRule="exact"/>
        <w:ind w:firstLine="480" w:firstLineChars="200"/>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传真：/</w:t>
      </w:r>
    </w:p>
    <w:p w14:paraId="55FC7AEA">
      <w:pPr>
        <w:keepNext w:val="0"/>
        <w:keepLines w:val="0"/>
        <w:pageBreakBefore w:val="0"/>
        <w:shd w:val="clear"/>
        <w:kinsoku/>
        <w:wordWrap/>
        <w:overflowPunct/>
        <w:topLinePunct w:val="0"/>
        <w:autoSpaceDE/>
        <w:autoSpaceDN/>
        <w:bidi w:val="0"/>
        <w:snapToGrid/>
        <w:spacing w:line="440" w:lineRule="exact"/>
        <w:ind w:firstLine="480" w:firstLineChars="200"/>
        <w:textAlignment w:val="auto"/>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rPr>
        <w:t>项目联系人（询问）：</w:t>
      </w:r>
      <w:r>
        <w:rPr>
          <w:rFonts w:hint="eastAsia" w:ascii="仿宋" w:hAnsi="仿宋" w:eastAsia="仿宋" w:cs="仿宋"/>
          <w:color w:val="auto"/>
          <w:sz w:val="24"/>
          <w:szCs w:val="24"/>
          <w:highlight w:val="none"/>
          <w:lang w:val="en-US" w:eastAsia="zh-CN"/>
        </w:rPr>
        <w:t>骆爱兰</w:t>
      </w:r>
    </w:p>
    <w:p w14:paraId="5EDAE76D">
      <w:pPr>
        <w:keepNext w:val="0"/>
        <w:keepLines w:val="0"/>
        <w:pageBreakBefore w:val="0"/>
        <w:shd w:val="clear"/>
        <w:kinsoku/>
        <w:wordWrap/>
        <w:overflowPunct/>
        <w:topLinePunct w:val="0"/>
        <w:autoSpaceDE/>
        <w:autoSpaceDN/>
        <w:bidi w:val="0"/>
        <w:snapToGrid/>
        <w:spacing w:line="440" w:lineRule="exact"/>
        <w:ind w:firstLine="480" w:firstLineChars="200"/>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项目联系方式（询问）：0575-</w:t>
      </w:r>
      <w:r>
        <w:rPr>
          <w:rFonts w:hint="eastAsia" w:ascii="仿宋" w:hAnsi="仿宋" w:eastAsia="仿宋" w:cs="仿宋"/>
          <w:color w:val="auto"/>
          <w:sz w:val="24"/>
          <w:szCs w:val="24"/>
          <w:highlight w:val="none"/>
          <w:lang w:val="en-US" w:eastAsia="zh-CN"/>
        </w:rPr>
        <w:t>88023892</w:t>
      </w:r>
    </w:p>
    <w:p w14:paraId="55346723">
      <w:pPr>
        <w:keepNext w:val="0"/>
        <w:keepLines w:val="0"/>
        <w:pageBreakBefore w:val="0"/>
        <w:shd w:val="clear"/>
        <w:kinsoku/>
        <w:wordWrap/>
        <w:overflowPunct/>
        <w:topLinePunct w:val="0"/>
        <w:autoSpaceDE/>
        <w:autoSpaceDN/>
        <w:bidi w:val="0"/>
        <w:snapToGrid/>
        <w:spacing w:line="440" w:lineRule="exact"/>
        <w:ind w:firstLine="480" w:firstLineChars="200"/>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质疑联系人：许吉明</w:t>
      </w:r>
    </w:p>
    <w:p w14:paraId="7643AEE3">
      <w:pPr>
        <w:keepNext w:val="0"/>
        <w:keepLines w:val="0"/>
        <w:pageBreakBefore w:val="0"/>
        <w:shd w:val="clear"/>
        <w:kinsoku/>
        <w:wordWrap/>
        <w:overflowPunct/>
        <w:topLinePunct w:val="0"/>
        <w:autoSpaceDE/>
        <w:autoSpaceDN/>
        <w:bidi w:val="0"/>
        <w:snapToGrid/>
        <w:spacing w:line="440" w:lineRule="exact"/>
        <w:ind w:firstLine="480" w:firstLineChars="200"/>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质疑联系方式：</w:t>
      </w:r>
      <w:bookmarkStart w:id="15" w:name="_Toc35393638"/>
      <w:bookmarkStart w:id="16" w:name="_Toc28359020"/>
      <w:bookmarkStart w:id="17" w:name="_Toc28359097"/>
      <w:bookmarkStart w:id="18" w:name="_Toc35393807"/>
      <w:r>
        <w:rPr>
          <w:rFonts w:hint="eastAsia" w:ascii="仿宋" w:hAnsi="仿宋" w:eastAsia="仿宋" w:cs="仿宋"/>
          <w:color w:val="auto"/>
          <w:sz w:val="24"/>
          <w:szCs w:val="24"/>
          <w:highlight w:val="none"/>
        </w:rPr>
        <w:t>0575-88318786</w:t>
      </w:r>
    </w:p>
    <w:p w14:paraId="2D12671D">
      <w:pPr>
        <w:keepNext w:val="0"/>
        <w:keepLines w:val="0"/>
        <w:pageBreakBefore w:val="0"/>
        <w:shd w:val="clear"/>
        <w:kinsoku/>
        <w:wordWrap/>
        <w:overflowPunct/>
        <w:topLinePunct w:val="0"/>
        <w:autoSpaceDE/>
        <w:autoSpaceDN/>
        <w:bidi w:val="0"/>
        <w:snapToGrid/>
        <w:spacing w:line="440" w:lineRule="exact"/>
        <w:ind w:firstLine="480" w:firstLineChars="200"/>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2.采购代理机构信息</w:t>
      </w:r>
      <w:bookmarkEnd w:id="15"/>
      <w:bookmarkEnd w:id="16"/>
      <w:bookmarkEnd w:id="17"/>
      <w:bookmarkEnd w:id="18"/>
      <w:r>
        <w:rPr>
          <w:rFonts w:hint="eastAsia" w:ascii="仿宋" w:hAnsi="仿宋" w:eastAsia="仿宋" w:cs="仿宋"/>
          <w:color w:val="auto"/>
          <w:sz w:val="24"/>
          <w:szCs w:val="24"/>
          <w:highlight w:val="none"/>
        </w:rPr>
        <w:t>：</w:t>
      </w:r>
    </w:p>
    <w:p w14:paraId="548AF778">
      <w:pPr>
        <w:keepNext w:val="0"/>
        <w:keepLines w:val="0"/>
        <w:pageBreakBefore w:val="0"/>
        <w:shd w:val="clear"/>
        <w:kinsoku/>
        <w:wordWrap/>
        <w:overflowPunct/>
        <w:topLinePunct w:val="0"/>
        <w:autoSpaceDE/>
        <w:autoSpaceDN/>
        <w:bidi w:val="0"/>
        <w:snapToGrid/>
        <w:spacing w:line="440" w:lineRule="exact"/>
        <w:ind w:firstLine="480" w:firstLineChars="200"/>
        <w:textAlignment w:val="auto"/>
        <w:rPr>
          <w:rFonts w:hint="eastAsia" w:ascii="仿宋" w:hAnsi="仿宋" w:eastAsia="仿宋" w:cs="仿宋"/>
          <w:color w:val="auto"/>
          <w:sz w:val="24"/>
          <w:szCs w:val="24"/>
          <w:highlight w:val="none"/>
          <w:lang w:eastAsia="zh-CN"/>
        </w:rPr>
      </w:pPr>
      <w:r>
        <w:rPr>
          <w:rFonts w:hint="eastAsia" w:ascii="仿宋" w:hAnsi="仿宋" w:eastAsia="仿宋" w:cs="仿宋"/>
          <w:color w:val="auto"/>
          <w:sz w:val="24"/>
          <w:szCs w:val="24"/>
          <w:highlight w:val="none"/>
        </w:rPr>
        <w:t>名称：</w:t>
      </w:r>
      <w:r>
        <w:rPr>
          <w:rFonts w:hint="eastAsia" w:ascii="仿宋" w:hAnsi="仿宋" w:eastAsia="仿宋" w:cs="仿宋"/>
          <w:color w:val="auto"/>
          <w:sz w:val="24"/>
          <w:szCs w:val="24"/>
          <w:highlight w:val="none"/>
          <w:lang w:eastAsia="zh-CN"/>
        </w:rPr>
        <w:t>浙江翔实建设项目管理有限公司</w:t>
      </w:r>
    </w:p>
    <w:p w14:paraId="6E09BA97">
      <w:pPr>
        <w:keepNext w:val="0"/>
        <w:keepLines w:val="0"/>
        <w:pageBreakBefore w:val="0"/>
        <w:shd w:val="clear"/>
        <w:kinsoku/>
        <w:wordWrap/>
        <w:overflowPunct/>
        <w:topLinePunct w:val="0"/>
        <w:autoSpaceDE/>
        <w:autoSpaceDN/>
        <w:bidi w:val="0"/>
        <w:snapToGrid/>
        <w:spacing w:line="440" w:lineRule="exact"/>
        <w:ind w:firstLine="480" w:firstLineChars="200"/>
        <w:textAlignment w:val="auto"/>
        <w:rPr>
          <w:rFonts w:hint="eastAsia" w:ascii="仿宋" w:hAnsi="仿宋" w:eastAsia="仿宋" w:cs="仿宋"/>
          <w:color w:val="auto"/>
          <w:sz w:val="24"/>
          <w:szCs w:val="24"/>
          <w:highlight w:val="none"/>
          <w:lang w:val="en-US"/>
        </w:rPr>
      </w:pPr>
      <w:r>
        <w:rPr>
          <w:rFonts w:hint="eastAsia" w:ascii="仿宋" w:hAnsi="仿宋" w:eastAsia="仿宋" w:cs="仿宋"/>
          <w:color w:val="auto"/>
          <w:sz w:val="24"/>
          <w:szCs w:val="24"/>
          <w:highlight w:val="none"/>
        </w:rPr>
        <w:t>地址：</w:t>
      </w:r>
      <w:r>
        <w:rPr>
          <w:rFonts w:hint="eastAsia" w:ascii="仿宋" w:hAnsi="仿宋" w:eastAsia="仿宋" w:cs="仿宋"/>
          <w:color w:val="auto"/>
          <w:sz w:val="24"/>
          <w:szCs w:val="24"/>
          <w:highlight w:val="none"/>
          <w:lang w:eastAsia="zh-CN" w:bidi="ar-SA"/>
        </w:rPr>
        <w:t>绍兴市越城区</w:t>
      </w:r>
      <w:r>
        <w:rPr>
          <w:rFonts w:hint="eastAsia" w:ascii="仿宋" w:hAnsi="仿宋" w:eastAsia="仿宋" w:cs="仿宋"/>
          <w:color w:val="auto"/>
          <w:sz w:val="24"/>
          <w:szCs w:val="24"/>
          <w:highlight w:val="none"/>
          <w:lang w:val="en-US" w:eastAsia="zh-CN" w:bidi="ar-SA"/>
        </w:rPr>
        <w:t>阳明北路692号瑞远科技一楼</w:t>
      </w:r>
    </w:p>
    <w:p w14:paraId="6FB70342">
      <w:pPr>
        <w:keepNext w:val="0"/>
        <w:keepLines w:val="0"/>
        <w:pageBreakBefore w:val="0"/>
        <w:shd w:val="clear"/>
        <w:kinsoku/>
        <w:wordWrap/>
        <w:overflowPunct/>
        <w:topLinePunct w:val="0"/>
        <w:autoSpaceDE/>
        <w:autoSpaceDN/>
        <w:bidi w:val="0"/>
        <w:snapToGrid/>
        <w:spacing w:line="440" w:lineRule="exact"/>
        <w:ind w:firstLine="480" w:firstLineChars="200"/>
        <w:textAlignment w:val="auto"/>
        <w:rPr>
          <w:rFonts w:hint="eastAsia" w:ascii="仿宋" w:hAnsi="仿宋" w:eastAsia="仿宋" w:cs="仿宋"/>
          <w:color w:val="auto"/>
          <w:sz w:val="24"/>
          <w:szCs w:val="24"/>
          <w:highlight w:val="none"/>
          <w:lang w:bidi="ar-SA"/>
        </w:rPr>
      </w:pPr>
      <w:r>
        <w:rPr>
          <w:rFonts w:hint="eastAsia" w:ascii="仿宋" w:hAnsi="仿宋" w:eastAsia="仿宋" w:cs="仿宋"/>
          <w:color w:val="auto"/>
          <w:sz w:val="24"/>
          <w:szCs w:val="24"/>
          <w:highlight w:val="none"/>
        </w:rPr>
        <w:t>传真：/</w:t>
      </w:r>
      <w:bookmarkStart w:id="19" w:name="_Toc28359098"/>
      <w:bookmarkStart w:id="20" w:name="_Toc35393639"/>
      <w:bookmarkStart w:id="21" w:name="_Toc35393808"/>
      <w:bookmarkStart w:id="22" w:name="_Toc28359021"/>
      <w:r>
        <w:rPr>
          <w:rFonts w:hint="eastAsia" w:ascii="仿宋" w:hAnsi="仿宋" w:eastAsia="仿宋" w:cs="仿宋"/>
          <w:color w:val="auto"/>
          <w:sz w:val="24"/>
          <w:szCs w:val="24"/>
          <w:highlight w:val="none"/>
          <w:lang w:bidi="ar-SA"/>
        </w:rPr>
        <w:t>     </w:t>
      </w:r>
    </w:p>
    <w:p w14:paraId="48C59F8B">
      <w:pPr>
        <w:pStyle w:val="396"/>
        <w:keepNext w:val="0"/>
        <w:keepLines w:val="0"/>
        <w:pageBreakBefore w:val="0"/>
        <w:widowControl/>
        <w:kinsoku/>
        <w:wordWrap/>
        <w:overflowPunct/>
        <w:topLinePunct w:val="0"/>
        <w:autoSpaceDE/>
        <w:autoSpaceDN/>
        <w:bidi w:val="0"/>
        <w:adjustRightInd/>
        <w:snapToGrid/>
        <w:spacing w:afterLines="0" w:line="440" w:lineRule="exact"/>
        <w:textAlignment w:val="auto"/>
        <w:rPr>
          <w:rFonts w:hint="eastAsia" w:ascii="仿宋" w:hAnsi="仿宋" w:eastAsia="仿宋" w:cs="仿宋"/>
          <w:color w:val="auto"/>
          <w:sz w:val="24"/>
          <w:szCs w:val="24"/>
          <w:highlight w:val="none"/>
          <w:lang w:bidi="ar-SA"/>
        </w:rPr>
      </w:pPr>
      <w:r>
        <w:rPr>
          <w:rFonts w:hint="eastAsia" w:ascii="仿宋" w:hAnsi="仿宋" w:eastAsia="仿宋" w:cs="仿宋"/>
          <w:color w:val="auto"/>
          <w:sz w:val="24"/>
          <w:szCs w:val="24"/>
          <w:highlight w:val="none"/>
          <w:lang w:bidi="ar-SA"/>
        </w:rPr>
        <w:t>项目联系人（询问）：</w:t>
      </w:r>
      <w:r>
        <w:rPr>
          <w:rFonts w:hint="eastAsia" w:ascii="仿宋" w:hAnsi="仿宋" w:eastAsia="仿宋" w:cs="仿宋"/>
          <w:color w:val="auto"/>
          <w:sz w:val="24"/>
          <w:szCs w:val="24"/>
          <w:highlight w:val="none"/>
          <w:lang w:val="en-US" w:eastAsia="zh-CN" w:bidi="ar-SA"/>
        </w:rPr>
        <w:t>蒋红</w:t>
      </w:r>
      <w:r>
        <w:rPr>
          <w:rFonts w:hint="eastAsia" w:ascii="仿宋" w:hAnsi="仿宋" w:eastAsia="仿宋" w:cs="仿宋"/>
          <w:color w:val="auto"/>
          <w:sz w:val="24"/>
          <w:szCs w:val="24"/>
          <w:highlight w:val="none"/>
          <w:lang w:bidi="ar-SA"/>
        </w:rPr>
        <w:t>        </w:t>
      </w:r>
    </w:p>
    <w:p w14:paraId="7F1A2FBA">
      <w:pPr>
        <w:pStyle w:val="396"/>
        <w:keepNext w:val="0"/>
        <w:keepLines w:val="0"/>
        <w:pageBreakBefore w:val="0"/>
        <w:widowControl/>
        <w:kinsoku/>
        <w:wordWrap/>
        <w:overflowPunct/>
        <w:topLinePunct w:val="0"/>
        <w:autoSpaceDE/>
        <w:autoSpaceDN/>
        <w:bidi w:val="0"/>
        <w:adjustRightInd/>
        <w:snapToGrid/>
        <w:spacing w:afterLines="0" w:line="440" w:lineRule="exact"/>
        <w:textAlignment w:val="auto"/>
        <w:rPr>
          <w:rFonts w:hint="eastAsia" w:ascii="仿宋" w:hAnsi="仿宋" w:eastAsia="仿宋" w:cs="仿宋"/>
          <w:color w:val="auto"/>
          <w:sz w:val="24"/>
          <w:szCs w:val="24"/>
          <w:highlight w:val="none"/>
          <w:lang w:val="en-US" w:eastAsia="zh-CN" w:bidi="ar-SA"/>
        </w:rPr>
      </w:pPr>
      <w:r>
        <w:rPr>
          <w:rFonts w:hint="eastAsia" w:ascii="仿宋" w:hAnsi="仿宋" w:eastAsia="仿宋" w:cs="仿宋"/>
          <w:color w:val="auto"/>
          <w:sz w:val="24"/>
          <w:szCs w:val="24"/>
          <w:highlight w:val="none"/>
          <w:lang w:bidi="ar-SA"/>
        </w:rPr>
        <w:t>项目联系方式（询问）：</w:t>
      </w:r>
      <w:r>
        <w:rPr>
          <w:rFonts w:hint="eastAsia" w:ascii="仿宋" w:hAnsi="仿宋" w:eastAsia="仿宋" w:cs="仿宋"/>
          <w:color w:val="auto"/>
          <w:sz w:val="24"/>
          <w:szCs w:val="24"/>
          <w:highlight w:val="none"/>
          <w:lang w:val="en-US" w:eastAsia="zh-CN" w:bidi="ar-SA"/>
        </w:rPr>
        <w:t>18906853539</w:t>
      </w:r>
    </w:p>
    <w:p w14:paraId="5259A78B">
      <w:pPr>
        <w:pStyle w:val="396"/>
        <w:keepNext w:val="0"/>
        <w:keepLines w:val="0"/>
        <w:pageBreakBefore w:val="0"/>
        <w:widowControl/>
        <w:kinsoku/>
        <w:wordWrap/>
        <w:overflowPunct/>
        <w:topLinePunct w:val="0"/>
        <w:autoSpaceDE/>
        <w:autoSpaceDN/>
        <w:bidi w:val="0"/>
        <w:adjustRightInd/>
        <w:snapToGrid/>
        <w:spacing w:afterLines="0" w:line="440" w:lineRule="exact"/>
        <w:textAlignment w:val="auto"/>
        <w:rPr>
          <w:rFonts w:hint="eastAsia" w:ascii="仿宋" w:hAnsi="仿宋" w:eastAsia="仿宋" w:cs="仿宋"/>
          <w:color w:val="auto"/>
          <w:sz w:val="24"/>
          <w:szCs w:val="24"/>
          <w:highlight w:val="none"/>
          <w:lang w:bidi="ar-SA"/>
        </w:rPr>
      </w:pPr>
      <w:r>
        <w:rPr>
          <w:rFonts w:hint="eastAsia" w:ascii="仿宋" w:hAnsi="仿宋" w:eastAsia="仿宋" w:cs="仿宋"/>
          <w:color w:val="auto"/>
          <w:sz w:val="24"/>
          <w:szCs w:val="24"/>
          <w:highlight w:val="none"/>
          <w:lang w:bidi="ar-SA"/>
        </w:rPr>
        <w:t>质疑联系人：</w:t>
      </w:r>
      <w:r>
        <w:rPr>
          <w:rFonts w:hint="eastAsia" w:ascii="仿宋" w:hAnsi="仿宋" w:eastAsia="仿宋" w:cs="仿宋"/>
          <w:color w:val="auto"/>
          <w:sz w:val="24"/>
          <w:szCs w:val="24"/>
          <w:highlight w:val="none"/>
          <w:lang w:val="en-US" w:eastAsia="zh-CN" w:bidi="ar-SA"/>
        </w:rPr>
        <w:t>朱惠莎</w:t>
      </w:r>
      <w:r>
        <w:rPr>
          <w:rFonts w:hint="eastAsia" w:ascii="仿宋" w:hAnsi="仿宋" w:eastAsia="仿宋" w:cs="仿宋"/>
          <w:color w:val="auto"/>
          <w:sz w:val="24"/>
          <w:szCs w:val="24"/>
          <w:highlight w:val="none"/>
          <w:lang w:bidi="ar-SA"/>
        </w:rPr>
        <w:t>      </w:t>
      </w:r>
    </w:p>
    <w:p w14:paraId="627453AE">
      <w:pPr>
        <w:pStyle w:val="396"/>
        <w:keepNext w:val="0"/>
        <w:keepLines w:val="0"/>
        <w:pageBreakBefore w:val="0"/>
        <w:shd w:val="clear" w:color="auto" w:fill="auto"/>
        <w:kinsoku/>
        <w:wordWrap/>
        <w:overflowPunct/>
        <w:topLinePunct w:val="0"/>
        <w:autoSpaceDE/>
        <w:autoSpaceDN/>
        <w:bidi w:val="0"/>
        <w:snapToGrid/>
        <w:spacing w:afterLines="0" w:line="440" w:lineRule="exact"/>
        <w:textAlignment w:val="auto"/>
        <w:rPr>
          <w:rFonts w:hint="eastAsia" w:ascii="仿宋" w:hAnsi="仿宋" w:eastAsia="仿宋" w:cs="仿宋"/>
          <w:color w:val="auto"/>
          <w:kern w:val="0"/>
          <w:sz w:val="24"/>
          <w:szCs w:val="24"/>
          <w:highlight w:val="none"/>
          <w:lang w:val="en-US" w:eastAsia="zh-CN" w:bidi="ar-SA"/>
        </w:rPr>
      </w:pPr>
      <w:r>
        <w:rPr>
          <w:rFonts w:hint="eastAsia" w:ascii="仿宋" w:hAnsi="仿宋" w:eastAsia="仿宋" w:cs="仿宋"/>
          <w:color w:val="auto"/>
          <w:sz w:val="24"/>
          <w:szCs w:val="24"/>
          <w:highlight w:val="none"/>
          <w:lang w:bidi="ar-SA"/>
        </w:rPr>
        <w:t>质疑联系方式：</w:t>
      </w:r>
      <w:r>
        <w:rPr>
          <w:rFonts w:hint="eastAsia" w:ascii="仿宋" w:hAnsi="仿宋" w:eastAsia="仿宋" w:cs="仿宋"/>
          <w:color w:val="auto"/>
          <w:kern w:val="0"/>
          <w:sz w:val="24"/>
          <w:szCs w:val="24"/>
          <w:highlight w:val="none"/>
          <w:lang w:val="en-US" w:eastAsia="zh-CN" w:bidi="ar-SA"/>
        </w:rPr>
        <w:t>0575-88689158</w:t>
      </w:r>
    </w:p>
    <w:p w14:paraId="31BF3781">
      <w:pPr>
        <w:keepNext w:val="0"/>
        <w:keepLines w:val="0"/>
        <w:pageBreakBefore w:val="0"/>
        <w:shd w:val="clear"/>
        <w:kinsoku/>
        <w:wordWrap/>
        <w:overflowPunct/>
        <w:topLinePunct w:val="0"/>
        <w:autoSpaceDE/>
        <w:autoSpaceDN/>
        <w:bidi w:val="0"/>
        <w:snapToGrid/>
        <w:spacing w:line="440" w:lineRule="exact"/>
        <w:ind w:firstLine="480" w:firstLineChars="200"/>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 xml:space="preserve">3.采购监督管理部门信息： </w:t>
      </w:r>
    </w:p>
    <w:bookmarkEnd w:id="19"/>
    <w:bookmarkEnd w:id="20"/>
    <w:bookmarkEnd w:id="21"/>
    <w:bookmarkEnd w:id="22"/>
    <w:p w14:paraId="317FBDD2">
      <w:pPr>
        <w:keepNext w:val="0"/>
        <w:keepLines w:val="0"/>
        <w:pageBreakBefore w:val="0"/>
        <w:shd w:val="clear"/>
        <w:kinsoku/>
        <w:wordWrap/>
        <w:overflowPunct/>
        <w:topLinePunct w:val="0"/>
        <w:autoSpaceDE/>
        <w:autoSpaceDN/>
        <w:bidi w:val="0"/>
        <w:snapToGrid/>
        <w:spacing w:line="440" w:lineRule="exact"/>
        <w:ind w:firstLine="480" w:firstLineChars="200"/>
        <w:textAlignment w:val="auto"/>
        <w:rPr>
          <w:rFonts w:hint="eastAsia" w:ascii="仿宋" w:hAnsi="仿宋" w:eastAsia="仿宋" w:cs="仿宋"/>
          <w:color w:val="auto"/>
          <w:sz w:val="24"/>
          <w:szCs w:val="24"/>
          <w:highlight w:val="none"/>
          <w:lang w:eastAsia="zh-CN"/>
        </w:rPr>
      </w:pPr>
      <w:r>
        <w:rPr>
          <w:rFonts w:hint="eastAsia" w:ascii="仿宋" w:hAnsi="仿宋" w:eastAsia="仿宋" w:cs="仿宋"/>
          <w:color w:val="auto"/>
          <w:sz w:val="24"/>
          <w:szCs w:val="24"/>
          <w:highlight w:val="none"/>
        </w:rPr>
        <w:t>名称：绍兴市轨道交通集团有限公司</w:t>
      </w:r>
    </w:p>
    <w:p w14:paraId="4BDC78D1">
      <w:pPr>
        <w:keepNext w:val="0"/>
        <w:keepLines w:val="0"/>
        <w:pageBreakBefore w:val="0"/>
        <w:shd w:val="clear"/>
        <w:kinsoku/>
        <w:wordWrap/>
        <w:overflowPunct/>
        <w:topLinePunct w:val="0"/>
        <w:autoSpaceDE/>
        <w:autoSpaceDN/>
        <w:bidi w:val="0"/>
        <w:snapToGrid/>
        <w:spacing w:line="440" w:lineRule="exact"/>
        <w:ind w:firstLine="480" w:firstLineChars="200"/>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地址：绍兴市越城区解放大道386号9层</w:t>
      </w:r>
    </w:p>
    <w:p w14:paraId="74C50F7B">
      <w:pPr>
        <w:keepNext w:val="0"/>
        <w:keepLines w:val="0"/>
        <w:pageBreakBefore w:val="0"/>
        <w:shd w:val="clear"/>
        <w:kinsoku/>
        <w:wordWrap/>
        <w:overflowPunct/>
        <w:topLinePunct w:val="0"/>
        <w:autoSpaceDE/>
        <w:autoSpaceDN/>
        <w:bidi w:val="0"/>
        <w:snapToGrid/>
        <w:spacing w:line="440" w:lineRule="exact"/>
        <w:ind w:firstLine="480" w:firstLineChars="200"/>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传真：/</w:t>
      </w:r>
    </w:p>
    <w:p w14:paraId="106AFD37">
      <w:pPr>
        <w:keepNext w:val="0"/>
        <w:keepLines w:val="0"/>
        <w:pageBreakBefore w:val="0"/>
        <w:shd w:val="clear"/>
        <w:kinsoku/>
        <w:wordWrap/>
        <w:overflowPunct/>
        <w:topLinePunct w:val="0"/>
        <w:autoSpaceDE/>
        <w:autoSpaceDN/>
        <w:bidi w:val="0"/>
        <w:snapToGrid/>
        <w:spacing w:line="440" w:lineRule="exact"/>
        <w:ind w:firstLine="480" w:firstLineChars="200"/>
        <w:textAlignment w:val="auto"/>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rPr>
        <w:t>联系人：</w:t>
      </w:r>
      <w:r>
        <w:rPr>
          <w:rFonts w:hint="eastAsia" w:ascii="仿宋" w:hAnsi="仿宋" w:eastAsia="仿宋" w:cs="仿宋"/>
          <w:color w:val="auto"/>
          <w:sz w:val="24"/>
          <w:szCs w:val="24"/>
          <w:highlight w:val="none"/>
          <w:lang w:val="en-US" w:eastAsia="zh-CN"/>
        </w:rPr>
        <w:t>刘洋</w:t>
      </w:r>
    </w:p>
    <w:p w14:paraId="51DF7993">
      <w:pPr>
        <w:keepNext w:val="0"/>
        <w:keepLines w:val="0"/>
        <w:pageBreakBefore w:val="0"/>
        <w:shd w:val="clear"/>
        <w:kinsoku/>
        <w:wordWrap/>
        <w:overflowPunct/>
        <w:topLinePunct w:val="0"/>
        <w:autoSpaceDE/>
        <w:autoSpaceDN/>
        <w:bidi w:val="0"/>
        <w:snapToGrid/>
        <w:spacing w:line="440" w:lineRule="exact"/>
        <w:ind w:firstLine="480" w:firstLineChars="200"/>
        <w:textAlignment w:val="auto"/>
        <w:rPr>
          <w:rFonts w:hint="default"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rPr>
        <w:t>监督投诉电话：</w:t>
      </w:r>
      <w:r>
        <w:rPr>
          <w:rFonts w:hint="eastAsia" w:ascii="仿宋" w:hAnsi="仿宋" w:eastAsia="仿宋" w:cs="仿宋"/>
          <w:color w:val="auto"/>
          <w:sz w:val="24"/>
          <w:szCs w:val="24"/>
          <w:highlight w:val="none"/>
          <w:lang w:val="en-US" w:eastAsia="zh-CN"/>
        </w:rPr>
        <w:t>0575-88161819</w:t>
      </w:r>
    </w:p>
    <w:p w14:paraId="457A8F55">
      <w:pPr>
        <w:keepNext w:val="0"/>
        <w:keepLines w:val="0"/>
        <w:pageBreakBefore w:val="0"/>
        <w:shd w:val="clear"/>
        <w:kinsoku/>
        <w:wordWrap/>
        <w:overflowPunct/>
        <w:topLinePunct w:val="0"/>
        <w:autoSpaceDE/>
        <w:autoSpaceDN/>
        <w:bidi w:val="0"/>
        <w:snapToGrid/>
        <w:spacing w:line="440" w:lineRule="exact"/>
        <w:ind w:firstLine="480" w:firstLineChars="200"/>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若对项目采购电子交易系统操作有疑问，可登录乐采云（https://www.lecaiyun.com/），点击右侧咨询小采，获取采小蜜智能服务管家帮助，或拨打乐采云服务热线95763获取热线服务帮助。      </w:t>
      </w:r>
    </w:p>
    <w:p w14:paraId="19801F48">
      <w:pPr>
        <w:keepNext w:val="0"/>
        <w:keepLines w:val="0"/>
        <w:pageBreakBefore w:val="0"/>
        <w:shd w:val="clear"/>
        <w:kinsoku/>
        <w:wordWrap/>
        <w:overflowPunct/>
        <w:topLinePunct w:val="0"/>
        <w:autoSpaceDE/>
        <w:autoSpaceDN/>
        <w:bidi w:val="0"/>
        <w:snapToGrid/>
        <w:spacing w:line="440" w:lineRule="exact"/>
        <w:ind w:firstLine="480" w:firstLineChars="200"/>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CA问题联系电话（人工）：汇信CA 400-888-4636；天谷CA 400-087-8198。</w:t>
      </w:r>
    </w:p>
    <w:p w14:paraId="0C3B4246">
      <w:pPr>
        <w:widowControl/>
        <w:shd w:val="clear"/>
        <w:adjustRightInd/>
        <w:jc w:val="left"/>
        <w:rPr>
          <w:rFonts w:hint="eastAsia" w:ascii="仿宋" w:hAnsi="仿宋" w:eastAsia="仿宋" w:cs="仿宋"/>
          <w:snapToGrid w:val="0"/>
          <w:color w:val="auto"/>
          <w:highlight w:val="none"/>
        </w:rPr>
      </w:pPr>
      <w:r>
        <w:rPr>
          <w:rFonts w:hint="eastAsia" w:ascii="仿宋" w:hAnsi="仿宋" w:eastAsia="仿宋" w:cs="仿宋"/>
          <w:b/>
          <w:color w:val="auto"/>
          <w:sz w:val="36"/>
          <w:szCs w:val="20"/>
          <w:highlight w:val="none"/>
        </w:rPr>
        <w:br w:type="page"/>
      </w:r>
    </w:p>
    <w:bookmarkEnd w:id="7"/>
    <w:bookmarkEnd w:id="8"/>
    <w:p w14:paraId="308DFE6B">
      <w:pPr>
        <w:shd w:val="clear"/>
        <w:adjustRightInd/>
        <w:spacing w:line="360" w:lineRule="auto"/>
        <w:jc w:val="center"/>
        <w:outlineLvl w:val="0"/>
        <w:rPr>
          <w:rFonts w:hint="eastAsia" w:ascii="仿宋" w:hAnsi="仿宋" w:eastAsia="仿宋" w:cs="仿宋"/>
          <w:b/>
          <w:color w:val="auto"/>
          <w:sz w:val="36"/>
          <w:szCs w:val="20"/>
          <w:highlight w:val="none"/>
        </w:rPr>
      </w:pPr>
      <w:r>
        <w:rPr>
          <w:rFonts w:hint="eastAsia" w:ascii="仿宋" w:hAnsi="仿宋" w:eastAsia="仿宋" w:cs="仿宋"/>
          <w:b/>
          <w:color w:val="auto"/>
          <w:sz w:val="36"/>
          <w:szCs w:val="20"/>
          <w:highlight w:val="none"/>
        </w:rPr>
        <w:t>第二部分</w:t>
      </w:r>
      <w:r>
        <w:rPr>
          <w:rFonts w:hint="eastAsia" w:ascii="仿宋" w:hAnsi="仿宋" w:eastAsia="仿宋" w:cs="仿宋"/>
          <w:b/>
          <w:color w:val="auto"/>
          <w:sz w:val="36"/>
          <w:szCs w:val="20"/>
          <w:highlight w:val="none"/>
          <w:lang w:val="en-US" w:eastAsia="zh-CN"/>
        </w:rPr>
        <w:t xml:space="preserve"> </w:t>
      </w:r>
      <w:r>
        <w:rPr>
          <w:rFonts w:hint="eastAsia" w:ascii="仿宋" w:hAnsi="仿宋" w:eastAsia="仿宋" w:cs="仿宋"/>
          <w:b/>
          <w:color w:val="auto"/>
          <w:sz w:val="36"/>
          <w:szCs w:val="20"/>
          <w:highlight w:val="none"/>
        </w:rPr>
        <w:t>投标须知</w:t>
      </w:r>
    </w:p>
    <w:p w14:paraId="57B0F582">
      <w:pPr>
        <w:shd w:val="clear"/>
        <w:adjustRightInd/>
        <w:spacing w:line="360" w:lineRule="auto"/>
        <w:ind w:firstLine="3845" w:firstLineChars="1197"/>
        <w:outlineLvl w:val="0"/>
        <w:rPr>
          <w:rFonts w:hint="eastAsia" w:ascii="仿宋" w:hAnsi="仿宋" w:eastAsia="仿宋" w:cs="仿宋"/>
          <w:b/>
          <w:color w:val="auto"/>
          <w:sz w:val="32"/>
          <w:szCs w:val="20"/>
          <w:highlight w:val="none"/>
        </w:rPr>
      </w:pPr>
      <w:r>
        <w:rPr>
          <w:rFonts w:hint="eastAsia" w:ascii="仿宋" w:hAnsi="仿宋" w:eastAsia="仿宋" w:cs="仿宋"/>
          <w:b/>
          <w:color w:val="auto"/>
          <w:sz w:val="32"/>
          <w:szCs w:val="20"/>
          <w:highlight w:val="none"/>
        </w:rPr>
        <w:t>前附表</w:t>
      </w:r>
    </w:p>
    <w:tbl>
      <w:tblPr>
        <w:tblStyle w:val="62"/>
        <w:tblW w:w="924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70"/>
        <w:gridCol w:w="1322"/>
        <w:gridCol w:w="7048"/>
      </w:tblGrid>
      <w:tr w14:paraId="197A2B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6" w:hRule="atLeast"/>
          <w:jc w:val="center"/>
        </w:trPr>
        <w:tc>
          <w:tcPr>
            <w:tcW w:w="870" w:type="dxa"/>
            <w:vAlign w:val="center"/>
          </w:tcPr>
          <w:p w14:paraId="2F7F21C4">
            <w:pPr>
              <w:pageBreakBefore w:val="0"/>
              <w:widowControl w:val="0"/>
              <w:shd w:val="clear"/>
              <w:kinsoku/>
              <w:wordWrap/>
              <w:overflowPunct/>
              <w:topLinePunct w:val="0"/>
              <w:autoSpaceDE w:val="0"/>
              <w:autoSpaceDN w:val="0"/>
              <w:bidi w:val="0"/>
              <w:spacing w:line="360" w:lineRule="exact"/>
              <w:jc w:val="center"/>
              <w:textAlignment w:val="center"/>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序号</w:t>
            </w:r>
          </w:p>
        </w:tc>
        <w:tc>
          <w:tcPr>
            <w:tcW w:w="8370" w:type="dxa"/>
            <w:gridSpan w:val="2"/>
            <w:vAlign w:val="center"/>
          </w:tcPr>
          <w:p w14:paraId="44ED172D">
            <w:pPr>
              <w:pageBreakBefore w:val="0"/>
              <w:widowControl w:val="0"/>
              <w:shd w:val="clear"/>
              <w:kinsoku/>
              <w:wordWrap/>
              <w:overflowPunct/>
              <w:topLinePunct w:val="0"/>
              <w:autoSpaceDE w:val="0"/>
              <w:autoSpaceDN w:val="0"/>
              <w:bidi w:val="0"/>
              <w:spacing w:line="360" w:lineRule="exact"/>
              <w:jc w:val="center"/>
              <w:textAlignment w:val="center"/>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内　　　　容</w:t>
            </w:r>
          </w:p>
        </w:tc>
      </w:tr>
      <w:tr w14:paraId="09E113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45" w:hRule="atLeast"/>
          <w:jc w:val="center"/>
        </w:trPr>
        <w:tc>
          <w:tcPr>
            <w:tcW w:w="870" w:type="dxa"/>
            <w:vAlign w:val="center"/>
          </w:tcPr>
          <w:p w14:paraId="3C474110">
            <w:pPr>
              <w:pageBreakBefore w:val="0"/>
              <w:widowControl w:val="0"/>
              <w:shd w:val="clear"/>
              <w:kinsoku/>
              <w:wordWrap/>
              <w:overflowPunct/>
              <w:topLinePunct w:val="0"/>
              <w:autoSpaceDE w:val="0"/>
              <w:autoSpaceDN w:val="0"/>
              <w:bidi w:val="0"/>
              <w:spacing w:line="360" w:lineRule="exact"/>
              <w:jc w:val="center"/>
              <w:textAlignment w:val="center"/>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1</w:t>
            </w:r>
          </w:p>
        </w:tc>
        <w:tc>
          <w:tcPr>
            <w:tcW w:w="8370" w:type="dxa"/>
            <w:gridSpan w:val="2"/>
            <w:vAlign w:val="center"/>
          </w:tcPr>
          <w:p w14:paraId="7598FE7D">
            <w:pPr>
              <w:pageBreakBefore w:val="0"/>
              <w:widowControl w:val="0"/>
              <w:shd w:val="clear"/>
              <w:kinsoku/>
              <w:wordWrap/>
              <w:overflowPunct/>
              <w:topLinePunct w:val="0"/>
              <w:autoSpaceDE w:val="0"/>
              <w:autoSpaceDN w:val="0"/>
              <w:bidi w:val="0"/>
              <w:snapToGrid w:val="0"/>
              <w:spacing w:line="360" w:lineRule="exact"/>
              <w:textAlignment w:val="center"/>
              <w:rPr>
                <w:rFonts w:hint="eastAsia" w:ascii="仿宋" w:hAnsi="仿宋" w:eastAsia="仿宋" w:cs="仿宋"/>
                <w:color w:val="auto"/>
                <w:sz w:val="24"/>
                <w:szCs w:val="24"/>
                <w:highlight w:val="none"/>
                <w:u w:val="single"/>
              </w:rPr>
            </w:pPr>
            <w:r>
              <w:rPr>
                <w:rFonts w:hint="eastAsia" w:ascii="仿宋" w:hAnsi="仿宋" w:eastAsia="仿宋" w:cs="仿宋"/>
                <w:b/>
                <w:color w:val="auto"/>
                <w:sz w:val="24"/>
                <w:szCs w:val="24"/>
                <w:highlight w:val="none"/>
              </w:rPr>
              <w:t>投标人按照项目要求特许资格、资信证明文件（如有）：</w:t>
            </w:r>
          </w:p>
          <w:p w14:paraId="152B527F">
            <w:pPr>
              <w:pageBreakBefore w:val="0"/>
              <w:widowControl w:val="0"/>
              <w:shd w:val="clear"/>
              <w:kinsoku/>
              <w:wordWrap/>
              <w:overflowPunct/>
              <w:topLinePunct w:val="0"/>
              <w:autoSpaceDE w:val="0"/>
              <w:autoSpaceDN w:val="0"/>
              <w:bidi w:val="0"/>
              <w:spacing w:line="360" w:lineRule="exact"/>
              <w:ind w:firstLine="480" w:firstLineChars="200"/>
              <w:textAlignment w:val="center"/>
              <w:rPr>
                <w:rFonts w:hint="eastAsia" w:ascii="仿宋" w:hAnsi="仿宋" w:eastAsia="仿宋" w:cs="仿宋"/>
                <w:b/>
                <w:color w:val="auto"/>
                <w:sz w:val="24"/>
                <w:szCs w:val="24"/>
                <w:highlight w:val="none"/>
              </w:rPr>
            </w:pPr>
            <w:r>
              <w:rPr>
                <w:rFonts w:hint="eastAsia" w:ascii="仿宋" w:hAnsi="仿宋" w:eastAsia="仿宋" w:cs="仿宋"/>
                <w:color w:val="auto"/>
                <w:sz w:val="24"/>
                <w:szCs w:val="24"/>
                <w:highlight w:val="none"/>
              </w:rPr>
              <w:t>法律和国务院行政法规规定或授权有关部门规定供应商或产品进入市场须先行取得相关认证或许可的，投标人须在投标文件中提供相关的认证或许可证明材料。未经认证、许可，或者虽经认证、许可但相关资质证书已经失效的投标人，不能推荐、确认为中标供应商。</w:t>
            </w:r>
          </w:p>
        </w:tc>
      </w:tr>
      <w:tr w14:paraId="49F4FB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45" w:hRule="atLeast"/>
          <w:jc w:val="center"/>
        </w:trPr>
        <w:tc>
          <w:tcPr>
            <w:tcW w:w="870" w:type="dxa"/>
            <w:vAlign w:val="center"/>
          </w:tcPr>
          <w:p w14:paraId="6AC37DA2">
            <w:pPr>
              <w:pageBreakBefore w:val="0"/>
              <w:widowControl w:val="0"/>
              <w:shd w:val="clear"/>
              <w:kinsoku/>
              <w:wordWrap/>
              <w:overflowPunct/>
              <w:topLinePunct w:val="0"/>
              <w:autoSpaceDE w:val="0"/>
              <w:autoSpaceDN w:val="0"/>
              <w:bidi w:val="0"/>
              <w:spacing w:line="360" w:lineRule="exact"/>
              <w:jc w:val="center"/>
              <w:textAlignment w:val="center"/>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2</w:t>
            </w:r>
          </w:p>
        </w:tc>
        <w:tc>
          <w:tcPr>
            <w:tcW w:w="8370" w:type="dxa"/>
            <w:gridSpan w:val="2"/>
            <w:vAlign w:val="center"/>
          </w:tcPr>
          <w:p w14:paraId="1E45BEC5">
            <w:pPr>
              <w:pageBreakBefore w:val="0"/>
              <w:widowControl w:val="0"/>
              <w:shd w:val="clear"/>
              <w:kinsoku/>
              <w:wordWrap/>
              <w:overflowPunct/>
              <w:topLinePunct w:val="0"/>
              <w:autoSpaceDE w:val="0"/>
              <w:autoSpaceDN w:val="0"/>
              <w:bidi w:val="0"/>
              <w:snapToGrid w:val="0"/>
              <w:spacing w:line="360" w:lineRule="exact"/>
              <w:textAlignment w:val="center"/>
              <w:rPr>
                <w:rFonts w:hint="eastAsia" w:ascii="仿宋" w:hAnsi="仿宋" w:eastAsia="仿宋" w:cs="仿宋"/>
                <w:b/>
                <w:color w:val="auto"/>
                <w:sz w:val="24"/>
                <w:szCs w:val="24"/>
                <w:highlight w:val="none"/>
              </w:rPr>
            </w:pPr>
            <w:r>
              <w:rPr>
                <w:rFonts w:hint="eastAsia" w:ascii="仿宋" w:hAnsi="仿宋" w:eastAsia="仿宋" w:cs="仿宋"/>
                <w:b/>
                <w:color w:val="auto"/>
                <w:sz w:val="24"/>
                <w:szCs w:val="24"/>
                <w:highlight w:val="none"/>
              </w:rPr>
              <w:t>资格审查方式：</w:t>
            </w:r>
          </w:p>
          <w:p w14:paraId="14E7EC51">
            <w:pPr>
              <w:pageBreakBefore w:val="0"/>
              <w:widowControl w:val="0"/>
              <w:shd w:val="clear"/>
              <w:kinsoku/>
              <w:wordWrap/>
              <w:overflowPunct/>
              <w:topLinePunct w:val="0"/>
              <w:autoSpaceDE w:val="0"/>
              <w:autoSpaceDN w:val="0"/>
              <w:bidi w:val="0"/>
              <w:snapToGrid w:val="0"/>
              <w:spacing w:line="360" w:lineRule="exact"/>
              <w:textAlignment w:val="center"/>
              <w:rPr>
                <w:rFonts w:hint="eastAsia" w:ascii="仿宋" w:hAnsi="仿宋" w:eastAsia="仿宋" w:cs="仿宋"/>
                <w:b/>
                <w:color w:val="auto"/>
                <w:sz w:val="24"/>
                <w:szCs w:val="24"/>
                <w:highlight w:val="none"/>
              </w:rPr>
            </w:pPr>
            <w:r>
              <w:rPr>
                <w:rFonts w:hint="eastAsia" w:ascii="仿宋" w:hAnsi="仿宋" w:eastAsia="仿宋" w:cs="仿宋"/>
                <w:b/>
                <w:color w:val="auto"/>
                <w:sz w:val="24"/>
                <w:szCs w:val="24"/>
                <w:highlight w:val="none"/>
              </w:rPr>
              <w:t>1.资格后审。</w:t>
            </w:r>
          </w:p>
          <w:p w14:paraId="656A2A60">
            <w:pPr>
              <w:pageBreakBefore w:val="0"/>
              <w:widowControl w:val="0"/>
              <w:shd w:val="clear"/>
              <w:kinsoku/>
              <w:wordWrap/>
              <w:overflowPunct/>
              <w:topLinePunct w:val="0"/>
              <w:autoSpaceDE w:val="0"/>
              <w:autoSpaceDN w:val="0"/>
              <w:bidi w:val="0"/>
              <w:snapToGrid w:val="0"/>
              <w:spacing w:line="360" w:lineRule="exact"/>
              <w:textAlignment w:val="center"/>
              <w:rPr>
                <w:rFonts w:hint="eastAsia" w:ascii="仿宋" w:hAnsi="仿宋" w:eastAsia="仿宋" w:cs="仿宋"/>
                <w:b/>
                <w:color w:val="auto"/>
                <w:sz w:val="24"/>
                <w:szCs w:val="24"/>
                <w:highlight w:val="none"/>
              </w:rPr>
            </w:pPr>
            <w:r>
              <w:rPr>
                <w:rFonts w:hint="eastAsia" w:ascii="仿宋" w:hAnsi="仿宋" w:eastAsia="仿宋" w:cs="仿宋"/>
                <w:b/>
                <w:color w:val="auto"/>
                <w:sz w:val="24"/>
                <w:szCs w:val="24"/>
                <w:highlight w:val="none"/>
              </w:rPr>
              <w:t>2.法定代表人的被授权委托人必须是投标单位职工。需在投标响应文件技术部分内提供由社保机构出具的该授权代表的社保证明（1.如该授权代表为离退休返聘人员的，投标响应文件技术部分内需提供退休证明及单位聘用证明;2.如由第三方代理社保事项的，则需提供加盖投标人公章的委托代理协议复印件）。</w:t>
            </w:r>
          </w:p>
        </w:tc>
      </w:tr>
      <w:tr w14:paraId="317BEB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4" w:hRule="atLeast"/>
          <w:jc w:val="center"/>
        </w:trPr>
        <w:tc>
          <w:tcPr>
            <w:tcW w:w="870" w:type="dxa"/>
            <w:vAlign w:val="center"/>
          </w:tcPr>
          <w:p w14:paraId="2F4F8AA3">
            <w:pPr>
              <w:pageBreakBefore w:val="0"/>
              <w:widowControl w:val="0"/>
              <w:shd w:val="clear"/>
              <w:kinsoku/>
              <w:wordWrap/>
              <w:overflowPunct/>
              <w:topLinePunct w:val="0"/>
              <w:autoSpaceDE w:val="0"/>
              <w:autoSpaceDN w:val="0"/>
              <w:bidi w:val="0"/>
              <w:spacing w:line="360" w:lineRule="exact"/>
              <w:jc w:val="center"/>
              <w:textAlignment w:val="center"/>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3</w:t>
            </w:r>
          </w:p>
        </w:tc>
        <w:tc>
          <w:tcPr>
            <w:tcW w:w="8370" w:type="dxa"/>
            <w:gridSpan w:val="2"/>
            <w:vAlign w:val="center"/>
          </w:tcPr>
          <w:p w14:paraId="1B4B85A7">
            <w:pPr>
              <w:pageBreakBefore w:val="0"/>
              <w:widowControl w:val="0"/>
              <w:shd w:val="clear"/>
              <w:kinsoku/>
              <w:wordWrap/>
              <w:overflowPunct/>
              <w:topLinePunct w:val="0"/>
              <w:autoSpaceDE w:val="0"/>
              <w:autoSpaceDN w:val="0"/>
              <w:bidi w:val="0"/>
              <w:spacing w:line="360" w:lineRule="exact"/>
              <w:textAlignment w:val="center"/>
              <w:rPr>
                <w:rFonts w:hint="eastAsia" w:ascii="仿宋" w:hAnsi="仿宋" w:eastAsia="仿宋" w:cs="仿宋"/>
                <w:color w:val="auto"/>
                <w:sz w:val="24"/>
                <w:szCs w:val="24"/>
                <w:highlight w:val="none"/>
              </w:rPr>
            </w:pPr>
            <w:r>
              <w:rPr>
                <w:rFonts w:hint="eastAsia" w:ascii="仿宋" w:hAnsi="仿宋" w:eastAsia="仿宋" w:cs="仿宋"/>
                <w:b/>
                <w:color w:val="auto"/>
                <w:sz w:val="24"/>
                <w:szCs w:val="24"/>
                <w:highlight w:val="none"/>
              </w:rPr>
              <w:t>投标有效期：</w:t>
            </w:r>
            <w:r>
              <w:rPr>
                <w:rFonts w:hint="eastAsia" w:ascii="仿宋" w:hAnsi="仿宋" w:eastAsia="仿宋" w:cs="仿宋"/>
                <w:color w:val="auto"/>
                <w:sz w:val="24"/>
                <w:highlight w:val="none"/>
              </w:rPr>
              <w:t>投标有效期为从提交投标文件的截止之日起</w:t>
            </w:r>
            <w:r>
              <w:rPr>
                <w:rFonts w:ascii="仿宋" w:hAnsi="仿宋" w:eastAsia="仿宋" w:cs="仿宋"/>
                <w:color w:val="auto"/>
                <w:sz w:val="24"/>
                <w:highlight w:val="none"/>
              </w:rPr>
              <w:t>90天。</w:t>
            </w:r>
            <w:r>
              <w:rPr>
                <w:rFonts w:hint="eastAsia" w:ascii="仿宋" w:hAnsi="仿宋" w:eastAsia="仿宋" w:cs="仿宋"/>
                <w:b/>
                <w:color w:val="auto"/>
                <w:sz w:val="24"/>
                <w:highlight w:val="none"/>
              </w:rPr>
              <w:t>投标人的投标文件中承</w:t>
            </w:r>
            <w:r>
              <w:rPr>
                <w:rFonts w:hint="eastAsia" w:ascii="仿宋" w:hAnsi="仿宋" w:eastAsia="仿宋" w:cs="仿宋"/>
                <w:b/>
                <w:color w:val="auto"/>
                <w:sz w:val="24"/>
                <w:szCs w:val="21"/>
                <w:highlight w:val="none"/>
              </w:rPr>
              <w:t>诺的投标有效期少于招标文件中载明的投标有效期的，投标无效。</w:t>
            </w:r>
          </w:p>
        </w:tc>
      </w:tr>
      <w:tr w14:paraId="7C1C95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5" w:hRule="atLeast"/>
          <w:jc w:val="center"/>
        </w:trPr>
        <w:tc>
          <w:tcPr>
            <w:tcW w:w="870" w:type="dxa"/>
            <w:vAlign w:val="center"/>
          </w:tcPr>
          <w:p w14:paraId="7DA1CC07">
            <w:pPr>
              <w:pageBreakBefore w:val="0"/>
              <w:widowControl w:val="0"/>
              <w:shd w:val="clear"/>
              <w:kinsoku/>
              <w:wordWrap/>
              <w:overflowPunct/>
              <w:topLinePunct w:val="0"/>
              <w:autoSpaceDE w:val="0"/>
              <w:autoSpaceDN w:val="0"/>
              <w:bidi w:val="0"/>
              <w:spacing w:line="360" w:lineRule="exact"/>
              <w:jc w:val="center"/>
              <w:textAlignment w:val="center"/>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4</w:t>
            </w:r>
          </w:p>
        </w:tc>
        <w:tc>
          <w:tcPr>
            <w:tcW w:w="8370" w:type="dxa"/>
            <w:gridSpan w:val="2"/>
            <w:vAlign w:val="center"/>
          </w:tcPr>
          <w:p w14:paraId="31A71900">
            <w:pPr>
              <w:pageBreakBefore w:val="0"/>
              <w:widowControl w:val="0"/>
              <w:shd w:val="clear"/>
              <w:kinsoku/>
              <w:wordWrap/>
              <w:overflowPunct/>
              <w:topLinePunct w:val="0"/>
              <w:autoSpaceDE w:val="0"/>
              <w:autoSpaceDN w:val="0"/>
              <w:bidi w:val="0"/>
              <w:spacing w:line="360" w:lineRule="exact"/>
              <w:textAlignment w:val="center"/>
              <w:rPr>
                <w:rFonts w:hint="eastAsia" w:ascii="仿宋" w:hAnsi="仿宋" w:eastAsia="仿宋" w:cs="仿宋"/>
                <w:color w:val="auto"/>
                <w:sz w:val="24"/>
                <w:szCs w:val="24"/>
                <w:highlight w:val="none"/>
              </w:rPr>
            </w:pPr>
            <w:r>
              <w:rPr>
                <w:rFonts w:hint="eastAsia" w:ascii="仿宋" w:hAnsi="仿宋" w:eastAsia="仿宋" w:cs="仿宋"/>
                <w:b/>
                <w:color w:val="auto"/>
                <w:sz w:val="24"/>
                <w:szCs w:val="24"/>
                <w:highlight w:val="none"/>
              </w:rPr>
              <w:t>转包：</w:t>
            </w:r>
            <w:r>
              <w:rPr>
                <w:rFonts w:hint="eastAsia" w:ascii="仿宋" w:hAnsi="仿宋" w:eastAsia="仿宋" w:cs="仿宋"/>
                <w:color w:val="auto"/>
                <w:sz w:val="24"/>
                <w:szCs w:val="24"/>
                <w:highlight w:val="none"/>
              </w:rPr>
              <w:t>本项目不得转包。</w:t>
            </w:r>
          </w:p>
        </w:tc>
      </w:tr>
      <w:tr w14:paraId="487E07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5" w:hRule="atLeast"/>
          <w:jc w:val="center"/>
        </w:trPr>
        <w:tc>
          <w:tcPr>
            <w:tcW w:w="870" w:type="dxa"/>
            <w:vAlign w:val="center"/>
          </w:tcPr>
          <w:p w14:paraId="2A2A4300">
            <w:pPr>
              <w:pageBreakBefore w:val="0"/>
              <w:widowControl w:val="0"/>
              <w:shd w:val="clear"/>
              <w:kinsoku/>
              <w:wordWrap/>
              <w:overflowPunct/>
              <w:topLinePunct w:val="0"/>
              <w:autoSpaceDE w:val="0"/>
              <w:autoSpaceDN w:val="0"/>
              <w:bidi w:val="0"/>
              <w:spacing w:line="360" w:lineRule="exact"/>
              <w:jc w:val="center"/>
              <w:textAlignment w:val="center"/>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5</w:t>
            </w:r>
          </w:p>
        </w:tc>
        <w:tc>
          <w:tcPr>
            <w:tcW w:w="8370" w:type="dxa"/>
            <w:gridSpan w:val="2"/>
            <w:vAlign w:val="center"/>
          </w:tcPr>
          <w:p w14:paraId="3D49B8A1">
            <w:pPr>
              <w:pageBreakBefore w:val="0"/>
              <w:widowControl w:val="0"/>
              <w:shd w:val="clear"/>
              <w:kinsoku/>
              <w:wordWrap/>
              <w:overflowPunct/>
              <w:topLinePunct w:val="0"/>
              <w:autoSpaceDE w:val="0"/>
              <w:autoSpaceDN w:val="0"/>
              <w:bidi w:val="0"/>
              <w:spacing w:line="360" w:lineRule="exact"/>
              <w:textAlignment w:val="center"/>
              <w:rPr>
                <w:rFonts w:hint="eastAsia" w:ascii="仿宋" w:hAnsi="仿宋" w:eastAsia="仿宋" w:cs="仿宋"/>
                <w:color w:val="auto"/>
                <w:sz w:val="24"/>
                <w:szCs w:val="24"/>
                <w:highlight w:val="none"/>
              </w:rPr>
            </w:pPr>
            <w:r>
              <w:rPr>
                <w:rFonts w:hint="eastAsia" w:ascii="仿宋" w:hAnsi="仿宋" w:eastAsia="仿宋" w:cs="仿宋"/>
                <w:b/>
                <w:color w:val="auto"/>
                <w:sz w:val="24"/>
                <w:szCs w:val="24"/>
                <w:highlight w:val="none"/>
              </w:rPr>
              <w:t>分包：</w:t>
            </w:r>
            <w:r>
              <w:rPr>
                <w:rFonts w:hint="eastAsia" w:ascii="仿宋" w:hAnsi="仿宋" w:eastAsia="仿宋" w:cs="仿宋"/>
                <w:color w:val="auto"/>
                <w:kern w:val="0"/>
                <w:sz w:val="24"/>
                <w:szCs w:val="24"/>
                <w:highlight w:val="none"/>
              </w:rPr>
              <w:t>☐ A</w:t>
            </w:r>
            <w:r>
              <w:rPr>
                <w:rFonts w:hint="eastAsia" w:ascii="仿宋" w:hAnsi="仿宋" w:eastAsia="仿宋" w:cs="仿宋"/>
                <w:color w:val="auto"/>
                <w:sz w:val="24"/>
                <w:szCs w:val="24"/>
                <w:highlight w:val="none"/>
              </w:rPr>
              <w:t>同意将非主体、非关键性的工作分包。</w:t>
            </w:r>
          </w:p>
          <w:p w14:paraId="0738D0A5">
            <w:pPr>
              <w:pageBreakBefore w:val="0"/>
              <w:widowControl w:val="0"/>
              <w:shd w:val="clear"/>
              <w:kinsoku/>
              <w:wordWrap/>
              <w:overflowPunct/>
              <w:topLinePunct w:val="0"/>
              <w:autoSpaceDE w:val="0"/>
              <w:autoSpaceDN w:val="0"/>
              <w:bidi w:val="0"/>
              <w:spacing w:line="360" w:lineRule="exact"/>
              <w:ind w:firstLine="960" w:firstLineChars="400"/>
              <w:textAlignment w:val="center"/>
              <w:rPr>
                <w:rFonts w:hint="eastAsia" w:ascii="仿宋" w:hAnsi="仿宋" w:eastAsia="仿宋" w:cs="仿宋"/>
                <w:b/>
                <w:color w:val="auto"/>
                <w:sz w:val="24"/>
                <w:szCs w:val="24"/>
                <w:highlight w:val="none"/>
              </w:rPr>
            </w:pPr>
            <w:r>
              <w:rPr>
                <w:rFonts w:hint="eastAsia" w:ascii="仿宋" w:hAnsi="仿宋" w:eastAsia="仿宋" w:cs="仿宋"/>
                <w:color w:val="auto"/>
                <w:position w:val="-4"/>
                <w:sz w:val="24"/>
                <w:szCs w:val="24"/>
                <w:highlight w:val="none"/>
              </w:rPr>
              <w:drawing>
                <wp:inline distT="0" distB="0" distL="0" distR="0">
                  <wp:extent cx="118110" cy="168275"/>
                  <wp:effectExtent l="0" t="0" r="15240" b="2540"/>
                  <wp:docPr id="12" name="IM 12"/>
                  <wp:cNvGraphicFramePr/>
                  <a:graphic xmlns:a="http://schemas.openxmlformats.org/drawingml/2006/main">
                    <a:graphicData uri="http://schemas.openxmlformats.org/drawingml/2006/picture">
                      <pic:pic xmlns:pic="http://schemas.openxmlformats.org/drawingml/2006/picture">
                        <pic:nvPicPr>
                          <pic:cNvPr id="12" name="IM 12"/>
                          <pic:cNvPicPr/>
                        </pic:nvPicPr>
                        <pic:blipFill>
                          <a:blip r:embed="rId27"/>
                          <a:stretch>
                            <a:fillRect/>
                          </a:stretch>
                        </pic:blipFill>
                        <pic:spPr>
                          <a:xfrm>
                            <a:off x="0" y="0"/>
                            <a:ext cx="118719" cy="168859"/>
                          </a:xfrm>
                          <a:prstGeom prst="rect">
                            <a:avLst/>
                          </a:prstGeom>
                        </pic:spPr>
                      </pic:pic>
                    </a:graphicData>
                  </a:graphic>
                </wp:inline>
              </w:drawing>
            </w:r>
            <w:r>
              <w:rPr>
                <w:rFonts w:hint="eastAsia" w:ascii="仿宋" w:hAnsi="仿宋" w:eastAsia="仿宋" w:cs="仿宋"/>
                <w:color w:val="auto"/>
                <w:kern w:val="0"/>
                <w:sz w:val="24"/>
                <w:szCs w:val="24"/>
                <w:highlight w:val="none"/>
              </w:rPr>
              <w:t xml:space="preserve"> B</w:t>
            </w:r>
            <w:r>
              <w:rPr>
                <w:rFonts w:hint="eastAsia" w:ascii="仿宋" w:hAnsi="仿宋" w:eastAsia="仿宋" w:cs="仿宋"/>
                <w:color w:val="auto"/>
                <w:sz w:val="24"/>
                <w:szCs w:val="24"/>
                <w:highlight w:val="none"/>
              </w:rPr>
              <w:t>不同意分包。</w:t>
            </w:r>
          </w:p>
        </w:tc>
      </w:tr>
      <w:tr w14:paraId="05E291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5" w:hRule="atLeast"/>
          <w:jc w:val="center"/>
        </w:trPr>
        <w:tc>
          <w:tcPr>
            <w:tcW w:w="870" w:type="dxa"/>
            <w:vAlign w:val="center"/>
          </w:tcPr>
          <w:p w14:paraId="3A78F234">
            <w:pPr>
              <w:pageBreakBefore w:val="0"/>
              <w:widowControl w:val="0"/>
              <w:shd w:val="clear"/>
              <w:kinsoku/>
              <w:wordWrap/>
              <w:overflowPunct/>
              <w:topLinePunct w:val="0"/>
              <w:autoSpaceDE w:val="0"/>
              <w:autoSpaceDN w:val="0"/>
              <w:bidi w:val="0"/>
              <w:spacing w:line="360" w:lineRule="exact"/>
              <w:jc w:val="center"/>
              <w:textAlignment w:val="center"/>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6</w:t>
            </w:r>
          </w:p>
        </w:tc>
        <w:tc>
          <w:tcPr>
            <w:tcW w:w="8370" w:type="dxa"/>
            <w:gridSpan w:val="2"/>
            <w:vAlign w:val="center"/>
          </w:tcPr>
          <w:p w14:paraId="7C7F48D6">
            <w:pPr>
              <w:pageBreakBefore w:val="0"/>
              <w:widowControl w:val="0"/>
              <w:shd w:val="clear"/>
              <w:kinsoku/>
              <w:wordWrap/>
              <w:overflowPunct/>
              <w:topLinePunct w:val="0"/>
              <w:autoSpaceDE w:val="0"/>
              <w:autoSpaceDN w:val="0"/>
              <w:bidi w:val="0"/>
              <w:spacing w:line="360" w:lineRule="exact"/>
              <w:textAlignment w:val="center"/>
              <w:rPr>
                <w:rFonts w:hint="eastAsia" w:ascii="仿宋" w:hAnsi="仿宋" w:eastAsia="仿宋" w:cs="仿宋"/>
                <w:color w:val="auto"/>
                <w:sz w:val="24"/>
                <w:szCs w:val="24"/>
                <w:highlight w:val="none"/>
              </w:rPr>
            </w:pPr>
            <w:r>
              <w:rPr>
                <w:rFonts w:hint="eastAsia" w:ascii="仿宋" w:hAnsi="仿宋" w:eastAsia="仿宋" w:cs="仿宋"/>
                <w:b/>
                <w:color w:val="auto"/>
                <w:sz w:val="24"/>
                <w:szCs w:val="24"/>
                <w:highlight w:val="none"/>
              </w:rPr>
              <w:t>投标文件份数：</w:t>
            </w:r>
            <w:r>
              <w:rPr>
                <w:rFonts w:hint="eastAsia" w:ascii="仿宋" w:hAnsi="仿宋" w:eastAsia="仿宋" w:cs="仿宋"/>
                <w:color w:val="auto"/>
                <w:sz w:val="24"/>
                <w:szCs w:val="24"/>
                <w:highlight w:val="none"/>
              </w:rPr>
              <w:t>本项目实行网上投标，供应商于“乐采云”上提供电子投标文件。</w:t>
            </w:r>
          </w:p>
        </w:tc>
      </w:tr>
      <w:tr w14:paraId="6F906C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8" w:hRule="atLeast"/>
          <w:jc w:val="center"/>
        </w:trPr>
        <w:tc>
          <w:tcPr>
            <w:tcW w:w="870" w:type="dxa"/>
            <w:vAlign w:val="center"/>
          </w:tcPr>
          <w:p w14:paraId="3AA76C35">
            <w:pPr>
              <w:pageBreakBefore w:val="0"/>
              <w:widowControl w:val="0"/>
              <w:shd w:val="clear"/>
              <w:kinsoku/>
              <w:wordWrap/>
              <w:overflowPunct/>
              <w:topLinePunct w:val="0"/>
              <w:autoSpaceDE w:val="0"/>
              <w:autoSpaceDN w:val="0"/>
              <w:bidi w:val="0"/>
              <w:spacing w:line="360" w:lineRule="exact"/>
              <w:jc w:val="center"/>
              <w:textAlignment w:val="center"/>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7</w:t>
            </w:r>
          </w:p>
        </w:tc>
        <w:tc>
          <w:tcPr>
            <w:tcW w:w="8370" w:type="dxa"/>
            <w:gridSpan w:val="2"/>
            <w:vAlign w:val="center"/>
          </w:tcPr>
          <w:p w14:paraId="4D1E553C">
            <w:pPr>
              <w:pageBreakBefore w:val="0"/>
              <w:widowControl w:val="0"/>
              <w:shd w:val="clear"/>
              <w:kinsoku/>
              <w:wordWrap/>
              <w:overflowPunct/>
              <w:topLinePunct w:val="0"/>
              <w:autoSpaceDE w:val="0"/>
              <w:autoSpaceDN w:val="0"/>
              <w:bidi w:val="0"/>
              <w:spacing w:line="360" w:lineRule="exact"/>
              <w:textAlignment w:val="center"/>
              <w:rPr>
                <w:rFonts w:hint="eastAsia" w:ascii="仿宋" w:hAnsi="仿宋" w:eastAsia="仿宋" w:cs="仿宋"/>
                <w:b/>
                <w:color w:val="auto"/>
                <w:sz w:val="24"/>
                <w:szCs w:val="24"/>
                <w:highlight w:val="none"/>
              </w:rPr>
            </w:pPr>
            <w:r>
              <w:rPr>
                <w:rFonts w:hint="eastAsia" w:ascii="仿宋" w:hAnsi="仿宋" w:eastAsia="仿宋" w:cs="仿宋"/>
                <w:b/>
                <w:color w:val="auto"/>
                <w:sz w:val="24"/>
                <w:szCs w:val="24"/>
                <w:highlight w:val="none"/>
              </w:rPr>
              <w:t>开标前答疑会或现场考察：</w:t>
            </w:r>
          </w:p>
          <w:p w14:paraId="3C0342DC">
            <w:pPr>
              <w:pageBreakBefore w:val="0"/>
              <w:widowControl w:val="0"/>
              <w:shd w:val="clear"/>
              <w:kinsoku/>
              <w:wordWrap/>
              <w:overflowPunct/>
              <w:topLinePunct w:val="0"/>
              <w:autoSpaceDE w:val="0"/>
              <w:autoSpaceDN w:val="0"/>
              <w:bidi w:val="0"/>
              <w:spacing w:line="360" w:lineRule="exact"/>
              <w:textAlignment w:val="center"/>
              <w:rPr>
                <w:rFonts w:hint="eastAsia" w:ascii="仿宋" w:hAnsi="仿宋" w:eastAsia="仿宋" w:cs="仿宋"/>
                <w:color w:val="auto"/>
                <w:sz w:val="24"/>
                <w:szCs w:val="24"/>
                <w:highlight w:val="none"/>
              </w:rPr>
            </w:pPr>
            <w:r>
              <w:rPr>
                <w:rFonts w:hint="eastAsia" w:ascii="仿宋" w:hAnsi="仿宋" w:eastAsia="仿宋" w:cs="仿宋"/>
                <w:color w:val="auto"/>
                <w:position w:val="-4"/>
                <w:sz w:val="24"/>
                <w:szCs w:val="24"/>
                <w:highlight w:val="none"/>
              </w:rPr>
              <w:drawing>
                <wp:inline distT="0" distB="0" distL="0" distR="0">
                  <wp:extent cx="118110" cy="168275"/>
                  <wp:effectExtent l="0" t="0" r="15240" b="2540"/>
                  <wp:docPr id="4" name="IM 12"/>
                  <wp:cNvGraphicFramePr/>
                  <a:graphic xmlns:a="http://schemas.openxmlformats.org/drawingml/2006/main">
                    <a:graphicData uri="http://schemas.openxmlformats.org/drawingml/2006/picture">
                      <pic:pic xmlns:pic="http://schemas.openxmlformats.org/drawingml/2006/picture">
                        <pic:nvPicPr>
                          <pic:cNvPr id="4" name="IM 12"/>
                          <pic:cNvPicPr/>
                        </pic:nvPicPr>
                        <pic:blipFill>
                          <a:blip r:embed="rId27"/>
                          <a:stretch>
                            <a:fillRect/>
                          </a:stretch>
                        </pic:blipFill>
                        <pic:spPr>
                          <a:xfrm>
                            <a:off x="0" y="0"/>
                            <a:ext cx="118719" cy="168859"/>
                          </a:xfrm>
                          <a:prstGeom prst="rect">
                            <a:avLst/>
                          </a:prstGeom>
                        </pic:spPr>
                      </pic:pic>
                    </a:graphicData>
                  </a:graphic>
                </wp:inline>
              </w:drawing>
            </w:r>
            <w:r>
              <w:rPr>
                <w:rFonts w:hint="eastAsia" w:ascii="仿宋" w:hAnsi="仿宋" w:eastAsia="仿宋" w:cs="仿宋"/>
                <w:color w:val="auto"/>
                <w:kern w:val="0"/>
                <w:sz w:val="24"/>
                <w:szCs w:val="24"/>
                <w:highlight w:val="none"/>
              </w:rPr>
              <w:t>A</w:t>
            </w:r>
            <w:r>
              <w:rPr>
                <w:rFonts w:hint="eastAsia" w:ascii="仿宋" w:hAnsi="仿宋" w:eastAsia="仿宋" w:cs="仿宋"/>
                <w:color w:val="auto"/>
                <w:sz w:val="24"/>
                <w:szCs w:val="24"/>
                <w:highlight w:val="none"/>
              </w:rPr>
              <w:t>不组织。</w:t>
            </w:r>
          </w:p>
          <w:p w14:paraId="25F80DA8">
            <w:pPr>
              <w:pageBreakBefore w:val="0"/>
              <w:widowControl w:val="0"/>
              <w:shd w:val="clear"/>
              <w:kinsoku/>
              <w:wordWrap/>
              <w:overflowPunct/>
              <w:topLinePunct w:val="0"/>
              <w:autoSpaceDE w:val="0"/>
              <w:autoSpaceDN w:val="0"/>
              <w:bidi w:val="0"/>
              <w:spacing w:line="360" w:lineRule="exact"/>
              <w:textAlignment w:val="center"/>
              <w:rPr>
                <w:rFonts w:hint="eastAsia" w:ascii="仿宋" w:hAnsi="仿宋" w:eastAsia="仿宋" w:cs="仿宋"/>
                <w:b/>
                <w:color w:val="auto"/>
                <w:sz w:val="24"/>
                <w:szCs w:val="24"/>
                <w:highlight w:val="none"/>
              </w:rPr>
            </w:pPr>
            <w:r>
              <w:rPr>
                <w:rFonts w:hint="eastAsia" w:ascii="仿宋" w:hAnsi="仿宋" w:eastAsia="仿宋" w:cs="仿宋"/>
                <w:color w:val="auto"/>
                <w:kern w:val="0"/>
                <w:sz w:val="24"/>
                <w:szCs w:val="24"/>
                <w:highlight w:val="none"/>
              </w:rPr>
              <w:t>☐B组织，</w:t>
            </w:r>
            <w:r>
              <w:rPr>
                <w:rFonts w:hint="eastAsia" w:ascii="仿宋" w:hAnsi="仿宋" w:eastAsia="仿宋" w:cs="仿宋"/>
                <w:color w:val="auto"/>
                <w:sz w:val="24"/>
                <w:szCs w:val="24"/>
                <w:highlight w:val="none"/>
              </w:rPr>
              <w:t>时间</w:t>
            </w:r>
            <w:r>
              <w:rPr>
                <w:rFonts w:hint="eastAsia" w:ascii="仿宋" w:hAnsi="仿宋" w:eastAsia="仿宋" w:cs="仿宋"/>
                <w:color w:val="auto"/>
                <w:sz w:val="24"/>
                <w:szCs w:val="24"/>
                <w:highlight w:val="none"/>
                <w:lang w:eastAsia="zh-CN"/>
              </w:rPr>
              <w:t>：</w:t>
            </w:r>
            <w:r>
              <w:rPr>
                <w:rFonts w:hint="eastAsia" w:ascii="仿宋" w:hAnsi="仿宋" w:eastAsia="仿宋" w:cs="仿宋"/>
                <w:color w:val="auto"/>
                <w:sz w:val="24"/>
                <w:szCs w:val="24"/>
                <w:highlight w:val="none"/>
              </w:rPr>
              <w:t>,地点</w:t>
            </w:r>
            <w:r>
              <w:rPr>
                <w:rFonts w:hint="eastAsia" w:ascii="仿宋" w:hAnsi="仿宋" w:eastAsia="仿宋" w:cs="仿宋"/>
                <w:color w:val="auto"/>
                <w:sz w:val="24"/>
                <w:szCs w:val="24"/>
                <w:highlight w:val="none"/>
                <w:lang w:eastAsia="zh-CN"/>
              </w:rPr>
              <w:t>：</w:t>
            </w:r>
            <w:r>
              <w:rPr>
                <w:rFonts w:hint="eastAsia" w:ascii="仿宋" w:hAnsi="仿宋" w:eastAsia="仿宋" w:cs="仿宋"/>
                <w:color w:val="auto"/>
                <w:sz w:val="24"/>
                <w:szCs w:val="24"/>
                <w:highlight w:val="none"/>
              </w:rPr>
              <w:t>，联系人</w:t>
            </w:r>
            <w:r>
              <w:rPr>
                <w:rFonts w:hint="eastAsia" w:ascii="仿宋" w:hAnsi="仿宋" w:eastAsia="仿宋" w:cs="仿宋"/>
                <w:color w:val="auto"/>
                <w:sz w:val="24"/>
                <w:szCs w:val="24"/>
                <w:highlight w:val="none"/>
                <w:lang w:eastAsia="zh-CN"/>
              </w:rPr>
              <w:t>：</w:t>
            </w:r>
            <w:r>
              <w:rPr>
                <w:rFonts w:hint="eastAsia" w:ascii="仿宋" w:hAnsi="仿宋" w:eastAsia="仿宋" w:cs="仿宋"/>
                <w:color w:val="auto"/>
                <w:sz w:val="24"/>
                <w:szCs w:val="24"/>
                <w:highlight w:val="none"/>
              </w:rPr>
              <w:t>，联系方式</w:t>
            </w:r>
            <w:r>
              <w:rPr>
                <w:rFonts w:hint="eastAsia" w:ascii="仿宋" w:hAnsi="仿宋" w:eastAsia="仿宋" w:cs="仿宋"/>
                <w:color w:val="auto"/>
                <w:sz w:val="24"/>
                <w:szCs w:val="24"/>
                <w:highlight w:val="none"/>
                <w:lang w:eastAsia="zh-CN"/>
              </w:rPr>
              <w:t>：</w:t>
            </w:r>
            <w:r>
              <w:rPr>
                <w:rFonts w:hint="eastAsia" w:ascii="仿宋" w:hAnsi="仿宋" w:eastAsia="仿宋" w:cs="仿宋"/>
                <w:color w:val="auto"/>
                <w:sz w:val="24"/>
                <w:szCs w:val="24"/>
                <w:highlight w:val="none"/>
              </w:rPr>
              <w:t>。</w:t>
            </w:r>
          </w:p>
        </w:tc>
      </w:tr>
      <w:tr w14:paraId="350611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9" w:hRule="atLeast"/>
          <w:jc w:val="center"/>
        </w:trPr>
        <w:tc>
          <w:tcPr>
            <w:tcW w:w="870" w:type="dxa"/>
            <w:vAlign w:val="center"/>
          </w:tcPr>
          <w:p w14:paraId="342419F2">
            <w:pPr>
              <w:pageBreakBefore w:val="0"/>
              <w:widowControl w:val="0"/>
              <w:shd w:val="clear"/>
              <w:kinsoku/>
              <w:wordWrap/>
              <w:overflowPunct/>
              <w:topLinePunct w:val="0"/>
              <w:autoSpaceDE w:val="0"/>
              <w:autoSpaceDN w:val="0"/>
              <w:bidi w:val="0"/>
              <w:spacing w:line="360" w:lineRule="exact"/>
              <w:jc w:val="center"/>
              <w:textAlignment w:val="center"/>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8</w:t>
            </w:r>
          </w:p>
        </w:tc>
        <w:tc>
          <w:tcPr>
            <w:tcW w:w="8370" w:type="dxa"/>
            <w:gridSpan w:val="2"/>
            <w:vAlign w:val="center"/>
          </w:tcPr>
          <w:p w14:paraId="20733D00">
            <w:pPr>
              <w:pageBreakBefore w:val="0"/>
              <w:widowControl w:val="0"/>
              <w:shd w:val="clear"/>
              <w:kinsoku/>
              <w:wordWrap/>
              <w:overflowPunct/>
              <w:topLinePunct w:val="0"/>
              <w:autoSpaceDE w:val="0"/>
              <w:autoSpaceDN w:val="0"/>
              <w:bidi w:val="0"/>
              <w:spacing w:line="360" w:lineRule="exact"/>
              <w:textAlignment w:val="center"/>
              <w:rPr>
                <w:rFonts w:hint="eastAsia" w:ascii="仿宋" w:hAnsi="仿宋" w:eastAsia="仿宋" w:cs="仿宋"/>
                <w:b/>
                <w:color w:val="auto"/>
                <w:sz w:val="24"/>
                <w:szCs w:val="24"/>
                <w:highlight w:val="none"/>
              </w:rPr>
            </w:pPr>
            <w:r>
              <w:rPr>
                <w:rFonts w:hint="eastAsia" w:ascii="仿宋" w:hAnsi="仿宋" w:eastAsia="仿宋" w:cs="仿宋"/>
                <w:b/>
                <w:color w:val="auto"/>
                <w:sz w:val="24"/>
                <w:szCs w:val="24"/>
                <w:highlight w:val="none"/>
              </w:rPr>
              <w:t>样品提供：</w:t>
            </w:r>
          </w:p>
          <w:p w14:paraId="7D977D30">
            <w:pPr>
              <w:pageBreakBefore w:val="0"/>
              <w:widowControl w:val="0"/>
              <w:shd w:val="clear"/>
              <w:kinsoku/>
              <w:wordWrap/>
              <w:overflowPunct/>
              <w:topLinePunct w:val="0"/>
              <w:autoSpaceDE w:val="0"/>
              <w:autoSpaceDN w:val="0"/>
              <w:bidi w:val="0"/>
              <w:spacing w:line="360" w:lineRule="exact"/>
              <w:textAlignment w:val="center"/>
              <w:rPr>
                <w:rFonts w:hint="eastAsia" w:ascii="仿宋" w:hAnsi="仿宋" w:eastAsia="仿宋" w:cs="仿宋"/>
                <w:color w:val="auto"/>
                <w:sz w:val="24"/>
                <w:szCs w:val="24"/>
                <w:highlight w:val="none"/>
              </w:rPr>
            </w:pPr>
            <w:r>
              <w:rPr>
                <w:rFonts w:hint="eastAsia" w:ascii="仿宋" w:hAnsi="仿宋" w:eastAsia="仿宋" w:cs="仿宋"/>
                <w:color w:val="auto"/>
                <w:position w:val="-4"/>
                <w:sz w:val="24"/>
                <w:szCs w:val="24"/>
                <w:highlight w:val="none"/>
              </w:rPr>
              <w:drawing>
                <wp:inline distT="0" distB="0" distL="0" distR="0">
                  <wp:extent cx="118110" cy="168275"/>
                  <wp:effectExtent l="0" t="0" r="15240" b="2540"/>
                  <wp:docPr id="5" name="IM 12"/>
                  <wp:cNvGraphicFramePr/>
                  <a:graphic xmlns:a="http://schemas.openxmlformats.org/drawingml/2006/main">
                    <a:graphicData uri="http://schemas.openxmlformats.org/drawingml/2006/picture">
                      <pic:pic xmlns:pic="http://schemas.openxmlformats.org/drawingml/2006/picture">
                        <pic:nvPicPr>
                          <pic:cNvPr id="5" name="IM 12"/>
                          <pic:cNvPicPr/>
                        </pic:nvPicPr>
                        <pic:blipFill>
                          <a:blip r:embed="rId27"/>
                          <a:stretch>
                            <a:fillRect/>
                          </a:stretch>
                        </pic:blipFill>
                        <pic:spPr>
                          <a:xfrm>
                            <a:off x="0" y="0"/>
                            <a:ext cx="118719" cy="168859"/>
                          </a:xfrm>
                          <a:prstGeom prst="rect">
                            <a:avLst/>
                          </a:prstGeom>
                        </pic:spPr>
                      </pic:pic>
                    </a:graphicData>
                  </a:graphic>
                </wp:inline>
              </w:drawing>
            </w:r>
            <w:r>
              <w:rPr>
                <w:rFonts w:hint="eastAsia" w:ascii="仿宋" w:hAnsi="仿宋" w:eastAsia="仿宋" w:cs="仿宋"/>
                <w:color w:val="auto"/>
                <w:kern w:val="0"/>
                <w:sz w:val="24"/>
                <w:szCs w:val="24"/>
                <w:highlight w:val="none"/>
              </w:rPr>
              <w:t>A</w:t>
            </w:r>
            <w:r>
              <w:rPr>
                <w:rFonts w:hint="eastAsia" w:ascii="仿宋" w:hAnsi="仿宋" w:eastAsia="仿宋" w:cs="仿宋"/>
                <w:color w:val="auto"/>
                <w:sz w:val="24"/>
                <w:szCs w:val="24"/>
                <w:highlight w:val="none"/>
              </w:rPr>
              <w:t>不要求提供。</w:t>
            </w:r>
          </w:p>
          <w:p w14:paraId="488B9C5B">
            <w:pPr>
              <w:pageBreakBefore w:val="0"/>
              <w:widowControl w:val="0"/>
              <w:shd w:val="clear"/>
              <w:kinsoku/>
              <w:wordWrap/>
              <w:overflowPunct/>
              <w:topLinePunct w:val="0"/>
              <w:autoSpaceDE w:val="0"/>
              <w:autoSpaceDN w:val="0"/>
              <w:bidi w:val="0"/>
              <w:spacing w:line="360" w:lineRule="exact"/>
              <w:textAlignment w:val="center"/>
              <w:rPr>
                <w:rFonts w:hint="eastAsia" w:ascii="仿宋" w:hAnsi="仿宋" w:eastAsia="仿宋" w:cs="仿宋"/>
                <w:color w:val="auto"/>
                <w:kern w:val="0"/>
                <w:sz w:val="24"/>
                <w:szCs w:val="24"/>
                <w:highlight w:val="none"/>
              </w:rPr>
            </w:pPr>
            <w:r>
              <w:rPr>
                <w:rFonts w:hint="eastAsia" w:ascii="仿宋" w:hAnsi="仿宋" w:eastAsia="仿宋" w:cs="仿宋"/>
                <w:color w:val="auto"/>
                <w:kern w:val="0"/>
                <w:sz w:val="24"/>
                <w:szCs w:val="24"/>
                <w:highlight w:val="none"/>
                <w:lang w:eastAsia="zh-CN"/>
              </w:rPr>
              <w:t>□</w:t>
            </w:r>
            <w:r>
              <w:rPr>
                <w:rFonts w:hint="eastAsia" w:ascii="仿宋" w:hAnsi="仿宋" w:eastAsia="仿宋" w:cs="仿宋"/>
                <w:color w:val="auto"/>
                <w:kern w:val="0"/>
                <w:sz w:val="24"/>
                <w:szCs w:val="24"/>
                <w:highlight w:val="none"/>
              </w:rPr>
              <w:t>B要求提供，</w:t>
            </w:r>
          </w:p>
          <w:p w14:paraId="633E6B46">
            <w:pPr>
              <w:pageBreakBefore w:val="0"/>
              <w:widowControl w:val="0"/>
              <w:shd w:val="clear"/>
              <w:kinsoku/>
              <w:wordWrap/>
              <w:overflowPunct/>
              <w:topLinePunct w:val="0"/>
              <w:autoSpaceDE w:val="0"/>
              <w:autoSpaceDN w:val="0"/>
              <w:bidi w:val="0"/>
              <w:spacing w:line="360" w:lineRule="exact"/>
              <w:textAlignment w:val="center"/>
              <w:rPr>
                <w:rFonts w:hint="eastAsia" w:ascii="仿宋" w:hAnsi="仿宋" w:eastAsia="仿宋" w:cs="仿宋"/>
                <w:color w:val="auto"/>
                <w:kern w:val="0"/>
                <w:sz w:val="24"/>
                <w:szCs w:val="24"/>
                <w:highlight w:val="none"/>
              </w:rPr>
            </w:pPr>
            <w:r>
              <w:rPr>
                <w:rFonts w:hint="eastAsia" w:ascii="仿宋" w:hAnsi="仿宋" w:eastAsia="仿宋" w:cs="仿宋"/>
                <w:color w:val="auto"/>
                <w:kern w:val="0"/>
                <w:sz w:val="24"/>
                <w:szCs w:val="24"/>
                <w:highlight w:val="none"/>
              </w:rPr>
              <w:t>（1）</w:t>
            </w:r>
            <w:r>
              <w:rPr>
                <w:rFonts w:hint="eastAsia" w:ascii="仿宋" w:hAnsi="仿宋" w:eastAsia="仿宋" w:cs="仿宋"/>
                <w:snapToGrid w:val="0"/>
                <w:color w:val="auto"/>
                <w:kern w:val="28"/>
                <w:sz w:val="24"/>
                <w:szCs w:val="24"/>
                <w:highlight w:val="none"/>
              </w:rPr>
              <w:t>样品</w:t>
            </w:r>
            <w:r>
              <w:rPr>
                <w:rFonts w:hint="eastAsia" w:ascii="仿宋" w:hAnsi="仿宋" w:eastAsia="仿宋" w:cs="仿宋"/>
                <w:snapToGrid w:val="0"/>
                <w:color w:val="auto"/>
                <w:kern w:val="28"/>
                <w:sz w:val="24"/>
                <w:szCs w:val="24"/>
                <w:highlight w:val="none"/>
                <w:lang w:eastAsia="zh-CN"/>
              </w:rPr>
              <w:t>：</w:t>
            </w:r>
            <w:r>
              <w:rPr>
                <w:rFonts w:hint="eastAsia" w:ascii="仿宋" w:hAnsi="仿宋" w:eastAsia="仿宋" w:cs="仿宋"/>
                <w:color w:val="auto"/>
                <w:kern w:val="0"/>
                <w:sz w:val="24"/>
                <w:szCs w:val="24"/>
                <w:highlight w:val="none"/>
              </w:rPr>
              <w:t>；</w:t>
            </w:r>
          </w:p>
          <w:p w14:paraId="7777B346">
            <w:pPr>
              <w:pageBreakBefore w:val="0"/>
              <w:widowControl w:val="0"/>
              <w:shd w:val="clear"/>
              <w:kinsoku/>
              <w:wordWrap/>
              <w:overflowPunct/>
              <w:topLinePunct w:val="0"/>
              <w:autoSpaceDE w:val="0"/>
              <w:autoSpaceDN w:val="0"/>
              <w:bidi w:val="0"/>
              <w:spacing w:line="360" w:lineRule="exact"/>
              <w:textAlignment w:val="center"/>
              <w:rPr>
                <w:rFonts w:hint="eastAsia" w:ascii="仿宋" w:hAnsi="仿宋" w:eastAsia="仿宋" w:cs="仿宋"/>
                <w:color w:val="auto"/>
                <w:kern w:val="0"/>
                <w:sz w:val="24"/>
                <w:szCs w:val="24"/>
                <w:highlight w:val="none"/>
              </w:rPr>
            </w:pPr>
            <w:r>
              <w:rPr>
                <w:rFonts w:hint="eastAsia" w:ascii="仿宋" w:hAnsi="仿宋" w:eastAsia="仿宋" w:cs="仿宋"/>
                <w:color w:val="auto"/>
                <w:kern w:val="0"/>
                <w:sz w:val="24"/>
                <w:szCs w:val="24"/>
                <w:highlight w:val="none"/>
              </w:rPr>
              <w:t>（2）</w:t>
            </w:r>
            <w:r>
              <w:rPr>
                <w:rFonts w:hint="eastAsia" w:ascii="仿宋" w:hAnsi="仿宋" w:eastAsia="仿宋" w:cs="仿宋"/>
                <w:snapToGrid w:val="0"/>
                <w:color w:val="auto"/>
                <w:kern w:val="28"/>
                <w:sz w:val="24"/>
                <w:szCs w:val="24"/>
                <w:highlight w:val="none"/>
              </w:rPr>
              <w:t>样品制作的标准和要求</w:t>
            </w:r>
            <w:r>
              <w:rPr>
                <w:rFonts w:hint="eastAsia" w:ascii="仿宋" w:hAnsi="仿宋" w:eastAsia="仿宋" w:cs="仿宋"/>
                <w:snapToGrid w:val="0"/>
                <w:color w:val="auto"/>
                <w:kern w:val="28"/>
                <w:sz w:val="24"/>
                <w:szCs w:val="24"/>
                <w:highlight w:val="none"/>
                <w:lang w:eastAsia="zh-CN"/>
              </w:rPr>
              <w:t>：</w:t>
            </w:r>
            <w:r>
              <w:rPr>
                <w:rFonts w:hint="eastAsia" w:ascii="仿宋" w:hAnsi="仿宋" w:eastAsia="仿宋" w:cs="仿宋"/>
                <w:color w:val="auto"/>
                <w:kern w:val="0"/>
                <w:sz w:val="24"/>
                <w:szCs w:val="24"/>
                <w:highlight w:val="none"/>
              </w:rPr>
              <w:t>；</w:t>
            </w:r>
          </w:p>
          <w:p w14:paraId="03C25B70">
            <w:pPr>
              <w:pageBreakBefore w:val="0"/>
              <w:widowControl w:val="0"/>
              <w:shd w:val="clear"/>
              <w:kinsoku/>
              <w:wordWrap/>
              <w:overflowPunct/>
              <w:topLinePunct w:val="0"/>
              <w:autoSpaceDE w:val="0"/>
              <w:autoSpaceDN w:val="0"/>
              <w:bidi w:val="0"/>
              <w:spacing w:line="360" w:lineRule="exact"/>
              <w:textAlignment w:val="center"/>
              <w:rPr>
                <w:rFonts w:hint="eastAsia" w:ascii="仿宋" w:hAnsi="仿宋" w:eastAsia="仿宋" w:cs="仿宋"/>
                <w:color w:val="auto"/>
                <w:kern w:val="0"/>
                <w:sz w:val="24"/>
                <w:szCs w:val="24"/>
                <w:highlight w:val="none"/>
              </w:rPr>
            </w:pPr>
            <w:r>
              <w:rPr>
                <w:rFonts w:hint="eastAsia" w:ascii="仿宋" w:hAnsi="仿宋" w:eastAsia="仿宋" w:cs="仿宋"/>
                <w:color w:val="auto"/>
                <w:kern w:val="0"/>
                <w:sz w:val="24"/>
                <w:szCs w:val="24"/>
                <w:highlight w:val="none"/>
              </w:rPr>
              <w:t>（3）样品的评审方法以及评审标准</w:t>
            </w:r>
            <w:r>
              <w:rPr>
                <w:rFonts w:hint="eastAsia" w:ascii="仿宋" w:hAnsi="仿宋" w:eastAsia="仿宋" w:cs="仿宋"/>
                <w:snapToGrid w:val="0"/>
                <w:color w:val="auto"/>
                <w:kern w:val="28"/>
                <w:sz w:val="24"/>
                <w:szCs w:val="24"/>
                <w:highlight w:val="none"/>
              </w:rPr>
              <w:t>：详见</w:t>
            </w:r>
            <w:r>
              <w:rPr>
                <w:rFonts w:hint="eastAsia" w:ascii="仿宋" w:hAnsi="仿宋" w:eastAsia="仿宋" w:cs="仿宋"/>
                <w:color w:val="auto"/>
                <w:sz w:val="24"/>
                <w:szCs w:val="24"/>
                <w:highlight w:val="none"/>
                <w:u w:val="single"/>
              </w:rPr>
              <w:t>评标办法</w:t>
            </w:r>
            <w:r>
              <w:rPr>
                <w:rFonts w:hint="eastAsia" w:ascii="仿宋" w:hAnsi="仿宋" w:eastAsia="仿宋" w:cs="仿宋"/>
                <w:color w:val="auto"/>
                <w:kern w:val="0"/>
                <w:sz w:val="24"/>
                <w:szCs w:val="24"/>
                <w:highlight w:val="none"/>
              </w:rPr>
              <w:t>；</w:t>
            </w:r>
          </w:p>
          <w:p w14:paraId="5F3EE5B8">
            <w:pPr>
              <w:pageBreakBefore w:val="0"/>
              <w:widowControl w:val="0"/>
              <w:shd w:val="clear"/>
              <w:kinsoku/>
              <w:wordWrap/>
              <w:overflowPunct/>
              <w:topLinePunct w:val="0"/>
              <w:autoSpaceDE w:val="0"/>
              <w:autoSpaceDN w:val="0"/>
              <w:bidi w:val="0"/>
              <w:spacing w:line="360" w:lineRule="exact"/>
              <w:textAlignment w:val="center"/>
              <w:rPr>
                <w:rFonts w:hint="eastAsia" w:ascii="仿宋" w:hAnsi="仿宋" w:eastAsia="仿宋" w:cs="仿宋"/>
                <w:color w:val="auto"/>
                <w:kern w:val="0"/>
                <w:sz w:val="24"/>
                <w:szCs w:val="24"/>
                <w:highlight w:val="none"/>
              </w:rPr>
            </w:pPr>
            <w:r>
              <w:rPr>
                <w:rFonts w:hint="eastAsia" w:ascii="仿宋" w:hAnsi="仿宋" w:eastAsia="仿宋" w:cs="仿宋"/>
                <w:color w:val="auto"/>
                <w:kern w:val="0"/>
                <w:sz w:val="24"/>
                <w:szCs w:val="24"/>
                <w:highlight w:val="none"/>
              </w:rPr>
              <w:t>（4）是否需要随样品提交检测报告：□否；□是，检测机构的要求</w:t>
            </w:r>
            <w:r>
              <w:rPr>
                <w:rFonts w:hint="eastAsia" w:ascii="仿宋" w:hAnsi="仿宋" w:eastAsia="仿宋" w:cs="仿宋"/>
                <w:color w:val="auto"/>
                <w:sz w:val="24"/>
                <w:szCs w:val="24"/>
                <w:highlight w:val="none"/>
              </w:rPr>
              <w:t>：</w:t>
            </w:r>
            <w:r>
              <w:rPr>
                <w:rFonts w:hint="eastAsia" w:ascii="仿宋" w:hAnsi="仿宋" w:eastAsia="仿宋" w:cs="仿宋"/>
                <w:color w:val="auto"/>
                <w:kern w:val="0"/>
                <w:sz w:val="24"/>
                <w:szCs w:val="24"/>
                <w:highlight w:val="none"/>
              </w:rPr>
              <w:t>；检测内容</w:t>
            </w:r>
            <w:r>
              <w:rPr>
                <w:rFonts w:hint="eastAsia" w:ascii="仿宋" w:hAnsi="仿宋" w:eastAsia="仿宋" w:cs="仿宋"/>
                <w:color w:val="auto"/>
                <w:sz w:val="24"/>
                <w:szCs w:val="24"/>
                <w:highlight w:val="none"/>
              </w:rPr>
              <w:t>：</w:t>
            </w:r>
            <w:r>
              <w:rPr>
                <w:rFonts w:hint="eastAsia" w:ascii="仿宋" w:hAnsi="仿宋" w:eastAsia="仿宋" w:cs="仿宋"/>
                <w:color w:val="auto"/>
                <w:kern w:val="0"/>
                <w:sz w:val="24"/>
                <w:szCs w:val="24"/>
                <w:highlight w:val="none"/>
              </w:rPr>
              <w:t>。</w:t>
            </w:r>
          </w:p>
          <w:p w14:paraId="214A0367">
            <w:pPr>
              <w:pageBreakBefore w:val="0"/>
              <w:widowControl w:val="0"/>
              <w:shd w:val="clear"/>
              <w:kinsoku/>
              <w:wordWrap/>
              <w:overflowPunct/>
              <w:topLinePunct w:val="0"/>
              <w:autoSpaceDE w:val="0"/>
              <w:autoSpaceDN w:val="0"/>
              <w:bidi w:val="0"/>
              <w:spacing w:line="360" w:lineRule="exact"/>
              <w:textAlignment w:val="center"/>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（5）提供样品的时间</w:t>
            </w:r>
            <w:r>
              <w:rPr>
                <w:rFonts w:hint="eastAsia" w:ascii="仿宋" w:hAnsi="仿宋" w:eastAsia="仿宋" w:cs="仿宋"/>
                <w:color w:val="auto"/>
                <w:sz w:val="24"/>
                <w:szCs w:val="24"/>
                <w:highlight w:val="none"/>
                <w:u w:val="single"/>
              </w:rPr>
              <w:t>：</w:t>
            </w:r>
            <w:r>
              <w:rPr>
                <w:rFonts w:hint="eastAsia" w:ascii="仿宋" w:hAnsi="仿宋" w:eastAsia="仿宋" w:cs="仿宋"/>
                <w:color w:val="auto"/>
                <w:kern w:val="0"/>
                <w:sz w:val="24"/>
                <w:szCs w:val="24"/>
                <w:highlight w:val="none"/>
              </w:rPr>
              <w:t>；地点</w:t>
            </w:r>
            <w:r>
              <w:rPr>
                <w:rFonts w:hint="eastAsia" w:ascii="仿宋" w:hAnsi="仿宋" w:eastAsia="仿宋" w:cs="仿宋"/>
                <w:color w:val="auto"/>
                <w:kern w:val="0"/>
                <w:sz w:val="24"/>
                <w:szCs w:val="24"/>
                <w:highlight w:val="none"/>
                <w:u w:val="single"/>
              </w:rPr>
              <w:t>：</w:t>
            </w:r>
            <w:r>
              <w:rPr>
                <w:rFonts w:hint="eastAsia" w:ascii="仿宋" w:hAnsi="仿宋" w:eastAsia="仿宋" w:cs="仿宋"/>
                <w:color w:val="auto"/>
                <w:kern w:val="0"/>
                <w:sz w:val="24"/>
                <w:szCs w:val="24"/>
                <w:highlight w:val="none"/>
              </w:rPr>
              <w:t>；联系人</w:t>
            </w:r>
            <w:r>
              <w:rPr>
                <w:rFonts w:hint="eastAsia" w:ascii="仿宋" w:hAnsi="仿宋" w:eastAsia="仿宋" w:cs="仿宋"/>
                <w:color w:val="auto"/>
                <w:sz w:val="24"/>
                <w:szCs w:val="24"/>
                <w:highlight w:val="none"/>
                <w:u w:val="single"/>
              </w:rPr>
              <w:t>：</w:t>
            </w:r>
            <w:r>
              <w:rPr>
                <w:rFonts w:hint="eastAsia" w:ascii="仿宋" w:hAnsi="仿宋" w:eastAsia="仿宋" w:cs="仿宋"/>
                <w:color w:val="auto"/>
                <w:sz w:val="24"/>
                <w:szCs w:val="24"/>
                <w:highlight w:val="none"/>
              </w:rPr>
              <w:t>，</w:t>
            </w:r>
            <w:r>
              <w:rPr>
                <w:rFonts w:hint="eastAsia" w:ascii="仿宋" w:hAnsi="仿宋" w:eastAsia="仿宋" w:cs="仿宋"/>
                <w:color w:val="auto"/>
                <w:kern w:val="28"/>
                <w:sz w:val="24"/>
                <w:szCs w:val="24"/>
                <w:highlight w:val="none"/>
              </w:rPr>
              <w:t>联系电话</w:t>
            </w:r>
            <w:r>
              <w:rPr>
                <w:rFonts w:hint="eastAsia" w:ascii="仿宋" w:hAnsi="仿宋" w:eastAsia="仿宋" w:cs="仿宋"/>
                <w:color w:val="auto"/>
                <w:kern w:val="28"/>
                <w:sz w:val="24"/>
                <w:szCs w:val="24"/>
                <w:highlight w:val="none"/>
                <w:u w:val="single"/>
              </w:rPr>
              <w:t>：</w:t>
            </w:r>
            <w:r>
              <w:rPr>
                <w:rFonts w:hint="eastAsia" w:ascii="仿宋" w:hAnsi="仿宋" w:eastAsia="仿宋" w:cs="仿宋"/>
                <w:color w:val="auto"/>
                <w:sz w:val="24"/>
                <w:szCs w:val="24"/>
                <w:highlight w:val="none"/>
              </w:rPr>
              <w:t>。请投标人在上述时间内提供样品并按规定位置安装完毕。超过截止时间的，采购人或采购代理机构将不予接收，并将清场并封闭样品现场。</w:t>
            </w:r>
          </w:p>
          <w:p w14:paraId="3254EA64">
            <w:pPr>
              <w:pageBreakBefore w:val="0"/>
              <w:widowControl w:val="0"/>
              <w:shd w:val="clear"/>
              <w:kinsoku/>
              <w:wordWrap/>
              <w:overflowPunct/>
              <w:topLinePunct w:val="0"/>
              <w:autoSpaceDE w:val="0"/>
              <w:autoSpaceDN w:val="0"/>
              <w:bidi w:val="0"/>
              <w:spacing w:line="360" w:lineRule="exact"/>
              <w:textAlignment w:val="center"/>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 xml:space="preserve"> (6)采购活动结束后，对于未中标人提供的样品，采购人、采购机构将通知未中标人在规定的时间内取回，逾期未取回的，采购人、采购机构不负保管义务；对于中标人提供的样品，采购人将进行保管、封存，并作为履约验收的参考。</w:t>
            </w:r>
          </w:p>
          <w:p w14:paraId="5C31C10E">
            <w:pPr>
              <w:pageBreakBefore w:val="0"/>
              <w:widowControl w:val="0"/>
              <w:shd w:val="clear"/>
              <w:kinsoku/>
              <w:wordWrap/>
              <w:overflowPunct/>
              <w:topLinePunct w:val="0"/>
              <w:autoSpaceDE w:val="0"/>
              <w:autoSpaceDN w:val="0"/>
              <w:bidi w:val="0"/>
              <w:spacing w:line="360" w:lineRule="exact"/>
              <w:jc w:val="left"/>
              <w:textAlignment w:val="center"/>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（7）制作、运输、安装和保管样品所发生的一切费用由投标人自理。</w:t>
            </w:r>
          </w:p>
          <w:p w14:paraId="37F7955A">
            <w:pPr>
              <w:pageBreakBefore w:val="0"/>
              <w:widowControl w:val="0"/>
              <w:shd w:val="clear"/>
              <w:kinsoku/>
              <w:wordWrap/>
              <w:overflowPunct/>
              <w:topLinePunct w:val="0"/>
              <w:autoSpaceDE w:val="0"/>
              <w:autoSpaceDN w:val="0"/>
              <w:bidi w:val="0"/>
              <w:spacing w:line="360" w:lineRule="exact"/>
              <w:jc w:val="left"/>
              <w:textAlignment w:val="center"/>
              <w:rPr>
                <w:rFonts w:hint="eastAsia" w:ascii="仿宋" w:hAnsi="仿宋" w:eastAsia="仿宋" w:cs="仿宋"/>
                <w:b/>
                <w:color w:val="auto"/>
                <w:sz w:val="24"/>
                <w:szCs w:val="24"/>
                <w:highlight w:val="none"/>
              </w:rPr>
            </w:pPr>
            <w:r>
              <w:rPr>
                <w:rFonts w:hint="eastAsia" w:ascii="仿宋" w:hAnsi="仿宋" w:eastAsia="仿宋" w:cs="仿宋"/>
                <w:b/>
                <w:bCs/>
                <w:snapToGrid/>
                <w:color w:val="auto"/>
                <w:kern w:val="0"/>
                <w:sz w:val="24"/>
                <w:szCs w:val="24"/>
                <w:highlight w:val="none"/>
              </w:rPr>
              <w:t>（8）</w:t>
            </w:r>
            <w:r>
              <w:rPr>
                <w:rFonts w:hint="eastAsia" w:ascii="仿宋" w:hAnsi="仿宋" w:eastAsia="仿宋" w:cs="仿宋"/>
                <w:b w:val="0"/>
                <w:bCs w:val="0"/>
                <w:snapToGrid/>
                <w:color w:val="auto"/>
                <w:kern w:val="0"/>
                <w:sz w:val="24"/>
                <w:szCs w:val="24"/>
                <w:highlight w:val="none"/>
              </w:rPr>
              <w:t>未按招标文件要求提供样品或提供样品不满足采购需求实质性条件的，投标无效。</w:t>
            </w:r>
          </w:p>
        </w:tc>
      </w:tr>
      <w:tr w14:paraId="296AAD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0" w:hRule="atLeast"/>
          <w:jc w:val="center"/>
        </w:trPr>
        <w:tc>
          <w:tcPr>
            <w:tcW w:w="870" w:type="dxa"/>
            <w:vAlign w:val="center"/>
          </w:tcPr>
          <w:p w14:paraId="15F1284F">
            <w:pPr>
              <w:pageBreakBefore w:val="0"/>
              <w:widowControl w:val="0"/>
              <w:shd w:val="clear"/>
              <w:kinsoku/>
              <w:wordWrap/>
              <w:overflowPunct/>
              <w:topLinePunct w:val="0"/>
              <w:autoSpaceDE w:val="0"/>
              <w:autoSpaceDN w:val="0"/>
              <w:bidi w:val="0"/>
              <w:spacing w:line="360" w:lineRule="exact"/>
              <w:jc w:val="center"/>
              <w:textAlignment w:val="center"/>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9</w:t>
            </w:r>
          </w:p>
        </w:tc>
        <w:tc>
          <w:tcPr>
            <w:tcW w:w="8370" w:type="dxa"/>
            <w:gridSpan w:val="2"/>
            <w:vAlign w:val="center"/>
          </w:tcPr>
          <w:p w14:paraId="1B381539">
            <w:pPr>
              <w:pageBreakBefore w:val="0"/>
              <w:widowControl w:val="0"/>
              <w:shd w:val="clear"/>
              <w:kinsoku/>
              <w:wordWrap/>
              <w:overflowPunct/>
              <w:topLinePunct w:val="0"/>
              <w:autoSpaceDE w:val="0"/>
              <w:autoSpaceDN w:val="0"/>
              <w:bidi w:val="0"/>
              <w:spacing w:line="360" w:lineRule="exact"/>
              <w:textAlignment w:val="center"/>
              <w:rPr>
                <w:rFonts w:hint="eastAsia" w:ascii="仿宋" w:hAnsi="仿宋" w:eastAsia="仿宋" w:cs="仿宋"/>
                <w:b/>
                <w:color w:val="auto"/>
                <w:sz w:val="24"/>
                <w:szCs w:val="24"/>
                <w:highlight w:val="none"/>
              </w:rPr>
            </w:pPr>
            <w:r>
              <w:rPr>
                <w:rFonts w:hint="eastAsia" w:ascii="仿宋" w:hAnsi="仿宋" w:eastAsia="仿宋" w:cs="仿宋"/>
                <w:b/>
                <w:color w:val="auto"/>
                <w:sz w:val="24"/>
                <w:szCs w:val="24"/>
                <w:highlight w:val="none"/>
              </w:rPr>
              <w:t>方案讲解演示：</w:t>
            </w:r>
          </w:p>
          <w:p w14:paraId="285BE4D1">
            <w:pPr>
              <w:pageBreakBefore w:val="0"/>
              <w:widowControl w:val="0"/>
              <w:shd w:val="clear"/>
              <w:kinsoku/>
              <w:wordWrap/>
              <w:overflowPunct/>
              <w:topLinePunct w:val="0"/>
              <w:autoSpaceDE w:val="0"/>
              <w:autoSpaceDN w:val="0"/>
              <w:bidi w:val="0"/>
              <w:spacing w:line="360" w:lineRule="exact"/>
              <w:textAlignment w:val="center"/>
              <w:rPr>
                <w:rFonts w:hint="eastAsia" w:ascii="仿宋" w:hAnsi="仿宋" w:eastAsia="仿宋" w:cs="仿宋"/>
                <w:color w:val="auto"/>
                <w:sz w:val="24"/>
                <w:szCs w:val="24"/>
                <w:highlight w:val="none"/>
              </w:rPr>
            </w:pPr>
            <w:r>
              <w:rPr>
                <w:rFonts w:hint="eastAsia" w:ascii="仿宋" w:hAnsi="仿宋" w:eastAsia="仿宋" w:cs="仿宋"/>
                <w:color w:val="auto"/>
                <w:position w:val="-4"/>
                <w:sz w:val="24"/>
                <w:szCs w:val="24"/>
                <w:highlight w:val="none"/>
              </w:rPr>
              <w:drawing>
                <wp:inline distT="0" distB="0" distL="0" distR="0">
                  <wp:extent cx="118110" cy="168275"/>
                  <wp:effectExtent l="0" t="0" r="15240" b="2540"/>
                  <wp:docPr id="6" name="IM 12"/>
                  <wp:cNvGraphicFramePr/>
                  <a:graphic xmlns:a="http://schemas.openxmlformats.org/drawingml/2006/main">
                    <a:graphicData uri="http://schemas.openxmlformats.org/drawingml/2006/picture">
                      <pic:pic xmlns:pic="http://schemas.openxmlformats.org/drawingml/2006/picture">
                        <pic:nvPicPr>
                          <pic:cNvPr id="6" name="IM 12"/>
                          <pic:cNvPicPr/>
                        </pic:nvPicPr>
                        <pic:blipFill>
                          <a:blip r:embed="rId27"/>
                          <a:stretch>
                            <a:fillRect/>
                          </a:stretch>
                        </pic:blipFill>
                        <pic:spPr>
                          <a:xfrm>
                            <a:off x="0" y="0"/>
                            <a:ext cx="118719" cy="168859"/>
                          </a:xfrm>
                          <a:prstGeom prst="rect">
                            <a:avLst/>
                          </a:prstGeom>
                        </pic:spPr>
                      </pic:pic>
                    </a:graphicData>
                  </a:graphic>
                </wp:inline>
              </w:drawing>
            </w:r>
            <w:r>
              <w:rPr>
                <w:rFonts w:hint="eastAsia" w:ascii="仿宋" w:hAnsi="仿宋" w:eastAsia="仿宋" w:cs="仿宋"/>
                <w:color w:val="auto"/>
                <w:sz w:val="24"/>
                <w:szCs w:val="24"/>
                <w:highlight w:val="none"/>
              </w:rPr>
              <w:t>A无方案讲解演示。</w:t>
            </w:r>
          </w:p>
          <w:p w14:paraId="543B32C0">
            <w:pPr>
              <w:pageBreakBefore w:val="0"/>
              <w:widowControl w:val="0"/>
              <w:shd w:val="clear"/>
              <w:kinsoku/>
              <w:wordWrap/>
              <w:overflowPunct/>
              <w:topLinePunct w:val="0"/>
              <w:autoSpaceDE w:val="0"/>
              <w:autoSpaceDN w:val="0"/>
              <w:bidi w:val="0"/>
              <w:spacing w:line="360" w:lineRule="exact"/>
              <w:textAlignment w:val="center"/>
              <w:rPr>
                <w:rFonts w:hint="eastAsia" w:ascii="仿宋" w:hAnsi="仿宋" w:eastAsia="仿宋" w:cs="仿宋"/>
                <w:b/>
                <w:color w:val="auto"/>
                <w:sz w:val="24"/>
                <w:szCs w:val="24"/>
                <w:highlight w:val="none"/>
              </w:rPr>
            </w:pPr>
            <w:r>
              <w:rPr>
                <w:rFonts w:hint="eastAsia" w:ascii="仿宋" w:hAnsi="仿宋" w:eastAsia="仿宋" w:cs="仿宋"/>
                <w:color w:val="auto"/>
                <w:sz w:val="24"/>
                <w:szCs w:val="24"/>
                <w:highlight w:val="none"/>
                <w:lang w:eastAsia="zh-CN"/>
              </w:rPr>
              <w:t>□</w:t>
            </w:r>
            <w:r>
              <w:rPr>
                <w:rFonts w:hint="eastAsia" w:ascii="仿宋" w:hAnsi="仿宋" w:eastAsia="仿宋" w:cs="仿宋"/>
                <w:color w:val="auto"/>
                <w:sz w:val="24"/>
                <w:szCs w:val="24"/>
                <w:highlight w:val="none"/>
              </w:rPr>
              <w:t>B有方案讲解演示：</w:t>
            </w:r>
            <w:bookmarkStart w:id="163" w:name="_GoBack"/>
            <w:bookmarkEnd w:id="163"/>
          </w:p>
          <w:p w14:paraId="640411AD">
            <w:pPr>
              <w:pageBreakBefore w:val="0"/>
              <w:widowControl w:val="0"/>
              <w:shd w:val="clear"/>
              <w:kinsoku/>
              <w:wordWrap/>
              <w:overflowPunct/>
              <w:topLinePunct w:val="0"/>
              <w:autoSpaceDE w:val="0"/>
              <w:autoSpaceDN w:val="0"/>
              <w:bidi w:val="0"/>
              <w:spacing w:line="360" w:lineRule="exact"/>
              <w:textAlignment w:val="center"/>
              <w:rPr>
                <w:rFonts w:hint="eastAsia" w:ascii="仿宋" w:hAnsi="仿宋" w:eastAsia="仿宋" w:cs="仿宋"/>
                <w:color w:val="auto"/>
                <w:sz w:val="24"/>
                <w:szCs w:val="24"/>
                <w:highlight w:val="none"/>
                <w:lang w:val="zh-CN"/>
              </w:rPr>
            </w:pPr>
            <w:r>
              <w:rPr>
                <w:rFonts w:hint="eastAsia" w:ascii="仿宋" w:hAnsi="仿宋" w:eastAsia="仿宋" w:cs="仿宋"/>
                <w:color w:val="auto"/>
                <w:sz w:val="24"/>
                <w:szCs w:val="24"/>
                <w:highlight w:val="none"/>
                <w:lang w:val="zh-CN"/>
              </w:rPr>
              <w:t>（1）在评标时安排每个供应商进行方案讲解演示。每个供应商时间不超过</w:t>
            </w:r>
            <w:r>
              <w:rPr>
                <w:rFonts w:hint="eastAsia" w:ascii="仿宋" w:hAnsi="仿宋" w:eastAsia="仿宋" w:cs="仿宋"/>
                <w:color w:val="auto"/>
                <w:sz w:val="24"/>
                <w:szCs w:val="24"/>
                <w:highlight w:val="none"/>
                <w:u w:val="single"/>
                <w:lang w:val="en-US" w:eastAsia="zh-CN"/>
              </w:rPr>
              <w:t>20</w:t>
            </w:r>
            <w:r>
              <w:rPr>
                <w:rFonts w:hint="eastAsia" w:ascii="仿宋" w:hAnsi="仿宋" w:eastAsia="仿宋" w:cs="仿宋"/>
                <w:color w:val="auto"/>
                <w:sz w:val="24"/>
                <w:szCs w:val="24"/>
                <w:highlight w:val="none"/>
                <w:lang w:val="zh-CN"/>
              </w:rPr>
              <w:t>分钟，讲解次序以投标文件解密时间先后次序为准。讲解演示结束后按要求解答评标委员会提问。</w:t>
            </w:r>
          </w:p>
          <w:p w14:paraId="0B6A0A6E">
            <w:pPr>
              <w:pageBreakBefore w:val="0"/>
              <w:widowControl w:val="0"/>
              <w:shd w:val="clear"/>
              <w:kinsoku/>
              <w:wordWrap/>
              <w:overflowPunct/>
              <w:topLinePunct w:val="0"/>
              <w:autoSpaceDE w:val="0"/>
              <w:autoSpaceDN w:val="0"/>
              <w:bidi w:val="0"/>
              <w:spacing w:line="360" w:lineRule="exact"/>
              <w:textAlignment w:val="center"/>
              <w:rPr>
                <w:rFonts w:hint="eastAsia" w:ascii="仿宋" w:hAnsi="仿宋" w:eastAsia="仿宋" w:cs="仿宋"/>
                <w:color w:val="auto"/>
                <w:sz w:val="24"/>
                <w:szCs w:val="24"/>
                <w:highlight w:val="none"/>
                <w:lang w:val="zh-CN"/>
              </w:rPr>
            </w:pPr>
            <w:r>
              <w:rPr>
                <w:rFonts w:hint="eastAsia" w:ascii="仿宋" w:hAnsi="仿宋" w:eastAsia="仿宋" w:cs="仿宋"/>
                <w:color w:val="auto"/>
                <w:sz w:val="24"/>
                <w:szCs w:val="24"/>
                <w:highlight w:val="none"/>
                <w:lang w:val="zh-CN"/>
              </w:rPr>
              <w:t>（2）方案讲解演示可选择以下其中一种方式：</w:t>
            </w:r>
          </w:p>
          <w:p w14:paraId="3808A309">
            <w:pPr>
              <w:pageBreakBefore w:val="0"/>
              <w:widowControl w:val="0"/>
              <w:shd w:val="clear"/>
              <w:kinsoku/>
              <w:wordWrap/>
              <w:overflowPunct/>
              <w:topLinePunct w:val="0"/>
              <w:autoSpaceDE w:val="0"/>
              <w:autoSpaceDN w:val="0"/>
              <w:bidi w:val="0"/>
              <w:spacing w:line="360" w:lineRule="exact"/>
              <w:textAlignment w:val="center"/>
              <w:rPr>
                <w:rFonts w:hint="eastAsia" w:ascii="仿宋" w:hAnsi="仿宋" w:eastAsia="仿宋" w:cs="仿宋"/>
                <w:color w:val="auto"/>
                <w:sz w:val="24"/>
                <w:szCs w:val="24"/>
                <w:highlight w:val="none"/>
                <w:lang w:val="zh-CN"/>
              </w:rPr>
            </w:pPr>
            <w:r>
              <w:rPr>
                <w:rFonts w:hint="eastAsia" w:ascii="仿宋" w:hAnsi="仿宋" w:eastAsia="仿宋" w:cs="仿宋"/>
                <w:color w:val="auto"/>
                <w:sz w:val="24"/>
                <w:szCs w:val="24"/>
                <w:highlight w:val="none"/>
              </w:rPr>
              <w:t>□</w:t>
            </w:r>
            <w:r>
              <w:rPr>
                <w:rFonts w:hint="eastAsia" w:ascii="仿宋" w:hAnsi="仿宋" w:eastAsia="仿宋" w:cs="仿宋"/>
                <w:color w:val="auto"/>
                <w:sz w:val="24"/>
                <w:szCs w:val="24"/>
                <w:highlight w:val="none"/>
                <w:lang w:val="zh-CN"/>
              </w:rPr>
              <w:t>方式一：乐采云平台在线讲解演示。乐采云平台在线讲解需供应商根据乐采云平台操作要求做好准备工作，提前完善软硬件配置环境。</w:t>
            </w:r>
          </w:p>
          <w:p w14:paraId="2CE34B6E">
            <w:pPr>
              <w:pageBreakBefore w:val="0"/>
              <w:widowControl w:val="0"/>
              <w:shd w:val="clear"/>
              <w:kinsoku/>
              <w:wordWrap/>
              <w:overflowPunct/>
              <w:topLinePunct w:val="0"/>
              <w:autoSpaceDE w:val="0"/>
              <w:autoSpaceDN w:val="0"/>
              <w:bidi w:val="0"/>
              <w:spacing w:line="360" w:lineRule="exact"/>
              <w:textAlignment w:val="center"/>
              <w:rPr>
                <w:rFonts w:hint="eastAsia" w:ascii="仿宋" w:hAnsi="仿宋" w:eastAsia="仿宋" w:cs="仿宋"/>
                <w:color w:val="auto"/>
                <w:sz w:val="24"/>
                <w:szCs w:val="24"/>
                <w:highlight w:val="none"/>
                <w:lang w:val="zh-CN"/>
              </w:rPr>
            </w:pPr>
            <w:r>
              <w:rPr>
                <w:rFonts w:hint="eastAsia" w:ascii="仿宋" w:hAnsi="仿宋" w:eastAsia="仿宋" w:cs="仿宋"/>
                <w:color w:val="auto"/>
                <w:sz w:val="24"/>
                <w:szCs w:val="24"/>
                <w:highlight w:val="none"/>
              </w:rPr>
              <w:t>□</w:t>
            </w:r>
            <w:r>
              <w:rPr>
                <w:rFonts w:hint="eastAsia" w:ascii="仿宋" w:hAnsi="仿宋" w:eastAsia="仿宋" w:cs="仿宋"/>
                <w:color w:val="auto"/>
                <w:sz w:val="24"/>
                <w:szCs w:val="24"/>
                <w:highlight w:val="none"/>
                <w:lang w:val="zh-CN"/>
              </w:rPr>
              <w:t>方式二：现场讲解演示。现场讲解地点为，</w:t>
            </w:r>
            <w:r>
              <w:rPr>
                <w:rFonts w:hint="eastAsia" w:ascii="仿宋" w:hAnsi="仿宋" w:eastAsia="仿宋" w:cs="仿宋"/>
                <w:color w:val="auto"/>
                <w:kern w:val="0"/>
                <w:sz w:val="24"/>
                <w:szCs w:val="24"/>
                <w:highlight w:val="none"/>
                <w:lang w:val="zh-CN"/>
              </w:rPr>
              <w:t>讲解演示人员不超过</w:t>
            </w:r>
            <w:r>
              <w:rPr>
                <w:rFonts w:hint="eastAsia" w:ascii="仿宋" w:hAnsi="仿宋" w:eastAsia="仿宋" w:cs="仿宋"/>
                <w:color w:val="auto"/>
                <w:kern w:val="0"/>
                <w:sz w:val="24"/>
                <w:szCs w:val="24"/>
                <w:highlight w:val="none"/>
                <w:u w:val="single"/>
                <w:lang w:val="zh-CN"/>
              </w:rPr>
              <w:t>3</w:t>
            </w:r>
            <w:r>
              <w:rPr>
                <w:rFonts w:hint="eastAsia" w:ascii="仿宋" w:hAnsi="仿宋" w:eastAsia="仿宋" w:cs="仿宋"/>
                <w:color w:val="auto"/>
                <w:kern w:val="0"/>
                <w:sz w:val="24"/>
                <w:szCs w:val="24"/>
                <w:highlight w:val="none"/>
                <w:lang w:val="zh-CN"/>
              </w:rPr>
              <w:t>人。</w:t>
            </w:r>
            <w:r>
              <w:rPr>
                <w:rFonts w:hint="eastAsia" w:ascii="仿宋" w:hAnsi="仿宋" w:eastAsia="仿宋" w:cs="仿宋"/>
                <w:color w:val="auto"/>
                <w:sz w:val="24"/>
                <w:szCs w:val="24"/>
                <w:highlight w:val="none"/>
                <w:lang w:val="zh-CN"/>
              </w:rPr>
              <w:t>讲解演示所用电脑等设备由供应商自备。现场讲解演示人员进场时提供讲解人员名单（加盖公章或授权代表签名）及身份证明，否则不得讲解演示。</w:t>
            </w:r>
          </w:p>
          <w:p w14:paraId="45525624">
            <w:pPr>
              <w:pageBreakBefore w:val="0"/>
              <w:widowControl w:val="0"/>
              <w:shd w:val="clear"/>
              <w:kinsoku/>
              <w:wordWrap/>
              <w:overflowPunct/>
              <w:topLinePunct w:val="0"/>
              <w:autoSpaceDE w:val="0"/>
              <w:autoSpaceDN w:val="0"/>
              <w:bidi w:val="0"/>
              <w:spacing w:line="360" w:lineRule="exact"/>
              <w:textAlignment w:val="center"/>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lang w:val="zh-CN"/>
              </w:rPr>
              <w:t>注：因供应商自身原因导致无法演示或者演示效果不理想的，责任自负。因平台原因导致本项目方案讲解演示环节无法顺利开展，按照《浙江省政府采购项目电子交易管理暂行办法》相关规定执行。</w:t>
            </w:r>
          </w:p>
        </w:tc>
      </w:tr>
      <w:tr w14:paraId="454DC3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72" w:hRule="atLeast"/>
          <w:jc w:val="center"/>
        </w:trPr>
        <w:tc>
          <w:tcPr>
            <w:tcW w:w="870" w:type="dxa"/>
            <w:vAlign w:val="center"/>
          </w:tcPr>
          <w:p w14:paraId="33C64C4C">
            <w:pPr>
              <w:pageBreakBefore w:val="0"/>
              <w:widowControl w:val="0"/>
              <w:shd w:val="clear"/>
              <w:kinsoku/>
              <w:wordWrap/>
              <w:overflowPunct/>
              <w:topLinePunct w:val="0"/>
              <w:autoSpaceDE w:val="0"/>
              <w:autoSpaceDN w:val="0"/>
              <w:bidi w:val="0"/>
              <w:spacing w:line="360" w:lineRule="exact"/>
              <w:jc w:val="center"/>
              <w:textAlignment w:val="center"/>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10</w:t>
            </w:r>
          </w:p>
        </w:tc>
        <w:tc>
          <w:tcPr>
            <w:tcW w:w="1322" w:type="dxa"/>
            <w:vAlign w:val="center"/>
          </w:tcPr>
          <w:p w14:paraId="194F00AB">
            <w:pPr>
              <w:pageBreakBefore w:val="0"/>
              <w:widowControl w:val="0"/>
              <w:shd w:val="clear"/>
              <w:kinsoku/>
              <w:wordWrap/>
              <w:overflowPunct/>
              <w:topLinePunct w:val="0"/>
              <w:autoSpaceDE w:val="0"/>
              <w:autoSpaceDN w:val="0"/>
              <w:bidi w:val="0"/>
              <w:snapToGrid w:val="0"/>
              <w:spacing w:line="360" w:lineRule="exact"/>
              <w:jc w:val="left"/>
              <w:textAlignment w:val="center"/>
              <w:rPr>
                <w:rFonts w:hint="eastAsia" w:ascii="仿宋" w:hAnsi="仿宋" w:eastAsia="仿宋" w:cs="仿宋"/>
                <w:b/>
                <w:color w:val="auto"/>
                <w:sz w:val="24"/>
                <w:szCs w:val="24"/>
                <w:highlight w:val="none"/>
              </w:rPr>
            </w:pPr>
            <w:r>
              <w:rPr>
                <w:rFonts w:hint="eastAsia" w:ascii="仿宋" w:hAnsi="仿宋" w:eastAsia="仿宋" w:cs="仿宋"/>
                <w:b/>
                <w:color w:val="auto"/>
                <w:sz w:val="24"/>
                <w:szCs w:val="24"/>
                <w:highlight w:val="none"/>
              </w:rPr>
              <w:t>进口产品</w:t>
            </w:r>
          </w:p>
        </w:tc>
        <w:tc>
          <w:tcPr>
            <w:tcW w:w="7048" w:type="dxa"/>
            <w:vAlign w:val="center"/>
          </w:tcPr>
          <w:p w14:paraId="064057B5">
            <w:pPr>
              <w:pageBreakBefore w:val="0"/>
              <w:widowControl w:val="0"/>
              <w:shd w:val="clear"/>
              <w:kinsoku/>
              <w:wordWrap/>
              <w:overflowPunct/>
              <w:topLinePunct w:val="0"/>
              <w:autoSpaceDE w:val="0"/>
              <w:autoSpaceDN w:val="0"/>
              <w:bidi w:val="0"/>
              <w:spacing w:line="360" w:lineRule="exact"/>
              <w:textAlignment w:val="center"/>
              <w:rPr>
                <w:rFonts w:hint="eastAsia" w:ascii="仿宋" w:hAnsi="仿宋" w:eastAsia="仿宋" w:cs="仿宋"/>
                <w:color w:val="auto"/>
                <w:kern w:val="0"/>
                <w:sz w:val="24"/>
                <w:szCs w:val="24"/>
                <w:highlight w:val="none"/>
              </w:rPr>
            </w:pPr>
            <w:r>
              <w:rPr>
                <w:rFonts w:hint="eastAsia" w:ascii="仿宋" w:hAnsi="仿宋" w:eastAsia="仿宋" w:cs="仿宋"/>
                <w:color w:val="auto"/>
                <w:position w:val="-4"/>
                <w:sz w:val="24"/>
                <w:szCs w:val="24"/>
                <w:highlight w:val="none"/>
              </w:rPr>
              <w:drawing>
                <wp:inline distT="0" distB="0" distL="0" distR="0">
                  <wp:extent cx="118110" cy="168275"/>
                  <wp:effectExtent l="0" t="0" r="15240" b="2540"/>
                  <wp:docPr id="7" name="IM 12"/>
                  <wp:cNvGraphicFramePr/>
                  <a:graphic xmlns:a="http://schemas.openxmlformats.org/drawingml/2006/main">
                    <a:graphicData uri="http://schemas.openxmlformats.org/drawingml/2006/picture">
                      <pic:pic xmlns:pic="http://schemas.openxmlformats.org/drawingml/2006/picture">
                        <pic:nvPicPr>
                          <pic:cNvPr id="7" name="IM 12"/>
                          <pic:cNvPicPr/>
                        </pic:nvPicPr>
                        <pic:blipFill>
                          <a:blip r:embed="rId27"/>
                          <a:stretch>
                            <a:fillRect/>
                          </a:stretch>
                        </pic:blipFill>
                        <pic:spPr>
                          <a:xfrm>
                            <a:off x="0" y="0"/>
                            <a:ext cx="118719" cy="168859"/>
                          </a:xfrm>
                          <a:prstGeom prst="rect">
                            <a:avLst/>
                          </a:prstGeom>
                        </pic:spPr>
                      </pic:pic>
                    </a:graphicData>
                  </a:graphic>
                </wp:inline>
              </w:drawing>
            </w:r>
            <w:r>
              <w:rPr>
                <w:rFonts w:hint="eastAsia" w:ascii="仿宋" w:hAnsi="仿宋" w:eastAsia="仿宋" w:cs="仿宋"/>
                <w:color w:val="auto"/>
                <w:kern w:val="0"/>
                <w:sz w:val="24"/>
                <w:szCs w:val="24"/>
                <w:highlight w:val="none"/>
              </w:rPr>
              <w:t>本项目不允许采购进口产品。</w:t>
            </w:r>
          </w:p>
          <w:p w14:paraId="5106432E">
            <w:pPr>
              <w:pageBreakBefore w:val="0"/>
              <w:widowControl w:val="0"/>
              <w:shd w:val="clear"/>
              <w:kinsoku/>
              <w:wordWrap/>
              <w:overflowPunct/>
              <w:topLinePunct w:val="0"/>
              <w:autoSpaceDE w:val="0"/>
              <w:autoSpaceDN w:val="0"/>
              <w:bidi w:val="0"/>
              <w:snapToGrid w:val="0"/>
              <w:spacing w:line="360" w:lineRule="exact"/>
              <w:textAlignment w:val="center"/>
              <w:rPr>
                <w:rFonts w:hint="eastAsia" w:ascii="仿宋" w:hAnsi="仿宋" w:eastAsia="仿宋" w:cs="仿宋"/>
                <w:b/>
                <w:color w:val="auto"/>
                <w:sz w:val="24"/>
                <w:szCs w:val="24"/>
                <w:highlight w:val="none"/>
              </w:rPr>
            </w:pPr>
            <w:r>
              <w:rPr>
                <w:rFonts w:hint="eastAsia" w:ascii="仿宋" w:hAnsi="仿宋" w:eastAsia="仿宋" w:cs="仿宋"/>
                <w:color w:val="auto"/>
                <w:kern w:val="0"/>
                <w:sz w:val="24"/>
                <w:szCs w:val="24"/>
                <w:highlight w:val="none"/>
              </w:rPr>
              <w:t>☐可以采购进口产品，优先采购向我国企业转让技术、与我国企业签订消化吸收再创新方案的供应商的进口产品；但如果因信息不对称等原因，仍有满足需求的国内产品要求参与采购竞争的，采购人及其委托的采购代理机构不对其加以限制，将按照公平竞争原则实施采购。</w:t>
            </w:r>
          </w:p>
        </w:tc>
      </w:tr>
      <w:tr w14:paraId="543523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72" w:hRule="atLeast"/>
          <w:jc w:val="center"/>
        </w:trPr>
        <w:tc>
          <w:tcPr>
            <w:tcW w:w="870" w:type="dxa"/>
            <w:vAlign w:val="center"/>
          </w:tcPr>
          <w:p w14:paraId="363CE191">
            <w:pPr>
              <w:pageBreakBefore w:val="0"/>
              <w:widowControl w:val="0"/>
              <w:shd w:val="clear"/>
              <w:kinsoku/>
              <w:wordWrap/>
              <w:overflowPunct/>
              <w:topLinePunct w:val="0"/>
              <w:autoSpaceDE w:val="0"/>
              <w:autoSpaceDN w:val="0"/>
              <w:bidi w:val="0"/>
              <w:spacing w:line="360" w:lineRule="exact"/>
              <w:jc w:val="center"/>
              <w:textAlignment w:val="center"/>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11</w:t>
            </w:r>
          </w:p>
        </w:tc>
        <w:tc>
          <w:tcPr>
            <w:tcW w:w="1322" w:type="dxa"/>
            <w:vAlign w:val="center"/>
          </w:tcPr>
          <w:p w14:paraId="591D1B6D">
            <w:pPr>
              <w:pageBreakBefore w:val="0"/>
              <w:widowControl w:val="0"/>
              <w:shd w:val="clear"/>
              <w:kinsoku/>
              <w:wordWrap/>
              <w:overflowPunct/>
              <w:topLinePunct w:val="0"/>
              <w:autoSpaceDE w:val="0"/>
              <w:autoSpaceDN w:val="0"/>
              <w:bidi w:val="0"/>
              <w:snapToGrid w:val="0"/>
              <w:spacing w:line="360" w:lineRule="exact"/>
              <w:ind w:left="14" w:hanging="14" w:hangingChars="7"/>
              <w:jc w:val="left"/>
              <w:textAlignment w:val="center"/>
              <w:rPr>
                <w:rFonts w:hint="eastAsia" w:ascii="仿宋" w:hAnsi="仿宋" w:eastAsia="仿宋" w:cs="仿宋"/>
                <w:b/>
                <w:color w:val="auto"/>
                <w:spacing w:val="-20"/>
                <w:sz w:val="24"/>
                <w:szCs w:val="24"/>
                <w:highlight w:val="none"/>
              </w:rPr>
            </w:pPr>
            <w:r>
              <w:rPr>
                <w:rFonts w:hint="eastAsia" w:ascii="仿宋" w:hAnsi="仿宋" w:eastAsia="仿宋" w:cs="仿宋"/>
                <w:b/>
                <w:color w:val="auto"/>
                <w:spacing w:val="-20"/>
                <w:sz w:val="24"/>
                <w:szCs w:val="24"/>
                <w:highlight w:val="none"/>
              </w:rPr>
              <w:t>项目属性与核心产品</w:t>
            </w:r>
          </w:p>
        </w:tc>
        <w:tc>
          <w:tcPr>
            <w:tcW w:w="7048" w:type="dxa"/>
            <w:vAlign w:val="center"/>
          </w:tcPr>
          <w:p w14:paraId="2A708F91">
            <w:pPr>
              <w:pageBreakBefore w:val="0"/>
              <w:widowControl w:val="0"/>
              <w:shd w:val="clear"/>
              <w:kinsoku/>
              <w:wordWrap/>
              <w:overflowPunct/>
              <w:topLinePunct w:val="0"/>
              <w:autoSpaceDE w:val="0"/>
              <w:autoSpaceDN w:val="0"/>
              <w:bidi w:val="0"/>
              <w:spacing w:line="360" w:lineRule="exact"/>
              <w:textAlignment w:val="center"/>
              <w:rPr>
                <w:rFonts w:hint="eastAsia" w:ascii="仿宋" w:hAnsi="仿宋" w:eastAsia="仿宋" w:cs="仿宋"/>
                <w:color w:val="auto"/>
                <w:sz w:val="24"/>
                <w:szCs w:val="24"/>
                <w:highlight w:val="none"/>
              </w:rPr>
            </w:pPr>
            <w:r>
              <w:rPr>
                <w:rFonts w:hint="eastAsia" w:ascii="仿宋" w:hAnsi="仿宋" w:eastAsia="仿宋" w:cs="仿宋"/>
                <w:color w:val="auto"/>
                <w:kern w:val="0"/>
                <w:sz w:val="24"/>
                <w:szCs w:val="24"/>
                <w:highlight w:val="none"/>
              </w:rPr>
              <w:t>☐A</w:t>
            </w:r>
            <w:r>
              <w:rPr>
                <w:rFonts w:hint="eastAsia" w:ascii="仿宋" w:hAnsi="仿宋" w:eastAsia="仿宋" w:cs="仿宋"/>
                <w:color w:val="auto"/>
                <w:sz w:val="24"/>
                <w:szCs w:val="24"/>
                <w:highlight w:val="none"/>
              </w:rPr>
              <w:t>货物类，单一产品或</w:t>
            </w:r>
            <w:r>
              <w:rPr>
                <w:rFonts w:hint="eastAsia" w:ascii="仿宋" w:hAnsi="仿宋" w:eastAsia="仿宋" w:cs="仿宋"/>
                <w:color w:val="auto"/>
                <w:kern w:val="0"/>
                <w:sz w:val="24"/>
                <w:szCs w:val="24"/>
                <w:highlight w:val="none"/>
              </w:rPr>
              <w:t>核心产品为</w:t>
            </w:r>
            <w:r>
              <w:rPr>
                <w:rFonts w:hint="eastAsia" w:ascii="仿宋" w:hAnsi="仿宋" w:eastAsia="仿宋" w:cs="仿宋"/>
                <w:color w:val="auto"/>
                <w:kern w:val="0"/>
                <w:sz w:val="24"/>
                <w:szCs w:val="24"/>
                <w:highlight w:val="none"/>
                <w:u w:val="none"/>
              </w:rPr>
              <w:t>：</w:t>
            </w:r>
            <w:r>
              <w:rPr>
                <w:rFonts w:hint="eastAsia" w:ascii="仿宋" w:hAnsi="仿宋" w:eastAsia="仿宋" w:cs="仿宋"/>
                <w:color w:val="auto"/>
                <w:kern w:val="0"/>
                <w:sz w:val="24"/>
                <w:szCs w:val="24"/>
                <w:highlight w:val="none"/>
                <w:u w:val="single"/>
                <w:lang w:val="en-US" w:eastAsia="zh-CN"/>
              </w:rPr>
              <w:t xml:space="preserve"> /   </w:t>
            </w:r>
            <w:r>
              <w:rPr>
                <w:rFonts w:hint="eastAsia" w:ascii="仿宋" w:hAnsi="仿宋" w:eastAsia="仿宋" w:cs="仿宋"/>
                <w:color w:val="auto"/>
                <w:sz w:val="24"/>
                <w:szCs w:val="24"/>
                <w:highlight w:val="none"/>
              </w:rPr>
              <w:t>。</w:t>
            </w:r>
          </w:p>
          <w:p w14:paraId="3FD50962">
            <w:pPr>
              <w:pageBreakBefore w:val="0"/>
              <w:widowControl w:val="0"/>
              <w:shd w:val="clear"/>
              <w:kinsoku/>
              <w:wordWrap/>
              <w:overflowPunct/>
              <w:topLinePunct w:val="0"/>
              <w:autoSpaceDE w:val="0"/>
              <w:autoSpaceDN w:val="0"/>
              <w:bidi w:val="0"/>
              <w:snapToGrid w:val="0"/>
              <w:spacing w:line="360" w:lineRule="exact"/>
              <w:textAlignment w:val="center"/>
              <w:rPr>
                <w:rFonts w:hint="eastAsia" w:ascii="仿宋" w:hAnsi="仿宋" w:eastAsia="仿宋" w:cs="仿宋"/>
                <w:color w:val="auto"/>
                <w:sz w:val="24"/>
                <w:szCs w:val="24"/>
                <w:highlight w:val="none"/>
              </w:rPr>
            </w:pPr>
            <w:r>
              <w:rPr>
                <w:rFonts w:hint="eastAsia" w:ascii="仿宋" w:hAnsi="仿宋" w:eastAsia="仿宋" w:cs="仿宋"/>
                <w:color w:val="auto"/>
                <w:position w:val="-4"/>
                <w:sz w:val="24"/>
                <w:szCs w:val="24"/>
                <w:highlight w:val="none"/>
              </w:rPr>
              <w:drawing>
                <wp:inline distT="0" distB="0" distL="0" distR="0">
                  <wp:extent cx="118110" cy="168275"/>
                  <wp:effectExtent l="0" t="0" r="15240" b="2540"/>
                  <wp:docPr id="16" name="IM 12"/>
                  <wp:cNvGraphicFramePr/>
                  <a:graphic xmlns:a="http://schemas.openxmlformats.org/drawingml/2006/main">
                    <a:graphicData uri="http://schemas.openxmlformats.org/drawingml/2006/picture">
                      <pic:pic xmlns:pic="http://schemas.openxmlformats.org/drawingml/2006/picture">
                        <pic:nvPicPr>
                          <pic:cNvPr id="16" name="IM 12"/>
                          <pic:cNvPicPr/>
                        </pic:nvPicPr>
                        <pic:blipFill>
                          <a:blip r:embed="rId27"/>
                          <a:stretch>
                            <a:fillRect/>
                          </a:stretch>
                        </pic:blipFill>
                        <pic:spPr>
                          <a:xfrm>
                            <a:off x="0" y="0"/>
                            <a:ext cx="118719" cy="168859"/>
                          </a:xfrm>
                          <a:prstGeom prst="rect">
                            <a:avLst/>
                          </a:prstGeom>
                        </pic:spPr>
                      </pic:pic>
                    </a:graphicData>
                  </a:graphic>
                </wp:inline>
              </w:drawing>
            </w:r>
            <w:r>
              <w:rPr>
                <w:rFonts w:hint="eastAsia" w:ascii="仿宋" w:hAnsi="仿宋" w:eastAsia="仿宋" w:cs="仿宋"/>
                <w:color w:val="auto"/>
                <w:kern w:val="0"/>
                <w:sz w:val="24"/>
                <w:szCs w:val="24"/>
                <w:highlight w:val="none"/>
              </w:rPr>
              <w:t>B</w:t>
            </w:r>
            <w:r>
              <w:rPr>
                <w:rFonts w:hint="eastAsia" w:ascii="仿宋" w:hAnsi="仿宋" w:eastAsia="仿宋" w:cs="仿宋"/>
                <w:color w:val="auto"/>
                <w:sz w:val="24"/>
                <w:szCs w:val="24"/>
                <w:highlight w:val="none"/>
              </w:rPr>
              <w:t>服务类。</w:t>
            </w:r>
          </w:p>
        </w:tc>
      </w:tr>
      <w:tr w14:paraId="33C382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72" w:hRule="atLeast"/>
          <w:jc w:val="center"/>
        </w:trPr>
        <w:tc>
          <w:tcPr>
            <w:tcW w:w="870" w:type="dxa"/>
            <w:vAlign w:val="center"/>
          </w:tcPr>
          <w:p w14:paraId="2936E5DB">
            <w:pPr>
              <w:pageBreakBefore w:val="0"/>
              <w:widowControl w:val="0"/>
              <w:shd w:val="clear"/>
              <w:kinsoku/>
              <w:wordWrap/>
              <w:overflowPunct/>
              <w:topLinePunct w:val="0"/>
              <w:autoSpaceDE w:val="0"/>
              <w:autoSpaceDN w:val="0"/>
              <w:bidi w:val="0"/>
              <w:spacing w:line="360" w:lineRule="exact"/>
              <w:jc w:val="center"/>
              <w:textAlignment w:val="center"/>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12</w:t>
            </w:r>
          </w:p>
        </w:tc>
        <w:tc>
          <w:tcPr>
            <w:tcW w:w="1322" w:type="dxa"/>
            <w:vAlign w:val="center"/>
          </w:tcPr>
          <w:p w14:paraId="310B706F">
            <w:pPr>
              <w:pageBreakBefore w:val="0"/>
              <w:widowControl w:val="0"/>
              <w:shd w:val="clear"/>
              <w:kinsoku/>
              <w:wordWrap/>
              <w:overflowPunct/>
              <w:topLinePunct w:val="0"/>
              <w:autoSpaceDE w:val="0"/>
              <w:autoSpaceDN w:val="0"/>
              <w:bidi w:val="0"/>
              <w:snapToGrid w:val="0"/>
              <w:spacing w:line="360" w:lineRule="exact"/>
              <w:ind w:hanging="1"/>
              <w:jc w:val="left"/>
              <w:textAlignment w:val="center"/>
              <w:rPr>
                <w:rFonts w:hint="eastAsia" w:ascii="仿宋" w:hAnsi="仿宋" w:eastAsia="仿宋" w:cs="仿宋"/>
                <w:b/>
                <w:color w:val="auto"/>
                <w:spacing w:val="-20"/>
                <w:sz w:val="24"/>
                <w:szCs w:val="24"/>
                <w:highlight w:val="none"/>
              </w:rPr>
            </w:pPr>
            <w:r>
              <w:rPr>
                <w:rFonts w:hint="eastAsia" w:ascii="仿宋" w:hAnsi="仿宋" w:eastAsia="仿宋" w:cs="仿宋"/>
                <w:b/>
                <w:color w:val="auto"/>
                <w:spacing w:val="-20"/>
                <w:sz w:val="24"/>
                <w:szCs w:val="24"/>
                <w:highlight w:val="none"/>
              </w:rPr>
              <w:t>采购标的对应的中小企业划分标准所属行业</w:t>
            </w:r>
          </w:p>
        </w:tc>
        <w:tc>
          <w:tcPr>
            <w:tcW w:w="7048" w:type="dxa"/>
            <w:vAlign w:val="center"/>
          </w:tcPr>
          <w:p w14:paraId="4783C06C">
            <w:pPr>
              <w:pageBreakBefore w:val="0"/>
              <w:widowControl w:val="0"/>
              <w:shd w:val="clear"/>
              <w:tabs>
                <w:tab w:val="left" w:pos="5967"/>
              </w:tabs>
              <w:kinsoku/>
              <w:wordWrap/>
              <w:overflowPunct/>
              <w:topLinePunct w:val="0"/>
              <w:autoSpaceDE w:val="0"/>
              <w:autoSpaceDN w:val="0"/>
              <w:bidi w:val="0"/>
              <w:spacing w:line="360" w:lineRule="exact"/>
              <w:textAlignment w:val="center"/>
              <w:rPr>
                <w:rFonts w:hint="eastAsia" w:ascii="仿宋" w:hAnsi="仿宋" w:eastAsia="仿宋" w:cs="仿宋"/>
                <w:color w:val="auto"/>
                <w:sz w:val="24"/>
                <w:szCs w:val="24"/>
                <w:highlight w:val="none"/>
              </w:rPr>
            </w:pPr>
            <w:r>
              <w:rPr>
                <w:rFonts w:hint="eastAsia" w:ascii="仿宋" w:hAnsi="仿宋" w:eastAsia="仿宋" w:cs="仿宋"/>
                <w:color w:val="auto"/>
                <w:kern w:val="0"/>
                <w:sz w:val="24"/>
                <w:szCs w:val="24"/>
                <w:highlight w:val="none"/>
                <w:lang w:bidi="ar-SA"/>
              </w:rPr>
              <w:t>（1）标的：</w:t>
            </w:r>
            <w:r>
              <w:rPr>
                <w:rFonts w:hint="eastAsia" w:ascii="仿宋" w:hAnsi="仿宋" w:eastAsia="仿宋" w:cs="仿宋"/>
                <w:color w:val="auto"/>
                <w:kern w:val="0"/>
                <w:sz w:val="24"/>
                <w:szCs w:val="24"/>
                <w:highlight w:val="none"/>
                <w:u w:val="single"/>
                <w:lang w:bidi="ar-SA"/>
              </w:rPr>
              <w:t>标项一</w:t>
            </w:r>
            <w:r>
              <w:rPr>
                <w:rFonts w:hint="eastAsia" w:ascii="仿宋" w:hAnsi="仿宋" w:eastAsia="仿宋" w:cs="仿宋"/>
                <w:color w:val="auto"/>
                <w:kern w:val="0"/>
                <w:sz w:val="24"/>
                <w:szCs w:val="24"/>
                <w:highlight w:val="none"/>
                <w:lang w:bidi="ar-SA"/>
              </w:rPr>
              <w:t>，属于</w:t>
            </w:r>
            <w:r>
              <w:rPr>
                <w:rFonts w:hint="eastAsia" w:ascii="仿宋" w:hAnsi="仿宋" w:eastAsia="仿宋" w:cs="仿宋"/>
                <w:color w:val="auto"/>
                <w:kern w:val="0"/>
                <w:sz w:val="24"/>
                <w:szCs w:val="24"/>
                <w:highlight w:val="none"/>
                <w:u w:val="single"/>
                <w:lang w:val="en-US" w:eastAsia="zh-CN" w:bidi="ar-SA"/>
              </w:rPr>
              <w:t xml:space="preserve">  保险业 </w:t>
            </w:r>
            <w:r>
              <w:rPr>
                <w:rFonts w:hint="eastAsia" w:ascii="仿宋" w:hAnsi="仿宋" w:eastAsia="仿宋" w:cs="仿宋"/>
                <w:color w:val="auto"/>
                <w:kern w:val="0"/>
                <w:sz w:val="24"/>
                <w:szCs w:val="24"/>
                <w:highlight w:val="none"/>
                <w:u w:val="none"/>
                <w:lang w:val="en-US" w:eastAsia="zh-CN" w:bidi="ar-SA"/>
              </w:rPr>
              <w:t>行</w:t>
            </w:r>
            <w:r>
              <w:rPr>
                <w:rFonts w:hint="eastAsia" w:ascii="仿宋" w:hAnsi="仿宋" w:eastAsia="仿宋" w:cs="仿宋"/>
                <w:color w:val="auto"/>
                <w:kern w:val="0"/>
                <w:sz w:val="24"/>
                <w:szCs w:val="24"/>
                <w:highlight w:val="none"/>
                <w:u w:val="none"/>
                <w:lang w:bidi="ar-SA"/>
              </w:rPr>
              <w:t>业</w:t>
            </w:r>
            <w:r>
              <w:rPr>
                <w:rFonts w:hint="eastAsia" w:ascii="仿宋" w:hAnsi="仿宋" w:eastAsia="仿宋" w:cs="仿宋"/>
                <w:color w:val="auto"/>
                <w:kern w:val="0"/>
                <w:sz w:val="24"/>
                <w:szCs w:val="24"/>
                <w:highlight w:val="none"/>
                <w:lang w:bidi="ar-SA"/>
              </w:rPr>
              <w:t>。</w:t>
            </w:r>
            <w:r>
              <w:rPr>
                <w:rFonts w:hint="eastAsia" w:ascii="仿宋" w:hAnsi="仿宋" w:eastAsia="仿宋" w:cs="仿宋"/>
                <w:color w:val="auto"/>
                <w:sz w:val="24"/>
                <w:szCs w:val="24"/>
                <w:highlight w:val="none"/>
                <w:lang w:eastAsia="zh-CN"/>
              </w:rPr>
              <w:tab/>
            </w:r>
          </w:p>
        </w:tc>
      </w:tr>
      <w:tr w14:paraId="04E6E2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68" w:hRule="atLeast"/>
          <w:jc w:val="center"/>
        </w:trPr>
        <w:tc>
          <w:tcPr>
            <w:tcW w:w="870" w:type="dxa"/>
            <w:vMerge w:val="restart"/>
            <w:vAlign w:val="center"/>
          </w:tcPr>
          <w:p w14:paraId="6A370544">
            <w:pPr>
              <w:pageBreakBefore w:val="0"/>
              <w:widowControl w:val="0"/>
              <w:shd w:val="clear"/>
              <w:kinsoku/>
              <w:wordWrap/>
              <w:overflowPunct/>
              <w:topLinePunct w:val="0"/>
              <w:autoSpaceDE w:val="0"/>
              <w:autoSpaceDN w:val="0"/>
              <w:bidi w:val="0"/>
              <w:spacing w:line="360" w:lineRule="exact"/>
              <w:jc w:val="center"/>
              <w:textAlignment w:val="center"/>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13</w:t>
            </w:r>
          </w:p>
        </w:tc>
        <w:tc>
          <w:tcPr>
            <w:tcW w:w="1322" w:type="dxa"/>
            <w:vMerge w:val="restart"/>
            <w:vAlign w:val="center"/>
          </w:tcPr>
          <w:p w14:paraId="0614365E">
            <w:pPr>
              <w:pageBreakBefore w:val="0"/>
              <w:widowControl w:val="0"/>
              <w:shd w:val="clear"/>
              <w:kinsoku/>
              <w:wordWrap/>
              <w:overflowPunct/>
              <w:topLinePunct w:val="0"/>
              <w:autoSpaceDE w:val="0"/>
              <w:autoSpaceDN w:val="0"/>
              <w:bidi w:val="0"/>
              <w:snapToGrid w:val="0"/>
              <w:spacing w:line="360" w:lineRule="exact"/>
              <w:jc w:val="left"/>
              <w:textAlignment w:val="center"/>
              <w:rPr>
                <w:rFonts w:hint="eastAsia" w:ascii="仿宋" w:hAnsi="仿宋" w:eastAsia="仿宋" w:cs="仿宋"/>
                <w:b/>
                <w:color w:val="auto"/>
                <w:sz w:val="24"/>
                <w:szCs w:val="24"/>
                <w:highlight w:val="none"/>
              </w:rPr>
            </w:pPr>
            <w:r>
              <w:rPr>
                <w:rFonts w:hint="eastAsia" w:ascii="仿宋" w:hAnsi="仿宋" w:eastAsia="仿宋" w:cs="仿宋"/>
                <w:b/>
                <w:color w:val="auto"/>
                <w:sz w:val="24"/>
                <w:szCs w:val="24"/>
                <w:highlight w:val="none"/>
              </w:rPr>
              <w:t>投标人信用信息事项</w:t>
            </w:r>
          </w:p>
        </w:tc>
        <w:tc>
          <w:tcPr>
            <w:tcW w:w="7048" w:type="dxa"/>
            <w:vAlign w:val="center"/>
          </w:tcPr>
          <w:p w14:paraId="63C49DC7">
            <w:pPr>
              <w:pageBreakBefore w:val="0"/>
              <w:widowControl w:val="0"/>
              <w:shd w:val="clear"/>
              <w:kinsoku/>
              <w:wordWrap/>
              <w:overflowPunct/>
              <w:topLinePunct w:val="0"/>
              <w:autoSpaceDE w:val="0"/>
              <w:autoSpaceDN w:val="0"/>
              <w:bidi w:val="0"/>
              <w:snapToGrid w:val="0"/>
              <w:spacing w:line="360" w:lineRule="exact"/>
              <w:textAlignment w:val="center"/>
              <w:rPr>
                <w:rFonts w:hint="eastAsia" w:ascii="仿宋" w:hAnsi="仿宋" w:eastAsia="仿宋" w:cs="仿宋"/>
                <w:b/>
                <w:bCs/>
                <w:color w:val="auto"/>
                <w:sz w:val="24"/>
                <w:szCs w:val="24"/>
                <w:highlight w:val="none"/>
              </w:rPr>
            </w:pPr>
            <w:r>
              <w:rPr>
                <w:rFonts w:hint="eastAsia" w:ascii="仿宋" w:hAnsi="仿宋" w:eastAsia="仿宋" w:cs="仿宋"/>
                <w:b/>
                <w:color w:val="auto"/>
                <w:sz w:val="24"/>
                <w:szCs w:val="24"/>
                <w:highlight w:val="none"/>
              </w:rPr>
              <w:t>信用信息查询渠道及截止时间：</w:t>
            </w:r>
            <w:r>
              <w:rPr>
                <w:rFonts w:hint="eastAsia" w:ascii="仿宋" w:hAnsi="仿宋" w:eastAsia="仿宋" w:cs="仿宋"/>
                <w:color w:val="auto"/>
                <w:sz w:val="24"/>
                <w:szCs w:val="24"/>
                <w:highlight w:val="none"/>
              </w:rPr>
              <w:t>采购人或采购人委托的评审小组或采购代理机构将通过“信用中国”网站(www.creditchina.gov.cn)、中国政府采购网(www.ccgp.gov.cn)渠道查询投标人</w:t>
            </w:r>
            <w:r>
              <w:rPr>
                <w:rFonts w:hint="eastAsia" w:ascii="仿宋" w:hAnsi="仿宋" w:eastAsia="仿宋" w:cs="仿宋"/>
                <w:b/>
                <w:color w:val="auto"/>
                <w:sz w:val="24"/>
                <w:szCs w:val="24"/>
                <w:highlight w:val="none"/>
              </w:rPr>
              <w:t>开标当天</w:t>
            </w:r>
            <w:r>
              <w:rPr>
                <w:rFonts w:hint="eastAsia" w:ascii="仿宋" w:hAnsi="仿宋" w:eastAsia="仿宋" w:cs="仿宋"/>
                <w:color w:val="auto"/>
                <w:sz w:val="24"/>
                <w:szCs w:val="24"/>
                <w:highlight w:val="none"/>
              </w:rPr>
              <w:t>的信用记录。</w:t>
            </w:r>
          </w:p>
        </w:tc>
      </w:tr>
      <w:tr w14:paraId="1939B5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68" w:hRule="atLeast"/>
          <w:jc w:val="center"/>
        </w:trPr>
        <w:tc>
          <w:tcPr>
            <w:tcW w:w="870" w:type="dxa"/>
            <w:vMerge w:val="continue"/>
            <w:vAlign w:val="center"/>
          </w:tcPr>
          <w:p w14:paraId="20E300C9">
            <w:pPr>
              <w:keepNext/>
              <w:keepLines/>
              <w:pageBreakBefore w:val="0"/>
              <w:widowControl w:val="0"/>
              <w:shd w:val="clear"/>
              <w:tabs>
                <w:tab w:val="left" w:pos="900"/>
              </w:tabs>
              <w:kinsoku/>
              <w:wordWrap/>
              <w:overflowPunct/>
              <w:topLinePunct w:val="0"/>
              <w:bidi w:val="0"/>
              <w:spacing w:line="360" w:lineRule="exact"/>
              <w:ind w:hanging="720"/>
              <w:jc w:val="center"/>
              <w:textAlignment w:val="center"/>
              <w:outlineLvl w:val="2"/>
              <w:rPr>
                <w:rFonts w:hint="eastAsia" w:ascii="仿宋" w:hAnsi="仿宋" w:eastAsia="仿宋" w:cs="仿宋"/>
                <w:color w:val="auto"/>
                <w:sz w:val="24"/>
                <w:szCs w:val="24"/>
                <w:highlight w:val="none"/>
              </w:rPr>
            </w:pPr>
          </w:p>
        </w:tc>
        <w:tc>
          <w:tcPr>
            <w:tcW w:w="1322" w:type="dxa"/>
            <w:vMerge w:val="continue"/>
            <w:vAlign w:val="center"/>
          </w:tcPr>
          <w:p w14:paraId="2869240B">
            <w:pPr>
              <w:keepNext/>
              <w:keepLines/>
              <w:pageBreakBefore w:val="0"/>
              <w:widowControl w:val="0"/>
              <w:shd w:val="clear"/>
              <w:tabs>
                <w:tab w:val="left" w:pos="900"/>
              </w:tabs>
              <w:kinsoku/>
              <w:wordWrap/>
              <w:overflowPunct/>
              <w:topLinePunct w:val="0"/>
              <w:bidi w:val="0"/>
              <w:snapToGrid w:val="0"/>
              <w:spacing w:line="360" w:lineRule="exact"/>
              <w:ind w:hanging="720"/>
              <w:textAlignment w:val="center"/>
              <w:outlineLvl w:val="2"/>
              <w:rPr>
                <w:rFonts w:hint="eastAsia" w:ascii="仿宋" w:hAnsi="仿宋" w:eastAsia="仿宋" w:cs="仿宋"/>
                <w:b/>
                <w:color w:val="auto"/>
                <w:sz w:val="24"/>
                <w:szCs w:val="24"/>
                <w:highlight w:val="none"/>
              </w:rPr>
            </w:pPr>
          </w:p>
        </w:tc>
        <w:tc>
          <w:tcPr>
            <w:tcW w:w="7048" w:type="dxa"/>
            <w:vAlign w:val="center"/>
          </w:tcPr>
          <w:p w14:paraId="7D672A7F">
            <w:pPr>
              <w:pageBreakBefore w:val="0"/>
              <w:widowControl w:val="0"/>
              <w:shd w:val="clear"/>
              <w:kinsoku/>
              <w:wordWrap/>
              <w:overflowPunct/>
              <w:topLinePunct w:val="0"/>
              <w:bidi w:val="0"/>
              <w:snapToGrid w:val="0"/>
              <w:spacing w:line="360" w:lineRule="exact"/>
              <w:textAlignment w:val="center"/>
              <w:rPr>
                <w:rFonts w:hint="eastAsia" w:ascii="仿宋" w:hAnsi="仿宋" w:eastAsia="仿宋" w:cs="仿宋"/>
                <w:b/>
                <w:color w:val="auto"/>
                <w:sz w:val="24"/>
                <w:szCs w:val="24"/>
                <w:highlight w:val="none"/>
              </w:rPr>
            </w:pPr>
            <w:r>
              <w:rPr>
                <w:rFonts w:hint="eastAsia" w:ascii="仿宋" w:hAnsi="仿宋" w:eastAsia="仿宋" w:cs="仿宋"/>
                <w:b/>
                <w:color w:val="auto"/>
                <w:sz w:val="24"/>
                <w:szCs w:val="24"/>
                <w:highlight w:val="none"/>
              </w:rPr>
              <w:t>信用信息查询记录和证据留存的具体方式：</w:t>
            </w:r>
            <w:r>
              <w:rPr>
                <w:rFonts w:hint="eastAsia" w:ascii="仿宋" w:hAnsi="仿宋" w:eastAsia="仿宋" w:cs="仿宋"/>
                <w:color w:val="auto"/>
                <w:sz w:val="24"/>
                <w:szCs w:val="24"/>
                <w:highlight w:val="none"/>
              </w:rPr>
              <w:t>采购人或采购人委托的评审小组或采购代理机构现场查询投标人的信用记录，查询结果经确认后与采购文件一起存档。</w:t>
            </w:r>
          </w:p>
        </w:tc>
      </w:tr>
      <w:tr w14:paraId="595831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68" w:hRule="atLeast"/>
          <w:jc w:val="center"/>
        </w:trPr>
        <w:tc>
          <w:tcPr>
            <w:tcW w:w="870" w:type="dxa"/>
            <w:vMerge w:val="continue"/>
            <w:vAlign w:val="center"/>
          </w:tcPr>
          <w:p w14:paraId="5D5A8813">
            <w:pPr>
              <w:keepNext/>
              <w:keepLines/>
              <w:pageBreakBefore w:val="0"/>
              <w:widowControl w:val="0"/>
              <w:shd w:val="clear"/>
              <w:tabs>
                <w:tab w:val="left" w:pos="900"/>
              </w:tabs>
              <w:kinsoku/>
              <w:wordWrap/>
              <w:overflowPunct/>
              <w:topLinePunct w:val="0"/>
              <w:bidi w:val="0"/>
              <w:spacing w:line="360" w:lineRule="exact"/>
              <w:ind w:hanging="720"/>
              <w:jc w:val="center"/>
              <w:textAlignment w:val="center"/>
              <w:outlineLvl w:val="2"/>
              <w:rPr>
                <w:rFonts w:hint="eastAsia" w:ascii="仿宋" w:hAnsi="仿宋" w:eastAsia="仿宋" w:cs="仿宋"/>
                <w:color w:val="auto"/>
                <w:sz w:val="24"/>
                <w:szCs w:val="24"/>
                <w:highlight w:val="none"/>
              </w:rPr>
            </w:pPr>
          </w:p>
        </w:tc>
        <w:tc>
          <w:tcPr>
            <w:tcW w:w="1322" w:type="dxa"/>
            <w:vMerge w:val="continue"/>
            <w:vAlign w:val="center"/>
          </w:tcPr>
          <w:p w14:paraId="1213EF07">
            <w:pPr>
              <w:keepNext/>
              <w:keepLines/>
              <w:pageBreakBefore w:val="0"/>
              <w:widowControl w:val="0"/>
              <w:shd w:val="clear"/>
              <w:tabs>
                <w:tab w:val="left" w:pos="900"/>
              </w:tabs>
              <w:kinsoku/>
              <w:wordWrap/>
              <w:overflowPunct/>
              <w:topLinePunct w:val="0"/>
              <w:bidi w:val="0"/>
              <w:snapToGrid w:val="0"/>
              <w:spacing w:line="360" w:lineRule="exact"/>
              <w:ind w:hanging="720"/>
              <w:textAlignment w:val="center"/>
              <w:outlineLvl w:val="2"/>
              <w:rPr>
                <w:rFonts w:hint="eastAsia" w:ascii="仿宋" w:hAnsi="仿宋" w:eastAsia="仿宋" w:cs="仿宋"/>
                <w:b/>
                <w:color w:val="auto"/>
                <w:sz w:val="24"/>
                <w:szCs w:val="24"/>
                <w:highlight w:val="none"/>
              </w:rPr>
            </w:pPr>
          </w:p>
        </w:tc>
        <w:tc>
          <w:tcPr>
            <w:tcW w:w="7048" w:type="dxa"/>
            <w:vAlign w:val="center"/>
          </w:tcPr>
          <w:p w14:paraId="182F7728">
            <w:pPr>
              <w:pageBreakBefore w:val="0"/>
              <w:widowControl w:val="0"/>
              <w:shd w:val="clear"/>
              <w:kinsoku/>
              <w:wordWrap/>
              <w:overflowPunct/>
              <w:topLinePunct w:val="0"/>
              <w:bidi w:val="0"/>
              <w:snapToGrid w:val="0"/>
              <w:spacing w:line="360" w:lineRule="exact"/>
              <w:textAlignment w:val="center"/>
              <w:rPr>
                <w:rFonts w:hint="eastAsia" w:ascii="仿宋" w:hAnsi="仿宋" w:eastAsia="仿宋" w:cs="仿宋"/>
                <w:color w:val="auto"/>
                <w:sz w:val="24"/>
                <w:szCs w:val="24"/>
                <w:highlight w:val="none"/>
              </w:rPr>
            </w:pPr>
            <w:r>
              <w:rPr>
                <w:rFonts w:hint="eastAsia" w:ascii="仿宋" w:hAnsi="仿宋" w:eastAsia="仿宋" w:cs="仿宋"/>
                <w:b/>
                <w:color w:val="auto"/>
                <w:sz w:val="24"/>
                <w:szCs w:val="24"/>
                <w:highlight w:val="none"/>
              </w:rPr>
              <w:t>信用信息的使用规则：</w:t>
            </w:r>
            <w:r>
              <w:rPr>
                <w:rFonts w:hint="eastAsia" w:ascii="仿宋" w:hAnsi="仿宋" w:eastAsia="仿宋" w:cs="仿宋"/>
                <w:color w:val="auto"/>
                <w:sz w:val="24"/>
                <w:szCs w:val="24"/>
                <w:highlight w:val="none"/>
              </w:rPr>
              <w:t>经查询列入失信被执行人名单、</w:t>
            </w:r>
            <w:r>
              <w:rPr>
                <w:rFonts w:hint="eastAsia" w:ascii="仿宋" w:hAnsi="仿宋" w:eastAsia="仿宋" w:cs="仿宋"/>
                <w:color w:val="auto"/>
                <w:sz w:val="24"/>
                <w:highlight w:val="none"/>
                <w:lang w:eastAsia="zh-CN"/>
              </w:rPr>
              <w:t>重大税收违法失信主体</w:t>
            </w:r>
            <w:r>
              <w:rPr>
                <w:rFonts w:hint="eastAsia" w:ascii="仿宋" w:hAnsi="仿宋" w:eastAsia="仿宋" w:cs="仿宋"/>
                <w:color w:val="auto"/>
                <w:sz w:val="24"/>
                <w:szCs w:val="24"/>
                <w:highlight w:val="none"/>
              </w:rPr>
              <w:t>、政府采购严重违法失信行为记录名单的投标人将被拒绝参与采购活动。</w:t>
            </w:r>
          </w:p>
          <w:p w14:paraId="264EFD1E">
            <w:pPr>
              <w:pageBreakBefore w:val="0"/>
              <w:widowControl w:val="0"/>
              <w:shd w:val="clear"/>
              <w:kinsoku/>
              <w:wordWrap/>
              <w:overflowPunct/>
              <w:topLinePunct w:val="0"/>
              <w:bidi w:val="0"/>
              <w:snapToGrid w:val="0"/>
              <w:spacing w:line="360" w:lineRule="exact"/>
              <w:textAlignment w:val="center"/>
              <w:rPr>
                <w:rFonts w:hint="eastAsia" w:ascii="仿宋" w:hAnsi="仿宋" w:eastAsia="仿宋" w:cs="仿宋"/>
                <w:b/>
                <w:color w:val="auto"/>
                <w:sz w:val="24"/>
                <w:szCs w:val="24"/>
                <w:highlight w:val="none"/>
              </w:rPr>
            </w:pPr>
            <w:r>
              <w:rPr>
                <w:rFonts w:hint="eastAsia" w:ascii="仿宋" w:hAnsi="仿宋" w:eastAsia="仿宋" w:cs="仿宋"/>
                <w:color w:val="auto"/>
                <w:sz w:val="24"/>
                <w:szCs w:val="24"/>
                <w:highlight w:val="none"/>
              </w:rPr>
              <w:t>联合体信用信息查询：两个以上的自然人、法人或者其他组织组成一个联合体，以一个供应商的身份共同参加采购活动的，应当对所有联合体成员进行信用记录查询，联合体成员存在不良信用记录的，视同联合体存在不良信用记录。</w:t>
            </w:r>
          </w:p>
        </w:tc>
      </w:tr>
      <w:tr w14:paraId="45C13F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87" w:hRule="atLeast"/>
          <w:jc w:val="center"/>
        </w:trPr>
        <w:tc>
          <w:tcPr>
            <w:tcW w:w="870" w:type="dxa"/>
            <w:vAlign w:val="center"/>
          </w:tcPr>
          <w:p w14:paraId="103D05AD">
            <w:pPr>
              <w:pageBreakBefore w:val="0"/>
              <w:widowControl w:val="0"/>
              <w:shd w:val="clear"/>
              <w:kinsoku/>
              <w:wordWrap/>
              <w:overflowPunct/>
              <w:topLinePunct w:val="0"/>
              <w:bidi w:val="0"/>
              <w:spacing w:line="360" w:lineRule="exact"/>
              <w:jc w:val="center"/>
              <w:textAlignment w:val="center"/>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14</w:t>
            </w:r>
          </w:p>
        </w:tc>
        <w:tc>
          <w:tcPr>
            <w:tcW w:w="8370" w:type="dxa"/>
            <w:gridSpan w:val="2"/>
            <w:vAlign w:val="center"/>
          </w:tcPr>
          <w:p w14:paraId="47AEBF11">
            <w:pPr>
              <w:pageBreakBefore w:val="0"/>
              <w:widowControl w:val="0"/>
              <w:shd w:val="clear"/>
              <w:kinsoku/>
              <w:wordWrap/>
              <w:overflowPunct/>
              <w:topLinePunct w:val="0"/>
              <w:bidi w:val="0"/>
              <w:snapToGrid w:val="0"/>
              <w:spacing w:line="360" w:lineRule="exact"/>
              <w:textAlignment w:val="center"/>
              <w:rPr>
                <w:rFonts w:hint="eastAsia" w:ascii="仿宋" w:hAnsi="仿宋" w:eastAsia="仿宋" w:cs="仿宋"/>
                <w:color w:val="auto"/>
                <w:sz w:val="24"/>
                <w:szCs w:val="24"/>
                <w:highlight w:val="none"/>
              </w:rPr>
            </w:pPr>
            <w:r>
              <w:rPr>
                <w:rFonts w:hint="eastAsia" w:ascii="仿宋" w:hAnsi="仿宋" w:eastAsia="仿宋" w:cs="仿宋"/>
                <w:snapToGrid/>
                <w:color w:val="auto"/>
                <w:kern w:val="2"/>
                <w:sz w:val="24"/>
                <w:szCs w:val="24"/>
                <w:highlight w:val="none"/>
              </w:rPr>
              <w:t>需要落实的采购政策：包括保护环境、节约能源、促进中小企业发展等。详见招标文件第二部分总则。</w:t>
            </w:r>
          </w:p>
        </w:tc>
      </w:tr>
      <w:tr w14:paraId="3E8FB3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68" w:hRule="atLeast"/>
          <w:jc w:val="center"/>
        </w:trPr>
        <w:tc>
          <w:tcPr>
            <w:tcW w:w="870" w:type="dxa"/>
            <w:vAlign w:val="center"/>
          </w:tcPr>
          <w:p w14:paraId="54A63385">
            <w:pPr>
              <w:pageBreakBefore w:val="0"/>
              <w:widowControl w:val="0"/>
              <w:shd w:val="clear"/>
              <w:kinsoku/>
              <w:wordWrap/>
              <w:overflowPunct/>
              <w:topLinePunct w:val="0"/>
              <w:bidi w:val="0"/>
              <w:spacing w:line="360" w:lineRule="exact"/>
              <w:jc w:val="center"/>
              <w:textAlignment w:val="center"/>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15</w:t>
            </w:r>
          </w:p>
        </w:tc>
        <w:tc>
          <w:tcPr>
            <w:tcW w:w="8370" w:type="dxa"/>
            <w:gridSpan w:val="2"/>
            <w:vAlign w:val="center"/>
          </w:tcPr>
          <w:p w14:paraId="00818D11">
            <w:pPr>
              <w:pageBreakBefore w:val="0"/>
              <w:widowControl w:val="0"/>
              <w:shd w:val="clear"/>
              <w:kinsoku/>
              <w:wordWrap/>
              <w:overflowPunct/>
              <w:topLinePunct w:val="0"/>
              <w:bidi w:val="0"/>
              <w:snapToGrid w:val="0"/>
              <w:spacing w:line="360" w:lineRule="exact"/>
              <w:textAlignment w:val="center"/>
              <w:rPr>
                <w:rFonts w:hint="eastAsia" w:ascii="仿宋" w:hAnsi="仿宋" w:eastAsia="仿宋" w:cs="仿宋"/>
                <w:color w:val="auto"/>
                <w:sz w:val="24"/>
                <w:szCs w:val="24"/>
                <w:highlight w:val="none"/>
              </w:rPr>
            </w:pPr>
            <w:r>
              <w:rPr>
                <w:rFonts w:hint="eastAsia" w:ascii="仿宋" w:hAnsi="仿宋" w:eastAsia="仿宋" w:cs="仿宋"/>
                <w:snapToGrid/>
                <w:color w:val="auto"/>
                <w:kern w:val="2"/>
                <w:sz w:val="24"/>
                <w:szCs w:val="24"/>
                <w:highlight w:val="none"/>
              </w:rPr>
              <w:t>更正补充公告请自行登录浙江政府采购网或绍兴公共资源交易网查看下载。</w:t>
            </w:r>
          </w:p>
        </w:tc>
      </w:tr>
      <w:tr w14:paraId="44D54C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68" w:hRule="atLeast"/>
          <w:jc w:val="center"/>
        </w:trPr>
        <w:tc>
          <w:tcPr>
            <w:tcW w:w="870" w:type="dxa"/>
            <w:vAlign w:val="center"/>
          </w:tcPr>
          <w:p w14:paraId="5F8BC92E">
            <w:pPr>
              <w:pageBreakBefore w:val="0"/>
              <w:widowControl w:val="0"/>
              <w:shd w:val="clear"/>
              <w:kinsoku/>
              <w:wordWrap/>
              <w:overflowPunct/>
              <w:topLinePunct w:val="0"/>
              <w:bidi w:val="0"/>
              <w:spacing w:line="360" w:lineRule="exact"/>
              <w:jc w:val="center"/>
              <w:textAlignment w:val="center"/>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 xml:space="preserve">16                                                                                                                                                                                                                                                                                                                                                                                                                                                                                                                                                                                                                                                                                                                                                                                                                                                                                                                                                                                                                                                                                                                                                                                                                                                                                                                                        </w:t>
            </w:r>
          </w:p>
        </w:tc>
        <w:tc>
          <w:tcPr>
            <w:tcW w:w="8370" w:type="dxa"/>
            <w:gridSpan w:val="2"/>
            <w:vAlign w:val="center"/>
          </w:tcPr>
          <w:p w14:paraId="63685816">
            <w:pPr>
              <w:pageBreakBefore w:val="0"/>
              <w:widowControl w:val="0"/>
              <w:kinsoku/>
              <w:wordWrap/>
              <w:overflowPunct/>
              <w:topLinePunct w:val="0"/>
              <w:bidi w:val="0"/>
              <w:snapToGrid w:val="0"/>
              <w:spacing w:line="360" w:lineRule="exact"/>
              <w:contextualSpacing/>
              <w:textAlignment w:val="center"/>
              <w:rPr>
                <w:rFonts w:hint="eastAsia" w:ascii="仿宋" w:hAnsi="仿宋" w:eastAsia="仿宋" w:cs="仿宋"/>
                <w:color w:val="auto"/>
                <w:sz w:val="24"/>
                <w:szCs w:val="24"/>
                <w:highlight w:val="none"/>
              </w:rPr>
            </w:pPr>
            <w:r>
              <w:rPr>
                <w:rFonts w:hint="eastAsia" w:ascii="仿宋" w:hAnsi="仿宋" w:eastAsia="仿宋" w:cs="仿宋"/>
                <w:snapToGrid/>
                <w:color w:val="auto"/>
                <w:kern w:val="2"/>
                <w:sz w:val="24"/>
                <w:szCs w:val="24"/>
                <w:highlight w:val="none"/>
              </w:rPr>
              <w:t>投标与开标注意事项：</w:t>
            </w:r>
          </w:p>
          <w:p w14:paraId="5458DDC7">
            <w:pPr>
              <w:pageBreakBefore w:val="0"/>
              <w:widowControl w:val="0"/>
              <w:kinsoku/>
              <w:wordWrap/>
              <w:overflowPunct/>
              <w:topLinePunct w:val="0"/>
              <w:bidi w:val="0"/>
              <w:snapToGrid w:val="0"/>
              <w:spacing w:line="360" w:lineRule="exact"/>
              <w:contextualSpacing/>
              <w:textAlignment w:val="center"/>
              <w:rPr>
                <w:rFonts w:hint="eastAsia" w:ascii="仿宋" w:hAnsi="仿宋" w:eastAsia="仿宋" w:cs="仿宋"/>
                <w:color w:val="auto"/>
                <w:sz w:val="24"/>
                <w:szCs w:val="24"/>
                <w:highlight w:val="none"/>
              </w:rPr>
            </w:pPr>
            <w:r>
              <w:rPr>
                <w:rFonts w:hint="eastAsia" w:ascii="仿宋" w:hAnsi="仿宋" w:eastAsia="仿宋" w:cs="仿宋"/>
                <w:snapToGrid/>
                <w:color w:val="auto"/>
                <w:kern w:val="2"/>
                <w:sz w:val="24"/>
                <w:szCs w:val="24"/>
                <w:highlight w:val="none"/>
              </w:rPr>
              <w:t>1.本项目实行网上投标，采用电子投标文件。若供应商参与投标，自行承担投标一切费用。</w:t>
            </w:r>
          </w:p>
          <w:p w14:paraId="513FD658">
            <w:pPr>
              <w:pageBreakBefore w:val="0"/>
              <w:widowControl w:val="0"/>
              <w:kinsoku/>
              <w:wordWrap/>
              <w:overflowPunct/>
              <w:topLinePunct w:val="0"/>
              <w:bidi w:val="0"/>
              <w:snapToGrid w:val="0"/>
              <w:spacing w:line="360" w:lineRule="exact"/>
              <w:contextualSpacing/>
              <w:textAlignment w:val="center"/>
              <w:rPr>
                <w:rFonts w:hint="eastAsia" w:ascii="仿宋" w:hAnsi="仿宋" w:eastAsia="仿宋" w:cs="仿宋"/>
                <w:color w:val="auto"/>
                <w:sz w:val="24"/>
                <w:szCs w:val="24"/>
                <w:highlight w:val="none"/>
              </w:rPr>
            </w:pPr>
            <w:r>
              <w:rPr>
                <w:rFonts w:hint="eastAsia" w:ascii="仿宋" w:hAnsi="仿宋" w:eastAsia="仿宋" w:cs="仿宋"/>
                <w:snapToGrid/>
                <w:color w:val="auto"/>
                <w:kern w:val="2"/>
                <w:sz w:val="24"/>
                <w:szCs w:val="24"/>
                <w:highlight w:val="none"/>
              </w:rPr>
              <w:t>2.标前准备：各供应商应在开标前完成CA数字证书办理。供应商将乐采云电子交易客户端下载、安装完成后，可通过账号密码或CA登录客户端进行投标文件制作。在使用乐采云投标客户端时，建议使用WIN7及以上操作系统。</w:t>
            </w:r>
          </w:p>
          <w:p w14:paraId="2E4265A0">
            <w:pPr>
              <w:pageBreakBefore w:val="0"/>
              <w:widowControl w:val="0"/>
              <w:kinsoku/>
              <w:wordWrap/>
              <w:overflowPunct/>
              <w:topLinePunct w:val="0"/>
              <w:bidi w:val="0"/>
              <w:snapToGrid w:val="0"/>
              <w:spacing w:line="360" w:lineRule="exact"/>
              <w:contextualSpacing/>
              <w:textAlignment w:val="center"/>
              <w:rPr>
                <w:rFonts w:hint="eastAsia" w:ascii="仿宋" w:hAnsi="仿宋" w:eastAsia="仿宋" w:cs="仿宋"/>
                <w:color w:val="auto"/>
                <w:sz w:val="24"/>
                <w:szCs w:val="24"/>
                <w:highlight w:val="none"/>
              </w:rPr>
            </w:pPr>
            <w:r>
              <w:rPr>
                <w:rFonts w:hint="eastAsia" w:ascii="仿宋" w:hAnsi="仿宋" w:eastAsia="仿宋" w:cs="仿宋"/>
                <w:snapToGrid/>
                <w:color w:val="auto"/>
                <w:kern w:val="2"/>
                <w:sz w:val="24"/>
                <w:szCs w:val="24"/>
                <w:highlight w:val="none"/>
              </w:rPr>
              <w:t>注：供应商CA相关操作可参考乐采云平台https://www.lecaiyun.com/《CA申领操作指南》和《CA管理操作指南》。完成CA数字证书办理在资料齐全的情况下预计7个工作日左右，建议供应商获取招标文件后立即办理。</w:t>
            </w:r>
          </w:p>
          <w:p w14:paraId="19D7E690">
            <w:pPr>
              <w:pageBreakBefore w:val="0"/>
              <w:widowControl w:val="0"/>
              <w:kinsoku/>
              <w:wordWrap/>
              <w:overflowPunct/>
              <w:topLinePunct w:val="0"/>
              <w:bidi w:val="0"/>
              <w:snapToGrid w:val="0"/>
              <w:spacing w:line="360" w:lineRule="exact"/>
              <w:contextualSpacing/>
              <w:textAlignment w:val="center"/>
              <w:rPr>
                <w:rFonts w:hint="eastAsia" w:ascii="仿宋" w:hAnsi="仿宋" w:eastAsia="仿宋" w:cs="仿宋"/>
                <w:color w:val="auto"/>
                <w:sz w:val="24"/>
                <w:szCs w:val="24"/>
                <w:highlight w:val="none"/>
              </w:rPr>
            </w:pPr>
            <w:r>
              <w:rPr>
                <w:rFonts w:hint="eastAsia" w:ascii="仿宋" w:hAnsi="仿宋" w:eastAsia="仿宋" w:cs="仿宋"/>
                <w:snapToGrid/>
                <w:color w:val="auto"/>
                <w:kern w:val="2"/>
                <w:sz w:val="24"/>
                <w:szCs w:val="24"/>
                <w:highlight w:val="none"/>
              </w:rPr>
              <w:t>3.投标文件制作、递交、解密：</w:t>
            </w:r>
          </w:p>
          <w:p w14:paraId="65D8E0A4">
            <w:pPr>
              <w:pageBreakBefore w:val="0"/>
              <w:widowControl w:val="0"/>
              <w:kinsoku/>
              <w:wordWrap/>
              <w:overflowPunct/>
              <w:topLinePunct w:val="0"/>
              <w:bidi w:val="0"/>
              <w:snapToGrid w:val="0"/>
              <w:spacing w:line="360" w:lineRule="exact"/>
              <w:contextualSpacing/>
              <w:textAlignment w:val="center"/>
              <w:rPr>
                <w:rFonts w:hint="eastAsia" w:ascii="仿宋" w:hAnsi="仿宋" w:eastAsia="仿宋" w:cs="仿宋"/>
                <w:color w:val="auto"/>
                <w:sz w:val="24"/>
                <w:szCs w:val="24"/>
                <w:highlight w:val="none"/>
              </w:rPr>
            </w:pPr>
            <w:r>
              <w:rPr>
                <w:rFonts w:hint="eastAsia" w:ascii="仿宋" w:hAnsi="仿宋" w:eastAsia="仿宋" w:cs="仿宋"/>
                <w:snapToGrid/>
                <w:color w:val="auto"/>
                <w:kern w:val="2"/>
                <w:sz w:val="24"/>
                <w:szCs w:val="24"/>
                <w:highlight w:val="none"/>
              </w:rPr>
              <w:t>3.1应按照本项目招标文件和乐采云平台的要求编制、加密传输投标文件。供应商在使用系统进行投标的过程中遇到涉及平台使用的任何问题，可致电乐采云平台技术支持热线咨询，联系方式：95763。</w:t>
            </w:r>
          </w:p>
          <w:p w14:paraId="018AB3D6">
            <w:pPr>
              <w:pageBreakBefore w:val="0"/>
              <w:widowControl w:val="0"/>
              <w:kinsoku/>
              <w:wordWrap/>
              <w:overflowPunct/>
              <w:topLinePunct w:val="0"/>
              <w:bidi w:val="0"/>
              <w:snapToGrid w:val="0"/>
              <w:spacing w:line="360" w:lineRule="exact"/>
              <w:contextualSpacing/>
              <w:jc w:val="left"/>
              <w:textAlignment w:val="center"/>
              <w:rPr>
                <w:rFonts w:hint="eastAsia" w:ascii="仿宋" w:hAnsi="仿宋" w:eastAsia="仿宋" w:cs="仿宋"/>
                <w:color w:val="auto"/>
                <w:sz w:val="24"/>
                <w:szCs w:val="24"/>
                <w:highlight w:val="none"/>
              </w:rPr>
            </w:pPr>
            <w:r>
              <w:rPr>
                <w:rFonts w:hint="eastAsia" w:ascii="仿宋" w:hAnsi="仿宋" w:eastAsia="仿宋" w:cs="仿宋"/>
                <w:snapToGrid/>
                <w:color w:val="auto"/>
                <w:kern w:val="2"/>
                <w:sz w:val="24"/>
                <w:szCs w:val="24"/>
                <w:highlight w:val="none"/>
              </w:rPr>
              <w:t>3.2投标人通过“乐采云”平台制作电子投标文件，投标文件制作详见“供应商-政府采购项目电子交易操作指南。</w:t>
            </w:r>
          </w:p>
          <w:p w14:paraId="03B6AA6B">
            <w:pPr>
              <w:pageBreakBefore w:val="0"/>
              <w:widowControl w:val="0"/>
              <w:shd w:val="clear"/>
              <w:kinsoku/>
              <w:wordWrap/>
              <w:overflowPunct/>
              <w:topLinePunct w:val="0"/>
              <w:bidi w:val="0"/>
              <w:snapToGrid w:val="0"/>
              <w:spacing w:line="360" w:lineRule="exact"/>
              <w:textAlignment w:val="center"/>
              <w:rPr>
                <w:rFonts w:hint="eastAsia" w:ascii="仿宋" w:hAnsi="仿宋" w:eastAsia="仿宋" w:cs="仿宋"/>
                <w:color w:val="auto"/>
                <w:sz w:val="24"/>
                <w:szCs w:val="24"/>
                <w:highlight w:val="none"/>
              </w:rPr>
            </w:pPr>
            <w:r>
              <w:rPr>
                <w:rFonts w:hint="eastAsia" w:ascii="仿宋" w:hAnsi="仿宋" w:eastAsia="仿宋" w:cs="仿宋"/>
                <w:snapToGrid/>
                <w:color w:val="auto"/>
                <w:kern w:val="2"/>
                <w:sz w:val="24"/>
                <w:szCs w:val="24"/>
                <w:highlight w:val="none"/>
              </w:rPr>
              <w:t>3.3开标时间后30分钟内供应商可以登录“乐采云”平台，用“项目采购-开标评标”功能进行解密投标文件。若供应商</w:t>
            </w:r>
            <w:r>
              <w:rPr>
                <w:rFonts w:hint="eastAsia" w:ascii="仿宋" w:hAnsi="仿宋" w:eastAsia="仿宋" w:cs="仿宋"/>
                <w:b/>
                <w:snapToGrid/>
                <w:color w:val="auto"/>
                <w:kern w:val="2"/>
                <w:sz w:val="24"/>
                <w:szCs w:val="24"/>
                <w:highlight w:val="none"/>
                <w:u w:val="single"/>
              </w:rPr>
              <w:t>未按时解密的</w:t>
            </w:r>
            <w:r>
              <w:rPr>
                <w:rFonts w:hint="eastAsia" w:ascii="仿宋" w:hAnsi="仿宋" w:eastAsia="仿宋" w:cs="仿宋"/>
                <w:snapToGrid/>
                <w:color w:val="auto"/>
                <w:kern w:val="2"/>
                <w:sz w:val="24"/>
                <w:szCs w:val="24"/>
                <w:highlight w:val="none"/>
              </w:rPr>
              <w:t>，</w:t>
            </w:r>
            <w:r>
              <w:rPr>
                <w:rFonts w:hint="eastAsia" w:ascii="仿宋" w:hAnsi="仿宋" w:eastAsia="仿宋" w:cs="仿宋"/>
                <w:b/>
                <w:snapToGrid/>
                <w:color w:val="auto"/>
                <w:kern w:val="2"/>
                <w:sz w:val="24"/>
                <w:szCs w:val="24"/>
                <w:highlight w:val="none"/>
                <w:u w:val="single"/>
              </w:rPr>
              <w:t>视为投标文件撤回</w:t>
            </w:r>
            <w:r>
              <w:rPr>
                <w:rFonts w:hint="eastAsia" w:ascii="仿宋" w:hAnsi="仿宋" w:eastAsia="仿宋" w:cs="仿宋"/>
                <w:snapToGrid/>
                <w:color w:val="auto"/>
                <w:kern w:val="2"/>
                <w:sz w:val="24"/>
                <w:szCs w:val="24"/>
                <w:highlight w:val="none"/>
              </w:rPr>
              <w:t>。</w:t>
            </w:r>
          </w:p>
        </w:tc>
      </w:tr>
      <w:tr w14:paraId="19AB89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7" w:hRule="atLeast"/>
          <w:jc w:val="center"/>
        </w:trPr>
        <w:tc>
          <w:tcPr>
            <w:tcW w:w="870" w:type="dxa"/>
            <w:vMerge w:val="restart"/>
            <w:vAlign w:val="center"/>
          </w:tcPr>
          <w:p w14:paraId="6B875BE5">
            <w:pPr>
              <w:pageBreakBefore w:val="0"/>
              <w:widowControl w:val="0"/>
              <w:shd w:val="clear"/>
              <w:kinsoku/>
              <w:wordWrap/>
              <w:overflowPunct/>
              <w:topLinePunct w:val="0"/>
              <w:bidi w:val="0"/>
              <w:spacing w:line="360" w:lineRule="exact"/>
              <w:jc w:val="center"/>
              <w:textAlignment w:val="center"/>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17</w:t>
            </w:r>
          </w:p>
        </w:tc>
        <w:tc>
          <w:tcPr>
            <w:tcW w:w="8370" w:type="dxa"/>
            <w:gridSpan w:val="2"/>
            <w:vAlign w:val="center"/>
          </w:tcPr>
          <w:p w14:paraId="406EA1B6">
            <w:pPr>
              <w:pageBreakBefore w:val="0"/>
              <w:widowControl w:val="0"/>
              <w:shd w:val="clear"/>
              <w:kinsoku/>
              <w:wordWrap/>
              <w:overflowPunct/>
              <w:topLinePunct w:val="0"/>
              <w:bidi w:val="0"/>
              <w:spacing w:line="360" w:lineRule="exact"/>
              <w:textAlignment w:val="center"/>
              <w:rPr>
                <w:rFonts w:hint="eastAsia" w:ascii="仿宋" w:hAnsi="仿宋" w:eastAsia="仿宋" w:cs="仿宋"/>
                <w:b/>
                <w:color w:val="auto"/>
                <w:sz w:val="24"/>
                <w:szCs w:val="24"/>
                <w:highlight w:val="none"/>
              </w:rPr>
            </w:pPr>
            <w:r>
              <w:rPr>
                <w:rFonts w:hint="eastAsia" w:ascii="仿宋" w:hAnsi="仿宋" w:eastAsia="仿宋" w:cs="仿宋"/>
                <w:b/>
                <w:color w:val="auto"/>
                <w:sz w:val="24"/>
                <w:szCs w:val="24"/>
                <w:highlight w:val="none"/>
              </w:rPr>
              <w:t>特别说明：</w:t>
            </w:r>
          </w:p>
          <w:p w14:paraId="39BBD6D5">
            <w:pPr>
              <w:pageBreakBefore w:val="0"/>
              <w:widowControl w:val="0"/>
              <w:shd w:val="clear"/>
              <w:kinsoku/>
              <w:wordWrap/>
              <w:overflowPunct/>
              <w:topLinePunct w:val="0"/>
              <w:bidi w:val="0"/>
              <w:spacing w:line="360" w:lineRule="exact"/>
              <w:textAlignment w:val="center"/>
              <w:rPr>
                <w:rFonts w:hint="eastAsia" w:ascii="仿宋" w:hAnsi="仿宋" w:eastAsia="仿宋" w:cs="仿宋"/>
                <w:color w:val="auto"/>
                <w:sz w:val="24"/>
                <w:szCs w:val="24"/>
                <w:highlight w:val="none"/>
              </w:rPr>
            </w:pPr>
            <w:r>
              <w:rPr>
                <w:rFonts w:hint="eastAsia" w:ascii="仿宋" w:hAnsi="仿宋" w:eastAsia="仿宋" w:cs="仿宋"/>
                <w:snapToGrid w:val="0"/>
                <w:color w:val="auto"/>
                <w:kern w:val="28"/>
                <w:sz w:val="24"/>
                <w:szCs w:val="24"/>
                <w:highlight w:val="none"/>
              </w:rPr>
              <w:t>联合体投标的或者以分包方式履行合同的，联合体各方（供应商与分包供应商）分别提供与联合体协议（分包意向协议）中规定的分工内容相应的业绩证明材料，业绩数量以提供材料较少的一方为准</w:t>
            </w:r>
            <w:r>
              <w:rPr>
                <w:rFonts w:hint="eastAsia" w:ascii="仿宋" w:hAnsi="仿宋" w:eastAsia="仿宋" w:cs="仿宋"/>
                <w:b/>
                <w:color w:val="auto"/>
                <w:kern w:val="0"/>
                <w:sz w:val="24"/>
                <w:szCs w:val="24"/>
                <w:highlight w:val="none"/>
              </w:rPr>
              <w:t>。</w:t>
            </w:r>
          </w:p>
        </w:tc>
      </w:tr>
      <w:tr w14:paraId="34D924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7" w:hRule="atLeast"/>
          <w:jc w:val="center"/>
        </w:trPr>
        <w:tc>
          <w:tcPr>
            <w:tcW w:w="870" w:type="dxa"/>
            <w:vMerge w:val="continue"/>
            <w:vAlign w:val="center"/>
          </w:tcPr>
          <w:p w14:paraId="56A5F08B">
            <w:pPr>
              <w:keepNext/>
              <w:keepLines/>
              <w:pageBreakBefore w:val="0"/>
              <w:widowControl w:val="0"/>
              <w:shd w:val="clear"/>
              <w:tabs>
                <w:tab w:val="left" w:pos="900"/>
              </w:tabs>
              <w:kinsoku/>
              <w:wordWrap/>
              <w:overflowPunct/>
              <w:topLinePunct w:val="0"/>
              <w:bidi w:val="0"/>
              <w:spacing w:line="360" w:lineRule="exact"/>
              <w:ind w:hanging="720"/>
              <w:textAlignment w:val="center"/>
              <w:outlineLvl w:val="2"/>
              <w:rPr>
                <w:rFonts w:hint="eastAsia" w:ascii="仿宋" w:hAnsi="仿宋" w:eastAsia="仿宋" w:cs="仿宋"/>
                <w:color w:val="auto"/>
                <w:sz w:val="24"/>
                <w:szCs w:val="24"/>
                <w:highlight w:val="none"/>
              </w:rPr>
            </w:pPr>
          </w:p>
        </w:tc>
        <w:tc>
          <w:tcPr>
            <w:tcW w:w="8370" w:type="dxa"/>
            <w:gridSpan w:val="2"/>
            <w:vAlign w:val="center"/>
          </w:tcPr>
          <w:p w14:paraId="629B47FC">
            <w:pPr>
              <w:pageBreakBefore w:val="0"/>
              <w:widowControl w:val="0"/>
              <w:shd w:val="clear"/>
              <w:kinsoku/>
              <w:wordWrap/>
              <w:overflowPunct/>
              <w:topLinePunct w:val="0"/>
              <w:bidi w:val="0"/>
              <w:spacing w:line="360" w:lineRule="exact"/>
              <w:textAlignment w:val="center"/>
              <w:rPr>
                <w:rFonts w:hint="eastAsia" w:ascii="仿宋" w:hAnsi="仿宋" w:eastAsia="仿宋" w:cs="仿宋"/>
                <w:snapToGrid w:val="0"/>
                <w:color w:val="auto"/>
                <w:kern w:val="28"/>
                <w:sz w:val="24"/>
                <w:szCs w:val="24"/>
                <w:highlight w:val="none"/>
              </w:rPr>
            </w:pPr>
            <w:r>
              <w:rPr>
                <w:rFonts w:hint="eastAsia" w:ascii="仿宋" w:hAnsi="仿宋" w:eastAsia="仿宋" w:cs="仿宋"/>
                <w:color w:val="auto"/>
                <w:kern w:val="0"/>
                <w:sz w:val="24"/>
                <w:szCs w:val="24"/>
                <w:highlight w:val="none"/>
              </w:rPr>
              <w:t>☐</w:t>
            </w:r>
            <w:r>
              <w:rPr>
                <w:rFonts w:hint="eastAsia" w:ascii="仿宋" w:hAnsi="仿宋" w:eastAsia="仿宋" w:cs="仿宋"/>
                <w:snapToGrid w:val="0"/>
                <w:color w:val="auto"/>
                <w:kern w:val="28"/>
                <w:sz w:val="24"/>
                <w:szCs w:val="24"/>
                <w:highlight w:val="none"/>
              </w:rPr>
              <w:t>联合体投标的，联合体各方均需按招标文件第五部分评标标准要求提供资信证明文件，否则视为不符合相关要求。</w:t>
            </w:r>
          </w:p>
          <w:p w14:paraId="113EB7A0">
            <w:pPr>
              <w:pageBreakBefore w:val="0"/>
              <w:widowControl w:val="0"/>
              <w:shd w:val="clear"/>
              <w:kinsoku/>
              <w:wordWrap/>
              <w:overflowPunct/>
              <w:topLinePunct w:val="0"/>
              <w:bidi w:val="0"/>
              <w:spacing w:line="360" w:lineRule="exact"/>
              <w:textAlignment w:val="center"/>
              <w:rPr>
                <w:rFonts w:hint="eastAsia" w:ascii="仿宋" w:hAnsi="仿宋" w:eastAsia="仿宋" w:cs="仿宋"/>
                <w:b/>
                <w:color w:val="auto"/>
                <w:sz w:val="24"/>
                <w:szCs w:val="24"/>
                <w:highlight w:val="none"/>
              </w:rPr>
            </w:pPr>
            <w:r>
              <w:rPr>
                <w:rFonts w:hint="eastAsia" w:ascii="仿宋" w:hAnsi="仿宋" w:eastAsia="仿宋" w:cs="仿宋"/>
                <w:color w:val="auto"/>
                <w:position w:val="-4"/>
                <w:sz w:val="24"/>
                <w:szCs w:val="24"/>
                <w:highlight w:val="none"/>
              </w:rPr>
              <w:drawing>
                <wp:inline distT="0" distB="0" distL="0" distR="0">
                  <wp:extent cx="118110" cy="168275"/>
                  <wp:effectExtent l="0" t="0" r="15240" b="2540"/>
                  <wp:docPr id="1" name="IM 12"/>
                  <wp:cNvGraphicFramePr/>
                  <a:graphic xmlns:a="http://schemas.openxmlformats.org/drawingml/2006/main">
                    <a:graphicData uri="http://schemas.openxmlformats.org/drawingml/2006/picture">
                      <pic:pic xmlns:pic="http://schemas.openxmlformats.org/drawingml/2006/picture">
                        <pic:nvPicPr>
                          <pic:cNvPr id="1" name="IM 12"/>
                          <pic:cNvPicPr/>
                        </pic:nvPicPr>
                        <pic:blipFill>
                          <a:blip r:embed="rId27"/>
                          <a:stretch>
                            <a:fillRect/>
                          </a:stretch>
                        </pic:blipFill>
                        <pic:spPr>
                          <a:xfrm>
                            <a:off x="0" y="0"/>
                            <a:ext cx="118719" cy="168859"/>
                          </a:xfrm>
                          <a:prstGeom prst="rect">
                            <a:avLst/>
                          </a:prstGeom>
                        </pic:spPr>
                      </pic:pic>
                    </a:graphicData>
                  </a:graphic>
                </wp:inline>
              </w:drawing>
            </w:r>
            <w:r>
              <w:rPr>
                <w:rFonts w:hint="eastAsia" w:ascii="仿宋" w:hAnsi="仿宋" w:eastAsia="仿宋" w:cs="仿宋"/>
                <w:snapToGrid w:val="0"/>
                <w:color w:val="auto"/>
                <w:kern w:val="28"/>
                <w:sz w:val="24"/>
                <w:szCs w:val="24"/>
                <w:highlight w:val="none"/>
              </w:rPr>
              <w:t>联合体投标的，联合体中有一方或者联合体成员根据分工按招标文件第五部分评标标准要求提供资信证明文件的，视为符合了相关要求。</w:t>
            </w:r>
          </w:p>
        </w:tc>
      </w:tr>
      <w:tr w14:paraId="2DF8FE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7" w:hRule="atLeast"/>
          <w:jc w:val="center"/>
        </w:trPr>
        <w:tc>
          <w:tcPr>
            <w:tcW w:w="870" w:type="dxa"/>
            <w:vAlign w:val="center"/>
          </w:tcPr>
          <w:p w14:paraId="6D76997E">
            <w:pPr>
              <w:pageBreakBefore w:val="0"/>
              <w:widowControl w:val="0"/>
              <w:shd w:val="clear"/>
              <w:kinsoku/>
              <w:wordWrap/>
              <w:overflowPunct/>
              <w:topLinePunct w:val="0"/>
              <w:bidi w:val="0"/>
              <w:spacing w:line="360" w:lineRule="exact"/>
              <w:jc w:val="center"/>
              <w:textAlignment w:val="center"/>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18</w:t>
            </w:r>
          </w:p>
        </w:tc>
        <w:tc>
          <w:tcPr>
            <w:tcW w:w="8370" w:type="dxa"/>
            <w:gridSpan w:val="2"/>
            <w:vAlign w:val="center"/>
          </w:tcPr>
          <w:p w14:paraId="0B80B365">
            <w:pPr>
              <w:pageBreakBefore w:val="0"/>
              <w:widowControl w:val="0"/>
              <w:shd w:val="clear"/>
              <w:kinsoku/>
              <w:wordWrap/>
              <w:overflowPunct/>
              <w:topLinePunct w:val="0"/>
              <w:bidi w:val="0"/>
              <w:spacing w:line="360" w:lineRule="exact"/>
              <w:textAlignment w:val="center"/>
              <w:rPr>
                <w:rFonts w:hint="eastAsia" w:ascii="仿宋" w:hAnsi="仿宋" w:eastAsia="仿宋" w:cs="仿宋"/>
                <w:b/>
                <w:color w:val="auto"/>
                <w:sz w:val="24"/>
                <w:szCs w:val="24"/>
                <w:highlight w:val="none"/>
              </w:rPr>
            </w:pPr>
            <w:r>
              <w:rPr>
                <w:rFonts w:hint="eastAsia" w:ascii="仿宋" w:hAnsi="仿宋" w:eastAsia="仿宋" w:cs="仿宋"/>
                <w:b/>
                <w:color w:val="auto"/>
                <w:sz w:val="24"/>
                <w:szCs w:val="24"/>
                <w:highlight w:val="none"/>
              </w:rPr>
              <w:t>采购代理服务费：</w:t>
            </w:r>
          </w:p>
          <w:p w14:paraId="0963DDC3">
            <w:pPr>
              <w:pageBreakBefore w:val="0"/>
              <w:widowControl w:val="0"/>
              <w:shd w:val="clear"/>
              <w:kinsoku/>
              <w:wordWrap/>
              <w:overflowPunct/>
              <w:topLinePunct w:val="0"/>
              <w:bidi w:val="0"/>
              <w:spacing w:line="360" w:lineRule="exact"/>
              <w:textAlignment w:val="center"/>
              <w:rPr>
                <w:rFonts w:hint="eastAsia" w:ascii="仿宋" w:hAnsi="仿宋" w:eastAsia="仿宋" w:cs="仿宋"/>
                <w:b w:val="0"/>
                <w:bCs/>
                <w:color w:val="auto"/>
                <w:sz w:val="24"/>
                <w:szCs w:val="24"/>
                <w:highlight w:val="none"/>
                <w:u w:val="none"/>
              </w:rPr>
            </w:pPr>
            <w:r>
              <w:rPr>
                <w:rFonts w:hint="eastAsia" w:ascii="仿宋" w:hAnsi="仿宋" w:eastAsia="仿宋" w:cs="仿宋"/>
                <w:b w:val="0"/>
                <w:bCs/>
                <w:color w:val="auto"/>
                <w:sz w:val="24"/>
                <w:szCs w:val="24"/>
                <w:highlight w:val="none"/>
                <w:u w:val="none"/>
              </w:rPr>
              <w:t>中标人须向招标代理机构按如下标准和规定交纳代理服务费：</w:t>
            </w:r>
          </w:p>
          <w:p w14:paraId="59F4A14C">
            <w:pPr>
              <w:pageBreakBefore w:val="0"/>
              <w:widowControl w:val="0"/>
              <w:shd w:val="clear"/>
              <w:kinsoku/>
              <w:wordWrap/>
              <w:overflowPunct/>
              <w:topLinePunct w:val="0"/>
              <w:bidi w:val="0"/>
              <w:spacing w:line="360" w:lineRule="exact"/>
              <w:textAlignment w:val="center"/>
              <w:rPr>
                <w:rFonts w:hint="eastAsia" w:ascii="仿宋" w:hAnsi="仿宋" w:eastAsia="仿宋" w:cs="仿宋"/>
                <w:b w:val="0"/>
                <w:bCs/>
                <w:color w:val="auto"/>
                <w:sz w:val="24"/>
                <w:szCs w:val="24"/>
                <w:highlight w:val="none"/>
                <w:u w:val="none"/>
              </w:rPr>
            </w:pPr>
            <w:r>
              <w:rPr>
                <w:rFonts w:hint="eastAsia" w:ascii="仿宋" w:hAnsi="仿宋" w:eastAsia="仿宋" w:cs="仿宋"/>
                <w:b w:val="0"/>
                <w:bCs/>
                <w:color w:val="auto"/>
                <w:sz w:val="24"/>
                <w:szCs w:val="24"/>
                <w:highlight w:val="none"/>
                <w:u w:val="none"/>
                <w:lang w:val="en-US" w:eastAsia="zh-CN"/>
              </w:rPr>
              <w:t>1.1</w:t>
            </w:r>
            <w:r>
              <w:rPr>
                <w:rFonts w:hint="eastAsia" w:ascii="仿宋" w:hAnsi="仿宋" w:eastAsia="仿宋" w:cs="仿宋"/>
                <w:b w:val="0"/>
                <w:bCs/>
                <w:color w:val="auto"/>
                <w:sz w:val="24"/>
                <w:szCs w:val="24"/>
                <w:highlight w:val="none"/>
                <w:u w:val="none"/>
              </w:rPr>
              <w:t>以标项中确定的中标金额作为服务费的计算基数，具体比例</w:t>
            </w:r>
            <w:r>
              <w:rPr>
                <w:rFonts w:hint="eastAsia" w:ascii="仿宋" w:hAnsi="仿宋" w:eastAsia="仿宋" w:cs="仿宋"/>
                <w:b w:val="0"/>
                <w:bCs/>
                <w:color w:val="auto"/>
                <w:sz w:val="24"/>
                <w:szCs w:val="24"/>
                <w:highlight w:val="none"/>
                <w:u w:val="none"/>
                <w:lang w:eastAsia="zh-CN"/>
              </w:rPr>
              <w:t>以“中标金额在100万以下部分为1.5%，100万元到500万元部分为</w:t>
            </w:r>
            <w:r>
              <w:rPr>
                <w:rFonts w:hint="eastAsia" w:ascii="仿宋" w:hAnsi="仿宋" w:eastAsia="仿宋" w:cs="仿宋"/>
                <w:b w:val="0"/>
                <w:bCs/>
                <w:color w:val="auto"/>
                <w:sz w:val="24"/>
                <w:szCs w:val="24"/>
                <w:highlight w:val="none"/>
                <w:u w:val="none"/>
                <w:lang w:val="en-US" w:eastAsia="zh-CN"/>
              </w:rPr>
              <w:t>0.8</w:t>
            </w:r>
            <w:r>
              <w:rPr>
                <w:rFonts w:hint="eastAsia" w:ascii="仿宋" w:hAnsi="仿宋" w:eastAsia="仿宋" w:cs="仿宋"/>
                <w:b w:val="0"/>
                <w:bCs/>
                <w:color w:val="auto"/>
                <w:sz w:val="24"/>
                <w:szCs w:val="24"/>
                <w:highlight w:val="none"/>
                <w:u w:val="none"/>
                <w:lang w:eastAsia="zh-CN"/>
              </w:rPr>
              <w:t>%，</w:t>
            </w:r>
            <w:r>
              <w:rPr>
                <w:rFonts w:hint="eastAsia" w:ascii="仿宋" w:hAnsi="仿宋" w:eastAsia="仿宋" w:cs="仿宋"/>
                <w:b w:val="0"/>
                <w:bCs/>
                <w:color w:val="auto"/>
                <w:sz w:val="24"/>
                <w:szCs w:val="24"/>
                <w:highlight w:val="none"/>
                <w:u w:val="none"/>
                <w:lang w:val="en-US" w:eastAsia="zh-CN"/>
              </w:rPr>
              <w:t>5</w:t>
            </w:r>
            <w:r>
              <w:rPr>
                <w:rFonts w:hint="eastAsia" w:ascii="仿宋" w:hAnsi="仿宋" w:eastAsia="仿宋" w:cs="仿宋"/>
                <w:b w:val="0"/>
                <w:bCs/>
                <w:color w:val="auto"/>
                <w:sz w:val="24"/>
                <w:szCs w:val="24"/>
                <w:highlight w:val="none"/>
                <w:u w:val="none"/>
                <w:lang w:eastAsia="zh-CN"/>
              </w:rPr>
              <w:t>00万元到</w:t>
            </w:r>
            <w:r>
              <w:rPr>
                <w:rFonts w:hint="eastAsia" w:ascii="仿宋" w:hAnsi="仿宋" w:eastAsia="仿宋" w:cs="仿宋"/>
                <w:b w:val="0"/>
                <w:bCs/>
                <w:color w:val="auto"/>
                <w:sz w:val="24"/>
                <w:szCs w:val="24"/>
                <w:highlight w:val="none"/>
                <w:u w:val="none"/>
                <w:lang w:val="en-US" w:eastAsia="zh-CN"/>
              </w:rPr>
              <w:t>10</w:t>
            </w:r>
            <w:r>
              <w:rPr>
                <w:rFonts w:hint="eastAsia" w:ascii="仿宋" w:hAnsi="仿宋" w:eastAsia="仿宋" w:cs="仿宋"/>
                <w:b w:val="0"/>
                <w:bCs/>
                <w:color w:val="auto"/>
                <w:sz w:val="24"/>
                <w:szCs w:val="24"/>
                <w:highlight w:val="none"/>
                <w:u w:val="none"/>
                <w:lang w:eastAsia="zh-CN"/>
              </w:rPr>
              <w:t>00万元部分为</w:t>
            </w:r>
            <w:r>
              <w:rPr>
                <w:rFonts w:hint="eastAsia" w:ascii="仿宋" w:hAnsi="仿宋" w:eastAsia="仿宋" w:cs="仿宋"/>
                <w:b w:val="0"/>
                <w:bCs/>
                <w:color w:val="auto"/>
                <w:sz w:val="24"/>
                <w:szCs w:val="24"/>
                <w:highlight w:val="none"/>
                <w:u w:val="none"/>
                <w:lang w:val="en-US" w:eastAsia="zh-CN"/>
              </w:rPr>
              <w:t>0.45</w:t>
            </w:r>
            <w:r>
              <w:rPr>
                <w:rFonts w:hint="eastAsia" w:ascii="仿宋" w:hAnsi="仿宋" w:eastAsia="仿宋" w:cs="仿宋"/>
                <w:b w:val="0"/>
                <w:bCs/>
                <w:color w:val="auto"/>
                <w:sz w:val="24"/>
                <w:szCs w:val="24"/>
                <w:highlight w:val="none"/>
                <w:u w:val="none"/>
                <w:lang w:eastAsia="zh-CN"/>
              </w:rPr>
              <w:t>%，</w:t>
            </w:r>
            <w:r>
              <w:rPr>
                <w:rFonts w:hint="eastAsia" w:ascii="仿宋" w:hAnsi="仿宋" w:eastAsia="仿宋" w:cs="仿宋"/>
                <w:b w:val="0"/>
                <w:bCs/>
                <w:color w:val="auto"/>
                <w:sz w:val="24"/>
                <w:szCs w:val="24"/>
                <w:highlight w:val="none"/>
                <w:u w:val="none"/>
                <w:lang w:val="en-US" w:eastAsia="zh-CN"/>
              </w:rPr>
              <w:t>1000万元到5000万元部分为0.25％</w:t>
            </w:r>
            <w:r>
              <w:rPr>
                <w:rFonts w:hint="eastAsia" w:ascii="仿宋" w:hAnsi="仿宋" w:eastAsia="仿宋" w:cs="仿宋"/>
                <w:b w:val="0"/>
                <w:bCs/>
                <w:color w:val="auto"/>
                <w:sz w:val="24"/>
                <w:szCs w:val="24"/>
                <w:highlight w:val="none"/>
                <w:u w:val="none"/>
                <w:lang w:eastAsia="zh-CN"/>
              </w:rPr>
              <w:t>。”</w:t>
            </w:r>
            <w:r>
              <w:rPr>
                <w:rFonts w:hint="eastAsia" w:ascii="仿宋" w:hAnsi="仿宋" w:eastAsia="仿宋" w:cs="仿宋"/>
                <w:b w:val="0"/>
                <w:bCs/>
                <w:color w:val="auto"/>
                <w:sz w:val="24"/>
                <w:szCs w:val="24"/>
                <w:highlight w:val="none"/>
                <w:u w:val="none"/>
                <w:lang w:val="en-US" w:eastAsia="zh-CN"/>
              </w:rPr>
              <w:t>的收费基准价格的70%*（1-11%）</w:t>
            </w:r>
            <w:r>
              <w:rPr>
                <w:rFonts w:hint="eastAsia" w:ascii="仿宋" w:hAnsi="仿宋" w:eastAsia="仿宋" w:cs="仿宋"/>
                <w:b w:val="0"/>
                <w:bCs/>
                <w:color w:val="auto"/>
                <w:sz w:val="24"/>
                <w:szCs w:val="24"/>
                <w:highlight w:val="none"/>
                <w:u w:val="none"/>
              </w:rPr>
              <w:t>执行，代理服务费少于 5000元时，按5000元计取。</w:t>
            </w:r>
          </w:p>
          <w:p w14:paraId="7C6E13F3">
            <w:pPr>
              <w:pageBreakBefore w:val="0"/>
              <w:widowControl w:val="0"/>
              <w:shd w:val="clear" w:color="auto" w:fill="auto"/>
              <w:kinsoku/>
              <w:wordWrap/>
              <w:overflowPunct/>
              <w:topLinePunct w:val="0"/>
              <w:bidi w:val="0"/>
              <w:adjustRightInd/>
              <w:spacing w:line="360" w:lineRule="exact"/>
              <w:rPr>
                <w:rFonts w:hint="eastAsia" w:ascii="仿宋" w:hAnsi="仿宋" w:eastAsia="仿宋" w:cs="仿宋"/>
                <w:color w:val="auto"/>
                <w:sz w:val="24"/>
                <w:szCs w:val="24"/>
                <w:highlight w:val="none"/>
                <w:u w:val="none"/>
              </w:rPr>
            </w:pPr>
            <w:r>
              <w:rPr>
                <w:rFonts w:hint="eastAsia" w:ascii="仿宋" w:hAnsi="仿宋" w:eastAsia="仿宋" w:cs="仿宋"/>
                <w:color w:val="auto"/>
                <w:sz w:val="24"/>
                <w:szCs w:val="24"/>
                <w:highlight w:val="none"/>
                <w:u w:val="none"/>
                <w:lang w:val="en-US" w:eastAsia="zh-CN"/>
              </w:rPr>
              <w:t>1.2</w:t>
            </w:r>
            <w:r>
              <w:rPr>
                <w:rFonts w:hint="eastAsia" w:ascii="仿宋" w:hAnsi="仿宋" w:eastAsia="仿宋" w:cs="仿宋"/>
                <w:color w:val="auto"/>
                <w:sz w:val="24"/>
                <w:szCs w:val="24"/>
                <w:highlight w:val="none"/>
                <w:u w:val="none"/>
              </w:rPr>
              <w:t>代理服务费的交纳方式：</w:t>
            </w:r>
          </w:p>
          <w:p w14:paraId="678F9538">
            <w:pPr>
              <w:pageBreakBefore w:val="0"/>
              <w:widowControl w:val="0"/>
              <w:shd w:val="clear" w:color="auto" w:fill="auto"/>
              <w:kinsoku/>
              <w:wordWrap/>
              <w:overflowPunct/>
              <w:topLinePunct w:val="0"/>
              <w:bidi w:val="0"/>
              <w:adjustRightInd/>
              <w:spacing w:line="360" w:lineRule="exact"/>
              <w:rPr>
                <w:rFonts w:hint="eastAsia" w:ascii="仿宋" w:hAnsi="仿宋" w:eastAsia="仿宋" w:cs="仿宋"/>
                <w:color w:val="auto"/>
                <w:kern w:val="0"/>
                <w:sz w:val="24"/>
                <w:szCs w:val="24"/>
                <w:highlight w:val="none"/>
                <w:u w:val="none"/>
                <w:lang w:bidi="ar-SA"/>
              </w:rPr>
            </w:pPr>
            <w:r>
              <w:rPr>
                <w:rFonts w:hint="eastAsia" w:ascii="仿宋" w:hAnsi="仿宋" w:eastAsia="仿宋" w:cs="仿宋"/>
                <w:color w:val="auto"/>
                <w:kern w:val="0"/>
                <w:sz w:val="24"/>
                <w:szCs w:val="24"/>
                <w:highlight w:val="none"/>
                <w:u w:val="none"/>
                <w:lang w:bidi="ar-SA"/>
              </w:rPr>
              <w:t>用银行支票、汇票、电汇、现金等付款方式直接交纳代理服务费。</w:t>
            </w:r>
          </w:p>
          <w:p w14:paraId="39E1F6D5">
            <w:pPr>
              <w:pageBreakBefore w:val="0"/>
              <w:widowControl w:val="0"/>
              <w:shd w:val="clear" w:color="auto" w:fill="auto"/>
              <w:kinsoku/>
              <w:wordWrap/>
              <w:overflowPunct/>
              <w:topLinePunct w:val="0"/>
              <w:bidi w:val="0"/>
              <w:adjustRightInd/>
              <w:spacing w:line="360" w:lineRule="exact"/>
              <w:rPr>
                <w:rFonts w:hint="eastAsia" w:ascii="仿宋" w:hAnsi="仿宋" w:eastAsia="仿宋" w:cs="仿宋"/>
                <w:color w:val="auto"/>
                <w:kern w:val="0"/>
                <w:sz w:val="24"/>
                <w:szCs w:val="24"/>
                <w:highlight w:val="none"/>
                <w:u w:val="none"/>
                <w:lang w:val="en-US" w:eastAsia="zh-CN" w:bidi="ar-SA"/>
              </w:rPr>
            </w:pPr>
            <w:r>
              <w:rPr>
                <w:rFonts w:hint="eastAsia" w:ascii="仿宋" w:hAnsi="仿宋" w:eastAsia="仿宋" w:cs="仿宋"/>
                <w:color w:val="auto"/>
                <w:kern w:val="0"/>
                <w:sz w:val="24"/>
                <w:szCs w:val="24"/>
                <w:highlight w:val="none"/>
                <w:u w:val="none"/>
                <w:lang w:bidi="ar-SA"/>
              </w:rPr>
              <w:t>公司名称：</w:t>
            </w:r>
            <w:r>
              <w:rPr>
                <w:rFonts w:hint="eastAsia" w:ascii="仿宋" w:hAnsi="仿宋" w:eastAsia="仿宋" w:cs="仿宋"/>
                <w:color w:val="auto"/>
                <w:kern w:val="0"/>
                <w:sz w:val="24"/>
                <w:szCs w:val="24"/>
                <w:highlight w:val="none"/>
                <w:u w:val="none"/>
                <w:lang w:eastAsia="zh-CN" w:bidi="ar-SA"/>
              </w:rPr>
              <w:t>浙江翔实建设项目管理有限公司</w:t>
            </w:r>
          </w:p>
          <w:p w14:paraId="7D092514">
            <w:pPr>
              <w:pageBreakBefore w:val="0"/>
              <w:widowControl w:val="0"/>
              <w:shd w:val="clear" w:color="auto" w:fill="auto"/>
              <w:kinsoku/>
              <w:wordWrap/>
              <w:overflowPunct/>
              <w:topLinePunct w:val="0"/>
              <w:bidi w:val="0"/>
              <w:adjustRightInd/>
              <w:spacing w:line="360" w:lineRule="exact"/>
              <w:rPr>
                <w:rFonts w:hint="eastAsia" w:ascii="仿宋" w:hAnsi="仿宋" w:eastAsia="仿宋" w:cs="仿宋"/>
                <w:color w:val="auto"/>
                <w:sz w:val="24"/>
                <w:szCs w:val="24"/>
                <w:highlight w:val="none"/>
                <w:u w:val="none"/>
                <w:lang w:bidi="ar-SA"/>
              </w:rPr>
            </w:pPr>
            <w:r>
              <w:rPr>
                <w:rFonts w:hint="eastAsia" w:ascii="仿宋" w:hAnsi="仿宋" w:eastAsia="仿宋" w:cs="仿宋"/>
                <w:color w:val="auto"/>
                <w:sz w:val="24"/>
                <w:szCs w:val="24"/>
                <w:highlight w:val="none"/>
                <w:u w:val="none"/>
                <w:lang w:bidi="ar-SA"/>
              </w:rPr>
              <w:t xml:space="preserve">账号: </w:t>
            </w:r>
            <w:r>
              <w:rPr>
                <w:rFonts w:hint="eastAsia" w:ascii="仿宋" w:hAnsi="仿宋" w:eastAsia="仿宋" w:cs="仿宋"/>
                <w:color w:val="auto"/>
                <w:sz w:val="24"/>
                <w:szCs w:val="24"/>
                <w:highlight w:val="none"/>
              </w:rPr>
              <w:t>33001653549053003519</w:t>
            </w:r>
          </w:p>
          <w:p w14:paraId="11164823">
            <w:pPr>
              <w:pageBreakBefore w:val="0"/>
              <w:widowControl w:val="0"/>
              <w:shd w:val="clear" w:color="auto" w:fill="auto"/>
              <w:kinsoku/>
              <w:wordWrap/>
              <w:overflowPunct/>
              <w:topLinePunct w:val="0"/>
              <w:bidi w:val="0"/>
              <w:adjustRightInd/>
              <w:spacing w:line="360" w:lineRule="exact"/>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开户行：建行绍兴越城支行</w:t>
            </w:r>
          </w:p>
          <w:p w14:paraId="18CEF46C">
            <w:pPr>
              <w:pageBreakBefore w:val="0"/>
              <w:widowControl w:val="0"/>
              <w:shd w:val="clear" w:color="auto" w:fill="auto"/>
              <w:kinsoku/>
              <w:wordWrap/>
              <w:overflowPunct/>
              <w:topLinePunct w:val="0"/>
              <w:bidi w:val="0"/>
              <w:adjustRightInd/>
              <w:spacing w:line="360" w:lineRule="exact"/>
              <w:rPr>
                <w:rFonts w:hint="eastAsia" w:ascii="仿宋" w:hAnsi="仿宋" w:eastAsia="仿宋" w:cs="仿宋"/>
                <w:color w:val="auto"/>
                <w:kern w:val="0"/>
                <w:sz w:val="24"/>
                <w:szCs w:val="24"/>
                <w:highlight w:val="none"/>
              </w:rPr>
            </w:pPr>
            <w:r>
              <w:rPr>
                <w:rFonts w:hint="eastAsia" w:ascii="仿宋" w:hAnsi="仿宋" w:eastAsia="仿宋" w:cs="仿宋"/>
                <w:color w:val="auto"/>
                <w:sz w:val="24"/>
                <w:szCs w:val="24"/>
                <w:highlight w:val="none"/>
                <w:u w:val="none"/>
                <w:lang w:val="en-US" w:eastAsia="zh-CN"/>
              </w:rPr>
              <w:t>1.3</w:t>
            </w:r>
            <w:r>
              <w:rPr>
                <w:rFonts w:hint="eastAsia" w:ascii="仿宋" w:hAnsi="仿宋" w:eastAsia="仿宋" w:cs="仿宋"/>
                <w:color w:val="auto"/>
                <w:sz w:val="24"/>
                <w:szCs w:val="24"/>
                <w:highlight w:val="none"/>
                <w:u w:val="none"/>
              </w:rPr>
              <w:t>代理服务费的交纳时间：领取中标通知书前交纳。</w:t>
            </w:r>
          </w:p>
        </w:tc>
      </w:tr>
      <w:tr w14:paraId="44BA37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7" w:hRule="atLeast"/>
          <w:jc w:val="center"/>
        </w:trPr>
        <w:tc>
          <w:tcPr>
            <w:tcW w:w="9240" w:type="dxa"/>
            <w:gridSpan w:val="3"/>
            <w:vAlign w:val="center"/>
          </w:tcPr>
          <w:p w14:paraId="6C03C336">
            <w:pPr>
              <w:pageBreakBefore w:val="0"/>
              <w:widowControl w:val="0"/>
              <w:shd w:val="clear"/>
              <w:kinsoku/>
              <w:wordWrap/>
              <w:overflowPunct/>
              <w:topLinePunct w:val="0"/>
              <w:bidi w:val="0"/>
              <w:spacing w:line="360" w:lineRule="exact"/>
              <w:textAlignment w:val="center"/>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解释：凡涉及本招标文件的解释权属于采购人。</w:t>
            </w:r>
          </w:p>
        </w:tc>
      </w:tr>
      <w:tr w14:paraId="4024B5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7" w:hRule="atLeast"/>
          <w:jc w:val="center"/>
        </w:trPr>
        <w:tc>
          <w:tcPr>
            <w:tcW w:w="9240" w:type="dxa"/>
            <w:gridSpan w:val="3"/>
            <w:vAlign w:val="center"/>
          </w:tcPr>
          <w:p w14:paraId="7E150AF6">
            <w:pPr>
              <w:pageBreakBefore w:val="0"/>
              <w:widowControl w:val="0"/>
              <w:shd w:val="clear"/>
              <w:kinsoku/>
              <w:wordWrap/>
              <w:overflowPunct/>
              <w:topLinePunct w:val="0"/>
              <w:bidi w:val="0"/>
              <w:spacing w:line="360" w:lineRule="exact"/>
              <w:textAlignment w:val="center"/>
              <w:rPr>
                <w:rFonts w:hint="eastAsia" w:ascii="仿宋" w:hAnsi="仿宋" w:eastAsia="仿宋" w:cs="仿宋"/>
                <w:b/>
                <w:color w:val="auto"/>
                <w:sz w:val="24"/>
                <w:szCs w:val="24"/>
                <w:highlight w:val="none"/>
              </w:rPr>
            </w:pPr>
            <w:r>
              <w:rPr>
                <w:rFonts w:hint="eastAsia" w:ascii="仿宋" w:hAnsi="仿宋" w:eastAsia="仿宋" w:cs="仿宋"/>
                <w:b/>
                <w:color w:val="auto"/>
                <w:sz w:val="24"/>
                <w:szCs w:val="24"/>
                <w:highlight w:val="none"/>
              </w:rPr>
              <w:t>注：中标人放弃中标资格或因质疑、投诉被取消中标资格或不能履行合同的，本项目重新组织采购。</w:t>
            </w:r>
          </w:p>
        </w:tc>
      </w:tr>
      <w:bookmarkEnd w:id="9"/>
    </w:tbl>
    <w:p w14:paraId="6602FC3B">
      <w:pPr>
        <w:pageBreakBefore/>
        <w:shd w:val="clear"/>
        <w:adjustRightInd/>
        <w:spacing w:line="360" w:lineRule="auto"/>
        <w:jc w:val="center"/>
        <w:outlineLvl w:val="0"/>
        <w:rPr>
          <w:rFonts w:hint="eastAsia" w:ascii="仿宋" w:hAnsi="仿宋" w:eastAsia="仿宋" w:cs="仿宋"/>
          <w:b/>
          <w:color w:val="auto"/>
          <w:sz w:val="32"/>
          <w:szCs w:val="32"/>
          <w:highlight w:val="none"/>
        </w:rPr>
      </w:pPr>
      <w:bookmarkStart w:id="23" w:name="_Hlt68072990"/>
      <w:bookmarkEnd w:id="23"/>
      <w:bookmarkStart w:id="24" w:name="_Hlt75236290"/>
      <w:bookmarkEnd w:id="24"/>
      <w:bookmarkStart w:id="25" w:name="_Hlt74729768"/>
      <w:bookmarkEnd w:id="25"/>
      <w:bookmarkStart w:id="26" w:name="_Hlt75236101"/>
      <w:bookmarkEnd w:id="26"/>
      <w:bookmarkStart w:id="27" w:name="_Hlt68073093"/>
      <w:bookmarkEnd w:id="27"/>
      <w:bookmarkStart w:id="28" w:name="_Hlt68403820"/>
      <w:bookmarkEnd w:id="28"/>
      <w:bookmarkStart w:id="29" w:name="_Hlt74730295"/>
      <w:bookmarkEnd w:id="29"/>
      <w:bookmarkStart w:id="30" w:name="_Hlt68057669"/>
      <w:bookmarkEnd w:id="30"/>
      <w:bookmarkStart w:id="31" w:name="_Hlt74714665"/>
      <w:bookmarkEnd w:id="31"/>
      <w:bookmarkStart w:id="32" w:name="_Hlt75236011"/>
      <w:bookmarkEnd w:id="32"/>
      <w:bookmarkStart w:id="33" w:name="_Hlt68072998"/>
      <w:bookmarkEnd w:id="33"/>
      <w:bookmarkStart w:id="34" w:name="_Hlt74707468"/>
      <w:bookmarkEnd w:id="34"/>
      <w:bookmarkStart w:id="35" w:name="_Toc164416483"/>
      <w:bookmarkStart w:id="36" w:name="第三部分"/>
      <w:r>
        <w:rPr>
          <w:rFonts w:hint="eastAsia" w:ascii="仿宋" w:hAnsi="仿宋" w:eastAsia="仿宋" w:cs="仿宋"/>
          <w:b/>
          <w:color w:val="auto"/>
          <w:sz w:val="32"/>
          <w:szCs w:val="32"/>
          <w:highlight w:val="none"/>
        </w:rPr>
        <w:t>一、总</w:t>
      </w:r>
      <w:r>
        <w:rPr>
          <w:rFonts w:hint="eastAsia" w:ascii="仿宋" w:hAnsi="仿宋" w:eastAsia="仿宋" w:cs="仿宋"/>
          <w:b/>
          <w:color w:val="auto"/>
          <w:sz w:val="32"/>
          <w:szCs w:val="32"/>
          <w:highlight w:val="none"/>
          <w:lang w:val="en-US" w:eastAsia="zh-CN"/>
        </w:rPr>
        <w:t xml:space="preserve"> </w:t>
      </w:r>
      <w:r>
        <w:rPr>
          <w:rFonts w:hint="eastAsia" w:ascii="仿宋" w:hAnsi="仿宋" w:eastAsia="仿宋" w:cs="仿宋"/>
          <w:b/>
          <w:color w:val="auto"/>
          <w:sz w:val="32"/>
          <w:szCs w:val="32"/>
          <w:highlight w:val="none"/>
        </w:rPr>
        <w:t>则</w:t>
      </w:r>
    </w:p>
    <w:p w14:paraId="17EC409B">
      <w:pPr>
        <w:keepNext w:val="0"/>
        <w:keepLines w:val="0"/>
        <w:pageBreakBefore w:val="0"/>
        <w:shd w:val="clear"/>
        <w:kinsoku/>
        <w:wordWrap/>
        <w:overflowPunct/>
        <w:topLinePunct w:val="0"/>
        <w:bidi w:val="0"/>
        <w:snapToGrid w:val="0"/>
        <w:spacing w:line="440" w:lineRule="exact"/>
        <w:jc w:val="left"/>
        <w:textAlignment w:val="auto"/>
        <w:outlineLvl w:val="1"/>
        <w:rPr>
          <w:rFonts w:hint="eastAsia" w:ascii="仿宋" w:hAnsi="仿宋" w:eastAsia="仿宋" w:cs="仿宋"/>
          <w:b/>
          <w:color w:val="auto"/>
          <w:sz w:val="24"/>
          <w:highlight w:val="none"/>
        </w:rPr>
      </w:pPr>
      <w:r>
        <w:rPr>
          <w:rFonts w:hint="eastAsia" w:ascii="仿宋" w:hAnsi="仿宋" w:eastAsia="仿宋" w:cs="仿宋"/>
          <w:b/>
          <w:color w:val="auto"/>
          <w:sz w:val="24"/>
          <w:highlight w:val="none"/>
        </w:rPr>
        <w:t>1.适用范围</w:t>
      </w:r>
    </w:p>
    <w:p w14:paraId="7BDB90D1">
      <w:pPr>
        <w:keepNext w:val="0"/>
        <w:keepLines w:val="0"/>
        <w:pageBreakBefore w:val="0"/>
        <w:shd w:val="clear"/>
        <w:kinsoku/>
        <w:wordWrap/>
        <w:overflowPunct/>
        <w:topLinePunct w:val="0"/>
        <w:bidi w:val="0"/>
        <w:spacing w:line="440" w:lineRule="exact"/>
        <w:ind w:firstLine="480" w:firstLineChars="200"/>
        <w:textAlignment w:val="auto"/>
        <w:rPr>
          <w:rFonts w:hint="eastAsia" w:ascii="仿宋" w:hAnsi="仿宋" w:eastAsia="仿宋" w:cs="仿宋"/>
          <w:color w:val="auto"/>
          <w:sz w:val="24"/>
          <w:highlight w:val="none"/>
        </w:rPr>
      </w:pPr>
      <w:r>
        <w:rPr>
          <w:rFonts w:hint="eastAsia" w:ascii="仿宋" w:hAnsi="仿宋" w:eastAsia="仿宋" w:cs="仿宋"/>
          <w:color w:val="auto"/>
          <w:sz w:val="24"/>
          <w:highlight w:val="none"/>
        </w:rPr>
        <w:t>本招标文件适用于该项目的招标、投标、开标、资格审查及信用信息查询、评标、定标、合同、验收等行为（法律、法规另有规定的，从其规定）。</w:t>
      </w:r>
    </w:p>
    <w:p w14:paraId="048416D6">
      <w:pPr>
        <w:keepNext w:val="0"/>
        <w:keepLines w:val="0"/>
        <w:pageBreakBefore w:val="0"/>
        <w:shd w:val="clear"/>
        <w:kinsoku/>
        <w:wordWrap/>
        <w:overflowPunct/>
        <w:topLinePunct w:val="0"/>
        <w:bidi w:val="0"/>
        <w:adjustRightInd/>
        <w:spacing w:line="440" w:lineRule="exact"/>
        <w:textAlignment w:val="auto"/>
        <w:outlineLvl w:val="0"/>
        <w:rPr>
          <w:rFonts w:hint="eastAsia" w:ascii="仿宋" w:hAnsi="仿宋" w:eastAsia="仿宋" w:cs="仿宋"/>
          <w:b/>
          <w:color w:val="auto"/>
          <w:sz w:val="24"/>
          <w:highlight w:val="none"/>
        </w:rPr>
      </w:pPr>
      <w:r>
        <w:rPr>
          <w:rFonts w:hint="eastAsia" w:ascii="仿宋" w:hAnsi="仿宋" w:eastAsia="仿宋" w:cs="仿宋"/>
          <w:b/>
          <w:color w:val="auto"/>
          <w:sz w:val="24"/>
          <w:highlight w:val="none"/>
        </w:rPr>
        <w:t>2.定义</w:t>
      </w:r>
    </w:p>
    <w:p w14:paraId="1E52115C">
      <w:pPr>
        <w:keepNext w:val="0"/>
        <w:keepLines w:val="0"/>
        <w:pageBreakBefore w:val="0"/>
        <w:shd w:val="clear"/>
        <w:kinsoku/>
        <w:wordWrap/>
        <w:overflowPunct/>
        <w:topLinePunct w:val="0"/>
        <w:bidi w:val="0"/>
        <w:spacing w:line="440" w:lineRule="exact"/>
        <w:ind w:firstLine="480" w:firstLineChars="200"/>
        <w:textAlignment w:val="auto"/>
        <w:rPr>
          <w:rFonts w:hint="eastAsia" w:ascii="仿宋" w:hAnsi="仿宋" w:eastAsia="仿宋" w:cs="仿宋"/>
          <w:color w:val="auto"/>
          <w:sz w:val="24"/>
          <w:highlight w:val="none"/>
        </w:rPr>
      </w:pPr>
      <w:r>
        <w:rPr>
          <w:rFonts w:hint="eastAsia" w:ascii="仿宋" w:hAnsi="仿宋" w:eastAsia="仿宋" w:cs="仿宋"/>
          <w:color w:val="auto"/>
          <w:sz w:val="24"/>
          <w:highlight w:val="none"/>
        </w:rPr>
        <w:t>2.1 “采购人”系指招标公告中载明的本项目的采购人。</w:t>
      </w:r>
    </w:p>
    <w:p w14:paraId="51F903B6">
      <w:pPr>
        <w:keepNext w:val="0"/>
        <w:keepLines w:val="0"/>
        <w:pageBreakBefore w:val="0"/>
        <w:shd w:val="clear"/>
        <w:kinsoku/>
        <w:wordWrap/>
        <w:overflowPunct/>
        <w:topLinePunct w:val="0"/>
        <w:bidi w:val="0"/>
        <w:spacing w:line="440" w:lineRule="exact"/>
        <w:ind w:firstLine="480" w:firstLineChars="200"/>
        <w:textAlignment w:val="auto"/>
        <w:rPr>
          <w:rFonts w:hint="eastAsia" w:ascii="仿宋" w:hAnsi="仿宋" w:eastAsia="仿宋" w:cs="仿宋"/>
          <w:color w:val="auto"/>
          <w:sz w:val="24"/>
          <w:highlight w:val="none"/>
        </w:rPr>
      </w:pPr>
      <w:r>
        <w:rPr>
          <w:rFonts w:hint="eastAsia" w:ascii="仿宋" w:hAnsi="仿宋" w:eastAsia="仿宋" w:cs="仿宋"/>
          <w:color w:val="auto"/>
          <w:sz w:val="24"/>
          <w:highlight w:val="none"/>
        </w:rPr>
        <w:t>2.2 “采购代理机构”系指招标公告中载明的本项目的采购代理机构。</w:t>
      </w:r>
    </w:p>
    <w:p w14:paraId="4773AAA2">
      <w:pPr>
        <w:keepNext w:val="0"/>
        <w:keepLines w:val="0"/>
        <w:pageBreakBefore w:val="0"/>
        <w:shd w:val="clear"/>
        <w:kinsoku/>
        <w:wordWrap/>
        <w:overflowPunct/>
        <w:topLinePunct w:val="0"/>
        <w:bidi w:val="0"/>
        <w:spacing w:line="440" w:lineRule="exact"/>
        <w:ind w:firstLine="480" w:firstLineChars="200"/>
        <w:textAlignment w:val="auto"/>
        <w:rPr>
          <w:rFonts w:hint="eastAsia" w:ascii="仿宋" w:hAnsi="仿宋" w:eastAsia="仿宋" w:cs="仿宋"/>
          <w:color w:val="auto"/>
          <w:sz w:val="24"/>
          <w:highlight w:val="none"/>
        </w:rPr>
      </w:pPr>
      <w:r>
        <w:rPr>
          <w:rFonts w:hint="eastAsia" w:ascii="仿宋" w:hAnsi="仿宋" w:eastAsia="仿宋" w:cs="仿宋"/>
          <w:color w:val="auto"/>
          <w:sz w:val="24"/>
          <w:highlight w:val="none"/>
        </w:rPr>
        <w:t>2.3 “投标人”“供应商”系指是指响应招标、参加投标竞争的法人、其他组织或者自然人。</w:t>
      </w:r>
    </w:p>
    <w:p w14:paraId="11511BE8">
      <w:pPr>
        <w:keepNext w:val="0"/>
        <w:keepLines w:val="0"/>
        <w:pageBreakBefore w:val="0"/>
        <w:shd w:val="clear"/>
        <w:kinsoku/>
        <w:wordWrap/>
        <w:overflowPunct/>
        <w:topLinePunct w:val="0"/>
        <w:bidi w:val="0"/>
        <w:spacing w:line="440" w:lineRule="exact"/>
        <w:ind w:firstLine="480" w:firstLineChars="200"/>
        <w:textAlignment w:val="auto"/>
        <w:rPr>
          <w:rFonts w:hint="eastAsia" w:ascii="仿宋" w:hAnsi="仿宋" w:eastAsia="仿宋" w:cs="仿宋"/>
          <w:color w:val="auto"/>
          <w:sz w:val="24"/>
          <w:highlight w:val="none"/>
        </w:rPr>
      </w:pPr>
      <w:r>
        <w:rPr>
          <w:rFonts w:hint="eastAsia" w:ascii="仿宋" w:hAnsi="仿宋" w:eastAsia="仿宋" w:cs="仿宋"/>
          <w:color w:val="auto"/>
          <w:sz w:val="24"/>
          <w:highlight w:val="none"/>
        </w:rPr>
        <w:t>2.4“监督单位”系指招标公告中载明的本项目的监督管理部门。</w:t>
      </w:r>
    </w:p>
    <w:p w14:paraId="5A009BBE">
      <w:pPr>
        <w:keepNext w:val="0"/>
        <w:keepLines w:val="0"/>
        <w:pageBreakBefore w:val="0"/>
        <w:shd w:val="clear"/>
        <w:kinsoku/>
        <w:wordWrap/>
        <w:overflowPunct/>
        <w:topLinePunct w:val="0"/>
        <w:bidi w:val="0"/>
        <w:spacing w:line="440" w:lineRule="exact"/>
        <w:ind w:firstLine="480" w:firstLineChars="200"/>
        <w:textAlignment w:val="auto"/>
        <w:rPr>
          <w:rFonts w:hint="eastAsia" w:ascii="仿宋" w:hAnsi="仿宋" w:eastAsia="仿宋" w:cs="仿宋"/>
          <w:color w:val="auto"/>
          <w:sz w:val="24"/>
          <w:highlight w:val="none"/>
        </w:rPr>
      </w:pPr>
      <w:r>
        <w:rPr>
          <w:rFonts w:hint="eastAsia" w:ascii="仿宋" w:hAnsi="仿宋" w:eastAsia="仿宋" w:cs="仿宋"/>
          <w:color w:val="auto"/>
          <w:sz w:val="24"/>
          <w:highlight w:val="none"/>
        </w:rPr>
        <w:t>2.5 “负责人”系指法人企业的法定负责人，或其他组织为法律、行政法规规定代表单位行使职权的主要负责人，或自然人本人。</w:t>
      </w:r>
    </w:p>
    <w:p w14:paraId="4A2039C1">
      <w:pPr>
        <w:keepNext w:val="0"/>
        <w:keepLines w:val="0"/>
        <w:pageBreakBefore w:val="0"/>
        <w:shd w:val="clear"/>
        <w:kinsoku/>
        <w:wordWrap/>
        <w:overflowPunct/>
        <w:topLinePunct w:val="0"/>
        <w:bidi w:val="0"/>
        <w:spacing w:line="440" w:lineRule="exact"/>
        <w:ind w:firstLine="480" w:firstLineChars="200"/>
        <w:textAlignment w:val="auto"/>
        <w:rPr>
          <w:rFonts w:hint="eastAsia" w:ascii="仿宋" w:hAnsi="仿宋" w:eastAsia="仿宋" w:cs="仿宋"/>
          <w:color w:val="auto"/>
          <w:sz w:val="24"/>
          <w:highlight w:val="none"/>
        </w:rPr>
      </w:pPr>
      <w:r>
        <w:rPr>
          <w:rFonts w:hint="eastAsia" w:ascii="仿宋" w:hAnsi="仿宋" w:eastAsia="仿宋" w:cs="仿宋"/>
          <w:color w:val="auto"/>
          <w:sz w:val="24"/>
          <w:highlight w:val="none"/>
        </w:rPr>
        <w:t>2.6“电子签名”系指数据电文中以电子形式所含、所附用于识别签名人身份并表明签名人认可其中内容的数据；“公章”系指单位法定名称章。因特殊原因需要使用冠以法定名称的业务专用章的，投标时须提供《业务专用章使用说明函》（附件4）。</w:t>
      </w:r>
    </w:p>
    <w:p w14:paraId="5D1FCDFF">
      <w:pPr>
        <w:keepNext w:val="0"/>
        <w:keepLines w:val="0"/>
        <w:pageBreakBefore w:val="0"/>
        <w:shd w:val="clear"/>
        <w:kinsoku/>
        <w:wordWrap/>
        <w:overflowPunct/>
        <w:topLinePunct w:val="0"/>
        <w:bidi w:val="0"/>
        <w:spacing w:line="440" w:lineRule="exact"/>
        <w:ind w:firstLine="480" w:firstLineChars="200"/>
        <w:textAlignment w:val="auto"/>
        <w:rPr>
          <w:rFonts w:hint="eastAsia" w:ascii="仿宋" w:hAnsi="仿宋" w:eastAsia="仿宋" w:cs="仿宋"/>
          <w:color w:val="auto"/>
          <w:sz w:val="24"/>
          <w:highlight w:val="none"/>
        </w:rPr>
      </w:pPr>
      <w:r>
        <w:rPr>
          <w:rFonts w:hint="eastAsia" w:ascii="仿宋" w:hAnsi="仿宋" w:eastAsia="仿宋" w:cs="仿宋"/>
          <w:color w:val="auto"/>
          <w:sz w:val="24"/>
          <w:highlight w:val="none"/>
        </w:rPr>
        <w:t>2.7“电子交易平台”系指本项目采购活动所依托的乐采云平台（https://www.lecaiyun.com/）。</w:t>
      </w:r>
    </w:p>
    <w:p w14:paraId="04E5B313">
      <w:pPr>
        <w:keepNext w:val="0"/>
        <w:keepLines w:val="0"/>
        <w:pageBreakBefore w:val="0"/>
        <w:shd w:val="clear"/>
        <w:kinsoku/>
        <w:wordWrap/>
        <w:overflowPunct/>
        <w:topLinePunct w:val="0"/>
        <w:bidi w:val="0"/>
        <w:spacing w:line="440" w:lineRule="exact"/>
        <w:ind w:firstLine="480" w:firstLineChars="200"/>
        <w:textAlignment w:val="auto"/>
        <w:rPr>
          <w:rFonts w:hint="eastAsia" w:ascii="仿宋" w:hAnsi="仿宋" w:eastAsia="仿宋" w:cs="仿宋"/>
          <w:color w:val="auto"/>
          <w:sz w:val="24"/>
          <w:highlight w:val="none"/>
        </w:rPr>
      </w:pPr>
      <w:r>
        <w:rPr>
          <w:rFonts w:hint="eastAsia" w:ascii="仿宋" w:hAnsi="仿宋" w:eastAsia="仿宋" w:cs="仿宋"/>
          <w:color w:val="auto"/>
          <w:sz w:val="24"/>
          <w:highlight w:val="none"/>
        </w:rPr>
        <w:t>2.8“★”系指实质性指标要求条款，“▲” 系指主要性能指标要求条款。如任意一条打“★”的指标出现负偏离视为实质性不响应招标文件要求，作无效投标处理；如任意一条打“▲”的指标出现负偏离按评分标准作扣分处理。“</w:t>
      </w:r>
      <w:r>
        <w:rPr>
          <w:rFonts w:hint="eastAsia" w:ascii="仿宋" w:hAnsi="仿宋" w:eastAsia="仿宋" w:cs="仿宋"/>
          <w:color w:val="auto"/>
          <w:sz w:val="24"/>
          <w:highlight w:val="none"/>
          <w:lang w:eastAsia="zh-CN"/>
        </w:rPr>
        <w:t>□</w:t>
      </w:r>
      <w:r>
        <w:rPr>
          <w:rFonts w:hint="eastAsia" w:ascii="仿宋" w:hAnsi="仿宋" w:eastAsia="仿宋" w:cs="仿宋"/>
          <w:color w:val="auto"/>
          <w:sz w:val="24"/>
          <w:highlight w:val="none"/>
        </w:rPr>
        <w:t>”系指适用本项目的要求，“☐” 系指不适用本项目的要求。</w:t>
      </w:r>
    </w:p>
    <w:p w14:paraId="035675BF">
      <w:pPr>
        <w:keepNext w:val="0"/>
        <w:keepLines w:val="0"/>
        <w:pageBreakBefore w:val="0"/>
        <w:shd w:val="clear"/>
        <w:kinsoku/>
        <w:wordWrap/>
        <w:overflowPunct/>
        <w:topLinePunct w:val="0"/>
        <w:bidi w:val="0"/>
        <w:spacing w:line="440" w:lineRule="exact"/>
        <w:textAlignment w:val="auto"/>
        <w:rPr>
          <w:rFonts w:hint="eastAsia" w:ascii="仿宋" w:hAnsi="仿宋" w:eastAsia="仿宋" w:cs="仿宋"/>
          <w:b/>
          <w:color w:val="auto"/>
          <w:sz w:val="24"/>
          <w:highlight w:val="none"/>
        </w:rPr>
      </w:pPr>
      <w:r>
        <w:rPr>
          <w:rFonts w:hint="eastAsia" w:ascii="仿宋" w:hAnsi="仿宋" w:eastAsia="仿宋" w:cs="仿宋"/>
          <w:b/>
          <w:color w:val="auto"/>
          <w:sz w:val="24"/>
          <w:highlight w:val="none"/>
        </w:rPr>
        <w:t>3.采购项目需要落实的采购政策</w:t>
      </w:r>
    </w:p>
    <w:p w14:paraId="34322D2F">
      <w:pPr>
        <w:keepNext w:val="0"/>
        <w:keepLines w:val="0"/>
        <w:pageBreakBefore w:val="0"/>
        <w:shd w:val="clear"/>
        <w:kinsoku/>
        <w:wordWrap/>
        <w:overflowPunct/>
        <w:topLinePunct w:val="0"/>
        <w:bidi w:val="0"/>
        <w:spacing w:line="440" w:lineRule="exact"/>
        <w:ind w:firstLine="480" w:firstLineChars="200"/>
        <w:textAlignment w:val="auto"/>
        <w:rPr>
          <w:rFonts w:hint="eastAsia" w:ascii="仿宋" w:hAnsi="仿宋" w:eastAsia="仿宋" w:cs="仿宋"/>
          <w:color w:val="auto"/>
          <w:sz w:val="24"/>
          <w:highlight w:val="none"/>
        </w:rPr>
      </w:pPr>
      <w:r>
        <w:rPr>
          <w:rFonts w:hint="eastAsia" w:ascii="仿宋" w:hAnsi="仿宋" w:eastAsia="仿宋" w:cs="仿宋"/>
          <w:color w:val="auto"/>
          <w:sz w:val="24"/>
          <w:highlight w:val="none"/>
        </w:rPr>
        <w:t>3.1 本项目原则上采购本国生产的货物、工程和服务，不允许采购进口产品。除非采购人采购进口产品，已经在采购活动开始前向监督部门提出申请并获得监督部门审核同意，且在采购需求中明确规定可以采购进口产品（但如果因信息不对称等原因，仍有满足需求的国内产品要求参与采购竞争的，采购人、采购机构不会对其加以限制，仍将按照公平竞争原则实施采购）。</w:t>
      </w:r>
    </w:p>
    <w:p w14:paraId="57C9DE06">
      <w:pPr>
        <w:keepNext w:val="0"/>
        <w:keepLines w:val="0"/>
        <w:pageBreakBefore w:val="0"/>
        <w:shd w:val="clear"/>
        <w:kinsoku/>
        <w:wordWrap/>
        <w:overflowPunct/>
        <w:topLinePunct w:val="0"/>
        <w:bidi w:val="0"/>
        <w:spacing w:line="440" w:lineRule="exact"/>
        <w:ind w:firstLine="480" w:firstLineChars="200"/>
        <w:textAlignment w:val="auto"/>
        <w:rPr>
          <w:rFonts w:hint="eastAsia" w:ascii="仿宋" w:hAnsi="仿宋" w:eastAsia="仿宋" w:cs="仿宋"/>
          <w:color w:val="auto"/>
          <w:sz w:val="24"/>
          <w:highlight w:val="none"/>
        </w:rPr>
      </w:pPr>
      <w:r>
        <w:rPr>
          <w:rFonts w:hint="eastAsia" w:ascii="仿宋" w:hAnsi="仿宋" w:eastAsia="仿宋" w:cs="仿宋"/>
          <w:color w:val="auto"/>
          <w:sz w:val="24"/>
          <w:highlight w:val="none"/>
        </w:rPr>
        <w:t>3.2 支持绿色发展</w:t>
      </w:r>
    </w:p>
    <w:p w14:paraId="00E14F2E">
      <w:pPr>
        <w:keepNext w:val="0"/>
        <w:keepLines w:val="0"/>
        <w:pageBreakBefore w:val="0"/>
        <w:shd w:val="clear"/>
        <w:kinsoku/>
        <w:wordWrap/>
        <w:overflowPunct/>
        <w:topLinePunct w:val="0"/>
        <w:bidi w:val="0"/>
        <w:spacing w:line="440" w:lineRule="exact"/>
        <w:ind w:firstLine="480" w:firstLineChars="200"/>
        <w:textAlignment w:val="auto"/>
        <w:rPr>
          <w:rFonts w:hint="eastAsia" w:ascii="仿宋" w:hAnsi="仿宋" w:eastAsia="仿宋" w:cs="仿宋"/>
          <w:color w:val="auto"/>
          <w:sz w:val="24"/>
          <w:highlight w:val="none"/>
        </w:rPr>
      </w:pPr>
      <w:r>
        <w:rPr>
          <w:rFonts w:hint="eastAsia" w:ascii="仿宋" w:hAnsi="仿宋" w:eastAsia="仿宋" w:cs="仿宋"/>
          <w:color w:val="auto"/>
          <w:sz w:val="24"/>
          <w:highlight w:val="none"/>
        </w:rPr>
        <w:t>3.2.1采购人拟采购的产品属于品目清单范围的，采购人及其委托的采购代理机构将依据国家确定的认证机构出具的、处于有效期之内的节能产品、环境标志产品认证证书，对获得证书的产品实施政府优先采购或强制采购。投标人须按招标文件要求提供相关产品认证证书。</w:t>
      </w:r>
    </w:p>
    <w:p w14:paraId="47D03132">
      <w:pPr>
        <w:keepNext w:val="0"/>
        <w:keepLines w:val="0"/>
        <w:pageBreakBefore w:val="0"/>
        <w:shd w:val="clear"/>
        <w:kinsoku/>
        <w:wordWrap/>
        <w:overflowPunct/>
        <w:topLinePunct w:val="0"/>
        <w:bidi w:val="0"/>
        <w:spacing w:line="440" w:lineRule="exact"/>
        <w:ind w:firstLine="480" w:firstLineChars="200"/>
        <w:textAlignment w:val="auto"/>
        <w:rPr>
          <w:rFonts w:hint="eastAsia" w:ascii="仿宋" w:hAnsi="仿宋" w:eastAsia="仿宋" w:cs="仿宋"/>
          <w:b/>
          <w:color w:val="auto"/>
          <w:sz w:val="24"/>
          <w:highlight w:val="none"/>
        </w:rPr>
      </w:pPr>
      <w:r>
        <w:rPr>
          <w:rFonts w:hint="eastAsia" w:ascii="仿宋" w:hAnsi="仿宋" w:eastAsia="仿宋" w:cs="仿宋"/>
          <w:snapToGrid/>
          <w:color w:val="auto"/>
          <w:kern w:val="2"/>
          <w:sz w:val="24"/>
          <w:szCs w:val="24"/>
          <w:highlight w:val="none"/>
        </w:rPr>
        <w:t>★</w:t>
      </w:r>
      <w:r>
        <w:rPr>
          <w:rFonts w:hint="eastAsia" w:ascii="仿宋" w:hAnsi="仿宋" w:eastAsia="仿宋" w:cs="仿宋"/>
          <w:color w:val="auto"/>
          <w:sz w:val="24"/>
          <w:highlight w:val="none"/>
        </w:rPr>
        <w:t>3.2.2</w:t>
      </w:r>
      <w:r>
        <w:rPr>
          <w:rFonts w:hint="eastAsia" w:ascii="仿宋" w:hAnsi="仿宋" w:eastAsia="仿宋" w:cs="仿宋"/>
          <w:b/>
          <w:color w:val="auto"/>
          <w:sz w:val="24"/>
          <w:highlight w:val="none"/>
        </w:rPr>
        <w:t>采购人拟采购的产品属于政府强制采购的节能产品品目清单范围的，投标人未按招标文件要求提供国家确定的认证机构出具的、处于有效期之内的节能产品认证证书，投标无效。</w:t>
      </w:r>
    </w:p>
    <w:p w14:paraId="59F0D903">
      <w:pPr>
        <w:keepNext w:val="0"/>
        <w:keepLines w:val="0"/>
        <w:pageBreakBefore w:val="0"/>
        <w:shd w:val="clear"/>
        <w:kinsoku/>
        <w:wordWrap/>
        <w:overflowPunct/>
        <w:topLinePunct w:val="0"/>
        <w:bidi w:val="0"/>
        <w:spacing w:line="440" w:lineRule="exact"/>
        <w:ind w:firstLine="480" w:firstLineChars="200"/>
        <w:textAlignment w:val="auto"/>
        <w:rPr>
          <w:rFonts w:hint="eastAsia" w:ascii="仿宋" w:hAnsi="仿宋" w:eastAsia="仿宋" w:cs="仿宋"/>
          <w:color w:val="auto"/>
          <w:sz w:val="24"/>
          <w:highlight w:val="none"/>
        </w:rPr>
      </w:pPr>
      <w:r>
        <w:rPr>
          <w:rFonts w:hint="eastAsia" w:ascii="仿宋" w:hAnsi="仿宋" w:eastAsia="仿宋" w:cs="仿宋"/>
          <w:color w:val="auto"/>
          <w:sz w:val="24"/>
          <w:highlight w:val="none"/>
        </w:rPr>
        <w:t>3.2.3纳入政府采购管理的修缮、装修类项目采购建材的，采购单位应将绿色建材性能、指标等作为实质性条件纳入采购文件和合同，具体性能指标要求按照相关绿色建材政府采购需求标准执行。</w:t>
      </w:r>
    </w:p>
    <w:p w14:paraId="073D07FE">
      <w:pPr>
        <w:keepNext w:val="0"/>
        <w:keepLines w:val="0"/>
        <w:pageBreakBefore w:val="0"/>
        <w:shd w:val="clear"/>
        <w:kinsoku/>
        <w:wordWrap/>
        <w:overflowPunct/>
        <w:topLinePunct w:val="0"/>
        <w:bidi w:val="0"/>
        <w:spacing w:line="440" w:lineRule="exact"/>
        <w:ind w:firstLine="480" w:firstLineChars="200"/>
        <w:textAlignment w:val="auto"/>
        <w:rPr>
          <w:rFonts w:hint="eastAsia" w:ascii="仿宋" w:hAnsi="仿宋" w:eastAsia="仿宋" w:cs="仿宋"/>
          <w:color w:val="auto"/>
          <w:sz w:val="24"/>
          <w:highlight w:val="none"/>
        </w:rPr>
      </w:pPr>
      <w:r>
        <w:rPr>
          <w:rFonts w:hint="eastAsia" w:ascii="仿宋" w:hAnsi="仿宋" w:eastAsia="仿宋" w:cs="仿宋"/>
          <w:color w:val="auto"/>
          <w:sz w:val="24"/>
          <w:highlight w:val="none"/>
        </w:rPr>
        <w:t>3.2.4为助力打好污染防治攻坚战，推广使用绿色包装，政府采购货物、工程和服务项目中涉及商品包装和快递包装的，供应商提供产品及相关快递服务的具体包装要求要参考《商品包装政府采购需求标准（试行）》、《快递包装政府采购需求标准（试行）》。</w:t>
      </w:r>
    </w:p>
    <w:p w14:paraId="49301601">
      <w:pPr>
        <w:keepNext w:val="0"/>
        <w:keepLines w:val="0"/>
        <w:pageBreakBefore w:val="0"/>
        <w:shd w:val="clear"/>
        <w:kinsoku/>
        <w:wordWrap/>
        <w:overflowPunct/>
        <w:topLinePunct w:val="0"/>
        <w:bidi w:val="0"/>
        <w:spacing w:line="440" w:lineRule="exact"/>
        <w:ind w:firstLine="480" w:firstLineChars="200"/>
        <w:textAlignment w:val="auto"/>
        <w:rPr>
          <w:rFonts w:hint="eastAsia" w:ascii="仿宋" w:hAnsi="仿宋" w:eastAsia="仿宋" w:cs="仿宋"/>
          <w:color w:val="auto"/>
          <w:sz w:val="24"/>
          <w:highlight w:val="none"/>
        </w:rPr>
      </w:pPr>
      <w:r>
        <w:rPr>
          <w:rFonts w:hint="eastAsia" w:ascii="仿宋" w:hAnsi="仿宋" w:eastAsia="仿宋" w:cs="仿宋"/>
          <w:color w:val="auto"/>
          <w:sz w:val="24"/>
          <w:highlight w:val="none"/>
        </w:rPr>
        <w:t>3.2.5根据《绍兴市柴油动力移动源排气污染防治办法》第九条、第十三条的规定，使用的柴油动力移动源（柴油货车、非道路移动机械）必须符合低排放要求并已向生态环境部门申领绿色编码，在进入作业现场前须如实向采购人登记报备绿色编码，未申领绿色编码的柴油动力移动源不得进入作业现场施工。</w:t>
      </w:r>
    </w:p>
    <w:p w14:paraId="7778264C">
      <w:pPr>
        <w:keepNext w:val="0"/>
        <w:keepLines w:val="0"/>
        <w:pageBreakBefore w:val="0"/>
        <w:shd w:val="clear"/>
        <w:kinsoku/>
        <w:wordWrap/>
        <w:overflowPunct/>
        <w:topLinePunct w:val="0"/>
        <w:bidi w:val="0"/>
        <w:spacing w:line="440" w:lineRule="exact"/>
        <w:ind w:firstLine="480" w:firstLineChars="200"/>
        <w:textAlignment w:val="auto"/>
        <w:rPr>
          <w:rFonts w:hint="eastAsia" w:ascii="仿宋" w:hAnsi="仿宋" w:eastAsia="仿宋" w:cs="仿宋"/>
          <w:color w:val="auto"/>
          <w:sz w:val="24"/>
          <w:highlight w:val="none"/>
        </w:rPr>
      </w:pPr>
      <w:r>
        <w:rPr>
          <w:rFonts w:hint="eastAsia" w:ascii="仿宋" w:hAnsi="仿宋" w:eastAsia="仿宋" w:cs="仿宋"/>
          <w:color w:val="auto"/>
          <w:sz w:val="24"/>
          <w:highlight w:val="none"/>
        </w:rPr>
        <w:t>3.3</w:t>
      </w:r>
      <w:r>
        <w:rPr>
          <w:rFonts w:hint="eastAsia" w:ascii="仿宋" w:hAnsi="仿宋" w:eastAsia="仿宋" w:cs="仿宋"/>
          <w:bCs/>
          <w:color w:val="auto"/>
          <w:sz w:val="24"/>
          <w:highlight w:val="none"/>
        </w:rPr>
        <w:t>小微</w:t>
      </w:r>
      <w:r>
        <w:rPr>
          <w:rFonts w:hint="eastAsia" w:ascii="仿宋" w:hAnsi="仿宋" w:eastAsia="仿宋" w:cs="仿宋"/>
          <w:color w:val="auto"/>
          <w:sz w:val="24"/>
          <w:highlight w:val="none"/>
        </w:rPr>
        <w:t>企业价格扣除</w:t>
      </w:r>
    </w:p>
    <w:p w14:paraId="00F55791">
      <w:pPr>
        <w:keepNext w:val="0"/>
        <w:keepLines w:val="0"/>
        <w:pageBreakBefore w:val="0"/>
        <w:shd w:val="clear"/>
        <w:kinsoku/>
        <w:wordWrap/>
        <w:overflowPunct/>
        <w:topLinePunct w:val="0"/>
        <w:bidi w:val="0"/>
        <w:spacing w:line="440" w:lineRule="exact"/>
        <w:ind w:firstLine="480" w:firstLineChars="200"/>
        <w:textAlignment w:val="auto"/>
        <w:rPr>
          <w:rFonts w:hint="eastAsia" w:ascii="仿宋" w:hAnsi="仿宋" w:eastAsia="仿宋" w:cs="仿宋"/>
          <w:bCs/>
          <w:color w:val="auto"/>
          <w:sz w:val="24"/>
          <w:highlight w:val="none"/>
        </w:rPr>
      </w:pPr>
      <w:r>
        <w:rPr>
          <w:rFonts w:hint="eastAsia" w:ascii="仿宋" w:hAnsi="仿宋" w:eastAsia="仿宋" w:cs="仿宋"/>
          <w:color w:val="auto"/>
          <w:sz w:val="24"/>
          <w:highlight w:val="none"/>
        </w:rPr>
        <w:t>3.3.1小微企业是指</w:t>
      </w:r>
      <w:r>
        <w:rPr>
          <w:rFonts w:hint="eastAsia" w:ascii="仿宋" w:hAnsi="仿宋" w:eastAsia="仿宋" w:cs="仿宋"/>
          <w:bCs/>
          <w:color w:val="auto"/>
          <w:sz w:val="24"/>
          <w:highlight w:val="none"/>
        </w:rPr>
        <w:t>在中华人民共和国境内依法设立，依据国务院批准的中小企业划分标准确定的小型企业和微型企业，但与大企业的负责人为同一人，或者与大企业存在直接控股、管理关系的除外。</w:t>
      </w:r>
    </w:p>
    <w:p w14:paraId="5D7B62BD">
      <w:pPr>
        <w:keepNext w:val="0"/>
        <w:keepLines w:val="0"/>
        <w:pageBreakBefore w:val="0"/>
        <w:kinsoku/>
        <w:wordWrap/>
        <w:overflowPunct/>
        <w:topLinePunct w:val="0"/>
        <w:bidi w:val="0"/>
        <w:spacing w:line="440" w:lineRule="exact"/>
        <w:ind w:firstLine="480" w:firstLineChars="200"/>
        <w:textAlignment w:val="auto"/>
        <w:rPr>
          <w:rFonts w:hint="eastAsia" w:ascii="仿宋" w:hAnsi="仿宋" w:eastAsia="仿宋" w:cs="仿宋"/>
          <w:bCs/>
          <w:color w:val="auto"/>
          <w:sz w:val="24"/>
          <w:highlight w:val="none"/>
        </w:rPr>
      </w:pPr>
      <w:r>
        <w:rPr>
          <w:rFonts w:hint="eastAsia" w:ascii="仿宋" w:hAnsi="仿宋" w:eastAsia="仿宋" w:cs="仿宋"/>
          <w:bCs/>
          <w:snapToGrid/>
          <w:color w:val="auto"/>
          <w:kern w:val="2"/>
          <w:sz w:val="24"/>
          <w:szCs w:val="24"/>
          <w:highlight w:val="none"/>
        </w:rPr>
        <w:t>符合中小企业划分标准的个体工商户，在采购活动中视同中小企业。</w:t>
      </w:r>
    </w:p>
    <w:p w14:paraId="5509E524">
      <w:pPr>
        <w:keepNext w:val="0"/>
        <w:keepLines w:val="0"/>
        <w:pageBreakBefore w:val="0"/>
        <w:shd w:val="clear"/>
        <w:kinsoku/>
        <w:wordWrap/>
        <w:overflowPunct/>
        <w:topLinePunct w:val="0"/>
        <w:bidi w:val="0"/>
        <w:spacing w:line="440" w:lineRule="exact"/>
        <w:ind w:firstLine="480" w:firstLineChars="200"/>
        <w:textAlignment w:val="auto"/>
        <w:rPr>
          <w:rFonts w:hint="eastAsia" w:ascii="仿宋" w:hAnsi="仿宋" w:eastAsia="仿宋" w:cs="仿宋"/>
          <w:bCs/>
          <w:color w:val="auto"/>
          <w:sz w:val="24"/>
          <w:highlight w:val="none"/>
        </w:rPr>
      </w:pPr>
      <w:r>
        <w:rPr>
          <w:rFonts w:hint="eastAsia" w:ascii="仿宋" w:hAnsi="仿宋" w:eastAsia="仿宋" w:cs="仿宋"/>
          <w:bCs/>
          <w:color w:val="auto"/>
          <w:sz w:val="24"/>
          <w:highlight w:val="none"/>
        </w:rPr>
        <w:t>3.3.2在货物采购项目中，货物由小微企业制造，即货物由小微企业生产且使用该小微企业商号或者注册商标。</w:t>
      </w:r>
      <w:r>
        <w:rPr>
          <w:rFonts w:hint="eastAsia" w:ascii="仿宋" w:hAnsi="仿宋" w:eastAsia="仿宋" w:cs="仿宋"/>
          <w:b/>
          <w:bCs/>
          <w:color w:val="auto"/>
          <w:sz w:val="24"/>
          <w:highlight w:val="none"/>
        </w:rPr>
        <w:t>供应商提供的货物既有中小企业制造货物，也有大型企业制造货物的，不享受中小企业扶持政策。</w:t>
      </w:r>
    </w:p>
    <w:p w14:paraId="26976686">
      <w:pPr>
        <w:keepNext w:val="0"/>
        <w:keepLines w:val="0"/>
        <w:pageBreakBefore w:val="0"/>
        <w:shd w:val="clear"/>
        <w:kinsoku/>
        <w:wordWrap/>
        <w:overflowPunct/>
        <w:topLinePunct w:val="0"/>
        <w:bidi w:val="0"/>
        <w:spacing w:line="440" w:lineRule="exact"/>
        <w:ind w:firstLine="480" w:firstLineChars="200"/>
        <w:textAlignment w:val="auto"/>
        <w:rPr>
          <w:rFonts w:hint="eastAsia" w:ascii="仿宋" w:hAnsi="仿宋" w:eastAsia="仿宋" w:cs="仿宋"/>
          <w:bCs/>
          <w:color w:val="auto"/>
          <w:sz w:val="24"/>
          <w:highlight w:val="none"/>
        </w:rPr>
      </w:pPr>
      <w:r>
        <w:rPr>
          <w:rFonts w:hint="eastAsia" w:ascii="仿宋" w:hAnsi="仿宋" w:eastAsia="仿宋" w:cs="仿宋"/>
          <w:bCs/>
          <w:color w:val="auto"/>
          <w:sz w:val="24"/>
          <w:highlight w:val="none"/>
        </w:rPr>
        <w:t>3.3.3在服务采购项目中，服务由小微企业承接，即提供服务的人员为小微企业依照《中华人民共和国劳动合同法》订立劳动合同的从业人员。</w:t>
      </w:r>
    </w:p>
    <w:p w14:paraId="5A425A28">
      <w:pPr>
        <w:keepNext w:val="0"/>
        <w:keepLines w:val="0"/>
        <w:pageBreakBefore w:val="0"/>
        <w:shd w:val="clear"/>
        <w:kinsoku/>
        <w:wordWrap/>
        <w:overflowPunct/>
        <w:topLinePunct w:val="0"/>
        <w:bidi w:val="0"/>
        <w:spacing w:line="440" w:lineRule="exact"/>
        <w:ind w:firstLine="480" w:firstLineChars="200"/>
        <w:textAlignment w:val="auto"/>
        <w:rPr>
          <w:rFonts w:hint="eastAsia" w:ascii="仿宋" w:hAnsi="仿宋" w:eastAsia="仿宋" w:cs="仿宋"/>
          <w:color w:val="auto"/>
          <w:sz w:val="24"/>
          <w:highlight w:val="none"/>
        </w:rPr>
      </w:pPr>
      <w:r>
        <w:rPr>
          <w:rFonts w:hint="eastAsia" w:ascii="仿宋" w:hAnsi="仿宋" w:eastAsia="仿宋" w:cs="仿宋"/>
          <w:color w:val="auto"/>
          <w:sz w:val="24"/>
          <w:highlight w:val="none"/>
        </w:rPr>
        <w:t>3.3.4小微企业应按照招标文件格式要求提供《中小企业声明函》。</w:t>
      </w:r>
    </w:p>
    <w:p w14:paraId="07A02CB3">
      <w:pPr>
        <w:keepNext w:val="0"/>
        <w:keepLines w:val="0"/>
        <w:pageBreakBefore w:val="0"/>
        <w:shd w:val="clear"/>
        <w:kinsoku/>
        <w:wordWrap/>
        <w:overflowPunct/>
        <w:topLinePunct w:val="0"/>
        <w:bidi w:val="0"/>
        <w:spacing w:line="440" w:lineRule="exact"/>
        <w:ind w:firstLine="480" w:firstLineChars="200"/>
        <w:textAlignment w:val="auto"/>
        <w:rPr>
          <w:rFonts w:hint="eastAsia" w:ascii="仿宋" w:hAnsi="仿宋" w:eastAsia="仿宋" w:cs="仿宋"/>
          <w:color w:val="auto"/>
          <w:sz w:val="24"/>
          <w:highlight w:val="none"/>
        </w:rPr>
      </w:pPr>
      <w:r>
        <w:rPr>
          <w:rFonts w:hint="eastAsia" w:ascii="仿宋" w:hAnsi="仿宋" w:eastAsia="仿宋" w:cs="仿宋"/>
          <w:color w:val="auto"/>
          <w:sz w:val="24"/>
          <w:highlight w:val="none"/>
        </w:rPr>
        <w:t>3.3.5对于经主管预算单位统筹后未预留份额专门面向中小企业采购的采购项目，以及预留份额项目中的非预留部分采购包，采购人、采购代理机构将对符合规定的小微企业报价给予10%的扣除，用扣除后的价格参加评审。</w:t>
      </w:r>
    </w:p>
    <w:p w14:paraId="5CB38542">
      <w:pPr>
        <w:keepNext w:val="0"/>
        <w:keepLines w:val="0"/>
        <w:pageBreakBefore w:val="0"/>
        <w:shd w:val="clear"/>
        <w:kinsoku/>
        <w:wordWrap/>
        <w:overflowPunct/>
        <w:topLinePunct w:val="0"/>
        <w:bidi w:val="0"/>
        <w:spacing w:line="440" w:lineRule="exact"/>
        <w:ind w:firstLine="480" w:firstLineChars="200"/>
        <w:textAlignment w:val="auto"/>
        <w:rPr>
          <w:rFonts w:hint="eastAsia" w:ascii="仿宋" w:hAnsi="仿宋" w:eastAsia="仿宋" w:cs="仿宋"/>
          <w:color w:val="auto"/>
          <w:sz w:val="24"/>
          <w:highlight w:val="none"/>
        </w:rPr>
      </w:pPr>
      <w:r>
        <w:rPr>
          <w:rFonts w:hint="eastAsia" w:ascii="仿宋" w:hAnsi="仿宋" w:eastAsia="仿宋" w:cs="仿宋"/>
          <w:color w:val="auto"/>
          <w:sz w:val="24"/>
          <w:highlight w:val="none"/>
        </w:rPr>
        <w:t>3.3.6接受大中型企业与小微企业组成联合体或者允许大中型企业向一家或者多家小微企业分包的采购项目，对于联合协议或者分包意向协议约定小微企业的合同份额占到合同总金额30%以上的，采购人、采购代理机构将对联合体或者大中型企业的报价给予4%的扣除，用扣除后的价格参加评审。组成联合体或者接受分包的小微企业与联合体内其他企业、分包企业之间存在直接控股、管理关系的，不享受价格扣除优惠政策。</w:t>
      </w:r>
    </w:p>
    <w:p w14:paraId="687DFE55">
      <w:pPr>
        <w:keepNext w:val="0"/>
        <w:keepLines w:val="0"/>
        <w:pageBreakBefore w:val="0"/>
        <w:shd w:val="clear"/>
        <w:kinsoku/>
        <w:wordWrap/>
        <w:overflowPunct/>
        <w:topLinePunct w:val="0"/>
        <w:bidi w:val="0"/>
        <w:spacing w:line="440" w:lineRule="exact"/>
        <w:ind w:firstLine="482" w:firstLineChars="200"/>
        <w:textAlignment w:val="auto"/>
        <w:rPr>
          <w:rFonts w:hint="eastAsia" w:ascii="仿宋" w:hAnsi="仿宋" w:eastAsia="仿宋" w:cs="仿宋"/>
          <w:b/>
          <w:color w:val="auto"/>
          <w:sz w:val="24"/>
          <w:highlight w:val="none"/>
        </w:rPr>
      </w:pPr>
      <w:r>
        <w:rPr>
          <w:rFonts w:hint="eastAsia" w:ascii="仿宋" w:hAnsi="仿宋" w:eastAsia="仿宋" w:cs="仿宋"/>
          <w:b/>
          <w:color w:val="auto"/>
          <w:sz w:val="24"/>
          <w:highlight w:val="none"/>
        </w:rPr>
        <w:t>以联合体形式参加采购活动，联合体各方均为中小企业的，联合体视同中小企业。其中，联合体各方均为小微企业的，联合体视同小微企业。</w:t>
      </w:r>
    </w:p>
    <w:p w14:paraId="4F392D4C">
      <w:pPr>
        <w:keepNext w:val="0"/>
        <w:keepLines w:val="0"/>
        <w:pageBreakBefore w:val="0"/>
        <w:shd w:val="clear"/>
        <w:kinsoku/>
        <w:wordWrap/>
        <w:overflowPunct/>
        <w:topLinePunct w:val="0"/>
        <w:bidi w:val="0"/>
        <w:spacing w:line="440" w:lineRule="exact"/>
        <w:ind w:firstLine="480" w:firstLineChars="200"/>
        <w:textAlignment w:val="auto"/>
        <w:rPr>
          <w:rFonts w:hint="eastAsia" w:ascii="仿宋" w:hAnsi="仿宋" w:eastAsia="仿宋" w:cs="仿宋"/>
          <w:color w:val="auto"/>
          <w:sz w:val="24"/>
          <w:highlight w:val="none"/>
        </w:rPr>
      </w:pPr>
      <w:r>
        <w:rPr>
          <w:rFonts w:hint="eastAsia" w:ascii="仿宋" w:hAnsi="仿宋" w:eastAsia="仿宋" w:cs="仿宋"/>
          <w:color w:val="auto"/>
          <w:sz w:val="24"/>
          <w:highlight w:val="none"/>
        </w:rPr>
        <w:t>3.3.7符合《关于促进残疾人就业政府采购政策的通知》（财库〔2017〕141号）规定的条件并提供《残疾人福利性单位声明函》的残疾人福利性单位视同小微企业；</w:t>
      </w:r>
    </w:p>
    <w:p w14:paraId="6DF5CE71">
      <w:pPr>
        <w:keepNext w:val="0"/>
        <w:keepLines w:val="0"/>
        <w:pageBreakBefore w:val="0"/>
        <w:shd w:val="clear"/>
        <w:kinsoku/>
        <w:wordWrap/>
        <w:overflowPunct/>
        <w:topLinePunct w:val="0"/>
        <w:bidi w:val="0"/>
        <w:spacing w:line="440" w:lineRule="exact"/>
        <w:ind w:firstLine="480" w:firstLineChars="200"/>
        <w:textAlignment w:val="auto"/>
        <w:rPr>
          <w:rFonts w:hint="eastAsia" w:ascii="仿宋" w:hAnsi="仿宋" w:eastAsia="仿宋" w:cs="仿宋"/>
          <w:color w:val="auto"/>
          <w:sz w:val="24"/>
          <w:highlight w:val="none"/>
        </w:rPr>
      </w:pPr>
      <w:r>
        <w:rPr>
          <w:rFonts w:hint="eastAsia" w:ascii="仿宋" w:hAnsi="仿宋" w:eastAsia="仿宋" w:cs="仿宋"/>
          <w:color w:val="auto"/>
          <w:sz w:val="24"/>
          <w:highlight w:val="none"/>
        </w:rPr>
        <w:t>3.3.8符合《关于政府采购支持监狱企业发展有关问题的通知》（财库[2014]68号）规定的监狱企业并提供由省级以上监狱管理局、戒毒管理局（含新疆生产建设兵团）出具的属于监狱企业证明文件的，视同为小微企业。</w:t>
      </w:r>
    </w:p>
    <w:p w14:paraId="5EB986DB">
      <w:pPr>
        <w:keepNext w:val="0"/>
        <w:keepLines w:val="0"/>
        <w:pageBreakBefore w:val="0"/>
        <w:shd w:val="clear"/>
        <w:kinsoku/>
        <w:wordWrap/>
        <w:overflowPunct/>
        <w:topLinePunct w:val="0"/>
        <w:bidi w:val="0"/>
        <w:spacing w:line="440" w:lineRule="exact"/>
        <w:ind w:firstLine="480" w:firstLineChars="200"/>
        <w:textAlignment w:val="auto"/>
        <w:rPr>
          <w:rFonts w:hint="eastAsia" w:ascii="仿宋" w:hAnsi="仿宋" w:eastAsia="仿宋" w:cs="仿宋"/>
          <w:color w:val="auto"/>
          <w:sz w:val="24"/>
          <w:highlight w:val="none"/>
        </w:rPr>
      </w:pPr>
      <w:r>
        <w:rPr>
          <w:rFonts w:hint="eastAsia" w:ascii="仿宋" w:hAnsi="仿宋" w:eastAsia="仿宋" w:cs="仿宋"/>
          <w:color w:val="auto"/>
          <w:sz w:val="24"/>
          <w:highlight w:val="none"/>
        </w:rPr>
        <w:t>3.4支持科技创新发展</w:t>
      </w:r>
    </w:p>
    <w:p w14:paraId="71C49D59">
      <w:pPr>
        <w:keepNext w:val="0"/>
        <w:keepLines w:val="0"/>
        <w:pageBreakBefore w:val="0"/>
        <w:shd w:val="clear"/>
        <w:kinsoku/>
        <w:wordWrap/>
        <w:overflowPunct/>
        <w:topLinePunct w:val="0"/>
        <w:bidi w:val="0"/>
        <w:spacing w:line="440" w:lineRule="exact"/>
        <w:ind w:firstLine="480" w:firstLineChars="200"/>
        <w:textAlignment w:val="auto"/>
        <w:rPr>
          <w:rFonts w:hint="eastAsia" w:ascii="仿宋" w:hAnsi="仿宋" w:eastAsia="仿宋" w:cs="仿宋"/>
          <w:color w:val="auto"/>
          <w:sz w:val="24"/>
          <w:highlight w:val="none"/>
        </w:rPr>
      </w:pPr>
      <w:r>
        <w:rPr>
          <w:rFonts w:hint="eastAsia" w:ascii="仿宋" w:hAnsi="仿宋" w:eastAsia="仿宋" w:cs="仿宋"/>
          <w:color w:val="auto"/>
          <w:sz w:val="24"/>
          <w:highlight w:val="none"/>
        </w:rPr>
        <w:t>对省级以上主管部门认定的首台套产品，自纳入《省推广应用指导目录》起三年内参加政府采购活动，视同已具备相应销售业绩，业绩分为满分。</w:t>
      </w:r>
    </w:p>
    <w:p w14:paraId="0A2958F2">
      <w:pPr>
        <w:keepNext w:val="0"/>
        <w:keepLines w:val="0"/>
        <w:pageBreakBefore w:val="0"/>
        <w:shd w:val="clear"/>
        <w:kinsoku/>
        <w:wordWrap/>
        <w:overflowPunct/>
        <w:topLinePunct w:val="0"/>
        <w:bidi w:val="0"/>
        <w:spacing w:line="440" w:lineRule="exact"/>
        <w:ind w:firstLine="480" w:firstLineChars="200"/>
        <w:textAlignment w:val="auto"/>
        <w:rPr>
          <w:rFonts w:hint="eastAsia" w:ascii="仿宋" w:hAnsi="仿宋" w:eastAsia="仿宋" w:cs="仿宋"/>
          <w:color w:val="auto"/>
          <w:sz w:val="24"/>
          <w:highlight w:val="none"/>
        </w:rPr>
      </w:pPr>
      <w:r>
        <w:rPr>
          <w:rFonts w:hint="eastAsia" w:ascii="仿宋" w:hAnsi="仿宋" w:eastAsia="仿宋" w:cs="仿宋"/>
          <w:color w:val="auto"/>
          <w:sz w:val="24"/>
          <w:highlight w:val="none"/>
        </w:rPr>
        <w:t>3.5平等对待内外资企业和符合条件的破产重整企业</w:t>
      </w:r>
    </w:p>
    <w:p w14:paraId="1CAE3775">
      <w:pPr>
        <w:keepNext w:val="0"/>
        <w:keepLines w:val="0"/>
        <w:pageBreakBefore w:val="0"/>
        <w:shd w:val="clear"/>
        <w:kinsoku/>
        <w:wordWrap/>
        <w:overflowPunct/>
        <w:topLinePunct w:val="0"/>
        <w:bidi w:val="0"/>
        <w:spacing w:line="440" w:lineRule="exact"/>
        <w:ind w:firstLine="480" w:firstLineChars="200"/>
        <w:textAlignment w:val="auto"/>
        <w:rPr>
          <w:rFonts w:hint="eastAsia" w:ascii="仿宋" w:hAnsi="仿宋" w:eastAsia="仿宋" w:cs="仿宋"/>
          <w:color w:val="auto"/>
          <w:sz w:val="24"/>
          <w:highlight w:val="none"/>
        </w:rPr>
      </w:pPr>
      <w:r>
        <w:rPr>
          <w:rFonts w:hint="eastAsia" w:ascii="仿宋" w:hAnsi="仿宋" w:eastAsia="仿宋" w:cs="仿宋"/>
          <w:color w:val="auto"/>
          <w:sz w:val="24"/>
          <w:highlight w:val="none"/>
        </w:rPr>
        <w:t>平等对待内外资企业和符合条件的破产重整企业，切实保障企业公平竞争，平等维护企业的合法利益。</w:t>
      </w:r>
    </w:p>
    <w:p w14:paraId="6284884E">
      <w:pPr>
        <w:keepNext w:val="0"/>
        <w:keepLines w:val="0"/>
        <w:pageBreakBefore w:val="0"/>
        <w:shd w:val="clear"/>
        <w:kinsoku/>
        <w:wordWrap/>
        <w:overflowPunct/>
        <w:topLinePunct w:val="0"/>
        <w:bidi w:val="0"/>
        <w:spacing w:line="440" w:lineRule="exact"/>
        <w:ind w:firstLine="480" w:firstLineChars="200"/>
        <w:textAlignment w:val="auto"/>
        <w:rPr>
          <w:rFonts w:hint="eastAsia" w:ascii="仿宋" w:hAnsi="仿宋" w:eastAsia="仿宋" w:cs="仿宋"/>
          <w:color w:val="auto"/>
          <w:sz w:val="24"/>
          <w:highlight w:val="none"/>
        </w:rPr>
      </w:pPr>
      <w:r>
        <w:rPr>
          <w:rFonts w:hint="eastAsia" w:ascii="仿宋" w:hAnsi="仿宋" w:eastAsia="仿宋" w:cs="仿宋"/>
          <w:color w:val="auto"/>
          <w:sz w:val="24"/>
          <w:highlight w:val="none"/>
        </w:rPr>
        <w:t>★4.特别说明：</w:t>
      </w:r>
    </w:p>
    <w:p w14:paraId="1615BB30">
      <w:pPr>
        <w:keepNext w:val="0"/>
        <w:keepLines w:val="0"/>
        <w:pageBreakBefore w:val="0"/>
        <w:shd w:val="clear"/>
        <w:kinsoku/>
        <w:wordWrap/>
        <w:overflowPunct/>
        <w:topLinePunct w:val="0"/>
        <w:bidi w:val="0"/>
        <w:spacing w:line="440" w:lineRule="exact"/>
        <w:ind w:firstLine="480" w:firstLineChars="200"/>
        <w:textAlignment w:val="auto"/>
        <w:rPr>
          <w:rFonts w:hint="eastAsia" w:ascii="仿宋" w:hAnsi="仿宋" w:eastAsia="仿宋" w:cs="仿宋"/>
          <w:color w:val="auto"/>
          <w:sz w:val="24"/>
          <w:highlight w:val="none"/>
        </w:rPr>
      </w:pPr>
      <w:r>
        <w:rPr>
          <w:rFonts w:hint="eastAsia" w:ascii="仿宋" w:hAnsi="仿宋" w:eastAsia="仿宋" w:cs="仿宋"/>
          <w:color w:val="auto"/>
          <w:sz w:val="24"/>
          <w:highlight w:val="none"/>
        </w:rPr>
        <w:t>4.1供应商投标所使用的资格、信誉、荣誉与企业认证必须为投标单位所拥有。供应商投标所使用的采购项目实施人员必须为投标单位正式员工。</w:t>
      </w:r>
    </w:p>
    <w:p w14:paraId="1C20A31E">
      <w:pPr>
        <w:keepNext w:val="0"/>
        <w:keepLines w:val="0"/>
        <w:pageBreakBefore w:val="0"/>
        <w:shd w:val="clear"/>
        <w:kinsoku/>
        <w:wordWrap/>
        <w:overflowPunct/>
        <w:topLinePunct w:val="0"/>
        <w:bidi w:val="0"/>
        <w:spacing w:line="440" w:lineRule="exact"/>
        <w:ind w:firstLine="480" w:firstLineChars="200"/>
        <w:textAlignment w:val="auto"/>
        <w:rPr>
          <w:rFonts w:hint="eastAsia" w:ascii="仿宋" w:hAnsi="仿宋" w:eastAsia="仿宋" w:cs="仿宋"/>
          <w:color w:val="auto"/>
          <w:sz w:val="24"/>
          <w:highlight w:val="none"/>
        </w:rPr>
      </w:pPr>
      <w:r>
        <w:rPr>
          <w:rFonts w:hint="eastAsia" w:ascii="仿宋" w:hAnsi="仿宋" w:eastAsia="仿宋" w:cs="仿宋"/>
          <w:color w:val="auto"/>
          <w:sz w:val="24"/>
          <w:highlight w:val="none"/>
        </w:rPr>
        <w:t>4.2供应商应仔细阅读招标文件的所有内容，按照招标文件的要求提交投标文件，并对所提供的全部资料的真实性承担法律责任。</w:t>
      </w:r>
    </w:p>
    <w:p w14:paraId="0617CE3B">
      <w:pPr>
        <w:keepNext w:val="0"/>
        <w:keepLines w:val="0"/>
        <w:pageBreakBefore w:val="0"/>
        <w:shd w:val="clear"/>
        <w:kinsoku/>
        <w:wordWrap/>
        <w:overflowPunct/>
        <w:topLinePunct w:val="0"/>
        <w:bidi w:val="0"/>
        <w:spacing w:line="440" w:lineRule="exact"/>
        <w:ind w:firstLine="480" w:firstLineChars="200"/>
        <w:textAlignment w:val="auto"/>
        <w:rPr>
          <w:rFonts w:hint="eastAsia" w:ascii="仿宋" w:hAnsi="仿宋" w:eastAsia="仿宋" w:cs="仿宋"/>
          <w:color w:val="auto"/>
          <w:sz w:val="24"/>
          <w:highlight w:val="none"/>
        </w:rPr>
      </w:pPr>
      <w:r>
        <w:rPr>
          <w:rFonts w:hint="eastAsia" w:ascii="仿宋" w:hAnsi="仿宋" w:eastAsia="仿宋" w:cs="仿宋"/>
          <w:color w:val="auto"/>
          <w:sz w:val="24"/>
          <w:highlight w:val="none"/>
        </w:rPr>
        <w:t>4.3供应商在投标活动中提供任何虚假材料,其投标无效，并报监管部门查处；中标后发现的,中标人须依照《中华人民共和国消费者权益保护法》规定赔偿采购人，且民事赔偿并不免除违法供应商的行政与刑事责任。</w:t>
      </w:r>
    </w:p>
    <w:p w14:paraId="43408E23">
      <w:pPr>
        <w:pStyle w:val="131"/>
        <w:keepNext w:val="0"/>
        <w:keepLines w:val="0"/>
        <w:pageBreakBefore w:val="0"/>
        <w:shd w:val="clear"/>
        <w:kinsoku/>
        <w:wordWrap/>
        <w:overflowPunct/>
        <w:topLinePunct w:val="0"/>
        <w:bidi w:val="0"/>
        <w:snapToGrid w:val="0"/>
        <w:spacing w:before="0" w:line="440" w:lineRule="exact"/>
        <w:ind w:firstLine="640"/>
        <w:textAlignment w:val="auto"/>
        <w:rPr>
          <w:rFonts w:hint="eastAsia" w:ascii="仿宋" w:hAnsi="仿宋" w:eastAsia="仿宋" w:cs="仿宋"/>
          <w:color w:val="auto"/>
          <w:sz w:val="32"/>
          <w:szCs w:val="32"/>
          <w:highlight w:val="none"/>
        </w:rPr>
      </w:pPr>
    </w:p>
    <w:p w14:paraId="57069E69">
      <w:pPr>
        <w:keepNext w:val="0"/>
        <w:keepLines w:val="0"/>
        <w:pageBreakBefore w:val="0"/>
        <w:shd w:val="clear"/>
        <w:kinsoku/>
        <w:wordWrap/>
        <w:overflowPunct/>
        <w:topLinePunct w:val="0"/>
        <w:bidi w:val="0"/>
        <w:adjustRightInd/>
        <w:spacing w:line="440" w:lineRule="exact"/>
        <w:jc w:val="center"/>
        <w:textAlignment w:val="auto"/>
        <w:outlineLvl w:val="0"/>
        <w:rPr>
          <w:rFonts w:hint="eastAsia" w:ascii="仿宋" w:hAnsi="仿宋" w:eastAsia="仿宋" w:cs="仿宋"/>
          <w:b/>
          <w:color w:val="auto"/>
          <w:sz w:val="32"/>
          <w:szCs w:val="32"/>
          <w:highlight w:val="none"/>
        </w:rPr>
      </w:pPr>
    </w:p>
    <w:p w14:paraId="2EE0ADBB">
      <w:pPr>
        <w:keepNext w:val="0"/>
        <w:keepLines w:val="0"/>
        <w:pageBreakBefore w:val="0"/>
        <w:shd w:val="clear"/>
        <w:kinsoku/>
        <w:wordWrap/>
        <w:overflowPunct/>
        <w:topLinePunct w:val="0"/>
        <w:bidi w:val="0"/>
        <w:adjustRightInd/>
        <w:spacing w:line="440" w:lineRule="exact"/>
        <w:jc w:val="center"/>
        <w:textAlignment w:val="auto"/>
        <w:outlineLvl w:val="0"/>
        <w:rPr>
          <w:rFonts w:hint="eastAsia" w:ascii="仿宋" w:hAnsi="仿宋" w:eastAsia="仿宋" w:cs="仿宋"/>
          <w:b/>
          <w:color w:val="auto"/>
          <w:sz w:val="32"/>
          <w:szCs w:val="32"/>
          <w:highlight w:val="none"/>
        </w:rPr>
      </w:pPr>
      <w:r>
        <w:rPr>
          <w:rFonts w:hint="eastAsia" w:ascii="仿宋" w:hAnsi="仿宋" w:eastAsia="仿宋" w:cs="仿宋"/>
          <w:b/>
          <w:color w:val="auto"/>
          <w:sz w:val="32"/>
          <w:szCs w:val="32"/>
          <w:highlight w:val="none"/>
        </w:rPr>
        <w:t>二、招标文件</w:t>
      </w:r>
    </w:p>
    <w:p w14:paraId="3877D51F">
      <w:pPr>
        <w:keepNext w:val="0"/>
        <w:keepLines w:val="0"/>
        <w:pageBreakBefore w:val="0"/>
        <w:shd w:val="clear"/>
        <w:kinsoku/>
        <w:wordWrap/>
        <w:overflowPunct/>
        <w:topLinePunct w:val="0"/>
        <w:bidi w:val="0"/>
        <w:snapToGrid w:val="0"/>
        <w:spacing w:line="440" w:lineRule="exact"/>
        <w:jc w:val="left"/>
        <w:textAlignment w:val="auto"/>
        <w:rPr>
          <w:rFonts w:hint="eastAsia" w:ascii="仿宋" w:hAnsi="仿宋" w:eastAsia="仿宋" w:cs="仿宋"/>
          <w:b/>
          <w:color w:val="auto"/>
          <w:sz w:val="24"/>
          <w:highlight w:val="none"/>
        </w:rPr>
      </w:pPr>
      <w:r>
        <w:rPr>
          <w:rFonts w:hint="eastAsia" w:ascii="仿宋" w:hAnsi="仿宋" w:eastAsia="仿宋" w:cs="仿宋"/>
          <w:b/>
          <w:color w:val="auto"/>
          <w:sz w:val="24"/>
          <w:highlight w:val="none"/>
        </w:rPr>
        <w:t>1．招标方式</w:t>
      </w:r>
    </w:p>
    <w:p w14:paraId="1E5DA1E0">
      <w:pPr>
        <w:keepNext w:val="0"/>
        <w:keepLines w:val="0"/>
        <w:pageBreakBefore w:val="0"/>
        <w:shd w:val="clear"/>
        <w:kinsoku/>
        <w:wordWrap/>
        <w:overflowPunct/>
        <w:topLinePunct w:val="0"/>
        <w:bidi w:val="0"/>
        <w:spacing w:line="440" w:lineRule="exact"/>
        <w:ind w:firstLine="480" w:firstLineChars="200"/>
        <w:textAlignment w:val="auto"/>
        <w:rPr>
          <w:rFonts w:hint="eastAsia" w:ascii="仿宋" w:hAnsi="仿宋" w:eastAsia="仿宋" w:cs="仿宋"/>
          <w:color w:val="auto"/>
          <w:sz w:val="24"/>
          <w:highlight w:val="none"/>
        </w:rPr>
      </w:pPr>
      <w:r>
        <w:rPr>
          <w:rFonts w:hint="eastAsia" w:ascii="仿宋" w:hAnsi="仿宋" w:eastAsia="仿宋" w:cs="仿宋"/>
          <w:color w:val="auto"/>
          <w:sz w:val="24"/>
          <w:highlight w:val="none"/>
        </w:rPr>
        <w:t>1.1 本次招标采用公开招标方式进行。</w:t>
      </w:r>
    </w:p>
    <w:p w14:paraId="799A213F">
      <w:pPr>
        <w:keepNext w:val="0"/>
        <w:keepLines w:val="0"/>
        <w:pageBreakBefore w:val="0"/>
        <w:shd w:val="clear"/>
        <w:kinsoku/>
        <w:wordWrap/>
        <w:overflowPunct/>
        <w:topLinePunct w:val="0"/>
        <w:bidi w:val="0"/>
        <w:spacing w:line="440" w:lineRule="exact"/>
        <w:ind w:firstLine="480" w:firstLineChars="200"/>
        <w:textAlignment w:val="auto"/>
        <w:rPr>
          <w:rFonts w:hint="eastAsia" w:ascii="仿宋" w:hAnsi="仿宋" w:eastAsia="仿宋" w:cs="仿宋"/>
          <w:color w:val="auto"/>
          <w:sz w:val="24"/>
          <w:highlight w:val="none"/>
        </w:rPr>
      </w:pPr>
      <w:r>
        <w:rPr>
          <w:rFonts w:hint="eastAsia" w:ascii="仿宋" w:hAnsi="仿宋" w:eastAsia="仿宋" w:cs="仿宋"/>
          <w:color w:val="auto"/>
          <w:sz w:val="24"/>
          <w:highlight w:val="none"/>
        </w:rPr>
        <w:t>1.2 如某一标项投标人或实质性响应招标文件的投标人不足三家时，由采购人重新组织招标或按有关规定实施。</w:t>
      </w:r>
    </w:p>
    <w:p w14:paraId="69E05B6E">
      <w:pPr>
        <w:keepNext w:val="0"/>
        <w:keepLines w:val="0"/>
        <w:pageBreakBefore w:val="0"/>
        <w:shd w:val="clear"/>
        <w:kinsoku/>
        <w:wordWrap/>
        <w:overflowPunct/>
        <w:topLinePunct w:val="0"/>
        <w:bidi w:val="0"/>
        <w:spacing w:line="440" w:lineRule="exact"/>
        <w:ind w:firstLine="480" w:firstLineChars="200"/>
        <w:textAlignment w:val="auto"/>
        <w:rPr>
          <w:rFonts w:hint="eastAsia" w:ascii="仿宋" w:hAnsi="仿宋" w:eastAsia="仿宋" w:cs="仿宋"/>
          <w:color w:val="auto"/>
          <w:sz w:val="24"/>
          <w:highlight w:val="none"/>
        </w:rPr>
      </w:pPr>
      <w:r>
        <w:rPr>
          <w:rFonts w:hint="eastAsia" w:ascii="仿宋" w:hAnsi="仿宋" w:eastAsia="仿宋" w:cs="仿宋"/>
          <w:color w:val="auto"/>
          <w:sz w:val="24"/>
          <w:highlight w:val="none"/>
        </w:rPr>
        <w:t>1.3 本次招标设定限价，即招标公告中公布的各标项预算金额或最高限价（各标项之间的预算金额不能互相调整）。</w:t>
      </w:r>
    </w:p>
    <w:p w14:paraId="120DF8D2">
      <w:pPr>
        <w:pStyle w:val="24"/>
        <w:keepNext w:val="0"/>
        <w:keepLines w:val="0"/>
        <w:pageBreakBefore w:val="0"/>
        <w:shd w:val="clear"/>
        <w:kinsoku/>
        <w:wordWrap/>
        <w:overflowPunct/>
        <w:topLinePunct w:val="0"/>
        <w:bidi w:val="0"/>
        <w:snapToGrid w:val="0"/>
        <w:spacing w:line="440" w:lineRule="exact"/>
        <w:ind w:firstLine="0" w:firstLineChars="0"/>
        <w:jc w:val="left"/>
        <w:textAlignment w:val="auto"/>
        <w:rPr>
          <w:rFonts w:hint="eastAsia" w:ascii="仿宋" w:hAnsi="仿宋" w:eastAsia="仿宋" w:cs="仿宋"/>
          <w:b/>
          <w:color w:val="auto"/>
          <w:highlight w:val="none"/>
        </w:rPr>
      </w:pPr>
      <w:r>
        <w:rPr>
          <w:rFonts w:hint="eastAsia" w:ascii="仿宋" w:hAnsi="仿宋" w:eastAsia="仿宋" w:cs="仿宋"/>
          <w:b/>
          <w:color w:val="auto"/>
          <w:highlight w:val="none"/>
        </w:rPr>
        <w:t>2.授权委托</w:t>
      </w:r>
    </w:p>
    <w:p w14:paraId="5DE25338">
      <w:pPr>
        <w:keepNext w:val="0"/>
        <w:keepLines w:val="0"/>
        <w:pageBreakBefore w:val="0"/>
        <w:shd w:val="clear"/>
        <w:kinsoku/>
        <w:wordWrap/>
        <w:overflowPunct/>
        <w:topLinePunct w:val="0"/>
        <w:bidi w:val="0"/>
        <w:spacing w:line="440" w:lineRule="exact"/>
        <w:ind w:firstLine="480" w:firstLineChars="200"/>
        <w:textAlignment w:val="auto"/>
        <w:rPr>
          <w:rFonts w:hint="eastAsia" w:ascii="仿宋" w:hAnsi="仿宋" w:eastAsia="仿宋" w:cs="仿宋"/>
          <w:color w:val="auto"/>
          <w:sz w:val="24"/>
          <w:highlight w:val="none"/>
        </w:rPr>
      </w:pPr>
      <w:r>
        <w:rPr>
          <w:rFonts w:hint="eastAsia" w:ascii="仿宋" w:hAnsi="仿宋" w:eastAsia="仿宋" w:cs="仿宋"/>
          <w:color w:val="auto"/>
          <w:sz w:val="24"/>
          <w:highlight w:val="none"/>
        </w:rPr>
        <w:t>本项目为电子投标项目，投标人的法定代表人</w:t>
      </w:r>
      <w:r>
        <w:rPr>
          <w:rFonts w:hint="eastAsia" w:ascii="仿宋" w:hAnsi="仿宋" w:eastAsia="仿宋" w:cs="仿宋"/>
          <w:color w:val="auto"/>
          <w:sz w:val="24"/>
          <w:highlight w:val="none"/>
          <w:lang w:eastAsia="zh-CN"/>
        </w:rPr>
        <w:t>（</w:t>
      </w:r>
      <w:r>
        <w:rPr>
          <w:rFonts w:hint="eastAsia" w:ascii="仿宋" w:hAnsi="仿宋" w:eastAsia="仿宋" w:cs="仿宋"/>
          <w:color w:val="auto"/>
          <w:sz w:val="24"/>
          <w:highlight w:val="none"/>
          <w:lang w:val="en-US" w:eastAsia="zh-CN"/>
        </w:rPr>
        <w:t>或机构负责人</w:t>
      </w:r>
      <w:r>
        <w:rPr>
          <w:rFonts w:hint="eastAsia" w:ascii="仿宋" w:hAnsi="仿宋" w:eastAsia="仿宋" w:cs="仿宋"/>
          <w:color w:val="auto"/>
          <w:sz w:val="24"/>
          <w:highlight w:val="none"/>
          <w:lang w:eastAsia="zh-CN"/>
        </w:rPr>
        <w:t>）</w:t>
      </w:r>
      <w:r>
        <w:rPr>
          <w:rFonts w:hint="eastAsia" w:ascii="仿宋" w:hAnsi="仿宋" w:eastAsia="仿宋" w:cs="仿宋"/>
          <w:color w:val="auto"/>
          <w:sz w:val="24"/>
          <w:highlight w:val="none"/>
        </w:rPr>
        <w:t>或其授权代表或个体工商户不需要参加现场投标和开标。</w:t>
      </w:r>
    </w:p>
    <w:p w14:paraId="7DA6C03B">
      <w:pPr>
        <w:keepNext w:val="0"/>
        <w:keepLines w:val="0"/>
        <w:pageBreakBefore w:val="0"/>
        <w:shd w:val="clear"/>
        <w:kinsoku/>
        <w:wordWrap/>
        <w:overflowPunct/>
        <w:topLinePunct w:val="0"/>
        <w:bidi w:val="0"/>
        <w:snapToGrid w:val="0"/>
        <w:spacing w:line="440" w:lineRule="exact"/>
        <w:jc w:val="left"/>
        <w:textAlignment w:val="auto"/>
        <w:rPr>
          <w:rFonts w:hint="eastAsia" w:ascii="仿宋" w:hAnsi="仿宋" w:eastAsia="仿宋" w:cs="仿宋"/>
          <w:b/>
          <w:color w:val="auto"/>
          <w:sz w:val="24"/>
          <w:highlight w:val="none"/>
        </w:rPr>
      </w:pPr>
      <w:r>
        <w:rPr>
          <w:rFonts w:hint="eastAsia" w:ascii="仿宋" w:hAnsi="仿宋" w:eastAsia="仿宋" w:cs="仿宋"/>
          <w:b/>
          <w:color w:val="auto"/>
          <w:sz w:val="24"/>
          <w:highlight w:val="none"/>
        </w:rPr>
        <w:t>3. 投标费用</w:t>
      </w:r>
    </w:p>
    <w:p w14:paraId="6652DEFB">
      <w:pPr>
        <w:keepNext w:val="0"/>
        <w:keepLines w:val="0"/>
        <w:pageBreakBefore w:val="0"/>
        <w:shd w:val="clear"/>
        <w:kinsoku/>
        <w:wordWrap/>
        <w:overflowPunct/>
        <w:topLinePunct w:val="0"/>
        <w:bidi w:val="0"/>
        <w:spacing w:line="440" w:lineRule="exact"/>
        <w:ind w:firstLine="480" w:firstLineChars="200"/>
        <w:textAlignment w:val="auto"/>
        <w:rPr>
          <w:rFonts w:hint="eastAsia" w:ascii="仿宋" w:hAnsi="仿宋" w:eastAsia="仿宋" w:cs="仿宋"/>
          <w:color w:val="auto"/>
          <w:sz w:val="24"/>
          <w:highlight w:val="none"/>
        </w:rPr>
      </w:pPr>
      <w:r>
        <w:rPr>
          <w:rFonts w:hint="eastAsia" w:ascii="仿宋" w:hAnsi="仿宋" w:eastAsia="仿宋" w:cs="仿宋"/>
          <w:color w:val="auto"/>
          <w:sz w:val="24"/>
          <w:highlight w:val="none"/>
        </w:rPr>
        <w:t>投标人应自行承担编制投标文件及参加本次投标所涉及的一切费用。不管投标结果如何，招标人对上述费用不负任何责任。</w:t>
      </w:r>
    </w:p>
    <w:p w14:paraId="4609FBC8">
      <w:pPr>
        <w:keepNext w:val="0"/>
        <w:keepLines w:val="0"/>
        <w:pageBreakBefore w:val="0"/>
        <w:shd w:val="clear"/>
        <w:kinsoku/>
        <w:wordWrap/>
        <w:overflowPunct/>
        <w:topLinePunct w:val="0"/>
        <w:bidi w:val="0"/>
        <w:snapToGrid w:val="0"/>
        <w:spacing w:line="440" w:lineRule="exact"/>
        <w:jc w:val="left"/>
        <w:textAlignment w:val="auto"/>
        <w:rPr>
          <w:rFonts w:hint="eastAsia" w:ascii="仿宋" w:hAnsi="仿宋" w:eastAsia="仿宋" w:cs="仿宋"/>
          <w:b/>
          <w:color w:val="auto"/>
          <w:sz w:val="24"/>
          <w:highlight w:val="none"/>
        </w:rPr>
      </w:pPr>
      <w:r>
        <w:rPr>
          <w:rFonts w:hint="eastAsia" w:ascii="仿宋" w:hAnsi="仿宋" w:eastAsia="仿宋" w:cs="仿宋"/>
          <w:b/>
          <w:color w:val="auto"/>
          <w:sz w:val="24"/>
          <w:highlight w:val="none"/>
        </w:rPr>
        <w:t>4. 招标文件的修改</w:t>
      </w:r>
    </w:p>
    <w:p w14:paraId="331038D5">
      <w:pPr>
        <w:keepNext w:val="0"/>
        <w:keepLines w:val="0"/>
        <w:pageBreakBefore w:val="0"/>
        <w:shd w:val="clear"/>
        <w:kinsoku/>
        <w:wordWrap/>
        <w:overflowPunct/>
        <w:topLinePunct w:val="0"/>
        <w:bidi w:val="0"/>
        <w:spacing w:line="440" w:lineRule="exact"/>
        <w:ind w:firstLine="480" w:firstLineChars="200"/>
        <w:textAlignment w:val="auto"/>
        <w:rPr>
          <w:rFonts w:hint="eastAsia" w:ascii="仿宋" w:hAnsi="仿宋" w:eastAsia="仿宋" w:cs="仿宋"/>
          <w:color w:val="auto"/>
          <w:sz w:val="24"/>
          <w:highlight w:val="none"/>
        </w:rPr>
      </w:pPr>
      <w:r>
        <w:rPr>
          <w:rFonts w:hint="eastAsia" w:ascii="仿宋" w:hAnsi="仿宋" w:eastAsia="仿宋" w:cs="仿宋"/>
          <w:color w:val="auto"/>
          <w:sz w:val="24"/>
          <w:highlight w:val="none"/>
        </w:rPr>
        <w:t>4.1招标文件包括本招标文件及所有的招标答疑记录（澄清、修改）和发出的补充通知。</w:t>
      </w:r>
    </w:p>
    <w:p w14:paraId="284A2D78">
      <w:pPr>
        <w:keepNext w:val="0"/>
        <w:keepLines w:val="0"/>
        <w:pageBreakBefore w:val="0"/>
        <w:shd w:val="clear"/>
        <w:kinsoku/>
        <w:wordWrap/>
        <w:overflowPunct/>
        <w:topLinePunct w:val="0"/>
        <w:bidi w:val="0"/>
        <w:spacing w:line="440" w:lineRule="exact"/>
        <w:ind w:firstLine="480" w:firstLineChars="200"/>
        <w:textAlignment w:val="auto"/>
        <w:rPr>
          <w:rFonts w:hint="eastAsia" w:ascii="仿宋" w:hAnsi="仿宋" w:eastAsia="仿宋" w:cs="仿宋"/>
          <w:color w:val="auto"/>
          <w:sz w:val="24"/>
          <w:highlight w:val="none"/>
        </w:rPr>
      </w:pPr>
      <w:r>
        <w:rPr>
          <w:rFonts w:hint="eastAsia" w:ascii="仿宋" w:hAnsi="仿宋" w:eastAsia="仿宋" w:cs="仿宋"/>
          <w:color w:val="auto"/>
          <w:sz w:val="24"/>
          <w:highlight w:val="none"/>
        </w:rPr>
        <w:t xml:space="preserve">4.2招标文件的澄清 </w:t>
      </w:r>
    </w:p>
    <w:p w14:paraId="27797F73">
      <w:pPr>
        <w:keepNext w:val="0"/>
        <w:keepLines w:val="0"/>
        <w:pageBreakBefore w:val="0"/>
        <w:shd w:val="clear"/>
        <w:kinsoku/>
        <w:wordWrap/>
        <w:overflowPunct/>
        <w:topLinePunct w:val="0"/>
        <w:bidi w:val="0"/>
        <w:spacing w:line="440" w:lineRule="exact"/>
        <w:ind w:firstLine="480" w:firstLineChars="200"/>
        <w:textAlignment w:val="auto"/>
        <w:rPr>
          <w:rFonts w:hint="eastAsia" w:ascii="仿宋" w:hAnsi="仿宋" w:eastAsia="仿宋" w:cs="仿宋"/>
          <w:color w:val="auto"/>
          <w:sz w:val="24"/>
          <w:highlight w:val="none"/>
        </w:rPr>
      </w:pPr>
      <w:r>
        <w:rPr>
          <w:rFonts w:hint="eastAsia" w:ascii="仿宋" w:hAnsi="仿宋" w:eastAsia="仿宋" w:cs="仿宋"/>
          <w:color w:val="auto"/>
          <w:sz w:val="24"/>
          <w:highlight w:val="none"/>
        </w:rPr>
        <w:t>投标人对招标文件如有疑点要求澄清，可用书面形式（包括并不仅限于纸质、信件和数据电文(包括电报、电传、传真、电子数据交换和电子邮件）)等通知招标人，但通知不得迟于开标前7日使招标人收到，招标人将用书面形式予以答复。如有必要，可将不说明来源的答复发给所有投标人。</w:t>
      </w:r>
    </w:p>
    <w:p w14:paraId="4D58300C">
      <w:pPr>
        <w:keepNext w:val="0"/>
        <w:keepLines w:val="0"/>
        <w:pageBreakBefore w:val="0"/>
        <w:shd w:val="clear"/>
        <w:kinsoku/>
        <w:wordWrap/>
        <w:overflowPunct/>
        <w:topLinePunct w:val="0"/>
        <w:bidi w:val="0"/>
        <w:spacing w:line="440" w:lineRule="exact"/>
        <w:ind w:firstLine="480" w:firstLineChars="200"/>
        <w:textAlignment w:val="auto"/>
        <w:rPr>
          <w:rFonts w:hint="eastAsia" w:ascii="仿宋" w:hAnsi="仿宋" w:eastAsia="仿宋" w:cs="仿宋"/>
          <w:color w:val="auto"/>
          <w:sz w:val="24"/>
          <w:highlight w:val="none"/>
        </w:rPr>
      </w:pPr>
      <w:r>
        <w:rPr>
          <w:rFonts w:hint="eastAsia" w:ascii="仿宋" w:hAnsi="仿宋" w:eastAsia="仿宋" w:cs="仿宋"/>
          <w:color w:val="auto"/>
          <w:sz w:val="24"/>
          <w:highlight w:val="none"/>
        </w:rPr>
        <w:t>4.3招标文件的修改</w:t>
      </w:r>
    </w:p>
    <w:p w14:paraId="47BC7286">
      <w:pPr>
        <w:keepNext w:val="0"/>
        <w:keepLines w:val="0"/>
        <w:pageBreakBefore w:val="0"/>
        <w:shd w:val="clear"/>
        <w:kinsoku/>
        <w:wordWrap/>
        <w:overflowPunct/>
        <w:topLinePunct w:val="0"/>
        <w:bidi w:val="0"/>
        <w:spacing w:line="440" w:lineRule="exact"/>
        <w:ind w:firstLine="480" w:firstLineChars="200"/>
        <w:textAlignment w:val="auto"/>
        <w:rPr>
          <w:rFonts w:hint="eastAsia" w:ascii="仿宋" w:hAnsi="仿宋" w:eastAsia="仿宋" w:cs="仿宋"/>
          <w:color w:val="auto"/>
          <w:sz w:val="24"/>
          <w:highlight w:val="none"/>
        </w:rPr>
      </w:pPr>
      <w:r>
        <w:rPr>
          <w:rFonts w:hint="eastAsia" w:ascii="仿宋" w:hAnsi="仿宋" w:eastAsia="仿宋" w:cs="仿宋"/>
          <w:color w:val="auto"/>
          <w:sz w:val="24"/>
          <w:highlight w:val="none"/>
        </w:rPr>
        <w:t>4.3.1在投标截止时间前，招标人有权修改招标文件，并以书面形式通知所有投标人，通知中没有注明更改投标截止时间的视为截止时间不变。修改的文件作为招标文件的补充和组成部分，对所有投标人均有约束力。投标人应在两天内以书面形式确认已收到的修改文件，并需附法定代表人</w:t>
      </w:r>
      <w:r>
        <w:rPr>
          <w:rFonts w:hint="eastAsia" w:ascii="仿宋" w:hAnsi="仿宋" w:eastAsia="仿宋" w:cs="仿宋"/>
          <w:color w:val="auto"/>
          <w:sz w:val="24"/>
          <w:highlight w:val="none"/>
          <w:lang w:eastAsia="zh-CN"/>
        </w:rPr>
        <w:t>（</w:t>
      </w:r>
      <w:r>
        <w:rPr>
          <w:rFonts w:hint="eastAsia" w:ascii="仿宋" w:hAnsi="仿宋" w:eastAsia="仿宋" w:cs="仿宋"/>
          <w:color w:val="auto"/>
          <w:sz w:val="24"/>
          <w:highlight w:val="none"/>
          <w:lang w:val="en-US" w:eastAsia="zh-CN"/>
        </w:rPr>
        <w:t>或机构负责人</w:t>
      </w:r>
      <w:r>
        <w:rPr>
          <w:rFonts w:hint="eastAsia" w:ascii="仿宋" w:hAnsi="仿宋" w:eastAsia="仿宋" w:cs="仿宋"/>
          <w:color w:val="auto"/>
          <w:sz w:val="24"/>
          <w:highlight w:val="none"/>
          <w:lang w:eastAsia="zh-CN"/>
        </w:rPr>
        <w:t>）</w:t>
      </w:r>
      <w:r>
        <w:rPr>
          <w:rFonts w:hint="eastAsia" w:ascii="仿宋" w:hAnsi="仿宋" w:eastAsia="仿宋" w:cs="仿宋"/>
          <w:color w:val="auto"/>
          <w:sz w:val="24"/>
          <w:highlight w:val="none"/>
        </w:rPr>
        <w:t>或其授权代表的签字加盖公章，逾期不确认的视同认可。</w:t>
      </w:r>
    </w:p>
    <w:p w14:paraId="2829BC4F">
      <w:pPr>
        <w:keepNext w:val="0"/>
        <w:keepLines w:val="0"/>
        <w:pageBreakBefore w:val="0"/>
        <w:shd w:val="clear"/>
        <w:kinsoku/>
        <w:wordWrap/>
        <w:overflowPunct/>
        <w:topLinePunct w:val="0"/>
        <w:bidi w:val="0"/>
        <w:spacing w:line="440" w:lineRule="exact"/>
        <w:ind w:firstLine="480" w:firstLineChars="200"/>
        <w:textAlignment w:val="auto"/>
        <w:rPr>
          <w:rFonts w:hint="eastAsia" w:ascii="仿宋" w:hAnsi="仿宋" w:eastAsia="仿宋" w:cs="仿宋"/>
          <w:color w:val="auto"/>
          <w:sz w:val="24"/>
          <w:highlight w:val="none"/>
        </w:rPr>
      </w:pPr>
      <w:r>
        <w:rPr>
          <w:rFonts w:hint="eastAsia" w:ascii="仿宋" w:hAnsi="仿宋" w:eastAsia="仿宋" w:cs="仿宋"/>
          <w:color w:val="auto"/>
          <w:sz w:val="24"/>
          <w:highlight w:val="none"/>
        </w:rPr>
        <w:t>4.3.2为使投标人有足够的时间按修改文件要求修正投标文件，招标人可酌情推迟投标截止时间和开标时间，并将此变更通知投标人。在这种情况下，招标人与投标人以前在投标截止期方面的全部权力、责任和义务，将适用于延长后新的投标截止期。</w:t>
      </w:r>
    </w:p>
    <w:p w14:paraId="5E33A4DC">
      <w:pPr>
        <w:keepNext w:val="0"/>
        <w:keepLines w:val="0"/>
        <w:pageBreakBefore w:val="0"/>
        <w:shd w:val="clear"/>
        <w:kinsoku/>
        <w:wordWrap/>
        <w:overflowPunct/>
        <w:topLinePunct w:val="0"/>
        <w:bidi w:val="0"/>
        <w:snapToGrid w:val="0"/>
        <w:spacing w:line="440" w:lineRule="exact"/>
        <w:jc w:val="left"/>
        <w:textAlignment w:val="auto"/>
        <w:rPr>
          <w:rFonts w:hint="eastAsia" w:ascii="仿宋" w:hAnsi="仿宋" w:eastAsia="仿宋" w:cs="仿宋"/>
          <w:b/>
          <w:color w:val="auto"/>
          <w:sz w:val="24"/>
          <w:highlight w:val="none"/>
        </w:rPr>
      </w:pPr>
      <w:r>
        <w:rPr>
          <w:rFonts w:hint="eastAsia" w:ascii="仿宋" w:hAnsi="仿宋" w:eastAsia="仿宋" w:cs="仿宋"/>
          <w:b/>
          <w:color w:val="auto"/>
          <w:sz w:val="24"/>
          <w:highlight w:val="none"/>
        </w:rPr>
        <w:t>5.参考品牌</w:t>
      </w:r>
    </w:p>
    <w:p w14:paraId="5956A5FB">
      <w:pPr>
        <w:keepNext w:val="0"/>
        <w:keepLines w:val="0"/>
        <w:pageBreakBefore w:val="0"/>
        <w:kinsoku/>
        <w:wordWrap/>
        <w:overflowPunct/>
        <w:topLinePunct w:val="0"/>
        <w:bidi w:val="0"/>
        <w:spacing w:line="440" w:lineRule="exact"/>
        <w:ind w:firstLine="480" w:firstLineChars="200"/>
        <w:textAlignment w:val="auto"/>
        <w:rPr>
          <w:rFonts w:hint="eastAsia" w:ascii="仿宋" w:hAnsi="仿宋" w:eastAsia="仿宋" w:cs="仿宋"/>
          <w:color w:val="auto"/>
          <w:sz w:val="24"/>
          <w:highlight w:val="none"/>
        </w:rPr>
      </w:pPr>
      <w:r>
        <w:rPr>
          <w:rFonts w:hint="eastAsia" w:ascii="仿宋" w:hAnsi="仿宋" w:eastAsia="仿宋" w:cs="仿宋"/>
          <w:snapToGrid/>
          <w:color w:val="auto"/>
          <w:kern w:val="2"/>
          <w:sz w:val="24"/>
          <w:szCs w:val="24"/>
          <w:highlight w:val="none"/>
        </w:rPr>
        <w:t>本招标文件如涉及各类品牌、型号，则所述品牌、型号是结合实际现有情况的推荐性参考方案，投标方也可根据招标文件得要求推荐性能相当或高于、服务条款相等或高于、符合招标方实际业务需求其他同档次优质品牌的产品，进行方案优化。</w:t>
      </w:r>
    </w:p>
    <w:p w14:paraId="6929D179">
      <w:pPr>
        <w:keepNext w:val="0"/>
        <w:keepLines w:val="0"/>
        <w:pageBreakBefore w:val="0"/>
        <w:kinsoku/>
        <w:wordWrap/>
        <w:overflowPunct/>
        <w:topLinePunct w:val="0"/>
        <w:bidi w:val="0"/>
        <w:spacing w:line="440" w:lineRule="exact"/>
        <w:ind w:firstLine="640" w:firstLineChars="200"/>
        <w:textAlignment w:val="auto"/>
        <w:rPr>
          <w:rFonts w:hint="eastAsia" w:ascii="仿宋" w:hAnsi="仿宋" w:eastAsia="仿宋" w:cs="仿宋"/>
          <w:color w:val="auto"/>
          <w:sz w:val="32"/>
          <w:szCs w:val="32"/>
          <w:highlight w:val="none"/>
          <w:lang w:val="en-US"/>
        </w:rPr>
      </w:pPr>
    </w:p>
    <w:p w14:paraId="47BA05FE">
      <w:pPr>
        <w:keepNext w:val="0"/>
        <w:keepLines w:val="0"/>
        <w:pageBreakBefore w:val="0"/>
        <w:numPr>
          <w:ilvl w:val="0"/>
          <w:numId w:val="2"/>
        </w:numPr>
        <w:shd w:val="clear"/>
        <w:kinsoku/>
        <w:wordWrap/>
        <w:overflowPunct/>
        <w:topLinePunct w:val="0"/>
        <w:bidi w:val="0"/>
        <w:adjustRightInd/>
        <w:spacing w:line="440" w:lineRule="exact"/>
        <w:jc w:val="center"/>
        <w:textAlignment w:val="auto"/>
        <w:outlineLvl w:val="0"/>
        <w:rPr>
          <w:rFonts w:hint="eastAsia" w:ascii="仿宋" w:hAnsi="仿宋" w:eastAsia="仿宋" w:cs="仿宋"/>
          <w:b/>
          <w:color w:val="auto"/>
          <w:sz w:val="32"/>
          <w:szCs w:val="32"/>
          <w:highlight w:val="none"/>
        </w:rPr>
      </w:pPr>
      <w:r>
        <w:rPr>
          <w:rFonts w:hint="eastAsia" w:ascii="仿宋" w:hAnsi="仿宋" w:eastAsia="仿宋" w:cs="仿宋"/>
          <w:b/>
          <w:color w:val="auto"/>
          <w:sz w:val="32"/>
          <w:szCs w:val="32"/>
          <w:highlight w:val="none"/>
        </w:rPr>
        <w:t>投标文件</w:t>
      </w:r>
    </w:p>
    <w:p w14:paraId="2F94C48F">
      <w:pPr>
        <w:keepNext w:val="0"/>
        <w:keepLines w:val="0"/>
        <w:pageBreakBefore w:val="0"/>
        <w:numPr>
          <w:ilvl w:val="0"/>
          <w:numId w:val="0"/>
        </w:numPr>
        <w:shd w:val="clear"/>
        <w:kinsoku/>
        <w:wordWrap/>
        <w:overflowPunct/>
        <w:topLinePunct w:val="0"/>
        <w:bidi w:val="0"/>
        <w:adjustRightInd/>
        <w:spacing w:line="440" w:lineRule="exact"/>
        <w:jc w:val="both"/>
        <w:textAlignment w:val="auto"/>
        <w:outlineLvl w:val="0"/>
        <w:rPr>
          <w:rFonts w:hint="eastAsia" w:ascii="仿宋" w:hAnsi="仿宋" w:eastAsia="仿宋" w:cs="仿宋"/>
          <w:b/>
          <w:color w:val="auto"/>
          <w:sz w:val="32"/>
          <w:szCs w:val="32"/>
          <w:highlight w:val="none"/>
        </w:rPr>
      </w:pPr>
    </w:p>
    <w:p w14:paraId="0D6ADBE4">
      <w:pPr>
        <w:keepNext w:val="0"/>
        <w:keepLines w:val="0"/>
        <w:pageBreakBefore w:val="0"/>
        <w:shd w:val="clear"/>
        <w:kinsoku/>
        <w:wordWrap/>
        <w:overflowPunct/>
        <w:topLinePunct w:val="0"/>
        <w:bidi w:val="0"/>
        <w:snapToGrid w:val="0"/>
        <w:spacing w:line="440" w:lineRule="exact"/>
        <w:jc w:val="left"/>
        <w:textAlignment w:val="auto"/>
        <w:rPr>
          <w:rFonts w:hint="eastAsia" w:ascii="仿宋" w:hAnsi="仿宋" w:eastAsia="仿宋" w:cs="仿宋"/>
          <w:b/>
          <w:bCs/>
          <w:color w:val="auto"/>
          <w:sz w:val="24"/>
          <w:highlight w:val="none"/>
        </w:rPr>
      </w:pPr>
      <w:r>
        <w:rPr>
          <w:rFonts w:hint="eastAsia" w:ascii="仿宋" w:hAnsi="仿宋" w:eastAsia="仿宋" w:cs="仿宋"/>
          <w:b/>
          <w:bCs/>
          <w:color w:val="auto"/>
          <w:sz w:val="24"/>
          <w:highlight w:val="none"/>
        </w:rPr>
        <w:t>1.投标文件的语言、计量单位、形式及效力</w:t>
      </w:r>
    </w:p>
    <w:p w14:paraId="620B39AB">
      <w:pPr>
        <w:keepNext w:val="0"/>
        <w:keepLines w:val="0"/>
        <w:pageBreakBefore w:val="0"/>
        <w:shd w:val="clear"/>
        <w:kinsoku/>
        <w:wordWrap/>
        <w:overflowPunct/>
        <w:topLinePunct w:val="0"/>
        <w:bidi w:val="0"/>
        <w:snapToGrid w:val="0"/>
        <w:spacing w:line="440" w:lineRule="exact"/>
        <w:ind w:firstLine="480" w:firstLineChars="200"/>
        <w:jc w:val="left"/>
        <w:textAlignment w:val="auto"/>
        <w:rPr>
          <w:rFonts w:hint="eastAsia" w:ascii="仿宋" w:hAnsi="仿宋" w:eastAsia="仿宋" w:cs="仿宋"/>
          <w:color w:val="auto"/>
          <w:sz w:val="24"/>
          <w:highlight w:val="none"/>
        </w:rPr>
      </w:pPr>
      <w:r>
        <w:rPr>
          <w:rFonts w:hint="eastAsia" w:ascii="仿宋" w:hAnsi="仿宋" w:eastAsia="仿宋" w:cs="仿宋"/>
          <w:color w:val="auto"/>
          <w:sz w:val="24"/>
          <w:highlight w:val="none"/>
        </w:rPr>
        <w:t>1.1投标人应仔细阅读招标文件中的所有内容，按照招标文件要求，详细编制投标文件，并保证投标文件的正确性和真实性。</w:t>
      </w:r>
    </w:p>
    <w:p w14:paraId="7A19B204">
      <w:pPr>
        <w:keepNext w:val="0"/>
        <w:keepLines w:val="0"/>
        <w:pageBreakBefore w:val="0"/>
        <w:shd w:val="clear"/>
        <w:kinsoku/>
        <w:wordWrap/>
        <w:overflowPunct/>
        <w:topLinePunct w:val="0"/>
        <w:bidi w:val="0"/>
        <w:snapToGrid w:val="0"/>
        <w:spacing w:line="440" w:lineRule="exact"/>
        <w:ind w:firstLine="480" w:firstLineChars="200"/>
        <w:jc w:val="left"/>
        <w:textAlignment w:val="auto"/>
        <w:rPr>
          <w:rFonts w:hint="eastAsia" w:ascii="仿宋" w:hAnsi="仿宋" w:eastAsia="仿宋" w:cs="仿宋"/>
          <w:color w:val="auto"/>
          <w:sz w:val="24"/>
          <w:highlight w:val="none"/>
        </w:rPr>
      </w:pPr>
      <w:r>
        <w:rPr>
          <w:rFonts w:hint="eastAsia" w:ascii="仿宋" w:hAnsi="仿宋" w:eastAsia="仿宋" w:cs="仿宋"/>
          <w:color w:val="auto"/>
          <w:sz w:val="24"/>
          <w:highlight w:val="none"/>
        </w:rPr>
        <w:t>1.2 投标文件以及投标方与招标方就有关投标事宜的所有来往函电，均应以中文书写（技术术语除外）。</w:t>
      </w:r>
    </w:p>
    <w:p w14:paraId="4BC48E0F">
      <w:pPr>
        <w:keepNext w:val="0"/>
        <w:keepLines w:val="0"/>
        <w:pageBreakBefore w:val="0"/>
        <w:shd w:val="clear"/>
        <w:kinsoku/>
        <w:wordWrap/>
        <w:overflowPunct/>
        <w:topLinePunct w:val="0"/>
        <w:bidi w:val="0"/>
        <w:snapToGrid w:val="0"/>
        <w:spacing w:line="440" w:lineRule="exact"/>
        <w:ind w:firstLine="480" w:firstLineChars="200"/>
        <w:jc w:val="left"/>
        <w:textAlignment w:val="auto"/>
        <w:rPr>
          <w:rFonts w:hint="eastAsia" w:ascii="仿宋" w:hAnsi="仿宋" w:eastAsia="仿宋" w:cs="仿宋"/>
          <w:color w:val="auto"/>
          <w:sz w:val="24"/>
          <w:highlight w:val="none"/>
        </w:rPr>
      </w:pPr>
      <w:r>
        <w:rPr>
          <w:rFonts w:hint="eastAsia" w:ascii="仿宋" w:hAnsi="仿宋" w:eastAsia="仿宋" w:cs="仿宋"/>
          <w:color w:val="auto"/>
          <w:sz w:val="24"/>
          <w:highlight w:val="none"/>
        </w:rPr>
        <w:t>1.3 投标计量单位，除招标文件中有特殊要求外，应采用中华人民共和国法定计量单位，货币单位：人民币元。</w:t>
      </w:r>
    </w:p>
    <w:p w14:paraId="517FE314">
      <w:pPr>
        <w:keepNext w:val="0"/>
        <w:keepLines w:val="0"/>
        <w:pageBreakBefore w:val="0"/>
        <w:shd w:val="clear"/>
        <w:kinsoku/>
        <w:wordWrap/>
        <w:overflowPunct/>
        <w:topLinePunct w:val="0"/>
        <w:bidi w:val="0"/>
        <w:snapToGrid w:val="0"/>
        <w:spacing w:line="440" w:lineRule="exact"/>
        <w:ind w:firstLine="480" w:firstLineChars="200"/>
        <w:jc w:val="left"/>
        <w:textAlignment w:val="auto"/>
        <w:rPr>
          <w:rFonts w:hint="eastAsia" w:ascii="仿宋" w:hAnsi="仿宋" w:eastAsia="仿宋" w:cs="仿宋"/>
          <w:color w:val="auto"/>
          <w:sz w:val="24"/>
          <w:highlight w:val="none"/>
        </w:rPr>
      </w:pPr>
      <w:r>
        <w:rPr>
          <w:rFonts w:hint="eastAsia" w:ascii="仿宋" w:hAnsi="仿宋" w:eastAsia="仿宋" w:cs="仿宋"/>
          <w:color w:val="auto"/>
          <w:sz w:val="24"/>
          <w:highlight w:val="none"/>
        </w:rPr>
        <w:t>1.4不按招标文件的要求提供的投标文件可能导致被拒绝。</w:t>
      </w:r>
    </w:p>
    <w:p w14:paraId="54442885">
      <w:pPr>
        <w:keepNext w:val="0"/>
        <w:keepLines w:val="0"/>
        <w:pageBreakBefore w:val="0"/>
        <w:shd w:val="clear"/>
        <w:kinsoku/>
        <w:wordWrap/>
        <w:overflowPunct/>
        <w:topLinePunct w:val="0"/>
        <w:bidi w:val="0"/>
        <w:snapToGrid w:val="0"/>
        <w:spacing w:line="440" w:lineRule="exact"/>
        <w:ind w:firstLine="482" w:firstLineChars="200"/>
        <w:jc w:val="left"/>
        <w:textAlignment w:val="auto"/>
        <w:rPr>
          <w:rFonts w:hint="eastAsia" w:ascii="仿宋" w:hAnsi="仿宋" w:eastAsia="仿宋" w:cs="仿宋"/>
          <w:b/>
          <w:color w:val="auto"/>
          <w:sz w:val="24"/>
          <w:highlight w:val="none"/>
        </w:rPr>
      </w:pPr>
      <w:r>
        <w:rPr>
          <w:rFonts w:hint="eastAsia" w:ascii="仿宋" w:hAnsi="仿宋" w:eastAsia="仿宋" w:cs="仿宋"/>
          <w:b/>
          <w:color w:val="auto"/>
          <w:sz w:val="24"/>
          <w:highlight w:val="none"/>
        </w:rPr>
        <w:t>1.5投标文件的形式和效力</w:t>
      </w:r>
    </w:p>
    <w:p w14:paraId="6029D494">
      <w:pPr>
        <w:keepNext w:val="0"/>
        <w:keepLines w:val="0"/>
        <w:pageBreakBefore w:val="0"/>
        <w:shd w:val="clear"/>
        <w:kinsoku/>
        <w:wordWrap/>
        <w:overflowPunct/>
        <w:topLinePunct w:val="0"/>
        <w:bidi w:val="0"/>
        <w:snapToGrid w:val="0"/>
        <w:spacing w:line="440" w:lineRule="exact"/>
        <w:ind w:firstLine="723" w:firstLineChars="300"/>
        <w:jc w:val="left"/>
        <w:textAlignment w:val="auto"/>
        <w:rPr>
          <w:rFonts w:hint="eastAsia" w:ascii="仿宋" w:hAnsi="仿宋" w:eastAsia="仿宋" w:cs="仿宋"/>
          <w:b/>
          <w:color w:val="auto"/>
          <w:sz w:val="24"/>
          <w:highlight w:val="none"/>
        </w:rPr>
      </w:pPr>
      <w:r>
        <w:rPr>
          <w:rFonts w:hint="eastAsia" w:ascii="仿宋" w:hAnsi="仿宋" w:eastAsia="仿宋" w:cs="仿宋"/>
          <w:b/>
          <w:color w:val="auto"/>
          <w:sz w:val="24"/>
          <w:highlight w:val="none"/>
        </w:rPr>
        <w:t>1.5.1投标文件为电子投标文件，电子投标文件按“乐采云供应商项目采购-电子招投标操作指南”及本招标文件要求制作、加密传输。</w:t>
      </w:r>
    </w:p>
    <w:p w14:paraId="34F0820C">
      <w:pPr>
        <w:keepNext w:val="0"/>
        <w:keepLines w:val="0"/>
        <w:pageBreakBefore w:val="0"/>
        <w:shd w:val="clear"/>
        <w:kinsoku/>
        <w:wordWrap/>
        <w:overflowPunct/>
        <w:topLinePunct w:val="0"/>
        <w:bidi w:val="0"/>
        <w:snapToGrid w:val="0"/>
        <w:spacing w:line="440" w:lineRule="exact"/>
        <w:ind w:firstLine="723" w:firstLineChars="300"/>
        <w:jc w:val="left"/>
        <w:textAlignment w:val="auto"/>
        <w:rPr>
          <w:rFonts w:hint="eastAsia" w:ascii="仿宋" w:hAnsi="仿宋" w:eastAsia="仿宋" w:cs="仿宋"/>
          <w:b/>
          <w:color w:val="auto"/>
          <w:sz w:val="24"/>
          <w:highlight w:val="none"/>
          <w:u w:val="single"/>
        </w:rPr>
      </w:pPr>
      <w:r>
        <w:rPr>
          <w:rFonts w:hint="eastAsia" w:ascii="仿宋" w:hAnsi="仿宋" w:eastAsia="仿宋" w:cs="仿宋"/>
          <w:b/>
          <w:color w:val="auto"/>
          <w:sz w:val="24"/>
          <w:highlight w:val="none"/>
          <w:u w:val="single"/>
        </w:rPr>
        <w:t>1.5.2投标文件的效力：</w:t>
      </w:r>
    </w:p>
    <w:p w14:paraId="44D11493">
      <w:pPr>
        <w:keepNext w:val="0"/>
        <w:keepLines w:val="0"/>
        <w:pageBreakBefore w:val="0"/>
        <w:shd w:val="clear"/>
        <w:kinsoku/>
        <w:wordWrap/>
        <w:overflowPunct/>
        <w:topLinePunct w:val="0"/>
        <w:bidi w:val="0"/>
        <w:snapToGrid w:val="0"/>
        <w:spacing w:line="440" w:lineRule="exact"/>
        <w:ind w:firstLine="723" w:firstLineChars="300"/>
        <w:jc w:val="left"/>
        <w:textAlignment w:val="auto"/>
        <w:rPr>
          <w:rFonts w:hint="eastAsia" w:ascii="仿宋" w:hAnsi="仿宋" w:eastAsia="仿宋" w:cs="仿宋"/>
          <w:b/>
          <w:color w:val="auto"/>
          <w:sz w:val="24"/>
          <w:highlight w:val="none"/>
          <w:u w:val="single"/>
        </w:rPr>
      </w:pPr>
      <w:r>
        <w:rPr>
          <w:rFonts w:hint="eastAsia" w:ascii="仿宋" w:hAnsi="仿宋" w:eastAsia="仿宋" w:cs="仿宋"/>
          <w:b/>
          <w:color w:val="auto"/>
          <w:sz w:val="24"/>
          <w:highlight w:val="none"/>
          <w:u w:val="single"/>
        </w:rPr>
        <w:t>投标文件未在投标截止时间前完成传输的，视为投标文件撤回；投标文件未按时解密，亦视为投标文件撤回。</w:t>
      </w:r>
    </w:p>
    <w:p w14:paraId="61EB5796">
      <w:pPr>
        <w:pStyle w:val="32"/>
        <w:keepNext w:val="0"/>
        <w:keepLines w:val="0"/>
        <w:pageBreakBefore w:val="0"/>
        <w:shd w:val="clear"/>
        <w:kinsoku/>
        <w:wordWrap/>
        <w:overflowPunct/>
        <w:topLinePunct w:val="0"/>
        <w:bidi w:val="0"/>
        <w:spacing w:line="440" w:lineRule="exact"/>
        <w:textAlignment w:val="auto"/>
        <w:rPr>
          <w:rFonts w:hint="eastAsia" w:ascii="仿宋" w:hAnsi="仿宋" w:eastAsia="仿宋" w:cs="仿宋"/>
          <w:b/>
          <w:color w:val="auto"/>
          <w:sz w:val="24"/>
          <w:szCs w:val="24"/>
          <w:highlight w:val="none"/>
        </w:rPr>
      </w:pPr>
      <w:r>
        <w:rPr>
          <w:rFonts w:hint="eastAsia" w:ascii="仿宋" w:hAnsi="仿宋" w:eastAsia="仿宋" w:cs="仿宋"/>
          <w:b/>
          <w:color w:val="auto"/>
          <w:sz w:val="24"/>
          <w:szCs w:val="24"/>
          <w:highlight w:val="none"/>
        </w:rPr>
        <w:t>2.投标文件的组成</w:t>
      </w:r>
    </w:p>
    <w:p w14:paraId="262BA5F8">
      <w:pPr>
        <w:keepNext w:val="0"/>
        <w:keepLines w:val="0"/>
        <w:pageBreakBefore w:val="0"/>
        <w:shd w:val="clear"/>
        <w:kinsoku/>
        <w:wordWrap/>
        <w:overflowPunct/>
        <w:topLinePunct w:val="0"/>
        <w:bidi w:val="0"/>
        <w:spacing w:line="440" w:lineRule="exact"/>
        <w:ind w:firstLine="480" w:firstLineChars="200"/>
        <w:jc w:val="left"/>
        <w:textAlignment w:val="auto"/>
        <w:rPr>
          <w:rFonts w:hint="eastAsia" w:ascii="仿宋" w:hAnsi="仿宋" w:eastAsia="仿宋" w:cs="仿宋"/>
          <w:color w:val="auto"/>
          <w:sz w:val="24"/>
          <w:highlight w:val="none"/>
        </w:rPr>
      </w:pPr>
      <w:r>
        <w:rPr>
          <w:rFonts w:hint="eastAsia" w:ascii="仿宋" w:hAnsi="仿宋" w:eastAsia="仿宋" w:cs="仿宋"/>
          <w:color w:val="auto"/>
          <w:sz w:val="24"/>
          <w:highlight w:val="none"/>
        </w:rPr>
        <w:t>投标文件由“资格文件”、“商务技术文件资料”、“报价文件资料”三部分组成，其中</w:t>
      </w:r>
      <w:r>
        <w:rPr>
          <w:rFonts w:hint="eastAsia" w:ascii="仿宋" w:hAnsi="仿宋" w:eastAsia="仿宋" w:cs="仿宋"/>
          <w:b/>
          <w:color w:val="auto"/>
          <w:sz w:val="24"/>
          <w:highlight w:val="none"/>
        </w:rPr>
        <w:t>电子投标文件中所须加盖公章部分均应采用电子签章。</w:t>
      </w:r>
    </w:p>
    <w:p w14:paraId="60DA49F3">
      <w:pPr>
        <w:keepNext w:val="0"/>
        <w:keepLines w:val="0"/>
        <w:pageBreakBefore w:val="0"/>
        <w:shd w:val="clear"/>
        <w:kinsoku/>
        <w:wordWrap/>
        <w:overflowPunct/>
        <w:topLinePunct w:val="0"/>
        <w:bidi w:val="0"/>
        <w:snapToGrid w:val="0"/>
        <w:spacing w:line="440" w:lineRule="exact"/>
        <w:ind w:firstLine="482" w:firstLineChars="200"/>
        <w:textAlignment w:val="auto"/>
        <w:rPr>
          <w:rFonts w:hint="eastAsia" w:ascii="仿宋" w:hAnsi="仿宋" w:eastAsia="仿宋" w:cs="仿宋"/>
          <w:b/>
          <w:color w:val="auto"/>
          <w:sz w:val="24"/>
          <w:highlight w:val="none"/>
          <w:lang w:val="zh-CN"/>
        </w:rPr>
      </w:pPr>
      <w:r>
        <w:rPr>
          <w:rFonts w:hint="eastAsia" w:ascii="仿宋" w:hAnsi="仿宋" w:eastAsia="仿宋" w:cs="仿宋"/>
          <w:b/>
          <w:color w:val="auto"/>
          <w:sz w:val="24"/>
          <w:highlight w:val="none"/>
        </w:rPr>
        <w:t>2</w:t>
      </w:r>
      <w:r>
        <w:rPr>
          <w:rFonts w:hint="eastAsia" w:ascii="仿宋" w:hAnsi="仿宋" w:eastAsia="仿宋" w:cs="仿宋"/>
          <w:b/>
          <w:color w:val="auto"/>
          <w:sz w:val="24"/>
          <w:highlight w:val="none"/>
          <w:lang w:val="zh-CN"/>
        </w:rPr>
        <w:t>.1资格文件：</w:t>
      </w:r>
    </w:p>
    <w:p w14:paraId="720DE30E">
      <w:pPr>
        <w:keepNext w:val="0"/>
        <w:keepLines w:val="0"/>
        <w:pageBreakBefore w:val="0"/>
        <w:shd w:val="clear"/>
        <w:kinsoku/>
        <w:wordWrap/>
        <w:overflowPunct/>
        <w:topLinePunct w:val="0"/>
        <w:bidi w:val="0"/>
        <w:snapToGrid w:val="0"/>
        <w:spacing w:line="440" w:lineRule="exact"/>
        <w:ind w:firstLine="720" w:firstLineChars="300"/>
        <w:textAlignment w:val="auto"/>
        <w:rPr>
          <w:rFonts w:hint="eastAsia" w:ascii="仿宋" w:hAnsi="仿宋" w:eastAsia="仿宋" w:cs="仿宋"/>
          <w:color w:val="auto"/>
          <w:sz w:val="24"/>
          <w:highlight w:val="none"/>
        </w:rPr>
      </w:pPr>
      <w:r>
        <w:rPr>
          <w:rFonts w:hint="eastAsia" w:ascii="仿宋" w:hAnsi="仿宋" w:eastAsia="仿宋" w:cs="仿宋"/>
          <w:color w:val="auto"/>
          <w:sz w:val="24"/>
          <w:highlight w:val="none"/>
        </w:rPr>
        <w:t>2.1.1符合参加采购活动应当具备的一般条件的承诺函；</w:t>
      </w:r>
    </w:p>
    <w:p w14:paraId="1D1B9D9E">
      <w:pPr>
        <w:keepNext w:val="0"/>
        <w:keepLines w:val="0"/>
        <w:pageBreakBefore w:val="0"/>
        <w:shd w:val="clear"/>
        <w:kinsoku/>
        <w:wordWrap/>
        <w:overflowPunct/>
        <w:topLinePunct w:val="0"/>
        <w:bidi w:val="0"/>
        <w:snapToGrid w:val="0"/>
        <w:spacing w:line="440" w:lineRule="exact"/>
        <w:ind w:firstLine="720" w:firstLineChars="300"/>
        <w:textAlignment w:val="auto"/>
        <w:rPr>
          <w:rFonts w:hint="eastAsia" w:ascii="仿宋" w:hAnsi="仿宋" w:eastAsia="仿宋" w:cs="仿宋"/>
          <w:color w:val="auto"/>
          <w:sz w:val="24"/>
          <w:highlight w:val="none"/>
        </w:rPr>
      </w:pPr>
      <w:r>
        <w:rPr>
          <w:rFonts w:hint="eastAsia" w:ascii="仿宋" w:hAnsi="仿宋" w:eastAsia="仿宋" w:cs="仿宋"/>
          <w:color w:val="auto"/>
          <w:sz w:val="24"/>
          <w:highlight w:val="none"/>
        </w:rPr>
        <w:t>2.1.2联合协议（如果有)；</w:t>
      </w:r>
    </w:p>
    <w:p w14:paraId="58BFC9CD">
      <w:pPr>
        <w:keepNext w:val="0"/>
        <w:keepLines w:val="0"/>
        <w:pageBreakBefore w:val="0"/>
        <w:shd w:val="clear"/>
        <w:kinsoku/>
        <w:wordWrap/>
        <w:overflowPunct/>
        <w:topLinePunct w:val="0"/>
        <w:bidi w:val="0"/>
        <w:snapToGrid w:val="0"/>
        <w:spacing w:line="440" w:lineRule="exact"/>
        <w:ind w:firstLine="720" w:firstLineChars="300"/>
        <w:textAlignment w:val="auto"/>
        <w:rPr>
          <w:rFonts w:hint="eastAsia" w:ascii="仿宋" w:hAnsi="仿宋" w:eastAsia="仿宋" w:cs="仿宋"/>
          <w:color w:val="auto"/>
          <w:highlight w:val="none"/>
        </w:rPr>
      </w:pPr>
      <w:r>
        <w:rPr>
          <w:rFonts w:hint="eastAsia" w:ascii="仿宋" w:hAnsi="仿宋" w:eastAsia="仿宋" w:cs="仿宋"/>
          <w:color w:val="auto"/>
          <w:sz w:val="24"/>
          <w:highlight w:val="none"/>
        </w:rPr>
        <w:t>2.1.3分包意向协议</w:t>
      </w:r>
      <w:r>
        <w:rPr>
          <w:rFonts w:hint="eastAsia" w:ascii="仿宋" w:hAnsi="仿宋" w:eastAsia="仿宋" w:cs="仿宋"/>
          <w:snapToGrid w:val="0"/>
          <w:color w:val="auto"/>
          <w:kern w:val="28"/>
          <w:sz w:val="24"/>
          <w:szCs w:val="20"/>
          <w:highlight w:val="none"/>
        </w:rPr>
        <w:t>（如果有)</w:t>
      </w:r>
      <w:r>
        <w:rPr>
          <w:rFonts w:hint="eastAsia" w:ascii="仿宋" w:hAnsi="仿宋" w:eastAsia="仿宋" w:cs="仿宋"/>
          <w:color w:val="auto"/>
          <w:sz w:val="24"/>
          <w:highlight w:val="none"/>
        </w:rPr>
        <w:t>；</w:t>
      </w:r>
    </w:p>
    <w:p w14:paraId="73615529">
      <w:pPr>
        <w:keepNext w:val="0"/>
        <w:keepLines w:val="0"/>
        <w:pageBreakBefore w:val="0"/>
        <w:shd w:val="clear"/>
        <w:kinsoku/>
        <w:wordWrap/>
        <w:overflowPunct/>
        <w:topLinePunct w:val="0"/>
        <w:bidi w:val="0"/>
        <w:snapToGrid w:val="0"/>
        <w:spacing w:line="440" w:lineRule="exact"/>
        <w:ind w:firstLine="720" w:firstLineChars="300"/>
        <w:textAlignment w:val="auto"/>
        <w:rPr>
          <w:rFonts w:hint="eastAsia" w:ascii="仿宋" w:hAnsi="仿宋" w:eastAsia="仿宋" w:cs="仿宋"/>
          <w:color w:val="auto"/>
          <w:sz w:val="24"/>
          <w:highlight w:val="none"/>
        </w:rPr>
      </w:pPr>
      <w:r>
        <w:rPr>
          <w:rFonts w:hint="eastAsia" w:ascii="仿宋" w:hAnsi="仿宋" w:eastAsia="仿宋" w:cs="仿宋"/>
          <w:color w:val="auto"/>
          <w:sz w:val="24"/>
          <w:highlight w:val="none"/>
        </w:rPr>
        <w:t>2.1.4落实采购政策需满足的资格要求（如果有)；</w:t>
      </w:r>
    </w:p>
    <w:p w14:paraId="47F8A52A">
      <w:pPr>
        <w:keepNext w:val="0"/>
        <w:keepLines w:val="0"/>
        <w:pageBreakBefore w:val="0"/>
        <w:shd w:val="clear"/>
        <w:kinsoku/>
        <w:wordWrap/>
        <w:overflowPunct/>
        <w:topLinePunct w:val="0"/>
        <w:bidi w:val="0"/>
        <w:snapToGrid w:val="0"/>
        <w:spacing w:line="440" w:lineRule="exact"/>
        <w:ind w:firstLine="720" w:firstLineChars="300"/>
        <w:textAlignment w:val="auto"/>
        <w:rPr>
          <w:rFonts w:hint="eastAsia" w:ascii="仿宋" w:hAnsi="仿宋" w:eastAsia="仿宋" w:cs="仿宋"/>
          <w:color w:val="auto"/>
          <w:sz w:val="24"/>
          <w:highlight w:val="none"/>
        </w:rPr>
      </w:pPr>
      <w:r>
        <w:rPr>
          <w:rFonts w:hint="eastAsia" w:ascii="仿宋" w:hAnsi="仿宋" w:eastAsia="仿宋" w:cs="仿宋"/>
          <w:color w:val="auto"/>
          <w:sz w:val="24"/>
          <w:highlight w:val="none"/>
        </w:rPr>
        <w:t>2.1.5本项目的特定资格要求（如果有)。</w:t>
      </w:r>
    </w:p>
    <w:p w14:paraId="7B77EB83">
      <w:pPr>
        <w:keepNext w:val="0"/>
        <w:keepLines w:val="0"/>
        <w:pageBreakBefore w:val="0"/>
        <w:shd w:val="clear"/>
        <w:kinsoku/>
        <w:wordWrap/>
        <w:overflowPunct/>
        <w:topLinePunct w:val="0"/>
        <w:bidi w:val="0"/>
        <w:snapToGrid w:val="0"/>
        <w:spacing w:line="440" w:lineRule="exact"/>
        <w:ind w:firstLine="482" w:firstLineChars="200"/>
        <w:textAlignment w:val="auto"/>
        <w:rPr>
          <w:rFonts w:hint="eastAsia" w:ascii="仿宋" w:hAnsi="仿宋" w:eastAsia="仿宋" w:cs="仿宋"/>
          <w:b/>
          <w:color w:val="auto"/>
          <w:sz w:val="24"/>
          <w:highlight w:val="none"/>
          <w:lang w:val="zh-CN"/>
        </w:rPr>
      </w:pPr>
      <w:r>
        <w:rPr>
          <w:rFonts w:hint="eastAsia" w:ascii="仿宋" w:hAnsi="仿宋" w:eastAsia="仿宋" w:cs="仿宋"/>
          <w:b/>
          <w:color w:val="auto"/>
          <w:sz w:val="24"/>
          <w:highlight w:val="none"/>
          <w:lang w:val="zh-CN"/>
        </w:rPr>
        <w:t>2.</w:t>
      </w:r>
      <w:r>
        <w:rPr>
          <w:rFonts w:hint="eastAsia" w:ascii="仿宋" w:hAnsi="仿宋" w:eastAsia="仿宋" w:cs="仿宋"/>
          <w:b/>
          <w:color w:val="auto"/>
          <w:sz w:val="24"/>
          <w:highlight w:val="none"/>
        </w:rPr>
        <w:t>2商务技术</w:t>
      </w:r>
      <w:r>
        <w:rPr>
          <w:rFonts w:hint="eastAsia" w:ascii="仿宋" w:hAnsi="仿宋" w:eastAsia="仿宋" w:cs="仿宋"/>
          <w:b/>
          <w:color w:val="auto"/>
          <w:sz w:val="24"/>
          <w:highlight w:val="none"/>
          <w:lang w:val="zh-CN"/>
        </w:rPr>
        <w:t>文件：</w:t>
      </w:r>
    </w:p>
    <w:p w14:paraId="1648072E">
      <w:pPr>
        <w:keepNext w:val="0"/>
        <w:keepLines w:val="0"/>
        <w:pageBreakBefore w:val="0"/>
        <w:shd w:val="clear"/>
        <w:kinsoku/>
        <w:wordWrap/>
        <w:overflowPunct/>
        <w:topLinePunct w:val="0"/>
        <w:bidi w:val="0"/>
        <w:snapToGrid w:val="0"/>
        <w:spacing w:line="440" w:lineRule="exact"/>
        <w:ind w:firstLine="720" w:firstLineChars="300"/>
        <w:textAlignment w:val="auto"/>
        <w:rPr>
          <w:rFonts w:hint="eastAsia" w:ascii="仿宋" w:hAnsi="仿宋" w:eastAsia="仿宋" w:cs="仿宋"/>
          <w:color w:val="auto"/>
          <w:sz w:val="24"/>
          <w:highlight w:val="none"/>
        </w:rPr>
      </w:pPr>
      <w:r>
        <w:rPr>
          <w:rFonts w:hint="eastAsia" w:ascii="仿宋" w:hAnsi="仿宋" w:eastAsia="仿宋" w:cs="仿宋"/>
          <w:color w:val="auto"/>
          <w:sz w:val="24"/>
          <w:highlight w:val="none"/>
        </w:rPr>
        <w:t>2.2.1投标函；</w:t>
      </w:r>
    </w:p>
    <w:p w14:paraId="2B87214F">
      <w:pPr>
        <w:keepNext w:val="0"/>
        <w:keepLines w:val="0"/>
        <w:pageBreakBefore w:val="0"/>
        <w:shd w:val="clear"/>
        <w:kinsoku/>
        <w:wordWrap/>
        <w:overflowPunct/>
        <w:topLinePunct w:val="0"/>
        <w:bidi w:val="0"/>
        <w:snapToGrid w:val="0"/>
        <w:spacing w:line="440" w:lineRule="exact"/>
        <w:ind w:firstLine="720" w:firstLineChars="300"/>
        <w:textAlignment w:val="auto"/>
        <w:rPr>
          <w:rFonts w:hint="eastAsia" w:ascii="仿宋" w:hAnsi="仿宋" w:eastAsia="仿宋" w:cs="仿宋"/>
          <w:color w:val="auto"/>
          <w:sz w:val="24"/>
          <w:highlight w:val="none"/>
        </w:rPr>
      </w:pPr>
      <w:r>
        <w:rPr>
          <w:rFonts w:hint="eastAsia" w:ascii="仿宋" w:hAnsi="仿宋" w:eastAsia="仿宋" w:cs="仿宋"/>
          <w:color w:val="auto"/>
          <w:sz w:val="24"/>
          <w:highlight w:val="none"/>
        </w:rPr>
        <w:t>2.2.2法定代表人</w:t>
      </w:r>
      <w:r>
        <w:rPr>
          <w:rFonts w:hint="eastAsia" w:ascii="仿宋" w:hAnsi="仿宋" w:eastAsia="仿宋" w:cs="仿宋"/>
          <w:color w:val="auto"/>
          <w:sz w:val="24"/>
          <w:highlight w:val="none"/>
          <w:lang w:eastAsia="zh-CN"/>
        </w:rPr>
        <w:t>（</w:t>
      </w:r>
      <w:r>
        <w:rPr>
          <w:rFonts w:hint="eastAsia" w:ascii="仿宋" w:hAnsi="仿宋" w:eastAsia="仿宋" w:cs="仿宋"/>
          <w:color w:val="auto"/>
          <w:sz w:val="24"/>
          <w:highlight w:val="none"/>
          <w:lang w:val="en-US" w:eastAsia="zh-CN"/>
        </w:rPr>
        <w:t>或机构负责人</w:t>
      </w:r>
      <w:r>
        <w:rPr>
          <w:rFonts w:hint="eastAsia" w:ascii="仿宋" w:hAnsi="仿宋" w:eastAsia="仿宋" w:cs="仿宋"/>
          <w:color w:val="auto"/>
          <w:sz w:val="24"/>
          <w:highlight w:val="none"/>
          <w:lang w:eastAsia="zh-CN"/>
        </w:rPr>
        <w:t>）</w:t>
      </w:r>
      <w:r>
        <w:rPr>
          <w:rFonts w:hint="eastAsia" w:ascii="仿宋" w:hAnsi="仿宋" w:eastAsia="仿宋" w:cs="仿宋"/>
          <w:color w:val="auto"/>
          <w:sz w:val="24"/>
          <w:highlight w:val="none"/>
        </w:rPr>
        <w:t>授权委托书；</w:t>
      </w:r>
    </w:p>
    <w:p w14:paraId="40C0D9AF">
      <w:pPr>
        <w:keepNext w:val="0"/>
        <w:keepLines w:val="0"/>
        <w:pageBreakBefore w:val="0"/>
        <w:shd w:val="clear"/>
        <w:kinsoku/>
        <w:wordWrap/>
        <w:overflowPunct/>
        <w:topLinePunct w:val="0"/>
        <w:bidi w:val="0"/>
        <w:snapToGrid w:val="0"/>
        <w:spacing w:line="440" w:lineRule="exact"/>
        <w:ind w:firstLine="720" w:firstLineChars="300"/>
        <w:textAlignment w:val="auto"/>
        <w:rPr>
          <w:rFonts w:hint="eastAsia" w:ascii="仿宋" w:hAnsi="仿宋" w:eastAsia="仿宋" w:cs="仿宋"/>
          <w:snapToGrid w:val="0"/>
          <w:color w:val="auto"/>
          <w:sz w:val="24"/>
          <w:szCs w:val="18"/>
          <w:highlight w:val="none"/>
        </w:rPr>
      </w:pPr>
      <w:r>
        <w:rPr>
          <w:rFonts w:hint="eastAsia" w:ascii="仿宋" w:hAnsi="仿宋" w:eastAsia="仿宋" w:cs="仿宋"/>
          <w:snapToGrid w:val="0"/>
          <w:color w:val="auto"/>
          <w:sz w:val="24"/>
          <w:szCs w:val="18"/>
          <w:highlight w:val="none"/>
        </w:rPr>
        <w:t>2.2.3法定代表人</w:t>
      </w:r>
      <w:r>
        <w:rPr>
          <w:rFonts w:hint="eastAsia" w:ascii="仿宋" w:hAnsi="仿宋" w:eastAsia="仿宋" w:cs="仿宋"/>
          <w:color w:val="auto"/>
          <w:sz w:val="24"/>
          <w:highlight w:val="none"/>
          <w:lang w:eastAsia="zh-CN"/>
        </w:rPr>
        <w:t>（</w:t>
      </w:r>
      <w:r>
        <w:rPr>
          <w:rFonts w:hint="eastAsia" w:ascii="仿宋" w:hAnsi="仿宋" w:eastAsia="仿宋" w:cs="仿宋"/>
          <w:color w:val="auto"/>
          <w:sz w:val="24"/>
          <w:highlight w:val="none"/>
          <w:lang w:val="en-US" w:eastAsia="zh-CN"/>
        </w:rPr>
        <w:t>或机构负责人</w:t>
      </w:r>
      <w:r>
        <w:rPr>
          <w:rFonts w:hint="eastAsia" w:ascii="仿宋" w:hAnsi="仿宋" w:eastAsia="仿宋" w:cs="仿宋"/>
          <w:color w:val="auto"/>
          <w:sz w:val="24"/>
          <w:highlight w:val="none"/>
          <w:lang w:eastAsia="zh-CN"/>
        </w:rPr>
        <w:t>）</w:t>
      </w:r>
      <w:r>
        <w:rPr>
          <w:rFonts w:hint="eastAsia" w:ascii="仿宋" w:hAnsi="仿宋" w:eastAsia="仿宋" w:cs="仿宋"/>
          <w:snapToGrid w:val="0"/>
          <w:color w:val="auto"/>
          <w:sz w:val="24"/>
          <w:szCs w:val="18"/>
          <w:highlight w:val="none"/>
        </w:rPr>
        <w:t>及其授权代表身份证复印件；</w:t>
      </w:r>
    </w:p>
    <w:p w14:paraId="6DE085B6">
      <w:pPr>
        <w:keepNext w:val="0"/>
        <w:keepLines w:val="0"/>
        <w:pageBreakBefore w:val="0"/>
        <w:shd w:val="clear"/>
        <w:kinsoku/>
        <w:wordWrap/>
        <w:overflowPunct/>
        <w:topLinePunct w:val="0"/>
        <w:bidi w:val="0"/>
        <w:snapToGrid w:val="0"/>
        <w:spacing w:line="440" w:lineRule="exact"/>
        <w:ind w:firstLine="720" w:firstLineChars="300"/>
        <w:textAlignment w:val="auto"/>
        <w:rPr>
          <w:rFonts w:hint="eastAsia" w:ascii="仿宋" w:hAnsi="仿宋" w:eastAsia="仿宋" w:cs="仿宋"/>
          <w:snapToGrid/>
          <w:color w:val="auto"/>
          <w:kern w:val="2"/>
          <w:sz w:val="24"/>
          <w:szCs w:val="24"/>
          <w:highlight w:val="none"/>
        </w:rPr>
      </w:pPr>
      <w:r>
        <w:rPr>
          <w:rFonts w:hint="eastAsia" w:ascii="仿宋" w:hAnsi="仿宋" w:eastAsia="仿宋" w:cs="仿宋"/>
          <w:snapToGrid/>
          <w:color w:val="auto"/>
          <w:kern w:val="2"/>
          <w:sz w:val="24"/>
          <w:szCs w:val="24"/>
          <w:highlight w:val="none"/>
        </w:rPr>
        <w:t>2.2.4授权代表社保证明；</w:t>
      </w:r>
    </w:p>
    <w:p w14:paraId="61467EB6">
      <w:pPr>
        <w:keepNext w:val="0"/>
        <w:keepLines w:val="0"/>
        <w:pageBreakBefore w:val="0"/>
        <w:shd w:val="clear"/>
        <w:kinsoku/>
        <w:wordWrap/>
        <w:overflowPunct/>
        <w:topLinePunct w:val="0"/>
        <w:bidi w:val="0"/>
        <w:snapToGrid w:val="0"/>
        <w:spacing w:line="440" w:lineRule="exact"/>
        <w:ind w:firstLine="720" w:firstLineChars="300"/>
        <w:textAlignment w:val="auto"/>
        <w:rPr>
          <w:rFonts w:hint="eastAsia" w:ascii="仿宋" w:hAnsi="仿宋" w:eastAsia="仿宋" w:cs="仿宋"/>
          <w:snapToGrid/>
          <w:color w:val="auto"/>
          <w:kern w:val="2"/>
          <w:sz w:val="24"/>
          <w:szCs w:val="24"/>
          <w:highlight w:val="none"/>
        </w:rPr>
      </w:pPr>
      <w:r>
        <w:rPr>
          <w:rFonts w:hint="eastAsia" w:ascii="仿宋" w:hAnsi="仿宋" w:eastAsia="仿宋" w:cs="仿宋"/>
          <w:snapToGrid/>
          <w:color w:val="auto"/>
          <w:kern w:val="2"/>
          <w:sz w:val="24"/>
          <w:szCs w:val="24"/>
          <w:highlight w:val="none"/>
        </w:rPr>
        <w:t>2.2.5法定代表人</w:t>
      </w:r>
      <w:r>
        <w:rPr>
          <w:rFonts w:hint="eastAsia" w:ascii="仿宋" w:hAnsi="仿宋" w:eastAsia="仿宋" w:cs="仿宋"/>
          <w:color w:val="auto"/>
          <w:sz w:val="24"/>
          <w:highlight w:val="none"/>
          <w:lang w:eastAsia="zh-CN"/>
        </w:rPr>
        <w:t>（</w:t>
      </w:r>
      <w:r>
        <w:rPr>
          <w:rFonts w:hint="eastAsia" w:ascii="仿宋" w:hAnsi="仿宋" w:eastAsia="仿宋" w:cs="仿宋"/>
          <w:color w:val="auto"/>
          <w:sz w:val="24"/>
          <w:highlight w:val="none"/>
          <w:lang w:val="en-US" w:eastAsia="zh-CN"/>
        </w:rPr>
        <w:t>或机构负责人</w:t>
      </w:r>
      <w:r>
        <w:rPr>
          <w:rFonts w:hint="eastAsia" w:ascii="仿宋" w:hAnsi="仿宋" w:eastAsia="仿宋" w:cs="仿宋"/>
          <w:color w:val="auto"/>
          <w:sz w:val="24"/>
          <w:highlight w:val="none"/>
          <w:lang w:eastAsia="zh-CN"/>
        </w:rPr>
        <w:t>）</w:t>
      </w:r>
      <w:r>
        <w:rPr>
          <w:rFonts w:hint="eastAsia" w:ascii="仿宋" w:hAnsi="仿宋" w:eastAsia="仿宋" w:cs="仿宋"/>
          <w:snapToGrid/>
          <w:color w:val="auto"/>
          <w:kern w:val="2"/>
          <w:sz w:val="24"/>
          <w:szCs w:val="24"/>
          <w:highlight w:val="none"/>
        </w:rPr>
        <w:t>身份证明书；</w:t>
      </w:r>
    </w:p>
    <w:p w14:paraId="16F26AEC">
      <w:pPr>
        <w:keepNext w:val="0"/>
        <w:keepLines w:val="0"/>
        <w:pageBreakBefore w:val="0"/>
        <w:shd w:val="clear"/>
        <w:kinsoku/>
        <w:wordWrap/>
        <w:overflowPunct/>
        <w:topLinePunct w:val="0"/>
        <w:bidi w:val="0"/>
        <w:snapToGrid w:val="0"/>
        <w:spacing w:line="440" w:lineRule="exact"/>
        <w:ind w:firstLine="720" w:firstLineChars="300"/>
        <w:textAlignment w:val="auto"/>
        <w:rPr>
          <w:rFonts w:hint="eastAsia" w:ascii="仿宋" w:hAnsi="仿宋" w:eastAsia="仿宋" w:cs="仿宋"/>
          <w:color w:val="auto"/>
          <w:sz w:val="24"/>
          <w:highlight w:val="none"/>
        </w:rPr>
      </w:pPr>
      <w:r>
        <w:rPr>
          <w:rFonts w:hint="eastAsia" w:ascii="仿宋" w:hAnsi="仿宋" w:eastAsia="仿宋" w:cs="仿宋"/>
          <w:snapToGrid/>
          <w:color w:val="auto"/>
          <w:kern w:val="2"/>
          <w:sz w:val="24"/>
          <w:szCs w:val="24"/>
          <w:highlight w:val="none"/>
        </w:rPr>
        <w:t>2.2.6供应商在投标文件技术偏离说明表中，应对项目技术规范和服务要求中所提出各项要求进行答复、说明和解释。如果供应商在技术偏离表中注明无偏离，评标结束后、签订采购合同前又认为其实际产品与投标技术需求不一致的，视为供应商在投标有效期内对其投标文件进行了实质性修改，采购机构将把这一情况报送采购监管部门。</w:t>
      </w:r>
    </w:p>
    <w:p w14:paraId="17EC7B8B">
      <w:pPr>
        <w:keepNext w:val="0"/>
        <w:keepLines w:val="0"/>
        <w:pageBreakBefore w:val="0"/>
        <w:shd w:val="clear"/>
        <w:kinsoku/>
        <w:wordWrap/>
        <w:overflowPunct/>
        <w:topLinePunct w:val="0"/>
        <w:bidi w:val="0"/>
        <w:snapToGrid w:val="0"/>
        <w:spacing w:line="440" w:lineRule="exact"/>
        <w:ind w:firstLine="720" w:firstLineChars="300"/>
        <w:textAlignment w:val="auto"/>
        <w:rPr>
          <w:rFonts w:hint="eastAsia" w:ascii="仿宋" w:hAnsi="仿宋" w:eastAsia="仿宋" w:cs="仿宋"/>
          <w:color w:val="auto"/>
          <w:sz w:val="24"/>
          <w:highlight w:val="none"/>
        </w:rPr>
      </w:pPr>
      <w:r>
        <w:rPr>
          <w:rFonts w:hint="eastAsia" w:ascii="仿宋" w:hAnsi="仿宋" w:eastAsia="仿宋" w:cs="仿宋"/>
          <w:color w:val="auto"/>
          <w:sz w:val="24"/>
          <w:highlight w:val="none"/>
        </w:rPr>
        <w:t>2.2.7廉政承诺书（格式见第六部分附件）；</w:t>
      </w:r>
    </w:p>
    <w:p w14:paraId="59EB641E">
      <w:pPr>
        <w:keepNext w:val="0"/>
        <w:keepLines w:val="0"/>
        <w:pageBreakBefore w:val="0"/>
        <w:shd w:val="clear"/>
        <w:kinsoku/>
        <w:wordWrap/>
        <w:overflowPunct/>
        <w:topLinePunct w:val="0"/>
        <w:bidi w:val="0"/>
        <w:snapToGrid w:val="0"/>
        <w:spacing w:line="440" w:lineRule="exact"/>
        <w:ind w:firstLine="720" w:firstLineChars="300"/>
        <w:textAlignment w:val="auto"/>
        <w:rPr>
          <w:rFonts w:hint="eastAsia" w:ascii="仿宋" w:hAnsi="仿宋" w:eastAsia="仿宋" w:cs="仿宋"/>
          <w:color w:val="auto"/>
          <w:sz w:val="24"/>
          <w:highlight w:val="none"/>
        </w:rPr>
      </w:pPr>
      <w:r>
        <w:rPr>
          <w:rFonts w:hint="eastAsia" w:ascii="仿宋" w:hAnsi="仿宋" w:eastAsia="仿宋" w:cs="仿宋"/>
          <w:color w:val="auto"/>
          <w:sz w:val="24"/>
          <w:highlight w:val="none"/>
        </w:rPr>
        <w:t>2.2.8提供相关标</w:t>
      </w:r>
      <w:r>
        <w:rPr>
          <w:rFonts w:hint="eastAsia" w:ascii="仿宋" w:hAnsi="仿宋" w:eastAsia="仿宋" w:cs="仿宋"/>
          <w:color w:val="auto"/>
          <w:sz w:val="24"/>
          <w:highlight w:val="none"/>
          <w:lang w:eastAsia="zh-CN"/>
        </w:rPr>
        <w:t>项</w:t>
      </w:r>
      <w:r>
        <w:rPr>
          <w:rFonts w:hint="eastAsia" w:ascii="仿宋" w:hAnsi="仿宋" w:eastAsia="仿宋" w:cs="仿宋"/>
          <w:color w:val="auto"/>
          <w:sz w:val="24"/>
          <w:highlight w:val="none"/>
        </w:rPr>
        <w:t>成功案例。应有需方名称及联系电话，提供最终用户合同复印件（加盖单位公章）。如无独立法人资格的分公司（如金融、保险、通讯等特定行业的全国性企业所设立的区域性分支机构）参加投标的，投标时提供的人员、业绩、荣誉、知识产权、项目案例等，必须为投标分公司本身所具有，总公司或其他分公司的人员、业绩、荣誉、知识产权、项目案例等，不能作为该投标分公司的文件予以确认。）；</w:t>
      </w:r>
    </w:p>
    <w:p w14:paraId="3A087B07">
      <w:pPr>
        <w:keepNext w:val="0"/>
        <w:keepLines w:val="0"/>
        <w:pageBreakBefore w:val="0"/>
        <w:shd w:val="clear"/>
        <w:kinsoku/>
        <w:wordWrap/>
        <w:overflowPunct/>
        <w:topLinePunct w:val="0"/>
        <w:bidi w:val="0"/>
        <w:snapToGrid w:val="0"/>
        <w:spacing w:line="440" w:lineRule="exact"/>
        <w:ind w:firstLine="720" w:firstLineChars="300"/>
        <w:textAlignment w:val="auto"/>
        <w:rPr>
          <w:rFonts w:hint="eastAsia" w:ascii="仿宋" w:hAnsi="仿宋" w:eastAsia="仿宋" w:cs="仿宋"/>
          <w:strike w:val="0"/>
          <w:color w:val="auto"/>
          <w:sz w:val="24"/>
          <w:highlight w:val="none"/>
        </w:rPr>
      </w:pPr>
      <w:r>
        <w:rPr>
          <w:rFonts w:hint="eastAsia" w:ascii="仿宋" w:hAnsi="仿宋" w:eastAsia="仿宋" w:cs="仿宋"/>
          <w:strike w:val="0"/>
          <w:color w:val="auto"/>
          <w:sz w:val="24"/>
          <w:highlight w:val="none"/>
        </w:rPr>
        <w:t>2.2.9供应商应提供针对项目的完整技术解决方案：</w:t>
      </w:r>
    </w:p>
    <w:p w14:paraId="65DC384B">
      <w:pPr>
        <w:keepNext w:val="0"/>
        <w:keepLines w:val="0"/>
        <w:pageBreakBefore w:val="0"/>
        <w:shd w:val="clear"/>
        <w:kinsoku/>
        <w:wordWrap/>
        <w:overflowPunct/>
        <w:topLinePunct w:val="0"/>
        <w:bidi w:val="0"/>
        <w:snapToGrid w:val="0"/>
        <w:spacing w:line="440" w:lineRule="exact"/>
        <w:ind w:firstLine="720" w:firstLineChars="300"/>
        <w:textAlignment w:val="auto"/>
        <w:rPr>
          <w:rFonts w:hint="eastAsia" w:ascii="仿宋" w:hAnsi="仿宋" w:eastAsia="仿宋" w:cs="仿宋"/>
          <w:strike w:val="0"/>
          <w:color w:val="auto"/>
          <w:sz w:val="24"/>
          <w:highlight w:val="none"/>
        </w:rPr>
      </w:pPr>
      <w:r>
        <w:rPr>
          <w:rFonts w:hint="eastAsia" w:ascii="仿宋" w:hAnsi="仿宋" w:eastAsia="仿宋" w:cs="仿宋"/>
          <w:strike w:val="0"/>
          <w:color w:val="auto"/>
          <w:sz w:val="24"/>
          <w:highlight w:val="none"/>
        </w:rPr>
        <w:t>针对本项目的完整技术解决方案和实施方案；详细阐述项目方案的实现思路及关键技术；符合本项目对当前和未来发展的要求；以及对功能设计和实施计划的建议；</w:t>
      </w:r>
    </w:p>
    <w:p w14:paraId="4EA19004">
      <w:pPr>
        <w:keepNext w:val="0"/>
        <w:keepLines w:val="0"/>
        <w:pageBreakBefore w:val="0"/>
        <w:shd w:val="clear"/>
        <w:kinsoku/>
        <w:wordWrap/>
        <w:overflowPunct/>
        <w:topLinePunct w:val="0"/>
        <w:bidi w:val="0"/>
        <w:snapToGrid w:val="0"/>
        <w:spacing w:line="440" w:lineRule="exact"/>
        <w:ind w:firstLine="720" w:firstLineChars="300"/>
        <w:textAlignment w:val="auto"/>
        <w:rPr>
          <w:rFonts w:hint="eastAsia" w:ascii="仿宋" w:hAnsi="仿宋" w:eastAsia="仿宋" w:cs="仿宋"/>
          <w:strike w:val="0"/>
          <w:color w:val="auto"/>
          <w:sz w:val="24"/>
          <w:highlight w:val="none"/>
        </w:rPr>
      </w:pPr>
      <w:r>
        <w:rPr>
          <w:rFonts w:hint="eastAsia" w:ascii="仿宋" w:hAnsi="仿宋" w:eastAsia="仿宋" w:cs="仿宋"/>
          <w:strike w:val="0"/>
          <w:color w:val="auto"/>
          <w:sz w:val="24"/>
          <w:highlight w:val="none"/>
        </w:rPr>
        <w:t>如果本项目涉及硬件设备采购，还需提供相关设备完整配置方案（设备名称、品牌、规格型号、数量、主要技术参数等），提供主要投标产品的技术参数证明材料（如原厂技术说明、官网截图、产品彩页等），明确表示该项指标所涉及的软硬件是标准配置还是选择配置（所有技术指标表述均应采用中文，如当前公布的技术指标只有英文表述的，必须由供应商作出中文注释，否则任何含糊不清的表述导致投标小组技术扣分直至认定为投标无效都将是供应商的责任）。</w:t>
      </w:r>
    </w:p>
    <w:p w14:paraId="618C333F">
      <w:pPr>
        <w:keepNext w:val="0"/>
        <w:keepLines w:val="0"/>
        <w:pageBreakBefore w:val="0"/>
        <w:shd w:val="clear"/>
        <w:kinsoku/>
        <w:wordWrap/>
        <w:overflowPunct/>
        <w:topLinePunct w:val="0"/>
        <w:bidi w:val="0"/>
        <w:snapToGrid w:val="0"/>
        <w:spacing w:line="440" w:lineRule="exact"/>
        <w:ind w:firstLine="720" w:firstLineChars="300"/>
        <w:textAlignment w:val="auto"/>
        <w:rPr>
          <w:rFonts w:hint="eastAsia" w:ascii="仿宋" w:hAnsi="仿宋" w:eastAsia="仿宋" w:cs="仿宋"/>
          <w:strike w:val="0"/>
          <w:color w:val="auto"/>
          <w:sz w:val="24"/>
          <w:highlight w:val="none"/>
        </w:rPr>
      </w:pPr>
      <w:r>
        <w:rPr>
          <w:rFonts w:hint="eastAsia" w:ascii="仿宋" w:hAnsi="仿宋" w:eastAsia="仿宋" w:cs="仿宋"/>
          <w:strike w:val="0"/>
          <w:color w:val="auto"/>
          <w:sz w:val="24"/>
          <w:highlight w:val="none"/>
        </w:rPr>
        <w:t>本项目如需采购政府强制采购的节能产品的或投标人提供的产品是环境标志产品，投标人须按格式提供节能产品、环境标志产品认证证书复印件。</w:t>
      </w:r>
    </w:p>
    <w:p w14:paraId="40801D89">
      <w:pPr>
        <w:keepNext w:val="0"/>
        <w:keepLines w:val="0"/>
        <w:pageBreakBefore w:val="0"/>
        <w:shd w:val="clear"/>
        <w:kinsoku/>
        <w:wordWrap/>
        <w:overflowPunct/>
        <w:topLinePunct w:val="0"/>
        <w:bidi w:val="0"/>
        <w:snapToGrid w:val="0"/>
        <w:spacing w:line="440" w:lineRule="exact"/>
        <w:ind w:firstLine="720" w:firstLineChars="300"/>
        <w:textAlignment w:val="auto"/>
        <w:rPr>
          <w:rFonts w:hint="eastAsia" w:ascii="仿宋" w:hAnsi="仿宋" w:eastAsia="仿宋" w:cs="仿宋"/>
          <w:strike w:val="0"/>
          <w:color w:val="auto"/>
          <w:sz w:val="24"/>
          <w:highlight w:val="none"/>
        </w:rPr>
      </w:pPr>
      <w:r>
        <w:rPr>
          <w:rFonts w:hint="eastAsia" w:ascii="仿宋" w:hAnsi="仿宋" w:eastAsia="仿宋" w:cs="仿宋"/>
          <w:strike w:val="0"/>
          <w:color w:val="auto"/>
          <w:sz w:val="24"/>
          <w:highlight w:val="none"/>
        </w:rPr>
        <w:t>2.2.10针对本项目建设的详细实施计划。本项目详细工作实施组织方案，包括(但不限于)以下内容：组织机构、工作时间进度表、工作程序和步骤、管理和协调方法、关键步骤的思路和要点。</w:t>
      </w:r>
    </w:p>
    <w:p w14:paraId="192BA257">
      <w:pPr>
        <w:keepNext w:val="0"/>
        <w:keepLines w:val="0"/>
        <w:pageBreakBefore w:val="0"/>
        <w:shd w:val="clear"/>
        <w:kinsoku/>
        <w:wordWrap/>
        <w:overflowPunct/>
        <w:topLinePunct w:val="0"/>
        <w:bidi w:val="0"/>
        <w:snapToGrid w:val="0"/>
        <w:spacing w:line="440" w:lineRule="exact"/>
        <w:ind w:firstLine="720" w:firstLineChars="300"/>
        <w:textAlignment w:val="auto"/>
        <w:rPr>
          <w:rFonts w:hint="eastAsia" w:ascii="仿宋" w:hAnsi="仿宋" w:eastAsia="仿宋" w:cs="仿宋"/>
          <w:strike w:val="0"/>
          <w:color w:val="auto"/>
          <w:sz w:val="24"/>
          <w:highlight w:val="none"/>
        </w:rPr>
      </w:pPr>
      <w:r>
        <w:rPr>
          <w:rFonts w:hint="eastAsia" w:ascii="仿宋" w:hAnsi="仿宋" w:eastAsia="仿宋" w:cs="仿宋"/>
          <w:strike w:val="0"/>
          <w:color w:val="auto"/>
          <w:sz w:val="24"/>
          <w:highlight w:val="none"/>
        </w:rPr>
        <w:t>2.2.11</w:t>
      </w:r>
      <w:r>
        <w:rPr>
          <w:rFonts w:ascii="仿宋" w:hAnsi="仿宋" w:eastAsia="仿宋" w:cs="仿宋"/>
          <w:strike w:val="0"/>
          <w:color w:val="auto"/>
          <w:sz w:val="24"/>
          <w:highlight w:val="none"/>
        </w:rPr>
        <w:t>项目验收之前、验收之后的维护方案；针对本项目的维护方案，</w:t>
      </w:r>
      <w:r>
        <w:rPr>
          <w:rFonts w:hint="eastAsia" w:ascii="仿宋" w:hAnsi="仿宋" w:eastAsia="仿宋" w:cs="仿宋"/>
          <w:strike w:val="0"/>
          <w:color w:val="auto"/>
          <w:sz w:val="24"/>
          <w:highlight w:val="none"/>
          <w:lang w:val="en-US" w:eastAsia="zh-CN"/>
        </w:rPr>
        <w:t>包括售后服务机构及人员情况等</w:t>
      </w:r>
      <w:r>
        <w:rPr>
          <w:rFonts w:ascii="仿宋" w:hAnsi="仿宋" w:eastAsia="仿宋" w:cs="仿宋"/>
          <w:strike w:val="0"/>
          <w:color w:val="auto"/>
          <w:sz w:val="24"/>
          <w:highlight w:val="none"/>
        </w:rPr>
        <w:t>。供应商应以书面形式完整准确地表述售后服务承诺(范围、标准及期限等)、供应商可能增加的服务承诺等。并明示服务承诺可能涉及的前提设定和费用，否则将被认为是无条件和免费的。承诺质保期内均提供免费上门服务。</w:t>
      </w:r>
    </w:p>
    <w:p w14:paraId="09421385">
      <w:pPr>
        <w:keepNext w:val="0"/>
        <w:keepLines w:val="0"/>
        <w:pageBreakBefore w:val="0"/>
        <w:shd w:val="clear"/>
        <w:kinsoku/>
        <w:wordWrap/>
        <w:overflowPunct/>
        <w:topLinePunct w:val="0"/>
        <w:bidi w:val="0"/>
        <w:snapToGrid w:val="0"/>
        <w:spacing w:line="440" w:lineRule="exact"/>
        <w:ind w:firstLine="720" w:firstLineChars="300"/>
        <w:textAlignment w:val="auto"/>
        <w:rPr>
          <w:rFonts w:hint="eastAsia" w:ascii="仿宋" w:hAnsi="仿宋" w:eastAsia="仿宋" w:cs="仿宋"/>
          <w:color w:val="auto"/>
          <w:sz w:val="24"/>
          <w:highlight w:val="none"/>
        </w:rPr>
      </w:pPr>
      <w:r>
        <w:rPr>
          <w:rFonts w:hint="eastAsia" w:ascii="仿宋" w:hAnsi="仿宋" w:eastAsia="仿宋" w:cs="仿宋"/>
          <w:color w:val="auto"/>
          <w:sz w:val="24"/>
          <w:highlight w:val="none"/>
        </w:rPr>
        <w:t>2.2.12</w:t>
      </w:r>
      <w:r>
        <w:rPr>
          <w:rFonts w:hint="eastAsia" w:ascii="仿宋" w:hAnsi="仿宋" w:eastAsia="仿宋" w:cs="仿宋"/>
          <w:snapToGrid/>
          <w:color w:val="auto"/>
          <w:kern w:val="2"/>
          <w:sz w:val="24"/>
          <w:szCs w:val="24"/>
          <w:highlight w:val="none"/>
        </w:rPr>
        <w:t>供应商售后服务证明材料：由供应商根据本项目要求提供相应的售后服务证明材料或售后服务承诺；</w:t>
      </w:r>
    </w:p>
    <w:p w14:paraId="2E317B40">
      <w:pPr>
        <w:keepNext w:val="0"/>
        <w:keepLines w:val="0"/>
        <w:pageBreakBefore w:val="0"/>
        <w:shd w:val="clear"/>
        <w:kinsoku/>
        <w:wordWrap/>
        <w:overflowPunct/>
        <w:topLinePunct w:val="0"/>
        <w:bidi w:val="0"/>
        <w:snapToGrid w:val="0"/>
        <w:spacing w:line="440" w:lineRule="exact"/>
        <w:ind w:firstLine="720" w:firstLineChars="300"/>
        <w:textAlignment w:val="auto"/>
        <w:rPr>
          <w:rFonts w:hint="eastAsia" w:ascii="仿宋" w:hAnsi="仿宋" w:eastAsia="仿宋" w:cs="仿宋"/>
          <w:strike w:val="0"/>
          <w:color w:val="auto"/>
          <w:sz w:val="24"/>
          <w:highlight w:val="none"/>
        </w:rPr>
      </w:pPr>
      <w:r>
        <w:rPr>
          <w:rFonts w:hint="eastAsia" w:ascii="仿宋" w:hAnsi="仿宋" w:eastAsia="仿宋" w:cs="仿宋"/>
          <w:strike w:val="0"/>
          <w:color w:val="auto"/>
          <w:sz w:val="24"/>
          <w:highlight w:val="none"/>
        </w:rPr>
        <w:t>2.2.13供应商为完成本项目组建的工作小组名单，每个专业人员的情况和人员数应该明确表示，明确各阶段投入人数，在提交的投标文件中安排的人员，须为公司的固定职员；每个参加项目人员的履历表应随投标文件一并提交，主要内容包括学历、技术职称、工作特长、经验与业绩(包括从事相关项目的经验，对每一个项目有一个简要的描述，该人员参与的时间以及在项目中的责任)，资质情况等。</w:t>
      </w:r>
    </w:p>
    <w:p w14:paraId="5D60F6EF">
      <w:pPr>
        <w:keepNext w:val="0"/>
        <w:keepLines w:val="0"/>
        <w:pageBreakBefore w:val="0"/>
        <w:shd w:val="clear"/>
        <w:kinsoku/>
        <w:wordWrap/>
        <w:overflowPunct/>
        <w:topLinePunct w:val="0"/>
        <w:bidi w:val="0"/>
        <w:snapToGrid w:val="0"/>
        <w:spacing w:line="440" w:lineRule="exact"/>
        <w:ind w:firstLine="720" w:firstLineChars="300"/>
        <w:textAlignment w:val="auto"/>
        <w:rPr>
          <w:rFonts w:hint="eastAsia" w:ascii="仿宋" w:hAnsi="仿宋" w:eastAsia="仿宋" w:cs="仿宋"/>
          <w:color w:val="auto"/>
          <w:sz w:val="24"/>
          <w:highlight w:val="none"/>
        </w:rPr>
      </w:pPr>
      <w:r>
        <w:rPr>
          <w:rFonts w:hint="eastAsia" w:ascii="仿宋" w:hAnsi="仿宋" w:eastAsia="仿宋" w:cs="仿宋"/>
          <w:color w:val="auto"/>
          <w:sz w:val="24"/>
          <w:highlight w:val="none"/>
        </w:rPr>
        <w:t>2.2.14优惠条件：供应商承诺给予采购人的各种优惠条件，包括设备价格、运输、保险、安装调试、付款条件、技术服务、售后服务等方面的优惠；当优惠条件涉及“报价单”中的各项费用时，必须与最后报价相统一；（如有）</w:t>
      </w:r>
    </w:p>
    <w:p w14:paraId="33AEE50C">
      <w:pPr>
        <w:keepNext w:val="0"/>
        <w:keepLines w:val="0"/>
        <w:pageBreakBefore w:val="0"/>
        <w:shd w:val="clear"/>
        <w:kinsoku/>
        <w:wordWrap/>
        <w:overflowPunct/>
        <w:topLinePunct w:val="0"/>
        <w:bidi w:val="0"/>
        <w:snapToGrid w:val="0"/>
        <w:spacing w:line="440" w:lineRule="exact"/>
        <w:ind w:firstLine="720" w:firstLineChars="300"/>
        <w:textAlignment w:val="auto"/>
        <w:rPr>
          <w:rFonts w:hint="eastAsia" w:ascii="仿宋" w:hAnsi="仿宋" w:eastAsia="仿宋" w:cs="仿宋"/>
          <w:strike w:val="0"/>
          <w:color w:val="auto"/>
          <w:sz w:val="24"/>
          <w:highlight w:val="none"/>
        </w:rPr>
      </w:pPr>
      <w:r>
        <w:rPr>
          <w:rFonts w:hint="eastAsia" w:ascii="仿宋" w:hAnsi="仿宋" w:eastAsia="仿宋" w:cs="仿宋"/>
          <w:strike w:val="0"/>
          <w:color w:val="auto"/>
          <w:sz w:val="24"/>
          <w:highlight w:val="none"/>
        </w:rPr>
        <w:t>2.2.15备品备件清单（含随机自带的备品备件和质保期后供采购人选择的备品备件及配套零部件，明细备品备件及价格，且供货价格不高于成交价格；成交货物设备应提供易损部件的备件和整机备品）；（如有）</w:t>
      </w:r>
    </w:p>
    <w:p w14:paraId="7C806B91">
      <w:pPr>
        <w:keepNext w:val="0"/>
        <w:keepLines w:val="0"/>
        <w:pageBreakBefore w:val="0"/>
        <w:shd w:val="clear"/>
        <w:kinsoku/>
        <w:wordWrap/>
        <w:overflowPunct/>
        <w:topLinePunct w:val="0"/>
        <w:bidi w:val="0"/>
        <w:snapToGrid w:val="0"/>
        <w:spacing w:line="440" w:lineRule="exact"/>
        <w:ind w:firstLine="720" w:firstLineChars="300"/>
        <w:textAlignment w:val="auto"/>
        <w:rPr>
          <w:rFonts w:hint="eastAsia" w:ascii="仿宋" w:hAnsi="仿宋" w:eastAsia="仿宋" w:cs="仿宋"/>
          <w:strike w:val="0"/>
          <w:color w:val="auto"/>
          <w:sz w:val="24"/>
          <w:highlight w:val="none"/>
        </w:rPr>
      </w:pPr>
      <w:r>
        <w:rPr>
          <w:rFonts w:hint="eastAsia" w:ascii="仿宋" w:hAnsi="仿宋" w:eastAsia="仿宋" w:cs="仿宋"/>
          <w:strike w:val="0"/>
          <w:color w:val="auto"/>
          <w:sz w:val="24"/>
          <w:highlight w:val="none"/>
        </w:rPr>
        <w:t>2.2.16培训计划（如有）；</w:t>
      </w:r>
    </w:p>
    <w:p w14:paraId="2FB3F8C8">
      <w:pPr>
        <w:keepNext w:val="0"/>
        <w:keepLines w:val="0"/>
        <w:pageBreakBefore w:val="0"/>
        <w:shd w:val="clear"/>
        <w:kinsoku/>
        <w:wordWrap/>
        <w:overflowPunct/>
        <w:topLinePunct w:val="0"/>
        <w:bidi w:val="0"/>
        <w:snapToGrid w:val="0"/>
        <w:spacing w:line="440" w:lineRule="exact"/>
        <w:ind w:firstLine="720" w:firstLineChars="300"/>
        <w:textAlignment w:val="auto"/>
        <w:rPr>
          <w:rFonts w:hint="eastAsia" w:ascii="仿宋" w:hAnsi="仿宋" w:eastAsia="仿宋" w:cs="仿宋"/>
          <w:strike w:val="0"/>
          <w:color w:val="auto"/>
          <w:sz w:val="24"/>
          <w:highlight w:val="none"/>
        </w:rPr>
      </w:pPr>
      <w:r>
        <w:rPr>
          <w:rFonts w:hint="eastAsia" w:ascii="仿宋" w:hAnsi="仿宋" w:eastAsia="仿宋" w:cs="仿宋"/>
          <w:strike w:val="0"/>
          <w:color w:val="auto"/>
          <w:sz w:val="24"/>
          <w:highlight w:val="none"/>
        </w:rPr>
        <w:t>2.2.17验收方案；</w:t>
      </w:r>
    </w:p>
    <w:p w14:paraId="169DA128">
      <w:pPr>
        <w:keepNext w:val="0"/>
        <w:keepLines w:val="0"/>
        <w:pageBreakBefore w:val="0"/>
        <w:shd w:val="clear"/>
        <w:kinsoku/>
        <w:wordWrap/>
        <w:overflowPunct/>
        <w:topLinePunct w:val="0"/>
        <w:bidi w:val="0"/>
        <w:snapToGrid w:val="0"/>
        <w:spacing w:line="440" w:lineRule="exact"/>
        <w:ind w:firstLine="720" w:firstLineChars="300"/>
        <w:textAlignment w:val="auto"/>
        <w:rPr>
          <w:rFonts w:hint="eastAsia" w:ascii="仿宋" w:hAnsi="仿宋" w:eastAsia="仿宋" w:cs="仿宋"/>
          <w:color w:val="auto"/>
          <w:sz w:val="24"/>
          <w:highlight w:val="none"/>
          <w:u w:val="wave"/>
        </w:rPr>
      </w:pPr>
      <w:r>
        <w:rPr>
          <w:rFonts w:hint="eastAsia" w:ascii="仿宋" w:hAnsi="仿宋" w:eastAsia="仿宋" w:cs="仿宋"/>
          <w:color w:val="auto"/>
          <w:sz w:val="24"/>
          <w:highlight w:val="none"/>
        </w:rPr>
        <w:t>2.2.18</w:t>
      </w:r>
      <w:r>
        <w:rPr>
          <w:rFonts w:hint="eastAsia" w:ascii="仿宋" w:hAnsi="仿宋" w:eastAsia="仿宋" w:cs="仿宋"/>
          <w:color w:val="auto"/>
          <w:sz w:val="24"/>
          <w:highlight w:val="none"/>
          <w:u w:val="wave"/>
        </w:rPr>
        <w:t>未尽事宜请各投标单位按评分标准和相对应标项相关要求制作；</w:t>
      </w:r>
    </w:p>
    <w:p w14:paraId="1A34B854">
      <w:pPr>
        <w:keepNext w:val="0"/>
        <w:keepLines w:val="0"/>
        <w:pageBreakBefore w:val="0"/>
        <w:shd w:val="clear"/>
        <w:kinsoku/>
        <w:wordWrap/>
        <w:overflowPunct/>
        <w:topLinePunct w:val="0"/>
        <w:bidi w:val="0"/>
        <w:snapToGrid w:val="0"/>
        <w:spacing w:line="440" w:lineRule="exact"/>
        <w:ind w:firstLine="720" w:firstLineChars="300"/>
        <w:textAlignment w:val="auto"/>
        <w:rPr>
          <w:rFonts w:hint="eastAsia" w:ascii="仿宋" w:hAnsi="仿宋" w:eastAsia="仿宋" w:cs="仿宋"/>
          <w:color w:val="auto"/>
          <w:highlight w:val="none"/>
          <w:lang w:val="zh-CN"/>
        </w:rPr>
      </w:pPr>
      <w:r>
        <w:rPr>
          <w:rFonts w:hint="eastAsia" w:ascii="仿宋" w:hAnsi="仿宋" w:eastAsia="仿宋" w:cs="仿宋"/>
          <w:color w:val="auto"/>
          <w:sz w:val="24"/>
          <w:highlight w:val="none"/>
        </w:rPr>
        <w:t>2.2.19投标人需要说明的其他文件和说明（格式自拟）。</w:t>
      </w:r>
    </w:p>
    <w:p w14:paraId="5ACEAC8C">
      <w:pPr>
        <w:keepNext w:val="0"/>
        <w:keepLines w:val="0"/>
        <w:pageBreakBefore w:val="0"/>
        <w:shd w:val="clear"/>
        <w:kinsoku/>
        <w:wordWrap/>
        <w:overflowPunct/>
        <w:topLinePunct w:val="0"/>
        <w:bidi w:val="0"/>
        <w:snapToGrid w:val="0"/>
        <w:spacing w:line="440" w:lineRule="exact"/>
        <w:ind w:firstLine="482" w:firstLineChars="200"/>
        <w:textAlignment w:val="auto"/>
        <w:rPr>
          <w:rFonts w:hint="eastAsia" w:ascii="仿宋" w:hAnsi="仿宋" w:eastAsia="仿宋" w:cs="仿宋"/>
          <w:b/>
          <w:color w:val="auto"/>
          <w:sz w:val="24"/>
          <w:highlight w:val="none"/>
          <w:lang w:val="zh-CN"/>
        </w:rPr>
      </w:pPr>
      <w:r>
        <w:rPr>
          <w:rFonts w:hint="eastAsia" w:ascii="仿宋" w:hAnsi="仿宋" w:eastAsia="仿宋" w:cs="仿宋"/>
          <w:b/>
          <w:color w:val="auto"/>
          <w:sz w:val="24"/>
          <w:highlight w:val="none"/>
          <w:lang w:val="zh-CN"/>
        </w:rPr>
        <w:t xml:space="preserve">2.3报价文件： </w:t>
      </w:r>
    </w:p>
    <w:p w14:paraId="2DF65AB2">
      <w:pPr>
        <w:keepNext w:val="0"/>
        <w:keepLines w:val="0"/>
        <w:pageBreakBefore w:val="0"/>
        <w:shd w:val="clear"/>
        <w:kinsoku/>
        <w:wordWrap/>
        <w:overflowPunct/>
        <w:topLinePunct w:val="0"/>
        <w:bidi w:val="0"/>
        <w:snapToGrid w:val="0"/>
        <w:spacing w:line="440" w:lineRule="exact"/>
        <w:ind w:firstLine="720" w:firstLineChars="300"/>
        <w:textAlignment w:val="auto"/>
        <w:rPr>
          <w:rFonts w:hint="eastAsia" w:ascii="仿宋" w:hAnsi="仿宋" w:eastAsia="仿宋" w:cs="仿宋"/>
          <w:color w:val="auto"/>
          <w:sz w:val="24"/>
          <w:highlight w:val="none"/>
        </w:rPr>
      </w:pPr>
      <w:r>
        <w:rPr>
          <w:rFonts w:hint="eastAsia" w:ascii="仿宋" w:hAnsi="仿宋" w:eastAsia="仿宋" w:cs="仿宋"/>
          <w:color w:val="auto"/>
          <w:sz w:val="24"/>
          <w:highlight w:val="none"/>
        </w:rPr>
        <w:t>2.3.1开标一览表（报价表）；</w:t>
      </w:r>
    </w:p>
    <w:p w14:paraId="48F37E24">
      <w:pPr>
        <w:keepNext w:val="0"/>
        <w:keepLines w:val="0"/>
        <w:pageBreakBefore w:val="0"/>
        <w:shd w:val="clear"/>
        <w:kinsoku/>
        <w:wordWrap/>
        <w:overflowPunct/>
        <w:topLinePunct w:val="0"/>
        <w:bidi w:val="0"/>
        <w:snapToGrid w:val="0"/>
        <w:spacing w:line="440" w:lineRule="exact"/>
        <w:ind w:firstLine="720" w:firstLineChars="300"/>
        <w:textAlignment w:val="auto"/>
        <w:rPr>
          <w:rFonts w:hint="eastAsia" w:ascii="仿宋" w:hAnsi="仿宋" w:eastAsia="仿宋" w:cs="仿宋"/>
          <w:color w:val="auto"/>
          <w:sz w:val="24"/>
          <w:highlight w:val="none"/>
        </w:rPr>
      </w:pPr>
      <w:r>
        <w:rPr>
          <w:rFonts w:hint="eastAsia" w:ascii="仿宋" w:hAnsi="仿宋" w:eastAsia="仿宋" w:cs="仿宋"/>
          <w:color w:val="auto"/>
          <w:sz w:val="24"/>
          <w:highlight w:val="none"/>
        </w:rPr>
        <w:t>2.3.2中小企业声明函（如有）。</w:t>
      </w:r>
    </w:p>
    <w:p w14:paraId="0DEDC350">
      <w:pPr>
        <w:keepNext w:val="0"/>
        <w:keepLines w:val="0"/>
        <w:pageBreakBefore w:val="0"/>
        <w:shd w:val="clear"/>
        <w:kinsoku/>
        <w:wordWrap/>
        <w:overflowPunct/>
        <w:topLinePunct w:val="0"/>
        <w:bidi w:val="0"/>
        <w:snapToGrid w:val="0"/>
        <w:spacing w:line="440" w:lineRule="exact"/>
        <w:ind w:firstLine="720" w:firstLineChars="300"/>
        <w:textAlignment w:val="auto"/>
        <w:rPr>
          <w:rFonts w:hint="eastAsia" w:ascii="仿宋" w:hAnsi="仿宋" w:eastAsia="仿宋" w:cs="仿宋"/>
          <w:color w:val="auto"/>
          <w:sz w:val="24"/>
          <w:highlight w:val="none"/>
        </w:rPr>
      </w:pPr>
      <w:r>
        <w:rPr>
          <w:rFonts w:hint="eastAsia" w:ascii="仿宋" w:hAnsi="仿宋" w:eastAsia="仿宋" w:cs="仿宋"/>
          <w:snapToGrid w:val="0"/>
          <w:color w:val="auto"/>
          <w:sz w:val="24"/>
          <w:highlight w:val="none"/>
        </w:rPr>
        <w:t>2.3.3 残疾人福利性单位声明函（如有）</w:t>
      </w:r>
    </w:p>
    <w:p w14:paraId="066F346E">
      <w:pPr>
        <w:keepNext w:val="0"/>
        <w:keepLines w:val="0"/>
        <w:pageBreakBefore w:val="0"/>
        <w:shd w:val="clear"/>
        <w:kinsoku/>
        <w:wordWrap/>
        <w:overflowPunct/>
        <w:topLinePunct w:val="0"/>
        <w:bidi w:val="0"/>
        <w:snapToGrid w:val="0"/>
        <w:spacing w:line="440" w:lineRule="exact"/>
        <w:textAlignment w:val="auto"/>
        <w:rPr>
          <w:rFonts w:hint="eastAsia" w:ascii="仿宋" w:hAnsi="仿宋" w:eastAsia="仿宋" w:cs="仿宋"/>
          <w:b/>
          <w:bCs/>
          <w:color w:val="auto"/>
          <w:sz w:val="32"/>
          <w:highlight w:val="none"/>
        </w:rPr>
      </w:pPr>
      <w:r>
        <w:rPr>
          <w:rFonts w:hint="eastAsia" w:ascii="仿宋" w:hAnsi="仿宋" w:eastAsia="仿宋" w:cs="仿宋"/>
          <w:b/>
          <w:bCs/>
          <w:color w:val="auto"/>
          <w:sz w:val="24"/>
          <w:szCs w:val="20"/>
          <w:highlight w:val="none"/>
        </w:rPr>
        <w:t>3.投标报价</w:t>
      </w:r>
    </w:p>
    <w:p w14:paraId="3323C818">
      <w:pPr>
        <w:keepNext w:val="0"/>
        <w:keepLines w:val="0"/>
        <w:pageBreakBefore w:val="0"/>
        <w:shd w:val="clear"/>
        <w:kinsoku/>
        <w:wordWrap/>
        <w:overflowPunct/>
        <w:topLinePunct w:val="0"/>
        <w:bidi w:val="0"/>
        <w:snapToGrid w:val="0"/>
        <w:spacing w:line="440" w:lineRule="exact"/>
        <w:ind w:firstLine="720" w:firstLineChars="300"/>
        <w:textAlignment w:val="auto"/>
        <w:rPr>
          <w:rFonts w:hint="eastAsia" w:ascii="仿宋" w:hAnsi="仿宋" w:eastAsia="仿宋" w:cs="仿宋"/>
          <w:b/>
          <w:color w:val="auto"/>
          <w:sz w:val="32"/>
          <w:highlight w:val="none"/>
        </w:rPr>
      </w:pPr>
      <w:r>
        <w:rPr>
          <w:rFonts w:hint="eastAsia" w:ascii="仿宋" w:hAnsi="仿宋" w:eastAsia="仿宋" w:cs="仿宋"/>
          <w:color w:val="auto"/>
          <w:sz w:val="24"/>
          <w:highlight w:val="none"/>
        </w:rPr>
        <w:t>3.1报价为采购人可以合格使用产品的价格，包括货款、包装、运输、保险、货到就位以及安装、调试、培训、保修及产品知识产权等一切费用。</w:t>
      </w:r>
    </w:p>
    <w:p w14:paraId="440EF8BE">
      <w:pPr>
        <w:keepNext w:val="0"/>
        <w:keepLines w:val="0"/>
        <w:pageBreakBefore w:val="0"/>
        <w:shd w:val="clear"/>
        <w:kinsoku/>
        <w:wordWrap/>
        <w:overflowPunct/>
        <w:topLinePunct w:val="0"/>
        <w:bidi w:val="0"/>
        <w:snapToGrid w:val="0"/>
        <w:spacing w:line="440" w:lineRule="exact"/>
        <w:ind w:firstLine="720" w:firstLineChars="300"/>
        <w:textAlignment w:val="auto"/>
        <w:rPr>
          <w:rFonts w:hint="eastAsia" w:ascii="仿宋" w:hAnsi="仿宋" w:eastAsia="仿宋" w:cs="仿宋"/>
          <w:b/>
          <w:color w:val="auto"/>
          <w:sz w:val="32"/>
          <w:highlight w:val="none"/>
        </w:rPr>
      </w:pPr>
      <w:r>
        <w:rPr>
          <w:rFonts w:hint="eastAsia" w:ascii="仿宋" w:hAnsi="仿宋" w:eastAsia="仿宋" w:cs="仿宋"/>
          <w:color w:val="auto"/>
          <w:sz w:val="24"/>
          <w:highlight w:val="none"/>
        </w:rPr>
        <w:t>3.2招标文件未列明，而投标人认为必需的费用也需列入报价。</w:t>
      </w:r>
    </w:p>
    <w:p w14:paraId="454F1165">
      <w:pPr>
        <w:keepNext w:val="0"/>
        <w:keepLines w:val="0"/>
        <w:pageBreakBefore w:val="0"/>
        <w:shd w:val="clear"/>
        <w:kinsoku/>
        <w:wordWrap/>
        <w:overflowPunct/>
        <w:topLinePunct w:val="0"/>
        <w:bidi w:val="0"/>
        <w:snapToGrid w:val="0"/>
        <w:spacing w:line="440" w:lineRule="exact"/>
        <w:ind w:firstLine="720" w:firstLineChars="300"/>
        <w:textAlignment w:val="auto"/>
        <w:rPr>
          <w:rFonts w:hint="eastAsia" w:ascii="仿宋" w:hAnsi="仿宋" w:eastAsia="仿宋" w:cs="仿宋"/>
          <w:b/>
          <w:color w:val="auto"/>
          <w:sz w:val="32"/>
          <w:highlight w:val="none"/>
        </w:rPr>
      </w:pPr>
      <w:r>
        <w:rPr>
          <w:rFonts w:hint="eastAsia" w:ascii="仿宋" w:hAnsi="仿宋" w:eastAsia="仿宋" w:cs="仿宋"/>
          <w:color w:val="auto"/>
          <w:sz w:val="24"/>
          <w:highlight w:val="none"/>
        </w:rPr>
        <w:t>3.3投标报价只允许有一个报价，有选择的报价将不予接受（除指定外）。</w:t>
      </w:r>
    </w:p>
    <w:p w14:paraId="49A991CD">
      <w:pPr>
        <w:keepNext w:val="0"/>
        <w:keepLines w:val="0"/>
        <w:pageBreakBefore w:val="0"/>
        <w:shd w:val="clear"/>
        <w:kinsoku/>
        <w:wordWrap/>
        <w:overflowPunct/>
        <w:topLinePunct w:val="0"/>
        <w:bidi w:val="0"/>
        <w:snapToGrid w:val="0"/>
        <w:spacing w:line="440" w:lineRule="exact"/>
        <w:ind w:firstLine="720" w:firstLineChars="300"/>
        <w:textAlignment w:val="auto"/>
        <w:rPr>
          <w:rFonts w:hint="eastAsia" w:ascii="仿宋" w:hAnsi="仿宋" w:eastAsia="仿宋" w:cs="仿宋"/>
          <w:b/>
          <w:color w:val="auto"/>
          <w:sz w:val="32"/>
          <w:highlight w:val="none"/>
        </w:rPr>
      </w:pPr>
      <w:r>
        <w:rPr>
          <w:rFonts w:hint="eastAsia" w:ascii="仿宋" w:hAnsi="仿宋" w:eastAsia="仿宋" w:cs="仿宋"/>
          <w:color w:val="auto"/>
          <w:sz w:val="24"/>
          <w:highlight w:val="none"/>
        </w:rPr>
        <w:t>3.4投标人提供虚假材料投标的，投标无效。</w:t>
      </w:r>
    </w:p>
    <w:p w14:paraId="191C57EA">
      <w:pPr>
        <w:pStyle w:val="131"/>
        <w:keepNext w:val="0"/>
        <w:keepLines w:val="0"/>
        <w:pageBreakBefore w:val="0"/>
        <w:shd w:val="clear"/>
        <w:kinsoku/>
        <w:wordWrap/>
        <w:overflowPunct/>
        <w:topLinePunct w:val="0"/>
        <w:bidi w:val="0"/>
        <w:snapToGrid w:val="0"/>
        <w:spacing w:before="0" w:line="440" w:lineRule="exact"/>
        <w:ind w:firstLine="0" w:firstLineChars="0"/>
        <w:textAlignment w:val="auto"/>
        <w:outlineLvl w:val="0"/>
        <w:rPr>
          <w:rFonts w:hint="eastAsia" w:ascii="仿宋" w:hAnsi="仿宋" w:eastAsia="仿宋" w:cs="仿宋"/>
          <w:b/>
          <w:color w:val="auto"/>
          <w:szCs w:val="24"/>
          <w:highlight w:val="none"/>
        </w:rPr>
      </w:pPr>
      <w:r>
        <w:rPr>
          <w:rFonts w:hint="eastAsia" w:ascii="仿宋" w:hAnsi="仿宋" w:eastAsia="仿宋" w:cs="仿宋"/>
          <w:b/>
          <w:color w:val="auto"/>
          <w:kern w:val="0"/>
          <w:szCs w:val="24"/>
          <w:highlight w:val="none"/>
        </w:rPr>
        <w:t>4.</w:t>
      </w:r>
      <w:r>
        <w:rPr>
          <w:rFonts w:hint="eastAsia" w:ascii="仿宋" w:hAnsi="仿宋" w:eastAsia="仿宋" w:cs="仿宋"/>
          <w:b/>
          <w:color w:val="auto"/>
          <w:szCs w:val="24"/>
          <w:highlight w:val="none"/>
        </w:rPr>
        <w:t>投标文件的编制和</w:t>
      </w:r>
      <w:r>
        <w:rPr>
          <w:rFonts w:hint="eastAsia" w:ascii="仿宋" w:hAnsi="仿宋" w:eastAsia="仿宋" w:cs="仿宋"/>
          <w:b/>
          <w:color w:val="auto"/>
          <w:highlight w:val="none"/>
        </w:rPr>
        <w:t>签署</w:t>
      </w:r>
    </w:p>
    <w:p w14:paraId="42991454">
      <w:pPr>
        <w:keepNext w:val="0"/>
        <w:keepLines w:val="0"/>
        <w:pageBreakBefore w:val="0"/>
        <w:shd w:val="clear"/>
        <w:kinsoku/>
        <w:wordWrap/>
        <w:overflowPunct/>
        <w:topLinePunct w:val="0"/>
        <w:bidi w:val="0"/>
        <w:snapToGrid w:val="0"/>
        <w:spacing w:line="440" w:lineRule="exact"/>
        <w:ind w:firstLine="480" w:firstLineChars="200"/>
        <w:jc w:val="left"/>
        <w:textAlignment w:val="auto"/>
        <w:rPr>
          <w:rFonts w:hint="eastAsia" w:ascii="仿宋" w:hAnsi="仿宋" w:eastAsia="仿宋" w:cs="仿宋"/>
          <w:color w:val="auto"/>
          <w:sz w:val="24"/>
          <w:highlight w:val="none"/>
        </w:rPr>
      </w:pPr>
      <w:r>
        <w:rPr>
          <w:rFonts w:hint="eastAsia" w:ascii="仿宋" w:hAnsi="仿宋" w:eastAsia="仿宋" w:cs="仿宋"/>
          <w:color w:val="auto"/>
          <w:sz w:val="24"/>
          <w:highlight w:val="none"/>
        </w:rPr>
        <w:t>4</w:t>
      </w:r>
      <w:r>
        <w:rPr>
          <w:rFonts w:hint="eastAsia" w:ascii="仿宋" w:hAnsi="仿宋" w:eastAsia="仿宋" w:cs="仿宋"/>
          <w:color w:val="auto"/>
          <w:sz w:val="24"/>
          <w:highlight w:val="none"/>
          <w:lang w:val="zh-CN"/>
        </w:rPr>
        <w:t>.1投标文件分为资格文件、商务技术文件、报价文件三部分。各投标人在编制投标文件时请按照招标文件第六部分规定的格式进行，混乱的编排导致投标文件被误读或评标委员会查找不到有效文件是投标人的风险。</w:t>
      </w:r>
    </w:p>
    <w:p w14:paraId="27406098">
      <w:pPr>
        <w:keepNext w:val="0"/>
        <w:keepLines w:val="0"/>
        <w:pageBreakBefore w:val="0"/>
        <w:shd w:val="clear"/>
        <w:kinsoku/>
        <w:wordWrap/>
        <w:overflowPunct/>
        <w:topLinePunct w:val="0"/>
        <w:bidi w:val="0"/>
        <w:snapToGrid w:val="0"/>
        <w:spacing w:line="440" w:lineRule="exact"/>
        <w:ind w:firstLine="480" w:firstLineChars="200"/>
        <w:jc w:val="left"/>
        <w:textAlignment w:val="auto"/>
        <w:rPr>
          <w:rFonts w:hint="eastAsia" w:ascii="仿宋" w:hAnsi="仿宋" w:eastAsia="仿宋" w:cs="仿宋"/>
          <w:color w:val="auto"/>
          <w:sz w:val="24"/>
          <w:highlight w:val="none"/>
          <w:lang w:val="zh-CN"/>
        </w:rPr>
      </w:pPr>
      <w:r>
        <w:rPr>
          <w:rFonts w:hint="eastAsia" w:ascii="仿宋" w:hAnsi="仿宋" w:eastAsia="仿宋" w:cs="仿宋"/>
          <w:color w:val="auto"/>
          <w:sz w:val="24"/>
          <w:highlight w:val="none"/>
        </w:rPr>
        <w:t>4</w:t>
      </w:r>
      <w:r>
        <w:rPr>
          <w:rFonts w:hint="eastAsia" w:ascii="仿宋" w:hAnsi="仿宋" w:eastAsia="仿宋" w:cs="仿宋"/>
          <w:color w:val="auto"/>
          <w:sz w:val="24"/>
          <w:highlight w:val="none"/>
          <w:lang w:val="zh-CN"/>
        </w:rPr>
        <w:t>.2投标人进行电子投标应安装客户端软件—“乐采云电子交易客户端”，并按照招标文件和电子交易平台的要求编制并加密投标文件。投标人未按规定加密的投标文件，电子交易平台将拒收并提示。</w:t>
      </w:r>
    </w:p>
    <w:p w14:paraId="6EA76B7E">
      <w:pPr>
        <w:keepNext w:val="0"/>
        <w:keepLines w:val="0"/>
        <w:pageBreakBefore w:val="0"/>
        <w:shd w:val="clear"/>
        <w:kinsoku/>
        <w:wordWrap/>
        <w:overflowPunct/>
        <w:topLinePunct w:val="0"/>
        <w:bidi w:val="0"/>
        <w:snapToGrid w:val="0"/>
        <w:spacing w:line="440" w:lineRule="exact"/>
        <w:ind w:firstLine="480" w:firstLineChars="200"/>
        <w:jc w:val="left"/>
        <w:textAlignment w:val="auto"/>
        <w:rPr>
          <w:rFonts w:hint="eastAsia" w:ascii="仿宋" w:hAnsi="仿宋" w:eastAsia="仿宋" w:cs="仿宋"/>
          <w:color w:val="auto"/>
          <w:sz w:val="24"/>
          <w:highlight w:val="none"/>
          <w:lang w:val="zh-CN"/>
        </w:rPr>
      </w:pPr>
      <w:r>
        <w:rPr>
          <w:rFonts w:hint="eastAsia" w:ascii="仿宋" w:hAnsi="仿宋" w:eastAsia="仿宋" w:cs="仿宋"/>
          <w:color w:val="auto"/>
          <w:sz w:val="24"/>
          <w:highlight w:val="none"/>
        </w:rPr>
        <w:t>4</w:t>
      </w:r>
      <w:r>
        <w:rPr>
          <w:rFonts w:hint="eastAsia" w:ascii="仿宋" w:hAnsi="仿宋" w:eastAsia="仿宋" w:cs="仿宋"/>
          <w:color w:val="auto"/>
          <w:sz w:val="24"/>
          <w:highlight w:val="none"/>
          <w:lang w:val="zh-CN"/>
        </w:rPr>
        <w:t>.3使用“乐采云电子交易客户端”需要提前申领CA数字证书，申领流程请自行前往“浙江政府采购网-下载专区-电子交易客户端-CA驱动和申领流程”进行查阅。</w:t>
      </w:r>
    </w:p>
    <w:p w14:paraId="1F4227E3">
      <w:pPr>
        <w:keepNext w:val="0"/>
        <w:keepLines w:val="0"/>
        <w:pageBreakBefore w:val="0"/>
        <w:shd w:val="clear"/>
        <w:kinsoku/>
        <w:wordWrap/>
        <w:overflowPunct/>
        <w:topLinePunct w:val="0"/>
        <w:bidi w:val="0"/>
        <w:snapToGrid w:val="0"/>
        <w:spacing w:line="440" w:lineRule="exact"/>
        <w:ind w:firstLine="480" w:firstLineChars="200"/>
        <w:jc w:val="left"/>
        <w:textAlignment w:val="auto"/>
        <w:rPr>
          <w:rFonts w:hint="eastAsia" w:ascii="仿宋" w:hAnsi="仿宋" w:eastAsia="仿宋" w:cs="仿宋"/>
          <w:color w:val="auto"/>
          <w:sz w:val="24"/>
          <w:highlight w:val="none"/>
          <w:lang w:val="zh-CN"/>
        </w:rPr>
      </w:pPr>
      <w:r>
        <w:rPr>
          <w:rFonts w:hint="eastAsia" w:ascii="仿宋" w:hAnsi="仿宋" w:eastAsia="仿宋" w:cs="仿宋"/>
          <w:color w:val="auto"/>
          <w:sz w:val="24"/>
          <w:highlight w:val="none"/>
        </w:rPr>
        <w:t>4.4</w:t>
      </w:r>
      <w:r>
        <w:rPr>
          <w:rFonts w:hint="eastAsia" w:ascii="仿宋" w:hAnsi="仿宋" w:eastAsia="仿宋" w:cs="仿宋"/>
          <w:color w:val="auto"/>
          <w:sz w:val="24"/>
          <w:highlight w:val="none"/>
          <w:lang w:val="zh-CN"/>
        </w:rPr>
        <w:t>投标文件按照招标文件第六部分格式要求进行签署、盖章。投标人的投标文件未按照招标文件要求签署、盖章的，其投标无效。</w:t>
      </w:r>
    </w:p>
    <w:p w14:paraId="5D807786">
      <w:pPr>
        <w:keepNext w:val="0"/>
        <w:keepLines w:val="0"/>
        <w:pageBreakBefore w:val="0"/>
        <w:shd w:val="clear"/>
        <w:kinsoku/>
        <w:wordWrap/>
        <w:overflowPunct/>
        <w:topLinePunct w:val="0"/>
        <w:bidi w:val="0"/>
        <w:snapToGrid w:val="0"/>
        <w:spacing w:line="440" w:lineRule="exact"/>
        <w:ind w:firstLine="480" w:firstLineChars="200"/>
        <w:jc w:val="left"/>
        <w:textAlignment w:val="auto"/>
        <w:rPr>
          <w:rFonts w:hint="eastAsia" w:ascii="仿宋" w:hAnsi="仿宋" w:eastAsia="仿宋" w:cs="仿宋"/>
          <w:color w:val="auto"/>
          <w:sz w:val="24"/>
          <w:highlight w:val="none"/>
          <w:lang w:val="zh-CN"/>
        </w:rPr>
      </w:pPr>
      <w:r>
        <w:rPr>
          <w:rFonts w:hint="eastAsia" w:ascii="仿宋" w:hAnsi="仿宋" w:eastAsia="仿宋" w:cs="仿宋"/>
          <w:color w:val="auto"/>
          <w:sz w:val="24"/>
          <w:highlight w:val="none"/>
        </w:rPr>
        <w:t>4.5</w:t>
      </w:r>
      <w:r>
        <w:rPr>
          <w:rFonts w:hint="eastAsia" w:ascii="仿宋" w:hAnsi="仿宋" w:eastAsia="仿宋" w:cs="仿宋"/>
          <w:color w:val="auto"/>
          <w:sz w:val="24"/>
          <w:highlight w:val="none"/>
          <w:lang w:val="zh-CN"/>
        </w:rPr>
        <w:t>为确保网上操作合法、有效和安全，投标人应当在投标截止时间前完成在“乐采云平台”的身份认证，确保在电子投标过程中能够对相关数据电文进行加密和使用电子签名。</w:t>
      </w:r>
    </w:p>
    <w:p w14:paraId="122B2961">
      <w:pPr>
        <w:keepNext w:val="0"/>
        <w:keepLines w:val="0"/>
        <w:pageBreakBefore w:val="0"/>
        <w:shd w:val="clear"/>
        <w:kinsoku/>
        <w:wordWrap/>
        <w:overflowPunct/>
        <w:topLinePunct w:val="0"/>
        <w:bidi w:val="0"/>
        <w:snapToGrid w:val="0"/>
        <w:spacing w:line="440" w:lineRule="exact"/>
        <w:ind w:firstLine="480" w:firstLineChars="200"/>
        <w:jc w:val="left"/>
        <w:textAlignment w:val="auto"/>
        <w:rPr>
          <w:rFonts w:hint="eastAsia" w:ascii="仿宋" w:hAnsi="仿宋" w:eastAsia="仿宋" w:cs="仿宋"/>
          <w:color w:val="auto"/>
          <w:sz w:val="24"/>
          <w:highlight w:val="none"/>
          <w:lang w:val="zh-CN"/>
        </w:rPr>
      </w:pPr>
      <w:r>
        <w:rPr>
          <w:rFonts w:hint="eastAsia" w:ascii="仿宋" w:hAnsi="仿宋" w:eastAsia="仿宋" w:cs="仿宋"/>
          <w:color w:val="auto"/>
          <w:sz w:val="24"/>
          <w:highlight w:val="none"/>
        </w:rPr>
        <w:t>4.6</w:t>
      </w:r>
      <w:r>
        <w:rPr>
          <w:rFonts w:hint="eastAsia" w:ascii="仿宋" w:hAnsi="仿宋" w:eastAsia="仿宋" w:cs="仿宋"/>
          <w:color w:val="auto"/>
          <w:sz w:val="24"/>
          <w:highlight w:val="none"/>
          <w:lang w:val="zh-CN"/>
        </w:rPr>
        <w:t>招标文件对投标文件签署、盖章的要求适用于电子签名。</w:t>
      </w:r>
    </w:p>
    <w:p w14:paraId="026695EB">
      <w:pPr>
        <w:pStyle w:val="131"/>
        <w:keepNext w:val="0"/>
        <w:keepLines w:val="0"/>
        <w:pageBreakBefore w:val="0"/>
        <w:shd w:val="clear"/>
        <w:kinsoku/>
        <w:wordWrap/>
        <w:overflowPunct/>
        <w:topLinePunct w:val="0"/>
        <w:bidi w:val="0"/>
        <w:spacing w:before="0" w:line="440" w:lineRule="exact"/>
        <w:ind w:firstLine="0" w:firstLineChars="0"/>
        <w:textAlignment w:val="auto"/>
        <w:rPr>
          <w:rFonts w:hint="eastAsia" w:ascii="仿宋" w:hAnsi="仿宋" w:eastAsia="仿宋" w:cs="仿宋"/>
          <w:b/>
          <w:color w:val="auto"/>
          <w:szCs w:val="24"/>
          <w:highlight w:val="none"/>
        </w:rPr>
      </w:pPr>
      <w:r>
        <w:rPr>
          <w:rFonts w:hint="eastAsia" w:ascii="仿宋" w:hAnsi="仿宋" w:eastAsia="仿宋" w:cs="仿宋"/>
          <w:b/>
          <w:color w:val="auto"/>
          <w:szCs w:val="24"/>
          <w:highlight w:val="none"/>
        </w:rPr>
        <w:t>5.投标文件的提交、补充、修改、撤回</w:t>
      </w:r>
    </w:p>
    <w:p w14:paraId="070A8772">
      <w:pPr>
        <w:keepNext w:val="0"/>
        <w:keepLines w:val="0"/>
        <w:pageBreakBefore w:val="0"/>
        <w:shd w:val="clear"/>
        <w:kinsoku/>
        <w:wordWrap/>
        <w:overflowPunct/>
        <w:topLinePunct w:val="0"/>
        <w:bidi w:val="0"/>
        <w:snapToGrid w:val="0"/>
        <w:spacing w:line="440" w:lineRule="exact"/>
        <w:ind w:firstLine="480" w:firstLineChars="200"/>
        <w:jc w:val="left"/>
        <w:textAlignment w:val="auto"/>
        <w:rPr>
          <w:rFonts w:hint="eastAsia" w:ascii="仿宋" w:hAnsi="仿宋" w:eastAsia="仿宋" w:cs="仿宋"/>
          <w:color w:val="auto"/>
          <w:sz w:val="24"/>
          <w:highlight w:val="none"/>
        </w:rPr>
      </w:pPr>
      <w:r>
        <w:rPr>
          <w:rFonts w:hint="eastAsia" w:ascii="仿宋" w:hAnsi="仿宋" w:eastAsia="仿宋" w:cs="仿宋"/>
          <w:color w:val="auto"/>
          <w:sz w:val="24"/>
          <w:highlight w:val="none"/>
        </w:rPr>
        <w:t>5.1 供应商应当在投标截止时间前完成投标文件的传输递交，并可以补充、修改或者撤回投标文件。补充或者修改投标文件的，应当先行撤回原文件，补充、修改后重新传输递交。投标截止时间前未完成传输的，视为撤回投标文件。投标截止时间后递交的投标文件，电子交易平台将拒收。</w:t>
      </w:r>
    </w:p>
    <w:p w14:paraId="1039A150">
      <w:pPr>
        <w:keepNext w:val="0"/>
        <w:keepLines w:val="0"/>
        <w:pageBreakBefore w:val="0"/>
        <w:shd w:val="clear"/>
        <w:kinsoku/>
        <w:wordWrap/>
        <w:overflowPunct/>
        <w:topLinePunct w:val="0"/>
        <w:bidi w:val="0"/>
        <w:snapToGrid w:val="0"/>
        <w:spacing w:line="440" w:lineRule="exact"/>
        <w:ind w:firstLine="480" w:firstLineChars="200"/>
        <w:jc w:val="left"/>
        <w:textAlignment w:val="auto"/>
        <w:rPr>
          <w:rFonts w:hint="eastAsia" w:ascii="仿宋" w:hAnsi="仿宋" w:eastAsia="仿宋" w:cs="仿宋"/>
          <w:color w:val="auto"/>
          <w:sz w:val="24"/>
          <w:highlight w:val="none"/>
        </w:rPr>
      </w:pPr>
      <w:r>
        <w:rPr>
          <w:rFonts w:hint="eastAsia" w:ascii="仿宋" w:hAnsi="仿宋" w:eastAsia="仿宋" w:cs="仿宋"/>
          <w:color w:val="auto"/>
          <w:sz w:val="24"/>
          <w:highlight w:val="none"/>
        </w:rPr>
        <w:t>5.2电子交易平台收到投标文件，将妥善保存并即时向供应商发出确认回执通知。在投标截止时间前，除供应商补充、修改或者撤回投标文件外，任何单位和个人不得解密或提取投标文件。</w:t>
      </w:r>
    </w:p>
    <w:p w14:paraId="7AB64EE1">
      <w:pPr>
        <w:keepNext w:val="0"/>
        <w:keepLines w:val="0"/>
        <w:pageBreakBefore w:val="0"/>
        <w:shd w:val="clear"/>
        <w:kinsoku/>
        <w:wordWrap/>
        <w:overflowPunct/>
        <w:topLinePunct w:val="0"/>
        <w:bidi w:val="0"/>
        <w:snapToGrid w:val="0"/>
        <w:spacing w:line="440" w:lineRule="exact"/>
        <w:ind w:firstLine="480" w:firstLineChars="200"/>
        <w:jc w:val="left"/>
        <w:textAlignment w:val="auto"/>
        <w:rPr>
          <w:rFonts w:hint="eastAsia" w:ascii="仿宋" w:hAnsi="仿宋" w:eastAsia="仿宋" w:cs="仿宋"/>
          <w:color w:val="auto"/>
          <w:sz w:val="24"/>
          <w:highlight w:val="none"/>
        </w:rPr>
      </w:pPr>
      <w:r>
        <w:rPr>
          <w:rFonts w:hint="eastAsia" w:ascii="仿宋" w:hAnsi="仿宋" w:eastAsia="仿宋" w:cs="仿宋"/>
          <w:color w:val="auto"/>
          <w:sz w:val="24"/>
          <w:highlight w:val="none"/>
        </w:rPr>
        <w:t>5.3采购人、采购代理机构可以视情况延长投标文件提交的截止时间。在上述情况下，采购代理机构与投标人以前在投标截止期方面的全部权利、责任和义务，将适用于延长至新的投标截止期。</w:t>
      </w:r>
    </w:p>
    <w:p w14:paraId="5E838C88">
      <w:pPr>
        <w:keepNext w:val="0"/>
        <w:keepLines w:val="0"/>
        <w:pageBreakBefore w:val="0"/>
        <w:shd w:val="clear"/>
        <w:kinsoku/>
        <w:wordWrap/>
        <w:overflowPunct/>
        <w:topLinePunct w:val="0"/>
        <w:bidi w:val="0"/>
        <w:spacing w:line="440" w:lineRule="exact"/>
        <w:textAlignment w:val="auto"/>
        <w:rPr>
          <w:rFonts w:hint="eastAsia" w:ascii="仿宋" w:hAnsi="仿宋" w:eastAsia="仿宋" w:cs="仿宋"/>
          <w:b/>
          <w:color w:val="auto"/>
          <w:sz w:val="32"/>
          <w:highlight w:val="none"/>
        </w:rPr>
      </w:pPr>
      <w:r>
        <w:rPr>
          <w:rFonts w:hint="eastAsia" w:ascii="仿宋" w:hAnsi="仿宋" w:eastAsia="仿宋" w:cs="仿宋"/>
          <w:b/>
          <w:bCs/>
          <w:color w:val="auto"/>
          <w:sz w:val="24"/>
          <w:highlight w:val="none"/>
        </w:rPr>
        <w:t>6.投标有效期</w:t>
      </w:r>
    </w:p>
    <w:p w14:paraId="11B20301">
      <w:pPr>
        <w:shd w:val="clear"/>
        <w:snapToGrid w:val="0"/>
        <w:spacing w:line="440" w:lineRule="exact"/>
        <w:ind w:firstLine="480" w:firstLineChars="200"/>
        <w:jc w:val="left"/>
        <w:rPr>
          <w:rFonts w:ascii="仿宋" w:hAnsi="仿宋" w:eastAsia="仿宋" w:cs="仿宋"/>
          <w:b/>
          <w:color w:val="auto"/>
          <w:sz w:val="32"/>
          <w:highlight w:val="none"/>
        </w:rPr>
      </w:pPr>
      <w:r>
        <w:rPr>
          <w:rFonts w:ascii="仿宋" w:hAnsi="仿宋" w:eastAsia="仿宋" w:cs="仿宋"/>
          <w:color w:val="auto"/>
          <w:sz w:val="24"/>
          <w:highlight w:val="none"/>
        </w:rPr>
        <w:t>6.1投标有效期为从提交投标文件的截止之日起90天。投标人的投标文件中承诺的投标有效期少于招标文件中载明的投标有效期的，投标无效。</w:t>
      </w:r>
    </w:p>
    <w:p w14:paraId="6CAADFAD">
      <w:pPr>
        <w:shd w:val="clear"/>
        <w:snapToGrid w:val="0"/>
        <w:spacing w:line="440" w:lineRule="exact"/>
        <w:ind w:firstLine="480" w:firstLineChars="200"/>
        <w:jc w:val="left"/>
        <w:rPr>
          <w:rFonts w:ascii="仿宋" w:hAnsi="仿宋" w:eastAsia="仿宋" w:cs="仿宋"/>
          <w:b/>
          <w:color w:val="auto"/>
          <w:sz w:val="32"/>
          <w:highlight w:val="none"/>
        </w:rPr>
      </w:pPr>
      <w:r>
        <w:rPr>
          <w:rFonts w:ascii="仿宋" w:hAnsi="仿宋" w:eastAsia="仿宋" w:cs="仿宋"/>
          <w:color w:val="auto"/>
          <w:sz w:val="24"/>
          <w:highlight w:val="none"/>
        </w:rPr>
        <w:t>6.2投标文件合格投递后，自投标截止日期起，在投标有效期内有效。</w:t>
      </w:r>
      <w:r>
        <w:rPr>
          <w:rFonts w:hint="eastAsia" w:ascii="仿宋" w:hAnsi="仿宋" w:eastAsia="仿宋" w:cs="仿宋"/>
          <w:color w:val="auto"/>
          <w:sz w:val="24"/>
          <w:highlight w:val="none"/>
        </w:rPr>
        <w:t>在投标截止时间起至投标有效期届满，供应商投标文件不可撤销。</w:t>
      </w:r>
    </w:p>
    <w:p w14:paraId="1F2A54A2">
      <w:pPr>
        <w:pStyle w:val="131"/>
        <w:shd w:val="clear"/>
        <w:spacing w:before="0" w:line="440" w:lineRule="exact"/>
        <w:ind w:firstLine="480"/>
        <w:rPr>
          <w:rFonts w:ascii="仿宋" w:hAnsi="仿宋" w:eastAsia="仿宋" w:cs="仿宋"/>
          <w:color w:val="auto"/>
          <w:szCs w:val="24"/>
          <w:highlight w:val="none"/>
        </w:rPr>
      </w:pPr>
      <w:r>
        <w:rPr>
          <w:rFonts w:ascii="仿宋" w:hAnsi="仿宋" w:eastAsia="仿宋" w:cs="仿宋"/>
          <w:color w:val="auto"/>
          <w:szCs w:val="24"/>
          <w:highlight w:val="none"/>
        </w:rPr>
        <w:t>6.3在原定投标有效期满之前，如果出现特殊情况，采购代理机构可以以书面形式通知投标人延长投标有效期。投标人同意延长的，不得要求或被允许修改其投标文件，投标人拒绝延长的，其投标无效。</w:t>
      </w:r>
    </w:p>
    <w:p w14:paraId="20F76128">
      <w:pPr>
        <w:pStyle w:val="131"/>
        <w:keepNext w:val="0"/>
        <w:keepLines w:val="0"/>
        <w:pageBreakBefore w:val="0"/>
        <w:shd w:val="clear"/>
        <w:kinsoku/>
        <w:wordWrap/>
        <w:overflowPunct/>
        <w:topLinePunct w:val="0"/>
        <w:bidi w:val="0"/>
        <w:spacing w:before="0" w:line="440" w:lineRule="exact"/>
        <w:ind w:firstLine="643"/>
        <w:textAlignment w:val="auto"/>
        <w:rPr>
          <w:rFonts w:hint="eastAsia" w:ascii="仿宋" w:hAnsi="仿宋" w:eastAsia="仿宋" w:cs="仿宋"/>
          <w:b/>
          <w:color w:val="auto"/>
          <w:sz w:val="32"/>
          <w:highlight w:val="none"/>
        </w:rPr>
      </w:pPr>
    </w:p>
    <w:p w14:paraId="1A3F4690">
      <w:pPr>
        <w:keepNext w:val="0"/>
        <w:keepLines w:val="0"/>
        <w:pageBreakBefore w:val="0"/>
        <w:shd w:val="clear"/>
        <w:kinsoku/>
        <w:wordWrap/>
        <w:overflowPunct/>
        <w:topLinePunct w:val="0"/>
        <w:bidi w:val="0"/>
        <w:spacing w:line="440" w:lineRule="exact"/>
        <w:jc w:val="center"/>
        <w:textAlignment w:val="auto"/>
        <w:rPr>
          <w:rFonts w:hint="eastAsia" w:ascii="仿宋" w:hAnsi="仿宋" w:eastAsia="仿宋" w:cs="仿宋"/>
          <w:b/>
          <w:color w:val="auto"/>
          <w:sz w:val="32"/>
          <w:szCs w:val="32"/>
          <w:highlight w:val="none"/>
        </w:rPr>
      </w:pPr>
      <w:bookmarkStart w:id="37" w:name="_Toc91899903"/>
      <w:r>
        <w:rPr>
          <w:rFonts w:hint="eastAsia" w:ascii="仿宋" w:hAnsi="仿宋" w:eastAsia="仿宋" w:cs="仿宋"/>
          <w:b/>
          <w:color w:val="auto"/>
          <w:sz w:val="32"/>
          <w:szCs w:val="32"/>
          <w:highlight w:val="none"/>
        </w:rPr>
        <w:t>四、开标和评标</w:t>
      </w:r>
    </w:p>
    <w:p w14:paraId="0CC4E0E8">
      <w:pPr>
        <w:keepNext w:val="0"/>
        <w:keepLines w:val="0"/>
        <w:pageBreakBefore w:val="0"/>
        <w:shd w:val="clear"/>
        <w:kinsoku/>
        <w:wordWrap/>
        <w:overflowPunct/>
        <w:topLinePunct w:val="0"/>
        <w:bidi w:val="0"/>
        <w:snapToGrid w:val="0"/>
        <w:spacing w:line="440" w:lineRule="exact"/>
        <w:jc w:val="left"/>
        <w:textAlignment w:val="auto"/>
        <w:rPr>
          <w:rFonts w:hint="eastAsia" w:ascii="仿宋" w:hAnsi="仿宋" w:eastAsia="仿宋" w:cs="仿宋"/>
          <w:b/>
          <w:color w:val="auto"/>
          <w:sz w:val="24"/>
          <w:highlight w:val="none"/>
        </w:rPr>
      </w:pPr>
      <w:r>
        <w:rPr>
          <w:rFonts w:hint="eastAsia" w:ascii="仿宋" w:hAnsi="仿宋" w:eastAsia="仿宋" w:cs="仿宋"/>
          <w:b/>
          <w:color w:val="auto"/>
          <w:sz w:val="24"/>
          <w:highlight w:val="none"/>
        </w:rPr>
        <w:t>1．电子招投标开标及评审程序</w:t>
      </w:r>
    </w:p>
    <w:p w14:paraId="5AA5403E">
      <w:pPr>
        <w:keepNext w:val="0"/>
        <w:keepLines w:val="0"/>
        <w:pageBreakBefore w:val="0"/>
        <w:shd w:val="clear"/>
        <w:kinsoku/>
        <w:wordWrap/>
        <w:overflowPunct/>
        <w:topLinePunct w:val="0"/>
        <w:bidi w:val="0"/>
        <w:snapToGrid w:val="0"/>
        <w:spacing w:line="440" w:lineRule="exact"/>
        <w:ind w:firstLine="480" w:firstLineChars="200"/>
        <w:jc w:val="left"/>
        <w:textAlignment w:val="auto"/>
        <w:rPr>
          <w:rFonts w:hint="eastAsia" w:ascii="仿宋" w:hAnsi="仿宋" w:eastAsia="仿宋" w:cs="仿宋"/>
          <w:color w:val="auto"/>
          <w:sz w:val="24"/>
          <w:highlight w:val="none"/>
        </w:rPr>
      </w:pPr>
      <w:r>
        <w:rPr>
          <w:rFonts w:hint="eastAsia" w:ascii="仿宋" w:hAnsi="仿宋" w:eastAsia="仿宋" w:cs="仿宋"/>
          <w:color w:val="auto"/>
          <w:sz w:val="24"/>
          <w:highlight w:val="none"/>
        </w:rPr>
        <w:t>1.1投标截止时间后，主持人宣布开标会开始。</w:t>
      </w:r>
    </w:p>
    <w:p w14:paraId="1DB46F79">
      <w:pPr>
        <w:keepNext w:val="0"/>
        <w:keepLines w:val="0"/>
        <w:pageBreakBefore w:val="0"/>
        <w:shd w:val="clear"/>
        <w:kinsoku/>
        <w:wordWrap/>
        <w:overflowPunct/>
        <w:topLinePunct w:val="0"/>
        <w:bidi w:val="0"/>
        <w:snapToGrid w:val="0"/>
        <w:spacing w:line="440" w:lineRule="exact"/>
        <w:ind w:firstLine="480" w:firstLineChars="200"/>
        <w:jc w:val="left"/>
        <w:textAlignment w:val="auto"/>
        <w:rPr>
          <w:rFonts w:hint="eastAsia" w:ascii="仿宋" w:hAnsi="仿宋" w:eastAsia="仿宋" w:cs="仿宋"/>
          <w:color w:val="auto"/>
          <w:sz w:val="24"/>
          <w:highlight w:val="none"/>
        </w:rPr>
      </w:pPr>
      <w:r>
        <w:rPr>
          <w:rFonts w:hint="eastAsia" w:ascii="仿宋" w:hAnsi="仿宋" w:eastAsia="仿宋" w:cs="仿宋"/>
          <w:color w:val="auto"/>
          <w:sz w:val="24"/>
          <w:highlight w:val="none"/>
        </w:rPr>
        <w:t>1.2投标人登录乐采云平台，用“项目采购-开标评标”功能对电子投标文件进行在线解密。在线解密电子投标文件时间为开标时间起30分钟内。</w:t>
      </w:r>
    </w:p>
    <w:p w14:paraId="51DB98E4">
      <w:pPr>
        <w:keepNext w:val="0"/>
        <w:keepLines w:val="0"/>
        <w:pageBreakBefore w:val="0"/>
        <w:shd w:val="clear"/>
        <w:kinsoku/>
        <w:wordWrap/>
        <w:overflowPunct/>
        <w:topLinePunct w:val="0"/>
        <w:bidi w:val="0"/>
        <w:snapToGrid w:val="0"/>
        <w:spacing w:line="440" w:lineRule="exact"/>
        <w:ind w:firstLine="480" w:firstLineChars="200"/>
        <w:jc w:val="left"/>
        <w:textAlignment w:val="auto"/>
        <w:rPr>
          <w:rFonts w:hint="eastAsia" w:ascii="仿宋" w:hAnsi="仿宋" w:eastAsia="仿宋" w:cs="仿宋"/>
          <w:color w:val="auto"/>
          <w:sz w:val="24"/>
          <w:highlight w:val="none"/>
        </w:rPr>
      </w:pPr>
      <w:r>
        <w:rPr>
          <w:rFonts w:hint="eastAsia" w:ascii="仿宋" w:hAnsi="仿宋" w:eastAsia="仿宋" w:cs="仿宋"/>
          <w:color w:val="auto"/>
          <w:sz w:val="24"/>
          <w:highlight w:val="none"/>
        </w:rPr>
        <w:t>1.3评标委员会对资格和商务技术响应文件进行评审。</w:t>
      </w:r>
    </w:p>
    <w:p w14:paraId="60D24B36">
      <w:pPr>
        <w:keepNext w:val="0"/>
        <w:keepLines w:val="0"/>
        <w:pageBreakBefore w:val="0"/>
        <w:shd w:val="clear"/>
        <w:kinsoku/>
        <w:wordWrap/>
        <w:overflowPunct/>
        <w:topLinePunct w:val="0"/>
        <w:bidi w:val="0"/>
        <w:snapToGrid w:val="0"/>
        <w:spacing w:line="440" w:lineRule="exact"/>
        <w:ind w:firstLine="480" w:firstLineChars="200"/>
        <w:jc w:val="left"/>
        <w:textAlignment w:val="auto"/>
        <w:rPr>
          <w:rFonts w:hint="eastAsia" w:ascii="仿宋" w:hAnsi="仿宋" w:eastAsia="仿宋" w:cs="仿宋"/>
          <w:color w:val="auto"/>
          <w:sz w:val="24"/>
          <w:highlight w:val="none"/>
        </w:rPr>
      </w:pPr>
      <w:r>
        <w:rPr>
          <w:rFonts w:hint="eastAsia" w:ascii="仿宋" w:hAnsi="仿宋" w:eastAsia="仿宋" w:cs="仿宋"/>
          <w:color w:val="auto"/>
          <w:sz w:val="24"/>
          <w:highlight w:val="none"/>
        </w:rPr>
        <w:t>1.4主持人宣布商务技术得分及无效（废）投标情形（如有），公布经商务技术（资信）评审符合招标文件要求的投标人名单及其商务技术得分。</w:t>
      </w:r>
    </w:p>
    <w:p w14:paraId="1FF0E191">
      <w:pPr>
        <w:keepNext w:val="0"/>
        <w:keepLines w:val="0"/>
        <w:pageBreakBefore w:val="0"/>
        <w:shd w:val="clear"/>
        <w:kinsoku/>
        <w:wordWrap/>
        <w:overflowPunct/>
        <w:topLinePunct w:val="0"/>
        <w:bidi w:val="0"/>
        <w:snapToGrid w:val="0"/>
        <w:spacing w:line="440" w:lineRule="exact"/>
        <w:ind w:firstLine="480" w:firstLineChars="200"/>
        <w:jc w:val="left"/>
        <w:textAlignment w:val="auto"/>
        <w:rPr>
          <w:rFonts w:hint="eastAsia" w:ascii="仿宋" w:hAnsi="仿宋" w:eastAsia="仿宋" w:cs="仿宋"/>
          <w:color w:val="auto"/>
          <w:sz w:val="24"/>
          <w:highlight w:val="none"/>
        </w:rPr>
      </w:pPr>
      <w:r>
        <w:rPr>
          <w:rFonts w:hint="eastAsia" w:ascii="仿宋" w:hAnsi="仿宋" w:eastAsia="仿宋" w:cs="仿宋"/>
          <w:color w:val="auto"/>
          <w:sz w:val="24"/>
          <w:highlight w:val="none"/>
        </w:rPr>
        <w:t>1.5启封报价文件资料，主持人宣读投标人名称、投标价格和投标文件的其他内容。未宣读的投标报价和招标文件未允许提供的备选投标方案等实质性内容，评标时不予承认。</w:t>
      </w:r>
    </w:p>
    <w:p w14:paraId="4102B463">
      <w:pPr>
        <w:keepNext w:val="0"/>
        <w:keepLines w:val="0"/>
        <w:pageBreakBefore w:val="0"/>
        <w:shd w:val="clear"/>
        <w:kinsoku/>
        <w:wordWrap/>
        <w:overflowPunct/>
        <w:topLinePunct w:val="0"/>
        <w:bidi w:val="0"/>
        <w:snapToGrid w:val="0"/>
        <w:spacing w:line="440" w:lineRule="exact"/>
        <w:ind w:firstLine="480" w:firstLineChars="200"/>
        <w:jc w:val="left"/>
        <w:textAlignment w:val="auto"/>
        <w:rPr>
          <w:rFonts w:hint="eastAsia" w:ascii="仿宋" w:hAnsi="仿宋" w:eastAsia="仿宋" w:cs="仿宋"/>
          <w:color w:val="auto"/>
          <w:sz w:val="24"/>
          <w:highlight w:val="none"/>
        </w:rPr>
      </w:pPr>
      <w:r>
        <w:rPr>
          <w:rFonts w:hint="eastAsia" w:ascii="仿宋" w:hAnsi="仿宋" w:eastAsia="仿宋" w:cs="仿宋"/>
          <w:color w:val="auto"/>
          <w:sz w:val="24"/>
          <w:highlight w:val="none"/>
        </w:rPr>
        <w:t>1.6评标委员会对投标文件报价文件资料进行评审，核准投标报价及计算价格分，汇总商务技术分、价格分，根据得分排序确定中标候选人。</w:t>
      </w:r>
    </w:p>
    <w:p w14:paraId="2969D4BF">
      <w:pPr>
        <w:keepNext w:val="0"/>
        <w:keepLines w:val="0"/>
        <w:pageBreakBefore w:val="0"/>
        <w:shd w:val="clear"/>
        <w:kinsoku/>
        <w:wordWrap/>
        <w:overflowPunct/>
        <w:topLinePunct w:val="0"/>
        <w:bidi w:val="0"/>
        <w:snapToGrid w:val="0"/>
        <w:spacing w:line="440" w:lineRule="exact"/>
        <w:ind w:firstLine="480" w:firstLineChars="200"/>
        <w:jc w:val="left"/>
        <w:textAlignment w:val="auto"/>
        <w:rPr>
          <w:rFonts w:hint="eastAsia" w:ascii="仿宋" w:hAnsi="仿宋" w:eastAsia="仿宋" w:cs="仿宋"/>
          <w:color w:val="auto"/>
          <w:sz w:val="24"/>
          <w:highlight w:val="none"/>
        </w:rPr>
      </w:pPr>
      <w:r>
        <w:rPr>
          <w:rFonts w:hint="eastAsia" w:ascii="仿宋" w:hAnsi="仿宋" w:eastAsia="仿宋" w:cs="仿宋"/>
          <w:color w:val="auto"/>
          <w:sz w:val="24"/>
          <w:highlight w:val="none"/>
        </w:rPr>
        <w:t>1.7主持人公布评标结果。</w:t>
      </w:r>
    </w:p>
    <w:p w14:paraId="7A4BCE29">
      <w:pPr>
        <w:keepNext w:val="0"/>
        <w:keepLines w:val="0"/>
        <w:pageBreakBefore w:val="0"/>
        <w:shd w:val="clear"/>
        <w:kinsoku/>
        <w:wordWrap/>
        <w:overflowPunct/>
        <w:topLinePunct w:val="0"/>
        <w:bidi w:val="0"/>
        <w:snapToGrid w:val="0"/>
        <w:spacing w:line="440" w:lineRule="exact"/>
        <w:ind w:firstLine="482" w:firstLineChars="200"/>
        <w:jc w:val="left"/>
        <w:textAlignment w:val="auto"/>
        <w:rPr>
          <w:rFonts w:hint="eastAsia" w:ascii="仿宋" w:hAnsi="仿宋" w:eastAsia="仿宋" w:cs="仿宋"/>
          <w:b/>
          <w:color w:val="auto"/>
          <w:sz w:val="24"/>
          <w:highlight w:val="none"/>
        </w:rPr>
      </w:pPr>
      <w:r>
        <w:rPr>
          <w:rFonts w:hint="eastAsia" w:ascii="仿宋" w:hAnsi="仿宋" w:eastAsia="仿宋" w:cs="仿宋"/>
          <w:b/>
          <w:color w:val="auto"/>
          <w:sz w:val="24"/>
          <w:highlight w:val="none"/>
        </w:rPr>
        <w:t>特别说明：乐采云公司如对电子化开标及评审程序有调整的，按调整后的程序操作。</w:t>
      </w:r>
    </w:p>
    <w:p w14:paraId="6F37FD46">
      <w:pPr>
        <w:keepNext w:val="0"/>
        <w:keepLines w:val="0"/>
        <w:pageBreakBefore w:val="0"/>
        <w:shd w:val="clear"/>
        <w:kinsoku/>
        <w:wordWrap/>
        <w:overflowPunct/>
        <w:topLinePunct w:val="0"/>
        <w:bidi w:val="0"/>
        <w:snapToGrid w:val="0"/>
        <w:spacing w:line="440" w:lineRule="exact"/>
        <w:jc w:val="left"/>
        <w:textAlignment w:val="auto"/>
        <w:rPr>
          <w:rFonts w:hint="eastAsia" w:ascii="仿宋" w:hAnsi="仿宋" w:eastAsia="仿宋" w:cs="仿宋"/>
          <w:b/>
          <w:color w:val="auto"/>
          <w:sz w:val="24"/>
          <w:highlight w:val="none"/>
        </w:rPr>
      </w:pPr>
      <w:r>
        <w:rPr>
          <w:rFonts w:hint="eastAsia" w:ascii="仿宋" w:hAnsi="仿宋" w:eastAsia="仿宋" w:cs="仿宋"/>
          <w:b/>
          <w:color w:val="auto"/>
          <w:sz w:val="24"/>
          <w:highlight w:val="none"/>
        </w:rPr>
        <w:t>2.采购过程中出现以下情形，导致电子交易平台无法正常运行，或者无法保证电子交易的公平、公正和安全时，采购组织机构可中止电子交易活动：</w:t>
      </w:r>
    </w:p>
    <w:p w14:paraId="7D1E4A88">
      <w:pPr>
        <w:keepNext w:val="0"/>
        <w:keepLines w:val="0"/>
        <w:pageBreakBefore w:val="0"/>
        <w:shd w:val="clear"/>
        <w:kinsoku/>
        <w:wordWrap/>
        <w:overflowPunct/>
        <w:topLinePunct w:val="0"/>
        <w:bidi w:val="0"/>
        <w:snapToGrid w:val="0"/>
        <w:spacing w:line="440" w:lineRule="exact"/>
        <w:ind w:firstLine="480" w:firstLineChars="200"/>
        <w:jc w:val="left"/>
        <w:textAlignment w:val="auto"/>
        <w:rPr>
          <w:rFonts w:hint="eastAsia" w:ascii="仿宋" w:hAnsi="仿宋" w:eastAsia="仿宋" w:cs="仿宋"/>
          <w:color w:val="auto"/>
          <w:sz w:val="24"/>
          <w:highlight w:val="none"/>
        </w:rPr>
      </w:pPr>
      <w:r>
        <w:rPr>
          <w:rFonts w:hint="eastAsia" w:ascii="仿宋" w:hAnsi="仿宋" w:eastAsia="仿宋" w:cs="仿宋"/>
          <w:color w:val="auto"/>
          <w:sz w:val="24"/>
          <w:highlight w:val="none"/>
        </w:rPr>
        <w:t xml:space="preserve">2.1电子交易平台发生故障而无法登录访问的； </w:t>
      </w:r>
    </w:p>
    <w:p w14:paraId="2085DB39">
      <w:pPr>
        <w:keepNext w:val="0"/>
        <w:keepLines w:val="0"/>
        <w:pageBreakBefore w:val="0"/>
        <w:shd w:val="clear"/>
        <w:kinsoku/>
        <w:wordWrap/>
        <w:overflowPunct/>
        <w:topLinePunct w:val="0"/>
        <w:bidi w:val="0"/>
        <w:snapToGrid w:val="0"/>
        <w:spacing w:line="440" w:lineRule="exact"/>
        <w:ind w:firstLine="480" w:firstLineChars="200"/>
        <w:jc w:val="left"/>
        <w:textAlignment w:val="auto"/>
        <w:rPr>
          <w:rFonts w:hint="eastAsia" w:ascii="仿宋" w:hAnsi="仿宋" w:eastAsia="仿宋" w:cs="仿宋"/>
          <w:color w:val="auto"/>
          <w:sz w:val="24"/>
          <w:highlight w:val="none"/>
        </w:rPr>
      </w:pPr>
      <w:r>
        <w:rPr>
          <w:rFonts w:hint="eastAsia" w:ascii="仿宋" w:hAnsi="仿宋" w:eastAsia="仿宋" w:cs="仿宋"/>
          <w:color w:val="auto"/>
          <w:sz w:val="24"/>
          <w:highlight w:val="none"/>
        </w:rPr>
        <w:t>2.2电子交易平台应用或数据库出现错误，不能进行正常操作的；</w:t>
      </w:r>
    </w:p>
    <w:p w14:paraId="68B77932">
      <w:pPr>
        <w:keepNext w:val="0"/>
        <w:keepLines w:val="0"/>
        <w:pageBreakBefore w:val="0"/>
        <w:shd w:val="clear"/>
        <w:kinsoku/>
        <w:wordWrap/>
        <w:overflowPunct/>
        <w:topLinePunct w:val="0"/>
        <w:bidi w:val="0"/>
        <w:snapToGrid w:val="0"/>
        <w:spacing w:line="440" w:lineRule="exact"/>
        <w:ind w:firstLine="480" w:firstLineChars="200"/>
        <w:jc w:val="left"/>
        <w:textAlignment w:val="auto"/>
        <w:rPr>
          <w:rFonts w:hint="eastAsia" w:ascii="仿宋" w:hAnsi="仿宋" w:eastAsia="仿宋" w:cs="仿宋"/>
          <w:color w:val="auto"/>
          <w:sz w:val="24"/>
          <w:highlight w:val="none"/>
        </w:rPr>
      </w:pPr>
      <w:r>
        <w:rPr>
          <w:rFonts w:hint="eastAsia" w:ascii="仿宋" w:hAnsi="仿宋" w:eastAsia="仿宋" w:cs="仿宋"/>
          <w:color w:val="auto"/>
          <w:sz w:val="24"/>
          <w:highlight w:val="none"/>
        </w:rPr>
        <w:t>2.3电子交易平台发现严重安全漏洞，有潜在泄密危险的；</w:t>
      </w:r>
    </w:p>
    <w:p w14:paraId="7EC7830C">
      <w:pPr>
        <w:keepNext w:val="0"/>
        <w:keepLines w:val="0"/>
        <w:pageBreakBefore w:val="0"/>
        <w:shd w:val="clear"/>
        <w:kinsoku/>
        <w:wordWrap/>
        <w:overflowPunct/>
        <w:topLinePunct w:val="0"/>
        <w:bidi w:val="0"/>
        <w:snapToGrid w:val="0"/>
        <w:spacing w:line="440" w:lineRule="exact"/>
        <w:ind w:firstLine="480" w:firstLineChars="200"/>
        <w:jc w:val="left"/>
        <w:textAlignment w:val="auto"/>
        <w:rPr>
          <w:rFonts w:hint="eastAsia" w:ascii="仿宋" w:hAnsi="仿宋" w:eastAsia="仿宋" w:cs="仿宋"/>
          <w:color w:val="auto"/>
          <w:sz w:val="24"/>
          <w:highlight w:val="none"/>
        </w:rPr>
      </w:pPr>
      <w:r>
        <w:rPr>
          <w:rFonts w:hint="eastAsia" w:ascii="仿宋" w:hAnsi="仿宋" w:eastAsia="仿宋" w:cs="仿宋"/>
          <w:color w:val="auto"/>
          <w:sz w:val="24"/>
          <w:highlight w:val="none"/>
        </w:rPr>
        <w:t xml:space="preserve">2.4病毒发作导致不能进行正常操作的； </w:t>
      </w:r>
    </w:p>
    <w:p w14:paraId="05B8E524">
      <w:pPr>
        <w:keepNext w:val="0"/>
        <w:keepLines w:val="0"/>
        <w:pageBreakBefore w:val="0"/>
        <w:shd w:val="clear"/>
        <w:kinsoku/>
        <w:wordWrap/>
        <w:overflowPunct/>
        <w:topLinePunct w:val="0"/>
        <w:bidi w:val="0"/>
        <w:snapToGrid w:val="0"/>
        <w:spacing w:line="440" w:lineRule="exact"/>
        <w:ind w:firstLine="480" w:firstLineChars="200"/>
        <w:jc w:val="left"/>
        <w:textAlignment w:val="auto"/>
        <w:rPr>
          <w:rFonts w:hint="eastAsia" w:ascii="仿宋" w:hAnsi="仿宋" w:eastAsia="仿宋" w:cs="仿宋"/>
          <w:color w:val="auto"/>
          <w:sz w:val="24"/>
          <w:highlight w:val="none"/>
        </w:rPr>
      </w:pPr>
      <w:r>
        <w:rPr>
          <w:rFonts w:hint="eastAsia" w:ascii="仿宋" w:hAnsi="仿宋" w:eastAsia="仿宋" w:cs="仿宋"/>
          <w:color w:val="auto"/>
          <w:sz w:val="24"/>
          <w:highlight w:val="none"/>
        </w:rPr>
        <w:t>2.5其他无法保证电子交易的公平、公正和安全的情况。</w:t>
      </w:r>
    </w:p>
    <w:p w14:paraId="7FD70B18">
      <w:pPr>
        <w:keepNext w:val="0"/>
        <w:keepLines w:val="0"/>
        <w:pageBreakBefore w:val="0"/>
        <w:shd w:val="clear"/>
        <w:kinsoku/>
        <w:wordWrap/>
        <w:overflowPunct/>
        <w:topLinePunct w:val="0"/>
        <w:bidi w:val="0"/>
        <w:snapToGrid w:val="0"/>
        <w:spacing w:line="440" w:lineRule="exact"/>
        <w:ind w:firstLine="480" w:firstLineChars="200"/>
        <w:jc w:val="left"/>
        <w:textAlignment w:val="auto"/>
        <w:rPr>
          <w:rFonts w:hint="eastAsia" w:ascii="仿宋" w:hAnsi="仿宋" w:eastAsia="仿宋" w:cs="仿宋"/>
          <w:color w:val="auto"/>
          <w:sz w:val="24"/>
          <w:highlight w:val="none"/>
        </w:rPr>
      </w:pPr>
      <w:r>
        <w:rPr>
          <w:rFonts w:hint="eastAsia" w:ascii="仿宋" w:hAnsi="仿宋" w:eastAsia="仿宋" w:cs="仿宋"/>
          <w:color w:val="auto"/>
          <w:sz w:val="24"/>
          <w:highlight w:val="none"/>
        </w:rPr>
        <w:t>出现前款规定情形，不影响采购公平、公正性的，采购组织机构可以待上述情形消除后继续组织电子交易活动，也可以决定某些环节以纸质形式进行；影响或可能影响采购公平、公正性的，应当重新采购。</w:t>
      </w:r>
    </w:p>
    <w:p w14:paraId="228E1033">
      <w:pPr>
        <w:keepNext w:val="0"/>
        <w:keepLines w:val="0"/>
        <w:pageBreakBefore w:val="0"/>
        <w:shd w:val="clear"/>
        <w:kinsoku/>
        <w:wordWrap/>
        <w:overflowPunct/>
        <w:topLinePunct w:val="0"/>
        <w:bidi w:val="0"/>
        <w:snapToGrid w:val="0"/>
        <w:spacing w:line="440" w:lineRule="exact"/>
        <w:jc w:val="left"/>
        <w:textAlignment w:val="auto"/>
        <w:rPr>
          <w:rFonts w:hint="eastAsia" w:ascii="仿宋" w:hAnsi="仿宋" w:eastAsia="仿宋" w:cs="仿宋"/>
          <w:b/>
          <w:color w:val="auto"/>
          <w:sz w:val="24"/>
          <w:highlight w:val="none"/>
        </w:rPr>
      </w:pPr>
      <w:r>
        <w:rPr>
          <w:rFonts w:hint="eastAsia" w:ascii="仿宋" w:hAnsi="仿宋" w:eastAsia="仿宋" w:cs="仿宋"/>
          <w:b/>
          <w:color w:val="auto"/>
          <w:sz w:val="24"/>
          <w:highlight w:val="none"/>
        </w:rPr>
        <w:t>3．评标</w:t>
      </w:r>
    </w:p>
    <w:p w14:paraId="480DEAD0">
      <w:pPr>
        <w:keepNext w:val="0"/>
        <w:keepLines w:val="0"/>
        <w:pageBreakBefore w:val="0"/>
        <w:shd w:val="clear"/>
        <w:kinsoku/>
        <w:wordWrap/>
        <w:overflowPunct/>
        <w:topLinePunct w:val="0"/>
        <w:bidi w:val="0"/>
        <w:snapToGrid w:val="0"/>
        <w:spacing w:line="440" w:lineRule="exact"/>
        <w:ind w:firstLine="480" w:firstLineChars="200"/>
        <w:jc w:val="left"/>
        <w:textAlignment w:val="auto"/>
        <w:rPr>
          <w:rFonts w:hint="eastAsia" w:ascii="仿宋" w:hAnsi="仿宋" w:eastAsia="仿宋" w:cs="仿宋"/>
          <w:color w:val="auto"/>
          <w:sz w:val="24"/>
          <w:highlight w:val="none"/>
        </w:rPr>
      </w:pPr>
      <w:r>
        <w:rPr>
          <w:rFonts w:hint="eastAsia" w:ascii="仿宋" w:hAnsi="仿宋" w:eastAsia="仿宋" w:cs="仿宋"/>
          <w:color w:val="auto"/>
          <w:sz w:val="24"/>
          <w:highlight w:val="none"/>
        </w:rPr>
        <w:t>3.1评标委员会由招标采购单位依法组建，负责评标活动。评标委员会遵循公开、公平、公正、科学合理、竞争择优的原则。</w:t>
      </w:r>
    </w:p>
    <w:p w14:paraId="79250A57">
      <w:pPr>
        <w:keepNext w:val="0"/>
        <w:keepLines w:val="0"/>
        <w:pageBreakBefore w:val="0"/>
        <w:shd w:val="clear"/>
        <w:kinsoku/>
        <w:wordWrap/>
        <w:overflowPunct/>
        <w:topLinePunct w:val="0"/>
        <w:bidi w:val="0"/>
        <w:snapToGrid w:val="0"/>
        <w:spacing w:line="440" w:lineRule="exact"/>
        <w:ind w:firstLine="480" w:firstLineChars="200"/>
        <w:jc w:val="left"/>
        <w:textAlignment w:val="auto"/>
        <w:rPr>
          <w:rFonts w:hint="eastAsia" w:ascii="仿宋" w:hAnsi="仿宋" w:eastAsia="仿宋" w:cs="仿宋"/>
          <w:color w:val="auto"/>
          <w:sz w:val="24"/>
          <w:highlight w:val="none"/>
        </w:rPr>
      </w:pPr>
      <w:r>
        <w:rPr>
          <w:rFonts w:hint="eastAsia" w:ascii="仿宋" w:hAnsi="仿宋" w:eastAsia="仿宋" w:cs="仿宋"/>
          <w:color w:val="auto"/>
          <w:sz w:val="24"/>
          <w:highlight w:val="none"/>
        </w:rPr>
        <w:t>3.2评标委员会由采购人代表和有关方面的专家组成，成员人数为</w:t>
      </w:r>
      <w:r>
        <w:rPr>
          <w:rFonts w:hint="eastAsia" w:ascii="仿宋" w:hAnsi="仿宋" w:eastAsia="仿宋" w:cs="仿宋"/>
          <w:color w:val="auto"/>
          <w:sz w:val="24"/>
          <w:highlight w:val="none"/>
          <w:u w:val="single"/>
          <w:lang w:val="en-US" w:eastAsia="zh-CN"/>
        </w:rPr>
        <w:t>七</w:t>
      </w:r>
      <w:r>
        <w:rPr>
          <w:rFonts w:hint="eastAsia" w:ascii="仿宋" w:hAnsi="仿宋" w:eastAsia="仿宋" w:cs="仿宋"/>
          <w:color w:val="auto"/>
          <w:sz w:val="24"/>
          <w:highlight w:val="none"/>
        </w:rPr>
        <w:t>人以上单数。</w:t>
      </w:r>
    </w:p>
    <w:p w14:paraId="3545B2FB">
      <w:pPr>
        <w:keepNext w:val="0"/>
        <w:keepLines w:val="0"/>
        <w:pageBreakBefore w:val="0"/>
        <w:shd w:val="clear"/>
        <w:kinsoku/>
        <w:wordWrap/>
        <w:overflowPunct/>
        <w:topLinePunct w:val="0"/>
        <w:bidi w:val="0"/>
        <w:snapToGrid w:val="0"/>
        <w:spacing w:line="440" w:lineRule="exact"/>
        <w:ind w:firstLine="480" w:firstLineChars="200"/>
        <w:jc w:val="left"/>
        <w:textAlignment w:val="auto"/>
        <w:rPr>
          <w:rFonts w:hint="eastAsia" w:ascii="仿宋" w:hAnsi="仿宋" w:eastAsia="仿宋" w:cs="仿宋"/>
          <w:color w:val="auto"/>
          <w:sz w:val="24"/>
          <w:highlight w:val="none"/>
        </w:rPr>
      </w:pPr>
      <w:r>
        <w:rPr>
          <w:rFonts w:hint="eastAsia" w:ascii="仿宋" w:hAnsi="仿宋" w:eastAsia="仿宋" w:cs="仿宋"/>
          <w:color w:val="auto"/>
          <w:sz w:val="24"/>
          <w:highlight w:val="none"/>
        </w:rPr>
        <w:t>3.3评标委员会负责对投标人资格的最终审定。</w:t>
      </w:r>
    </w:p>
    <w:p w14:paraId="146753D7">
      <w:pPr>
        <w:keepNext w:val="0"/>
        <w:keepLines w:val="0"/>
        <w:pageBreakBefore w:val="0"/>
        <w:shd w:val="clear"/>
        <w:kinsoku/>
        <w:wordWrap/>
        <w:overflowPunct/>
        <w:topLinePunct w:val="0"/>
        <w:bidi w:val="0"/>
        <w:snapToGrid w:val="0"/>
        <w:spacing w:line="440" w:lineRule="exact"/>
        <w:ind w:firstLine="480" w:firstLineChars="200"/>
        <w:jc w:val="left"/>
        <w:textAlignment w:val="auto"/>
        <w:rPr>
          <w:rFonts w:hint="eastAsia" w:ascii="仿宋" w:hAnsi="仿宋" w:eastAsia="仿宋" w:cs="仿宋"/>
          <w:color w:val="auto"/>
          <w:sz w:val="24"/>
          <w:highlight w:val="none"/>
        </w:rPr>
      </w:pPr>
      <w:r>
        <w:rPr>
          <w:rFonts w:hint="eastAsia" w:ascii="仿宋" w:hAnsi="仿宋" w:eastAsia="仿宋" w:cs="仿宋"/>
          <w:color w:val="auto"/>
          <w:sz w:val="24"/>
          <w:highlight w:val="none"/>
        </w:rPr>
        <w:t>3.4评标委员会可以要求投标人对其投标文件中含义不明确的内容作必要的澄清或者说明，但澄清或者说明不得超过投标文件的范围或者改变投标文件的实质性内容。</w:t>
      </w:r>
    </w:p>
    <w:p w14:paraId="32AB2F91">
      <w:pPr>
        <w:keepNext w:val="0"/>
        <w:keepLines w:val="0"/>
        <w:pageBreakBefore w:val="0"/>
        <w:shd w:val="clear"/>
        <w:kinsoku/>
        <w:wordWrap/>
        <w:overflowPunct/>
        <w:topLinePunct w:val="0"/>
        <w:bidi w:val="0"/>
        <w:snapToGrid w:val="0"/>
        <w:spacing w:line="440" w:lineRule="exact"/>
        <w:ind w:firstLine="480" w:firstLineChars="200"/>
        <w:jc w:val="left"/>
        <w:textAlignment w:val="auto"/>
        <w:rPr>
          <w:rFonts w:hint="eastAsia" w:ascii="仿宋" w:hAnsi="仿宋" w:eastAsia="仿宋" w:cs="仿宋"/>
          <w:color w:val="auto"/>
          <w:sz w:val="24"/>
          <w:highlight w:val="none"/>
        </w:rPr>
      </w:pPr>
      <w:r>
        <w:rPr>
          <w:rFonts w:hint="eastAsia" w:ascii="仿宋" w:hAnsi="仿宋" w:eastAsia="仿宋" w:cs="仿宋"/>
          <w:color w:val="auto"/>
          <w:sz w:val="24"/>
          <w:highlight w:val="none"/>
        </w:rPr>
        <w:t>评审中需要供应商对投标、响应文件作出澄清、说明或者补正的，评标委员会和供应商应当通过乐采云平台交换数据电文。给予供应商提交澄清说明或补正的时间不少于半小时，供应商已经明确表示澄清说明或补正完毕的除外。</w:t>
      </w:r>
    </w:p>
    <w:p w14:paraId="26D00ABA">
      <w:pPr>
        <w:keepNext w:val="0"/>
        <w:keepLines w:val="0"/>
        <w:pageBreakBefore w:val="0"/>
        <w:shd w:val="clear"/>
        <w:kinsoku/>
        <w:wordWrap/>
        <w:overflowPunct/>
        <w:topLinePunct w:val="0"/>
        <w:bidi w:val="0"/>
        <w:snapToGrid w:val="0"/>
        <w:spacing w:line="440" w:lineRule="exact"/>
        <w:ind w:firstLine="480" w:firstLineChars="200"/>
        <w:jc w:val="left"/>
        <w:textAlignment w:val="auto"/>
        <w:rPr>
          <w:rFonts w:hint="eastAsia" w:ascii="仿宋" w:hAnsi="仿宋" w:eastAsia="仿宋" w:cs="仿宋"/>
          <w:color w:val="auto"/>
          <w:sz w:val="24"/>
          <w:highlight w:val="none"/>
        </w:rPr>
      </w:pPr>
      <w:r>
        <w:rPr>
          <w:rFonts w:hint="eastAsia" w:ascii="仿宋" w:hAnsi="仿宋" w:eastAsia="仿宋" w:cs="仿宋"/>
          <w:color w:val="auto"/>
          <w:sz w:val="24"/>
          <w:highlight w:val="none"/>
        </w:rPr>
        <w:t>供应商通过乐采云平台交换的数据电文必须进行电子签章。</w:t>
      </w:r>
    </w:p>
    <w:p w14:paraId="7031EF19">
      <w:pPr>
        <w:keepNext w:val="0"/>
        <w:keepLines w:val="0"/>
        <w:pageBreakBefore w:val="0"/>
        <w:shd w:val="clear"/>
        <w:kinsoku/>
        <w:wordWrap/>
        <w:overflowPunct/>
        <w:topLinePunct w:val="0"/>
        <w:bidi w:val="0"/>
        <w:snapToGrid w:val="0"/>
        <w:spacing w:line="440" w:lineRule="exact"/>
        <w:ind w:firstLine="480" w:firstLineChars="200"/>
        <w:jc w:val="left"/>
        <w:textAlignment w:val="auto"/>
        <w:rPr>
          <w:rFonts w:hint="eastAsia" w:ascii="仿宋" w:hAnsi="仿宋" w:eastAsia="仿宋" w:cs="仿宋"/>
          <w:color w:val="auto"/>
          <w:sz w:val="24"/>
          <w:highlight w:val="none"/>
        </w:rPr>
      </w:pPr>
      <w:r>
        <w:rPr>
          <w:rFonts w:hint="eastAsia" w:ascii="仿宋" w:hAnsi="仿宋" w:eastAsia="仿宋" w:cs="仿宋"/>
          <w:color w:val="auto"/>
          <w:sz w:val="24"/>
          <w:highlight w:val="none"/>
        </w:rPr>
        <w:t>3.5</w:t>
      </w:r>
      <w:r>
        <w:rPr>
          <w:rFonts w:hint="eastAsia" w:ascii="仿宋" w:hAnsi="仿宋" w:eastAsia="仿宋" w:cs="仿宋"/>
          <w:snapToGrid/>
          <w:color w:val="auto"/>
          <w:kern w:val="2"/>
          <w:sz w:val="24"/>
          <w:szCs w:val="24"/>
          <w:highlight w:val="none"/>
        </w:rPr>
        <w:t>评审小组组长组织评审人员独立评审。评审小组对拟认定为采购响应文件无效、供应商资格不符合的，应组织相关供应商代表进行陈述、澄清或申辩；采购组织机构可协助评审小组组长对打分结果进行校对、核对并汇总统计；对明显畸高、畸低的评分情形（评审小组成员个人主观打分偏离所有评审小组成员主观打分平均值30%以上），启动评分畸高、畸低行为认定程序，评审小组组长应提醒相关评审人员进行复核或书面说明理由，评审人员拒绝说明的，由现场监督员据实记录；评审人员的评审、修改记录应保留原件，随项目其他资料一并存档。</w:t>
      </w:r>
    </w:p>
    <w:p w14:paraId="5300FAD5">
      <w:pPr>
        <w:keepNext w:val="0"/>
        <w:keepLines w:val="0"/>
        <w:pageBreakBefore w:val="0"/>
        <w:shd w:val="clear"/>
        <w:kinsoku/>
        <w:wordWrap/>
        <w:overflowPunct/>
        <w:topLinePunct w:val="0"/>
        <w:bidi w:val="0"/>
        <w:snapToGrid w:val="0"/>
        <w:spacing w:line="440" w:lineRule="exact"/>
        <w:ind w:firstLine="480" w:firstLineChars="200"/>
        <w:jc w:val="left"/>
        <w:textAlignment w:val="auto"/>
        <w:rPr>
          <w:rFonts w:hint="eastAsia" w:ascii="仿宋" w:hAnsi="仿宋" w:eastAsia="仿宋" w:cs="仿宋"/>
          <w:color w:val="auto"/>
          <w:sz w:val="24"/>
          <w:highlight w:val="none"/>
        </w:rPr>
      </w:pPr>
      <w:r>
        <w:rPr>
          <w:rFonts w:hint="eastAsia" w:ascii="仿宋" w:hAnsi="仿宋" w:eastAsia="仿宋" w:cs="仿宋"/>
          <w:color w:val="auto"/>
          <w:sz w:val="24"/>
          <w:highlight w:val="none"/>
        </w:rPr>
        <w:t>3.6评标委员会对投标文件的判定，只依据投标文件和招标文件内容本身，不依据任何外来证明。</w:t>
      </w:r>
    </w:p>
    <w:p w14:paraId="1FFFB4E5">
      <w:pPr>
        <w:keepNext w:val="0"/>
        <w:keepLines w:val="0"/>
        <w:pageBreakBefore w:val="0"/>
        <w:shd w:val="clear"/>
        <w:kinsoku/>
        <w:wordWrap/>
        <w:overflowPunct/>
        <w:topLinePunct w:val="0"/>
        <w:bidi w:val="0"/>
        <w:snapToGrid w:val="0"/>
        <w:spacing w:line="440" w:lineRule="exact"/>
        <w:ind w:firstLine="480" w:firstLineChars="200"/>
        <w:jc w:val="left"/>
        <w:textAlignment w:val="auto"/>
        <w:rPr>
          <w:rFonts w:hint="eastAsia" w:ascii="仿宋" w:hAnsi="仿宋" w:eastAsia="仿宋" w:cs="仿宋"/>
          <w:color w:val="auto"/>
          <w:kern w:val="0"/>
          <w:sz w:val="24"/>
          <w:highlight w:val="none"/>
        </w:rPr>
      </w:pPr>
      <w:r>
        <w:rPr>
          <w:rFonts w:hint="eastAsia" w:ascii="仿宋" w:hAnsi="仿宋" w:eastAsia="仿宋" w:cs="仿宋"/>
          <w:color w:val="auto"/>
          <w:sz w:val="24"/>
          <w:highlight w:val="none"/>
        </w:rPr>
        <w:t>3.7评标委员会不向落标方解释落标的原因。</w:t>
      </w:r>
    </w:p>
    <w:p w14:paraId="36033263">
      <w:pPr>
        <w:keepNext w:val="0"/>
        <w:keepLines w:val="0"/>
        <w:pageBreakBefore w:val="0"/>
        <w:shd w:val="clear"/>
        <w:kinsoku/>
        <w:wordWrap/>
        <w:overflowPunct/>
        <w:topLinePunct w:val="0"/>
        <w:bidi w:val="0"/>
        <w:snapToGrid w:val="0"/>
        <w:spacing w:line="440" w:lineRule="exact"/>
        <w:jc w:val="left"/>
        <w:textAlignment w:val="auto"/>
        <w:rPr>
          <w:rFonts w:hint="eastAsia" w:ascii="仿宋" w:hAnsi="仿宋" w:eastAsia="仿宋" w:cs="仿宋"/>
          <w:b/>
          <w:color w:val="auto"/>
          <w:sz w:val="24"/>
          <w:highlight w:val="none"/>
        </w:rPr>
      </w:pPr>
      <w:r>
        <w:rPr>
          <w:rFonts w:hint="eastAsia" w:ascii="仿宋" w:hAnsi="仿宋" w:eastAsia="仿宋" w:cs="仿宋"/>
          <w:b/>
          <w:color w:val="auto"/>
          <w:sz w:val="24"/>
          <w:highlight w:val="none"/>
        </w:rPr>
        <w:t>4．投标文件的初审鉴定</w:t>
      </w:r>
    </w:p>
    <w:p w14:paraId="17206742">
      <w:pPr>
        <w:keepNext w:val="0"/>
        <w:keepLines w:val="0"/>
        <w:pageBreakBefore w:val="0"/>
        <w:shd w:val="clear"/>
        <w:kinsoku/>
        <w:wordWrap/>
        <w:overflowPunct/>
        <w:topLinePunct w:val="0"/>
        <w:bidi w:val="0"/>
        <w:snapToGrid w:val="0"/>
        <w:spacing w:line="440" w:lineRule="exact"/>
        <w:ind w:firstLine="480" w:firstLineChars="200"/>
        <w:jc w:val="left"/>
        <w:textAlignment w:val="auto"/>
        <w:rPr>
          <w:rFonts w:hint="eastAsia" w:ascii="仿宋" w:hAnsi="仿宋" w:eastAsia="仿宋" w:cs="仿宋"/>
          <w:color w:val="auto"/>
          <w:sz w:val="24"/>
          <w:highlight w:val="none"/>
        </w:rPr>
      </w:pPr>
      <w:r>
        <w:rPr>
          <w:rFonts w:hint="eastAsia" w:ascii="仿宋" w:hAnsi="仿宋" w:eastAsia="仿宋" w:cs="仿宋"/>
          <w:color w:val="auto"/>
          <w:sz w:val="24"/>
          <w:highlight w:val="none"/>
        </w:rPr>
        <w:t>4.1资格性审查</w:t>
      </w:r>
    </w:p>
    <w:p w14:paraId="49C28149">
      <w:pPr>
        <w:keepNext w:val="0"/>
        <w:keepLines w:val="0"/>
        <w:pageBreakBefore w:val="0"/>
        <w:shd w:val="clear"/>
        <w:kinsoku/>
        <w:wordWrap/>
        <w:overflowPunct/>
        <w:topLinePunct w:val="0"/>
        <w:bidi w:val="0"/>
        <w:snapToGrid w:val="0"/>
        <w:spacing w:line="440" w:lineRule="exact"/>
        <w:ind w:firstLine="480" w:firstLineChars="200"/>
        <w:jc w:val="left"/>
        <w:textAlignment w:val="auto"/>
        <w:rPr>
          <w:rFonts w:hint="eastAsia" w:ascii="仿宋" w:hAnsi="仿宋" w:eastAsia="仿宋" w:cs="仿宋"/>
          <w:color w:val="auto"/>
          <w:sz w:val="24"/>
          <w:highlight w:val="none"/>
        </w:rPr>
      </w:pPr>
      <w:r>
        <w:rPr>
          <w:rFonts w:hint="eastAsia" w:ascii="仿宋" w:hAnsi="仿宋" w:eastAsia="仿宋" w:cs="仿宋"/>
          <w:color w:val="auto"/>
          <w:sz w:val="24"/>
          <w:highlight w:val="none"/>
        </w:rPr>
        <w:t>4.1.1依据法律、法规和招标文件规定，采购人或采购人代表对投标人进行资格审查，以确定投标人是否具备投标资格。</w:t>
      </w:r>
    </w:p>
    <w:p w14:paraId="067CDF14">
      <w:pPr>
        <w:keepNext w:val="0"/>
        <w:keepLines w:val="0"/>
        <w:pageBreakBefore w:val="0"/>
        <w:shd w:val="clear"/>
        <w:kinsoku/>
        <w:wordWrap/>
        <w:overflowPunct/>
        <w:topLinePunct w:val="0"/>
        <w:bidi w:val="0"/>
        <w:snapToGrid w:val="0"/>
        <w:spacing w:line="440" w:lineRule="exact"/>
        <w:ind w:firstLine="480" w:firstLineChars="200"/>
        <w:jc w:val="left"/>
        <w:textAlignment w:val="auto"/>
        <w:rPr>
          <w:rFonts w:hint="eastAsia" w:ascii="仿宋" w:hAnsi="仿宋" w:eastAsia="仿宋" w:cs="仿宋"/>
          <w:color w:val="auto"/>
          <w:sz w:val="24"/>
          <w:highlight w:val="none"/>
        </w:rPr>
      </w:pPr>
      <w:r>
        <w:rPr>
          <w:rFonts w:hint="eastAsia" w:ascii="仿宋" w:hAnsi="仿宋" w:eastAsia="仿宋" w:cs="仿宋"/>
          <w:color w:val="auto"/>
          <w:sz w:val="24"/>
          <w:highlight w:val="none"/>
        </w:rPr>
        <w:t>4.2符合性审查</w:t>
      </w:r>
    </w:p>
    <w:p w14:paraId="454BB204">
      <w:pPr>
        <w:keepNext w:val="0"/>
        <w:keepLines w:val="0"/>
        <w:pageBreakBefore w:val="0"/>
        <w:shd w:val="clear"/>
        <w:kinsoku/>
        <w:wordWrap/>
        <w:overflowPunct/>
        <w:topLinePunct w:val="0"/>
        <w:bidi w:val="0"/>
        <w:snapToGrid w:val="0"/>
        <w:spacing w:line="440" w:lineRule="exact"/>
        <w:ind w:firstLine="480" w:firstLineChars="200"/>
        <w:jc w:val="left"/>
        <w:textAlignment w:val="auto"/>
        <w:rPr>
          <w:rFonts w:hint="eastAsia" w:ascii="仿宋" w:hAnsi="仿宋" w:eastAsia="仿宋" w:cs="仿宋"/>
          <w:color w:val="auto"/>
          <w:sz w:val="24"/>
          <w:highlight w:val="none"/>
        </w:rPr>
      </w:pPr>
      <w:r>
        <w:rPr>
          <w:rFonts w:hint="eastAsia" w:ascii="仿宋" w:hAnsi="仿宋" w:eastAsia="仿宋" w:cs="仿宋"/>
          <w:color w:val="auto"/>
          <w:sz w:val="24"/>
          <w:highlight w:val="none"/>
        </w:rPr>
        <w:t>4.2.1评标时，评标委员会将首先评定每份投标文件是否在实质上响应了招标文件要求。所谓实质上的响应，是指投标文件与招标文件的所有实质性条款、条件和要求相符，无显著差异或保留，或者对合同中约定的采购人的权利和投标人的义务方面造成重大的限制，纠正这些显著差异或保留将会对其他实质上响应招标文件要求的投标文件的投标人的竞争地位产生不公正的影响。评标委员会决定投标文件的响应性只根据投标文件本身的内容，而不寻求外部证据。</w:t>
      </w:r>
    </w:p>
    <w:p w14:paraId="0AAB83E8">
      <w:pPr>
        <w:keepNext w:val="0"/>
        <w:keepLines w:val="0"/>
        <w:pageBreakBefore w:val="0"/>
        <w:shd w:val="clear"/>
        <w:kinsoku/>
        <w:wordWrap/>
        <w:overflowPunct/>
        <w:topLinePunct w:val="0"/>
        <w:bidi w:val="0"/>
        <w:snapToGrid w:val="0"/>
        <w:spacing w:line="440" w:lineRule="exact"/>
        <w:ind w:firstLine="480" w:firstLineChars="200"/>
        <w:jc w:val="left"/>
        <w:textAlignment w:val="auto"/>
        <w:rPr>
          <w:rFonts w:hint="eastAsia" w:ascii="仿宋" w:hAnsi="仿宋" w:eastAsia="仿宋" w:cs="仿宋"/>
          <w:color w:val="auto"/>
          <w:sz w:val="24"/>
          <w:highlight w:val="none"/>
        </w:rPr>
      </w:pPr>
      <w:r>
        <w:rPr>
          <w:rFonts w:hint="eastAsia" w:ascii="仿宋" w:hAnsi="仿宋" w:eastAsia="仿宋" w:cs="仿宋"/>
          <w:color w:val="auto"/>
          <w:sz w:val="24"/>
          <w:highlight w:val="none"/>
        </w:rPr>
        <w:t>4.3如果投标文件实质不响应招标文件的各项要求，评标委员会将予以拒绝，并且不允许投标人通过修改或撤销其不符合要求的差异或保留，使之成为具有实质性响应的投标。</w:t>
      </w:r>
    </w:p>
    <w:p w14:paraId="02FB538D">
      <w:pPr>
        <w:keepNext w:val="0"/>
        <w:keepLines w:val="0"/>
        <w:pageBreakBefore w:val="0"/>
        <w:shd w:val="clear"/>
        <w:kinsoku/>
        <w:wordWrap/>
        <w:overflowPunct/>
        <w:topLinePunct w:val="0"/>
        <w:bidi w:val="0"/>
        <w:spacing w:line="440" w:lineRule="exact"/>
        <w:jc w:val="left"/>
        <w:textAlignment w:val="auto"/>
        <w:rPr>
          <w:rFonts w:hint="eastAsia" w:ascii="仿宋" w:hAnsi="仿宋" w:eastAsia="仿宋" w:cs="仿宋"/>
          <w:b/>
          <w:color w:val="auto"/>
          <w:sz w:val="24"/>
          <w:highlight w:val="none"/>
        </w:rPr>
      </w:pPr>
      <w:r>
        <w:rPr>
          <w:rFonts w:hint="eastAsia" w:ascii="仿宋" w:hAnsi="仿宋" w:eastAsia="仿宋" w:cs="仿宋"/>
          <w:b/>
          <w:color w:val="auto"/>
          <w:kern w:val="0"/>
          <w:sz w:val="24"/>
          <w:highlight w:val="none"/>
        </w:rPr>
        <w:t xml:space="preserve">5. </w:t>
      </w:r>
      <w:r>
        <w:rPr>
          <w:rFonts w:hint="eastAsia" w:ascii="仿宋" w:hAnsi="仿宋" w:eastAsia="仿宋" w:cs="仿宋"/>
          <w:b/>
          <w:color w:val="auto"/>
          <w:sz w:val="24"/>
          <w:highlight w:val="none"/>
        </w:rPr>
        <w:t>投标文件报价出现前后不一致的，按照下列规定修正：</w:t>
      </w:r>
    </w:p>
    <w:p w14:paraId="52C02FF2">
      <w:pPr>
        <w:keepNext w:val="0"/>
        <w:keepLines w:val="0"/>
        <w:pageBreakBefore w:val="0"/>
        <w:shd w:val="clear"/>
        <w:kinsoku/>
        <w:wordWrap/>
        <w:overflowPunct/>
        <w:topLinePunct w:val="0"/>
        <w:bidi w:val="0"/>
        <w:snapToGrid w:val="0"/>
        <w:spacing w:line="440" w:lineRule="exact"/>
        <w:ind w:firstLine="480" w:firstLineChars="200"/>
        <w:jc w:val="left"/>
        <w:textAlignment w:val="auto"/>
        <w:rPr>
          <w:rFonts w:hint="eastAsia" w:ascii="仿宋" w:hAnsi="仿宋" w:eastAsia="仿宋" w:cs="仿宋"/>
          <w:color w:val="auto"/>
          <w:sz w:val="24"/>
          <w:highlight w:val="none"/>
        </w:rPr>
      </w:pPr>
      <w:r>
        <w:rPr>
          <w:rFonts w:hint="eastAsia" w:ascii="仿宋" w:hAnsi="仿宋" w:eastAsia="仿宋" w:cs="仿宋"/>
          <w:color w:val="auto"/>
          <w:sz w:val="24"/>
          <w:highlight w:val="none"/>
        </w:rPr>
        <w:t>5.1投标文件中开标一览表（报价表）内容与投标文件中相应内容不一致的，以开标一览表（报价表）为准；</w:t>
      </w:r>
    </w:p>
    <w:p w14:paraId="600C0EEC">
      <w:pPr>
        <w:keepNext w:val="0"/>
        <w:keepLines w:val="0"/>
        <w:pageBreakBefore w:val="0"/>
        <w:shd w:val="clear"/>
        <w:kinsoku/>
        <w:wordWrap/>
        <w:overflowPunct/>
        <w:topLinePunct w:val="0"/>
        <w:bidi w:val="0"/>
        <w:snapToGrid w:val="0"/>
        <w:spacing w:line="440" w:lineRule="exact"/>
        <w:ind w:firstLine="480" w:firstLineChars="200"/>
        <w:jc w:val="left"/>
        <w:textAlignment w:val="auto"/>
        <w:rPr>
          <w:rFonts w:hint="eastAsia" w:ascii="仿宋" w:hAnsi="仿宋" w:eastAsia="仿宋" w:cs="仿宋"/>
          <w:color w:val="auto"/>
          <w:sz w:val="24"/>
          <w:highlight w:val="none"/>
        </w:rPr>
      </w:pPr>
      <w:r>
        <w:rPr>
          <w:rFonts w:hint="eastAsia" w:ascii="仿宋" w:hAnsi="仿宋" w:eastAsia="仿宋" w:cs="仿宋"/>
          <w:color w:val="auto"/>
          <w:sz w:val="24"/>
          <w:highlight w:val="none"/>
        </w:rPr>
        <w:t>5.2大写金额和小写金额不一致的，以大写金额为准；</w:t>
      </w:r>
    </w:p>
    <w:p w14:paraId="231BB8C1">
      <w:pPr>
        <w:keepNext w:val="0"/>
        <w:keepLines w:val="0"/>
        <w:pageBreakBefore w:val="0"/>
        <w:shd w:val="clear"/>
        <w:kinsoku/>
        <w:wordWrap/>
        <w:overflowPunct/>
        <w:topLinePunct w:val="0"/>
        <w:bidi w:val="0"/>
        <w:snapToGrid w:val="0"/>
        <w:spacing w:line="440" w:lineRule="exact"/>
        <w:ind w:firstLine="480" w:firstLineChars="200"/>
        <w:jc w:val="left"/>
        <w:textAlignment w:val="auto"/>
        <w:rPr>
          <w:rFonts w:hint="eastAsia" w:ascii="仿宋" w:hAnsi="仿宋" w:eastAsia="仿宋" w:cs="仿宋"/>
          <w:color w:val="auto"/>
          <w:sz w:val="24"/>
          <w:highlight w:val="none"/>
        </w:rPr>
      </w:pPr>
      <w:r>
        <w:rPr>
          <w:rFonts w:hint="eastAsia" w:ascii="仿宋" w:hAnsi="仿宋" w:eastAsia="仿宋" w:cs="仿宋"/>
          <w:color w:val="auto"/>
          <w:sz w:val="24"/>
          <w:highlight w:val="none"/>
        </w:rPr>
        <w:t>5.3单价金额小数点或者百分比有明显错位的，以开标一览表的总价为准，并修改单价；</w:t>
      </w:r>
    </w:p>
    <w:p w14:paraId="09B49D1B">
      <w:pPr>
        <w:keepNext w:val="0"/>
        <w:keepLines w:val="0"/>
        <w:pageBreakBefore w:val="0"/>
        <w:shd w:val="clear"/>
        <w:kinsoku/>
        <w:wordWrap/>
        <w:overflowPunct/>
        <w:topLinePunct w:val="0"/>
        <w:bidi w:val="0"/>
        <w:snapToGrid w:val="0"/>
        <w:spacing w:line="440" w:lineRule="exact"/>
        <w:ind w:firstLine="480" w:firstLineChars="200"/>
        <w:jc w:val="left"/>
        <w:textAlignment w:val="auto"/>
        <w:rPr>
          <w:rFonts w:hint="eastAsia" w:ascii="仿宋" w:hAnsi="仿宋" w:eastAsia="仿宋" w:cs="仿宋"/>
          <w:color w:val="auto"/>
          <w:sz w:val="24"/>
          <w:highlight w:val="none"/>
        </w:rPr>
      </w:pPr>
      <w:r>
        <w:rPr>
          <w:rFonts w:hint="eastAsia" w:ascii="仿宋" w:hAnsi="仿宋" w:eastAsia="仿宋" w:cs="仿宋"/>
          <w:color w:val="auto"/>
          <w:sz w:val="24"/>
          <w:highlight w:val="none"/>
        </w:rPr>
        <w:t>5.4总价金额与按单价汇总金额不一致的，以单价金额计算结果为准。</w:t>
      </w:r>
    </w:p>
    <w:p w14:paraId="66C60D65">
      <w:pPr>
        <w:keepNext w:val="0"/>
        <w:keepLines w:val="0"/>
        <w:pageBreakBefore w:val="0"/>
        <w:shd w:val="clear"/>
        <w:kinsoku/>
        <w:wordWrap/>
        <w:overflowPunct/>
        <w:topLinePunct w:val="0"/>
        <w:bidi w:val="0"/>
        <w:snapToGrid w:val="0"/>
        <w:spacing w:line="440" w:lineRule="exact"/>
        <w:ind w:firstLine="480" w:firstLineChars="200"/>
        <w:jc w:val="left"/>
        <w:textAlignment w:val="auto"/>
        <w:rPr>
          <w:rFonts w:hint="eastAsia" w:ascii="仿宋" w:hAnsi="仿宋" w:eastAsia="仿宋" w:cs="仿宋"/>
          <w:color w:val="auto"/>
          <w:sz w:val="24"/>
          <w:highlight w:val="none"/>
        </w:rPr>
      </w:pPr>
      <w:r>
        <w:rPr>
          <w:rFonts w:hint="eastAsia" w:ascii="仿宋" w:hAnsi="仿宋" w:eastAsia="仿宋" w:cs="仿宋"/>
          <w:color w:val="auto"/>
          <w:sz w:val="24"/>
          <w:highlight w:val="none"/>
        </w:rPr>
        <w:t>同时出现两种以上不一致的，按照前款规定的顺序修正。修正后的报价按照财政部公布第87号令 《政府采购货物和服务招标投标管理办法》第五十一条第二款的规定经投标人确认后产生约束力，投标人不确认的，其投标无效。</w:t>
      </w:r>
    </w:p>
    <w:p w14:paraId="220871FC">
      <w:pPr>
        <w:keepNext w:val="0"/>
        <w:keepLines w:val="0"/>
        <w:pageBreakBefore w:val="0"/>
        <w:shd w:val="clear"/>
        <w:kinsoku/>
        <w:wordWrap/>
        <w:overflowPunct/>
        <w:topLinePunct w:val="0"/>
        <w:bidi w:val="0"/>
        <w:spacing w:line="440" w:lineRule="exact"/>
        <w:jc w:val="left"/>
        <w:textAlignment w:val="auto"/>
        <w:rPr>
          <w:rFonts w:hint="eastAsia" w:ascii="仿宋" w:hAnsi="仿宋" w:eastAsia="仿宋" w:cs="仿宋"/>
          <w:b/>
          <w:color w:val="auto"/>
          <w:sz w:val="24"/>
          <w:highlight w:val="none"/>
        </w:rPr>
      </w:pPr>
      <w:r>
        <w:rPr>
          <w:rFonts w:hint="eastAsia" w:ascii="仿宋" w:hAnsi="仿宋" w:eastAsia="仿宋" w:cs="仿宋"/>
          <w:b/>
          <w:color w:val="auto"/>
          <w:sz w:val="24"/>
          <w:highlight w:val="none"/>
        </w:rPr>
        <w:t>6.投标文件的评审、比较和否决</w:t>
      </w:r>
    </w:p>
    <w:p w14:paraId="072E4269">
      <w:pPr>
        <w:keepNext w:val="0"/>
        <w:keepLines w:val="0"/>
        <w:pageBreakBefore w:val="0"/>
        <w:shd w:val="clear"/>
        <w:kinsoku/>
        <w:wordWrap/>
        <w:overflowPunct/>
        <w:topLinePunct w:val="0"/>
        <w:bidi w:val="0"/>
        <w:snapToGrid w:val="0"/>
        <w:spacing w:line="440" w:lineRule="exact"/>
        <w:ind w:firstLine="480" w:firstLineChars="200"/>
        <w:jc w:val="left"/>
        <w:textAlignment w:val="auto"/>
        <w:rPr>
          <w:rFonts w:hint="eastAsia" w:ascii="仿宋" w:hAnsi="仿宋" w:eastAsia="仿宋" w:cs="仿宋"/>
          <w:color w:val="auto"/>
          <w:sz w:val="24"/>
          <w:highlight w:val="none"/>
        </w:rPr>
      </w:pPr>
      <w:r>
        <w:rPr>
          <w:rFonts w:hint="eastAsia" w:ascii="仿宋" w:hAnsi="仿宋" w:eastAsia="仿宋" w:cs="仿宋"/>
          <w:color w:val="auto"/>
          <w:sz w:val="24"/>
          <w:highlight w:val="none"/>
        </w:rPr>
        <w:t>6.1评标委员会将对在实质上响应招标文件要求的投标文件进行评估和比较。</w:t>
      </w:r>
    </w:p>
    <w:p w14:paraId="40A53BA6">
      <w:pPr>
        <w:keepNext w:val="0"/>
        <w:keepLines w:val="0"/>
        <w:pageBreakBefore w:val="0"/>
        <w:shd w:val="clear"/>
        <w:kinsoku/>
        <w:wordWrap/>
        <w:overflowPunct/>
        <w:topLinePunct w:val="0"/>
        <w:bidi w:val="0"/>
        <w:snapToGrid w:val="0"/>
        <w:spacing w:line="440" w:lineRule="exact"/>
        <w:ind w:firstLine="480" w:firstLineChars="200"/>
        <w:jc w:val="left"/>
        <w:textAlignment w:val="auto"/>
        <w:rPr>
          <w:rFonts w:hint="eastAsia" w:ascii="仿宋" w:hAnsi="仿宋" w:eastAsia="仿宋" w:cs="仿宋"/>
          <w:color w:val="auto"/>
          <w:sz w:val="24"/>
          <w:highlight w:val="none"/>
        </w:rPr>
      </w:pPr>
      <w:r>
        <w:rPr>
          <w:rFonts w:hint="eastAsia" w:ascii="仿宋" w:hAnsi="仿宋" w:eastAsia="仿宋" w:cs="仿宋"/>
          <w:color w:val="auto"/>
          <w:sz w:val="24"/>
          <w:highlight w:val="none"/>
        </w:rPr>
        <w:t>6.2在评审过程中，评标委员会可以书面形式要求投标人就投标文件含义不明确的内容可对其通过乐采云平台进行书面说明并提供相关材料，但不得超过投标文件的范围或者改变投标文件的实质性内容。</w:t>
      </w:r>
    </w:p>
    <w:p w14:paraId="668CE2E4">
      <w:pPr>
        <w:keepNext w:val="0"/>
        <w:keepLines w:val="0"/>
        <w:pageBreakBefore w:val="0"/>
        <w:shd w:val="clear"/>
        <w:kinsoku/>
        <w:wordWrap/>
        <w:overflowPunct/>
        <w:topLinePunct w:val="0"/>
        <w:bidi w:val="0"/>
        <w:snapToGrid w:val="0"/>
        <w:spacing w:line="440" w:lineRule="exact"/>
        <w:ind w:firstLine="480" w:firstLineChars="200"/>
        <w:jc w:val="left"/>
        <w:textAlignment w:val="auto"/>
        <w:rPr>
          <w:rFonts w:hint="eastAsia" w:ascii="仿宋" w:hAnsi="仿宋" w:eastAsia="仿宋" w:cs="仿宋"/>
          <w:color w:val="auto"/>
          <w:sz w:val="24"/>
          <w:highlight w:val="none"/>
        </w:rPr>
      </w:pPr>
      <w:r>
        <w:rPr>
          <w:rFonts w:hint="eastAsia" w:ascii="仿宋" w:hAnsi="仿宋" w:eastAsia="仿宋" w:cs="仿宋"/>
          <w:color w:val="auto"/>
          <w:sz w:val="24"/>
          <w:highlight w:val="none"/>
        </w:rPr>
        <w:t>6.3在评标过程中，如发现与招标文件要求相偏离的，评标委员会可对其偏离情形进行必要的核实。</w:t>
      </w:r>
    </w:p>
    <w:p w14:paraId="18EA0AFC">
      <w:pPr>
        <w:keepNext w:val="0"/>
        <w:keepLines w:val="0"/>
        <w:pageBreakBefore w:val="0"/>
        <w:shd w:val="clear"/>
        <w:kinsoku/>
        <w:wordWrap/>
        <w:overflowPunct/>
        <w:topLinePunct w:val="0"/>
        <w:bidi w:val="0"/>
        <w:snapToGrid w:val="0"/>
        <w:spacing w:line="440" w:lineRule="exact"/>
        <w:ind w:firstLine="480" w:firstLineChars="200"/>
        <w:jc w:val="left"/>
        <w:textAlignment w:val="auto"/>
        <w:rPr>
          <w:rFonts w:hint="eastAsia" w:ascii="仿宋" w:hAnsi="仿宋" w:eastAsia="仿宋" w:cs="仿宋"/>
          <w:color w:val="auto"/>
          <w:sz w:val="24"/>
          <w:highlight w:val="none"/>
        </w:rPr>
      </w:pPr>
      <w:r>
        <w:rPr>
          <w:rFonts w:hint="eastAsia" w:ascii="仿宋" w:hAnsi="仿宋" w:eastAsia="仿宋" w:cs="仿宋"/>
          <w:color w:val="auto"/>
          <w:sz w:val="24"/>
          <w:highlight w:val="none"/>
        </w:rPr>
        <w:t>6.4在评审过程中，如属于实质性偏离或符合无效响应条件的，应当询问相关投标人，并可对其通过乐采云平台进行线上确认，但不允许对偏离条款进行补充、修正或撤回。</w:t>
      </w:r>
    </w:p>
    <w:p w14:paraId="5488A8DA">
      <w:pPr>
        <w:keepNext w:val="0"/>
        <w:keepLines w:val="0"/>
        <w:pageBreakBefore w:val="0"/>
        <w:shd w:val="clear"/>
        <w:kinsoku/>
        <w:wordWrap/>
        <w:overflowPunct/>
        <w:topLinePunct w:val="0"/>
        <w:bidi w:val="0"/>
        <w:snapToGrid w:val="0"/>
        <w:spacing w:line="440" w:lineRule="exact"/>
        <w:ind w:firstLine="480" w:firstLineChars="200"/>
        <w:jc w:val="left"/>
        <w:textAlignment w:val="auto"/>
        <w:rPr>
          <w:rFonts w:hint="eastAsia" w:ascii="仿宋" w:hAnsi="仿宋" w:eastAsia="仿宋" w:cs="仿宋"/>
          <w:color w:val="auto"/>
          <w:sz w:val="24"/>
          <w:highlight w:val="none"/>
        </w:rPr>
      </w:pPr>
      <w:r>
        <w:rPr>
          <w:rFonts w:hint="eastAsia" w:ascii="仿宋" w:hAnsi="仿宋" w:eastAsia="仿宋" w:cs="仿宋"/>
          <w:color w:val="auto"/>
          <w:sz w:val="24"/>
          <w:highlight w:val="none"/>
        </w:rPr>
        <w:t>6.5比较与评价。评标委员会应当按照评标标准，对符合性审查合格的投标文件进行商务和技术评估，综合比较与评价。</w:t>
      </w:r>
    </w:p>
    <w:p w14:paraId="151C5BE9">
      <w:pPr>
        <w:keepNext w:val="0"/>
        <w:keepLines w:val="0"/>
        <w:pageBreakBefore w:val="0"/>
        <w:shd w:val="clear"/>
        <w:kinsoku/>
        <w:wordWrap/>
        <w:overflowPunct/>
        <w:topLinePunct w:val="0"/>
        <w:bidi w:val="0"/>
        <w:snapToGrid w:val="0"/>
        <w:spacing w:line="440" w:lineRule="exact"/>
        <w:ind w:firstLine="480" w:firstLineChars="200"/>
        <w:jc w:val="left"/>
        <w:textAlignment w:val="auto"/>
        <w:rPr>
          <w:rFonts w:hint="eastAsia" w:ascii="仿宋" w:hAnsi="仿宋" w:eastAsia="仿宋" w:cs="仿宋"/>
          <w:color w:val="auto"/>
          <w:sz w:val="24"/>
          <w:highlight w:val="none"/>
        </w:rPr>
      </w:pPr>
      <w:r>
        <w:rPr>
          <w:rFonts w:hint="eastAsia" w:ascii="仿宋" w:hAnsi="仿宋" w:eastAsia="仿宋" w:cs="仿宋"/>
          <w:color w:val="auto"/>
          <w:sz w:val="24"/>
          <w:highlight w:val="none"/>
        </w:rPr>
        <w:t>6.6汇总（商务技术得分情况）。评标委员会各成员应当独立对每个投标人的商务技术文件进行评价，并汇总商务技术得分情况。</w:t>
      </w:r>
    </w:p>
    <w:p w14:paraId="57986C77">
      <w:pPr>
        <w:keepNext w:val="0"/>
        <w:keepLines w:val="0"/>
        <w:pageBreakBefore w:val="0"/>
        <w:shd w:val="clear"/>
        <w:kinsoku/>
        <w:wordWrap/>
        <w:overflowPunct/>
        <w:topLinePunct w:val="0"/>
        <w:bidi w:val="0"/>
        <w:snapToGrid w:val="0"/>
        <w:spacing w:line="440" w:lineRule="exact"/>
        <w:ind w:firstLine="480" w:firstLineChars="200"/>
        <w:jc w:val="left"/>
        <w:textAlignment w:val="auto"/>
        <w:rPr>
          <w:rFonts w:hint="eastAsia" w:ascii="仿宋" w:hAnsi="仿宋" w:eastAsia="仿宋" w:cs="仿宋"/>
          <w:color w:val="auto"/>
          <w:sz w:val="24"/>
          <w:highlight w:val="none"/>
        </w:rPr>
      </w:pPr>
      <w:r>
        <w:rPr>
          <w:rFonts w:hint="eastAsia" w:ascii="仿宋" w:hAnsi="仿宋" w:eastAsia="仿宋" w:cs="仿宋"/>
          <w:color w:val="auto"/>
          <w:sz w:val="24"/>
          <w:highlight w:val="none"/>
        </w:rPr>
        <w:t>6.7 报价审核。对符合采购需求且通过商务技术评审的投标人的报价的合理性、准确性等进行审查核实。</w:t>
      </w:r>
    </w:p>
    <w:p w14:paraId="24F73A30">
      <w:pPr>
        <w:keepNext w:val="0"/>
        <w:keepLines w:val="0"/>
        <w:pageBreakBefore w:val="0"/>
        <w:shd w:val="clear"/>
        <w:kinsoku/>
        <w:wordWrap/>
        <w:overflowPunct/>
        <w:topLinePunct w:val="0"/>
        <w:bidi w:val="0"/>
        <w:snapToGrid w:val="0"/>
        <w:spacing w:line="440" w:lineRule="exact"/>
        <w:ind w:firstLine="480" w:firstLineChars="200"/>
        <w:jc w:val="left"/>
        <w:textAlignment w:val="auto"/>
        <w:rPr>
          <w:rFonts w:hint="eastAsia" w:ascii="仿宋" w:hAnsi="仿宋" w:eastAsia="仿宋" w:cs="仿宋"/>
          <w:color w:val="auto"/>
          <w:sz w:val="24"/>
          <w:highlight w:val="none"/>
        </w:rPr>
      </w:pPr>
      <w:r>
        <w:rPr>
          <w:rFonts w:hint="eastAsia" w:ascii="仿宋" w:hAnsi="仿宋" w:eastAsia="仿宋" w:cs="仿宋"/>
          <w:color w:val="auto"/>
          <w:sz w:val="24"/>
          <w:highlight w:val="none"/>
        </w:rPr>
        <w:t>6.7.1评标委员会认为投标人的报价明显低于其他通过符合性审查投标人的报价，有可能影响产品质量或者不能诚信履约的，应当要求其在评标现场合理的时间内通过乐采云平台提供线上说明，必要时提交相关证明材料。</w:t>
      </w:r>
    </w:p>
    <w:p w14:paraId="1AFE3862">
      <w:pPr>
        <w:keepNext w:val="0"/>
        <w:keepLines w:val="0"/>
        <w:pageBreakBefore w:val="0"/>
        <w:shd w:val="clear"/>
        <w:kinsoku/>
        <w:wordWrap/>
        <w:overflowPunct/>
        <w:topLinePunct w:val="0"/>
        <w:bidi w:val="0"/>
        <w:snapToGrid w:val="0"/>
        <w:spacing w:line="440" w:lineRule="exact"/>
        <w:ind w:firstLine="480" w:firstLineChars="200"/>
        <w:jc w:val="left"/>
        <w:textAlignment w:val="auto"/>
        <w:rPr>
          <w:rFonts w:hint="eastAsia" w:ascii="仿宋" w:hAnsi="仿宋" w:eastAsia="仿宋" w:cs="仿宋"/>
          <w:color w:val="auto"/>
          <w:sz w:val="24"/>
          <w:highlight w:val="none"/>
        </w:rPr>
      </w:pPr>
      <w:r>
        <w:rPr>
          <w:rFonts w:hint="eastAsia" w:ascii="仿宋" w:hAnsi="仿宋" w:eastAsia="仿宋" w:cs="仿宋"/>
          <w:color w:val="auto"/>
          <w:sz w:val="24"/>
          <w:highlight w:val="none"/>
        </w:rPr>
        <w:t>6.7.2根据财政部发布的《政府采购促进中小企业发展暂行办法》规定，对于非专门面向中小企业的项目，对小型和微型企业产品的价格给予一定的扣除，用扣除后的价格参与评审。</w:t>
      </w:r>
    </w:p>
    <w:p w14:paraId="2B627FF6">
      <w:pPr>
        <w:keepNext w:val="0"/>
        <w:keepLines w:val="0"/>
        <w:pageBreakBefore w:val="0"/>
        <w:shd w:val="clear"/>
        <w:kinsoku/>
        <w:wordWrap/>
        <w:overflowPunct/>
        <w:topLinePunct w:val="0"/>
        <w:bidi w:val="0"/>
        <w:snapToGrid w:val="0"/>
        <w:spacing w:line="440" w:lineRule="exact"/>
        <w:ind w:firstLine="480" w:firstLineChars="200"/>
        <w:jc w:val="left"/>
        <w:textAlignment w:val="auto"/>
        <w:rPr>
          <w:rFonts w:hint="eastAsia" w:ascii="仿宋" w:hAnsi="仿宋" w:eastAsia="仿宋" w:cs="仿宋"/>
          <w:color w:val="auto"/>
          <w:sz w:val="24"/>
          <w:highlight w:val="none"/>
        </w:rPr>
      </w:pPr>
      <w:r>
        <w:rPr>
          <w:rFonts w:hint="eastAsia" w:ascii="仿宋" w:hAnsi="仿宋" w:eastAsia="仿宋" w:cs="仿宋"/>
          <w:color w:val="auto"/>
          <w:sz w:val="24"/>
          <w:highlight w:val="none"/>
        </w:rPr>
        <w:t>6.7.3如需投标价格修正，按财政部87号令第五十九条的规定对投标价格进行修正。</w:t>
      </w:r>
    </w:p>
    <w:p w14:paraId="410F976E">
      <w:pPr>
        <w:keepNext w:val="0"/>
        <w:keepLines w:val="0"/>
        <w:pageBreakBefore w:val="0"/>
        <w:shd w:val="clear"/>
        <w:kinsoku/>
        <w:wordWrap/>
        <w:overflowPunct/>
        <w:topLinePunct w:val="0"/>
        <w:bidi w:val="0"/>
        <w:snapToGrid w:val="0"/>
        <w:spacing w:line="440" w:lineRule="exact"/>
        <w:ind w:firstLine="480" w:firstLineChars="200"/>
        <w:jc w:val="left"/>
        <w:textAlignment w:val="auto"/>
        <w:rPr>
          <w:rFonts w:hint="eastAsia" w:ascii="仿宋" w:hAnsi="仿宋" w:eastAsia="仿宋" w:cs="仿宋"/>
          <w:color w:val="auto"/>
          <w:sz w:val="24"/>
          <w:highlight w:val="none"/>
        </w:rPr>
      </w:pPr>
      <w:r>
        <w:rPr>
          <w:rFonts w:hint="eastAsia" w:ascii="仿宋" w:hAnsi="仿宋" w:eastAsia="仿宋" w:cs="仿宋"/>
          <w:color w:val="auto"/>
          <w:sz w:val="24"/>
          <w:highlight w:val="none"/>
        </w:rPr>
        <w:t>6.8评标委员会依据招标文件规定的评标标准和方法，对投标文件进行评审和比较后，向采购人或其委托的采购代理机构提供书面评标报告，并按得分高低排序推荐中标候选供应商。</w:t>
      </w:r>
    </w:p>
    <w:p w14:paraId="760126AF">
      <w:pPr>
        <w:pStyle w:val="15"/>
        <w:keepNext w:val="0"/>
        <w:keepLines w:val="0"/>
        <w:pageBreakBefore w:val="0"/>
        <w:widowControl w:val="0"/>
        <w:shd w:val="clear"/>
        <w:tabs>
          <w:tab w:val="clear" w:pos="390"/>
          <w:tab w:val="clear" w:pos="454"/>
        </w:tabs>
        <w:kinsoku/>
        <w:wordWrap/>
        <w:overflowPunct/>
        <w:topLinePunct w:val="0"/>
        <w:bidi w:val="0"/>
        <w:spacing w:afterLines="0" w:line="440" w:lineRule="exact"/>
        <w:ind w:left="0" w:firstLine="0"/>
        <w:textAlignment w:val="auto"/>
        <w:rPr>
          <w:rFonts w:hint="eastAsia" w:ascii="仿宋" w:hAnsi="仿宋" w:eastAsia="仿宋" w:cs="仿宋"/>
          <w:b/>
          <w:color w:val="auto"/>
          <w:highlight w:val="none"/>
        </w:rPr>
      </w:pPr>
      <w:r>
        <w:rPr>
          <w:rFonts w:hint="eastAsia" w:ascii="仿宋" w:hAnsi="仿宋" w:eastAsia="仿宋" w:cs="仿宋"/>
          <w:b/>
          <w:color w:val="auto"/>
          <w:highlight w:val="none"/>
        </w:rPr>
        <w:t>7.投标文件的澄清</w:t>
      </w:r>
    </w:p>
    <w:p w14:paraId="5153476A">
      <w:pPr>
        <w:pStyle w:val="15"/>
        <w:keepNext w:val="0"/>
        <w:keepLines w:val="0"/>
        <w:pageBreakBefore w:val="0"/>
        <w:widowControl w:val="0"/>
        <w:shd w:val="clear"/>
        <w:tabs>
          <w:tab w:val="clear" w:pos="390"/>
          <w:tab w:val="clear" w:pos="454"/>
        </w:tabs>
        <w:kinsoku/>
        <w:wordWrap/>
        <w:overflowPunct/>
        <w:topLinePunct w:val="0"/>
        <w:bidi w:val="0"/>
        <w:spacing w:afterLines="0" w:line="440" w:lineRule="exact"/>
        <w:ind w:left="0" w:firstLine="480" w:firstLineChars="200"/>
        <w:textAlignment w:val="auto"/>
        <w:rPr>
          <w:rFonts w:hint="eastAsia" w:ascii="仿宋" w:hAnsi="仿宋" w:eastAsia="仿宋" w:cs="仿宋"/>
          <w:color w:val="auto"/>
          <w:highlight w:val="none"/>
        </w:rPr>
      </w:pPr>
      <w:r>
        <w:rPr>
          <w:rFonts w:hint="eastAsia" w:ascii="仿宋" w:hAnsi="仿宋" w:eastAsia="仿宋" w:cs="仿宋"/>
          <w:color w:val="auto"/>
          <w:szCs w:val="24"/>
          <w:highlight w:val="none"/>
        </w:rPr>
        <w:t>对投标文件中含义不明、表述不一致或有明显计算错误等内容，评标委员会将对投标人进行询标，并可要求投标人作澄清，作为投标文件的补充部分，但澄清的内容不得改变投标文件的实质性内容。</w:t>
      </w:r>
    </w:p>
    <w:p w14:paraId="5666967B">
      <w:pPr>
        <w:pStyle w:val="32"/>
        <w:keepNext w:val="0"/>
        <w:keepLines w:val="0"/>
        <w:pageBreakBefore w:val="0"/>
        <w:shd w:val="clear"/>
        <w:kinsoku/>
        <w:wordWrap/>
        <w:overflowPunct/>
        <w:topLinePunct w:val="0"/>
        <w:bidi w:val="0"/>
        <w:snapToGrid w:val="0"/>
        <w:spacing w:line="440" w:lineRule="exact"/>
        <w:jc w:val="left"/>
        <w:textAlignment w:val="auto"/>
        <w:rPr>
          <w:rFonts w:hint="eastAsia" w:ascii="仿宋" w:hAnsi="仿宋" w:eastAsia="仿宋" w:cs="仿宋"/>
          <w:b/>
          <w:color w:val="auto"/>
          <w:sz w:val="24"/>
          <w:szCs w:val="24"/>
          <w:highlight w:val="none"/>
        </w:rPr>
      </w:pPr>
      <w:r>
        <w:rPr>
          <w:rFonts w:hint="eastAsia" w:ascii="仿宋" w:hAnsi="仿宋" w:eastAsia="仿宋" w:cs="仿宋"/>
          <w:b/>
          <w:color w:val="auto"/>
          <w:sz w:val="24"/>
          <w:szCs w:val="24"/>
          <w:highlight w:val="none"/>
        </w:rPr>
        <w:t>8.无效投标的情形</w:t>
      </w:r>
    </w:p>
    <w:p w14:paraId="538451CE">
      <w:pPr>
        <w:keepNext w:val="0"/>
        <w:keepLines w:val="0"/>
        <w:pageBreakBefore w:val="0"/>
        <w:shd w:val="clear"/>
        <w:tabs>
          <w:tab w:val="left" w:pos="4085"/>
        </w:tabs>
        <w:kinsoku/>
        <w:wordWrap/>
        <w:overflowPunct/>
        <w:topLinePunct w:val="0"/>
        <w:bidi w:val="0"/>
        <w:snapToGrid w:val="0"/>
        <w:spacing w:line="440" w:lineRule="exact"/>
        <w:ind w:firstLine="480" w:firstLineChars="200"/>
        <w:jc w:val="left"/>
        <w:textAlignment w:val="auto"/>
        <w:rPr>
          <w:rFonts w:hint="eastAsia" w:ascii="仿宋" w:hAnsi="仿宋" w:eastAsia="仿宋" w:cs="仿宋"/>
          <w:color w:val="auto"/>
          <w:sz w:val="24"/>
          <w:highlight w:val="none"/>
        </w:rPr>
      </w:pPr>
      <w:r>
        <w:rPr>
          <w:rFonts w:hint="eastAsia" w:ascii="仿宋" w:hAnsi="仿宋" w:eastAsia="仿宋" w:cs="仿宋"/>
          <w:color w:val="auto"/>
          <w:sz w:val="24"/>
          <w:highlight w:val="none"/>
        </w:rPr>
        <w:t>投标文件有下列情形之一的作无效投标处理：</w:t>
      </w:r>
    </w:p>
    <w:p w14:paraId="76A0B499">
      <w:pPr>
        <w:keepNext w:val="0"/>
        <w:keepLines w:val="0"/>
        <w:pageBreakBefore w:val="0"/>
        <w:shd w:val="clear"/>
        <w:kinsoku/>
        <w:wordWrap/>
        <w:overflowPunct/>
        <w:topLinePunct w:val="0"/>
        <w:bidi w:val="0"/>
        <w:snapToGrid w:val="0"/>
        <w:spacing w:line="440" w:lineRule="exact"/>
        <w:ind w:firstLine="482" w:firstLineChars="200"/>
        <w:jc w:val="left"/>
        <w:textAlignment w:val="auto"/>
        <w:rPr>
          <w:rFonts w:hint="eastAsia" w:ascii="仿宋" w:hAnsi="仿宋" w:eastAsia="仿宋" w:cs="仿宋"/>
          <w:b/>
          <w:color w:val="auto"/>
          <w:sz w:val="24"/>
          <w:highlight w:val="none"/>
        </w:rPr>
      </w:pPr>
      <w:r>
        <w:rPr>
          <w:rFonts w:hint="eastAsia" w:ascii="仿宋" w:hAnsi="仿宋" w:eastAsia="仿宋" w:cs="仿宋"/>
          <w:b/>
          <w:color w:val="auto"/>
          <w:sz w:val="24"/>
          <w:highlight w:val="none"/>
        </w:rPr>
        <w:t>8.1未按照招标文件规定要求电子签章、签字或盖章的；</w:t>
      </w:r>
    </w:p>
    <w:p w14:paraId="150C176D">
      <w:pPr>
        <w:keepNext w:val="0"/>
        <w:keepLines w:val="0"/>
        <w:pageBreakBefore w:val="0"/>
        <w:shd w:val="clear"/>
        <w:kinsoku/>
        <w:wordWrap/>
        <w:overflowPunct/>
        <w:topLinePunct w:val="0"/>
        <w:bidi w:val="0"/>
        <w:snapToGrid w:val="0"/>
        <w:spacing w:line="440" w:lineRule="exact"/>
        <w:ind w:firstLine="482" w:firstLineChars="200"/>
        <w:jc w:val="left"/>
        <w:textAlignment w:val="auto"/>
        <w:rPr>
          <w:rFonts w:hint="eastAsia" w:ascii="仿宋" w:hAnsi="仿宋" w:eastAsia="仿宋" w:cs="仿宋"/>
          <w:b/>
          <w:color w:val="auto"/>
          <w:sz w:val="24"/>
          <w:highlight w:val="none"/>
        </w:rPr>
      </w:pPr>
      <w:r>
        <w:rPr>
          <w:rFonts w:hint="eastAsia" w:ascii="仿宋" w:hAnsi="仿宋" w:eastAsia="仿宋" w:cs="仿宋"/>
          <w:b/>
          <w:color w:val="auto"/>
          <w:sz w:val="24"/>
          <w:highlight w:val="none"/>
        </w:rPr>
        <w:t>8.2单位负责人为同一人或者存在直接控股、管理关系的不同供应商参加同一合同项下的政府采购活动的（均无效）；</w:t>
      </w:r>
    </w:p>
    <w:p w14:paraId="798971C2">
      <w:pPr>
        <w:keepNext w:val="0"/>
        <w:keepLines w:val="0"/>
        <w:pageBreakBefore w:val="0"/>
        <w:shd w:val="clear"/>
        <w:kinsoku/>
        <w:wordWrap/>
        <w:overflowPunct/>
        <w:topLinePunct w:val="0"/>
        <w:bidi w:val="0"/>
        <w:snapToGrid w:val="0"/>
        <w:spacing w:line="440" w:lineRule="exact"/>
        <w:ind w:firstLine="482" w:firstLineChars="200"/>
        <w:jc w:val="left"/>
        <w:textAlignment w:val="auto"/>
        <w:rPr>
          <w:rFonts w:hint="eastAsia" w:ascii="仿宋" w:hAnsi="仿宋" w:eastAsia="仿宋" w:cs="仿宋"/>
          <w:b/>
          <w:color w:val="auto"/>
          <w:sz w:val="24"/>
          <w:highlight w:val="none"/>
        </w:rPr>
      </w:pPr>
      <w:r>
        <w:rPr>
          <w:rFonts w:hint="eastAsia" w:ascii="仿宋" w:hAnsi="仿宋" w:eastAsia="仿宋" w:cs="仿宋"/>
          <w:b/>
          <w:color w:val="auto"/>
          <w:sz w:val="24"/>
          <w:highlight w:val="none"/>
        </w:rPr>
        <w:t xml:space="preserve">8.3为采购项目提供整体设计、规范编制或者项目管理、监理、检测等服务的供应商参加该采购项目的其他采购活动的； </w:t>
      </w:r>
    </w:p>
    <w:p w14:paraId="37B5ECFB">
      <w:pPr>
        <w:keepNext w:val="0"/>
        <w:keepLines w:val="0"/>
        <w:pageBreakBefore w:val="0"/>
        <w:shd w:val="clear"/>
        <w:kinsoku/>
        <w:wordWrap/>
        <w:overflowPunct/>
        <w:topLinePunct w:val="0"/>
        <w:bidi w:val="0"/>
        <w:snapToGrid w:val="0"/>
        <w:spacing w:line="440" w:lineRule="exact"/>
        <w:ind w:firstLine="482" w:firstLineChars="200"/>
        <w:jc w:val="left"/>
        <w:textAlignment w:val="auto"/>
        <w:rPr>
          <w:rFonts w:hint="eastAsia" w:ascii="仿宋" w:hAnsi="仿宋" w:eastAsia="仿宋" w:cs="仿宋"/>
          <w:b/>
          <w:color w:val="auto"/>
          <w:sz w:val="24"/>
          <w:highlight w:val="none"/>
        </w:rPr>
      </w:pPr>
      <w:r>
        <w:rPr>
          <w:rFonts w:hint="eastAsia" w:ascii="仿宋" w:hAnsi="仿宋" w:eastAsia="仿宋" w:cs="仿宋"/>
          <w:b/>
          <w:color w:val="auto"/>
          <w:sz w:val="24"/>
          <w:highlight w:val="none"/>
        </w:rPr>
        <w:t>8.4投标人未提供招标文件中规定的基本资格条件书面承诺函的，或投标人未提供有效的特定资格证明文件的，视为投标人不具备招标文件中规定的资格要求；</w:t>
      </w:r>
    </w:p>
    <w:p w14:paraId="74C9FF5F">
      <w:pPr>
        <w:keepNext w:val="0"/>
        <w:keepLines w:val="0"/>
        <w:pageBreakBefore w:val="0"/>
        <w:shd w:val="clear"/>
        <w:kinsoku/>
        <w:wordWrap/>
        <w:overflowPunct/>
        <w:topLinePunct w:val="0"/>
        <w:bidi w:val="0"/>
        <w:snapToGrid w:val="0"/>
        <w:spacing w:line="440" w:lineRule="exact"/>
        <w:ind w:firstLine="482" w:firstLineChars="200"/>
        <w:jc w:val="left"/>
        <w:textAlignment w:val="auto"/>
        <w:rPr>
          <w:rFonts w:hint="eastAsia" w:ascii="仿宋" w:hAnsi="仿宋" w:eastAsia="仿宋" w:cs="仿宋"/>
          <w:b/>
          <w:color w:val="auto"/>
          <w:sz w:val="24"/>
          <w:highlight w:val="none"/>
        </w:rPr>
      </w:pPr>
      <w:r>
        <w:rPr>
          <w:rFonts w:hint="eastAsia" w:ascii="仿宋" w:hAnsi="仿宋" w:eastAsia="仿宋" w:cs="仿宋"/>
          <w:b/>
          <w:color w:val="auto"/>
          <w:sz w:val="24"/>
          <w:highlight w:val="none"/>
        </w:rPr>
        <w:t>8.5《法定代表人身份证明书》与提供的身份证复印件信息不符的；《法定代表人授权委托书》与提供的身份证复印件信息不符的；</w:t>
      </w:r>
    </w:p>
    <w:p w14:paraId="5E7A34DB">
      <w:pPr>
        <w:keepNext w:val="0"/>
        <w:keepLines w:val="0"/>
        <w:pageBreakBefore w:val="0"/>
        <w:shd w:val="clear"/>
        <w:kinsoku/>
        <w:wordWrap/>
        <w:overflowPunct/>
        <w:topLinePunct w:val="0"/>
        <w:bidi w:val="0"/>
        <w:snapToGrid w:val="0"/>
        <w:spacing w:line="440" w:lineRule="exact"/>
        <w:ind w:firstLine="482" w:firstLineChars="200"/>
        <w:jc w:val="left"/>
        <w:textAlignment w:val="auto"/>
        <w:rPr>
          <w:rFonts w:hint="eastAsia" w:ascii="仿宋" w:hAnsi="仿宋" w:eastAsia="仿宋" w:cs="仿宋"/>
          <w:b/>
          <w:color w:val="auto"/>
          <w:sz w:val="24"/>
          <w:highlight w:val="none"/>
        </w:rPr>
      </w:pPr>
      <w:r>
        <w:rPr>
          <w:rFonts w:hint="eastAsia" w:ascii="仿宋" w:hAnsi="仿宋" w:eastAsia="仿宋" w:cs="仿宋"/>
          <w:b/>
          <w:color w:val="auto"/>
          <w:sz w:val="24"/>
          <w:highlight w:val="none"/>
        </w:rPr>
        <w:t>8.6《法定代表人授权委托书》或《法定代表人身份证明书》填写不全、错误、未电子签章(《法定代表人授权委托书》要求“电子签章”和“签字或盖章”缺一不可）的；</w:t>
      </w:r>
    </w:p>
    <w:p w14:paraId="431354A0">
      <w:pPr>
        <w:keepNext w:val="0"/>
        <w:keepLines w:val="0"/>
        <w:pageBreakBefore w:val="0"/>
        <w:shd w:val="clear"/>
        <w:kinsoku/>
        <w:wordWrap/>
        <w:overflowPunct/>
        <w:topLinePunct w:val="0"/>
        <w:bidi w:val="0"/>
        <w:snapToGrid w:val="0"/>
        <w:spacing w:line="440" w:lineRule="exact"/>
        <w:ind w:firstLine="482" w:firstLineChars="200"/>
        <w:jc w:val="left"/>
        <w:textAlignment w:val="auto"/>
        <w:rPr>
          <w:rFonts w:hint="eastAsia" w:ascii="仿宋" w:hAnsi="仿宋" w:eastAsia="仿宋" w:cs="仿宋"/>
          <w:b/>
          <w:color w:val="auto"/>
          <w:sz w:val="24"/>
          <w:highlight w:val="none"/>
        </w:rPr>
      </w:pPr>
      <w:r>
        <w:rPr>
          <w:rFonts w:hint="eastAsia" w:ascii="仿宋" w:hAnsi="仿宋" w:eastAsia="仿宋" w:cs="仿宋"/>
          <w:b/>
          <w:color w:val="auto"/>
          <w:sz w:val="24"/>
          <w:highlight w:val="none"/>
        </w:rPr>
        <w:t>8.7授权代表非投标单位正式职工的（以社保证明为准，如授权代表为离退休返聘人员的，需提供退休证明及单位聘用证明），法定代表人及个体工商户除外；</w:t>
      </w:r>
    </w:p>
    <w:p w14:paraId="406F7B6A">
      <w:pPr>
        <w:keepNext w:val="0"/>
        <w:keepLines w:val="0"/>
        <w:pageBreakBefore w:val="0"/>
        <w:shd w:val="clear"/>
        <w:kinsoku/>
        <w:wordWrap/>
        <w:overflowPunct/>
        <w:topLinePunct w:val="0"/>
        <w:bidi w:val="0"/>
        <w:snapToGrid w:val="0"/>
        <w:spacing w:line="440" w:lineRule="exact"/>
        <w:ind w:firstLine="482" w:firstLineChars="200"/>
        <w:jc w:val="left"/>
        <w:textAlignment w:val="auto"/>
        <w:rPr>
          <w:rFonts w:hint="eastAsia" w:ascii="仿宋" w:hAnsi="仿宋" w:eastAsia="仿宋" w:cs="仿宋"/>
          <w:b/>
          <w:color w:val="auto"/>
          <w:sz w:val="24"/>
          <w:highlight w:val="none"/>
        </w:rPr>
      </w:pPr>
      <w:r>
        <w:rPr>
          <w:rFonts w:hint="eastAsia" w:ascii="仿宋" w:hAnsi="仿宋" w:eastAsia="仿宋" w:cs="仿宋"/>
          <w:b/>
          <w:color w:val="auto"/>
          <w:sz w:val="24"/>
          <w:highlight w:val="none"/>
        </w:rPr>
        <w:t>8.8投标文件中的投标函无投标人的电子签章或填写不全的；</w:t>
      </w:r>
    </w:p>
    <w:p w14:paraId="7CBFC7AD">
      <w:pPr>
        <w:keepNext w:val="0"/>
        <w:keepLines w:val="0"/>
        <w:pageBreakBefore w:val="0"/>
        <w:shd w:val="clear"/>
        <w:kinsoku/>
        <w:wordWrap/>
        <w:overflowPunct/>
        <w:topLinePunct w:val="0"/>
        <w:bidi w:val="0"/>
        <w:snapToGrid w:val="0"/>
        <w:spacing w:line="440" w:lineRule="exact"/>
        <w:ind w:firstLine="482" w:firstLineChars="200"/>
        <w:jc w:val="left"/>
        <w:textAlignment w:val="auto"/>
        <w:rPr>
          <w:rFonts w:hint="eastAsia" w:ascii="仿宋" w:hAnsi="仿宋" w:eastAsia="仿宋" w:cs="仿宋"/>
          <w:b/>
          <w:color w:val="auto"/>
          <w:sz w:val="24"/>
          <w:highlight w:val="none"/>
        </w:rPr>
      </w:pPr>
      <w:r>
        <w:rPr>
          <w:rFonts w:hint="eastAsia" w:ascii="仿宋" w:hAnsi="仿宋" w:eastAsia="仿宋" w:cs="仿宋"/>
          <w:b/>
          <w:color w:val="auto"/>
          <w:sz w:val="24"/>
          <w:highlight w:val="none"/>
        </w:rPr>
        <w:t>8.9报价一经涂改，未在涂改处加盖投标单位公章或者未经法定代表人或其授权代表签字或盖章的；</w:t>
      </w:r>
    </w:p>
    <w:p w14:paraId="602CAA29">
      <w:pPr>
        <w:keepNext w:val="0"/>
        <w:keepLines w:val="0"/>
        <w:pageBreakBefore w:val="0"/>
        <w:shd w:val="clear"/>
        <w:kinsoku/>
        <w:wordWrap/>
        <w:overflowPunct/>
        <w:topLinePunct w:val="0"/>
        <w:bidi w:val="0"/>
        <w:snapToGrid w:val="0"/>
        <w:spacing w:line="440" w:lineRule="exact"/>
        <w:ind w:firstLine="482" w:firstLineChars="200"/>
        <w:jc w:val="left"/>
        <w:textAlignment w:val="auto"/>
        <w:rPr>
          <w:rFonts w:hint="eastAsia" w:ascii="仿宋" w:hAnsi="仿宋" w:eastAsia="仿宋" w:cs="仿宋"/>
          <w:b/>
          <w:color w:val="auto"/>
          <w:sz w:val="24"/>
          <w:highlight w:val="none"/>
        </w:rPr>
      </w:pPr>
      <w:r>
        <w:rPr>
          <w:rFonts w:hint="eastAsia" w:ascii="仿宋" w:hAnsi="仿宋" w:eastAsia="仿宋" w:cs="仿宋"/>
          <w:b/>
          <w:color w:val="auto"/>
          <w:sz w:val="24"/>
          <w:highlight w:val="none"/>
        </w:rPr>
        <w:t>8.10未按招标文件规定的格式填写，或对招标服务或技术或产品等要求未详细应答或应答内容不全、有缺失的,经评标委员会认定为无法评审的；</w:t>
      </w:r>
    </w:p>
    <w:p w14:paraId="64463D88">
      <w:pPr>
        <w:keepNext w:val="0"/>
        <w:keepLines w:val="0"/>
        <w:pageBreakBefore w:val="0"/>
        <w:shd w:val="clear"/>
        <w:kinsoku/>
        <w:wordWrap/>
        <w:overflowPunct/>
        <w:topLinePunct w:val="0"/>
        <w:bidi w:val="0"/>
        <w:snapToGrid w:val="0"/>
        <w:spacing w:line="440" w:lineRule="exact"/>
        <w:ind w:firstLine="482" w:firstLineChars="200"/>
        <w:jc w:val="left"/>
        <w:textAlignment w:val="auto"/>
        <w:rPr>
          <w:rFonts w:hint="eastAsia" w:ascii="仿宋" w:hAnsi="仿宋" w:eastAsia="仿宋" w:cs="仿宋"/>
          <w:b/>
          <w:color w:val="auto"/>
          <w:sz w:val="24"/>
          <w:highlight w:val="none"/>
        </w:rPr>
      </w:pPr>
      <w:r>
        <w:rPr>
          <w:rFonts w:hint="eastAsia" w:ascii="仿宋" w:hAnsi="仿宋" w:eastAsia="仿宋" w:cs="仿宋"/>
          <w:b/>
          <w:color w:val="auto"/>
          <w:sz w:val="24"/>
          <w:highlight w:val="none"/>
        </w:rPr>
        <w:t>8.11出现同一标的物或本次招标产品(服务)内的主要产品(重要组成部分)出现商务技术文件资料、报价文件资料描述不一致或前后描述不一致，经评标委员会认定后为无法评审的；</w:t>
      </w:r>
    </w:p>
    <w:p w14:paraId="0192E4AF">
      <w:pPr>
        <w:keepNext w:val="0"/>
        <w:keepLines w:val="0"/>
        <w:pageBreakBefore w:val="0"/>
        <w:shd w:val="clear"/>
        <w:kinsoku/>
        <w:wordWrap/>
        <w:overflowPunct/>
        <w:topLinePunct w:val="0"/>
        <w:bidi w:val="0"/>
        <w:snapToGrid w:val="0"/>
        <w:spacing w:line="440" w:lineRule="exact"/>
        <w:ind w:firstLine="482" w:firstLineChars="200"/>
        <w:jc w:val="left"/>
        <w:textAlignment w:val="auto"/>
        <w:rPr>
          <w:rFonts w:hint="eastAsia" w:ascii="仿宋" w:hAnsi="仿宋" w:eastAsia="仿宋" w:cs="仿宋"/>
          <w:b/>
          <w:color w:val="auto"/>
          <w:sz w:val="24"/>
          <w:highlight w:val="none"/>
        </w:rPr>
      </w:pPr>
      <w:r>
        <w:rPr>
          <w:rFonts w:hint="eastAsia" w:ascii="仿宋" w:hAnsi="仿宋" w:eastAsia="仿宋" w:cs="仿宋"/>
          <w:b/>
          <w:color w:val="auto"/>
          <w:sz w:val="24"/>
          <w:highlight w:val="none"/>
        </w:rPr>
        <w:t>8.12《技术偏离说明表》不真实填写或弄虚作假的；</w:t>
      </w:r>
    </w:p>
    <w:p w14:paraId="56F50CB4">
      <w:pPr>
        <w:keepNext w:val="0"/>
        <w:keepLines w:val="0"/>
        <w:pageBreakBefore w:val="0"/>
        <w:shd w:val="clear"/>
        <w:kinsoku/>
        <w:wordWrap/>
        <w:overflowPunct/>
        <w:topLinePunct w:val="0"/>
        <w:bidi w:val="0"/>
        <w:snapToGrid w:val="0"/>
        <w:spacing w:line="440" w:lineRule="exact"/>
        <w:ind w:firstLine="482" w:firstLineChars="200"/>
        <w:jc w:val="left"/>
        <w:textAlignment w:val="auto"/>
        <w:rPr>
          <w:rFonts w:hint="eastAsia" w:ascii="仿宋" w:hAnsi="仿宋" w:eastAsia="仿宋" w:cs="仿宋"/>
          <w:b/>
          <w:color w:val="auto"/>
          <w:sz w:val="24"/>
          <w:highlight w:val="none"/>
        </w:rPr>
      </w:pPr>
      <w:r>
        <w:rPr>
          <w:rFonts w:hint="eastAsia" w:ascii="仿宋" w:hAnsi="仿宋" w:eastAsia="仿宋" w:cs="仿宋"/>
          <w:b/>
          <w:color w:val="auto"/>
          <w:sz w:val="24"/>
          <w:highlight w:val="none"/>
        </w:rPr>
        <w:t>8.13投标文件含有采购人不能接受的附加条件；</w:t>
      </w:r>
    </w:p>
    <w:p w14:paraId="4209131A">
      <w:pPr>
        <w:keepNext w:val="0"/>
        <w:keepLines w:val="0"/>
        <w:pageBreakBefore w:val="0"/>
        <w:shd w:val="clear"/>
        <w:kinsoku/>
        <w:wordWrap/>
        <w:overflowPunct/>
        <w:topLinePunct w:val="0"/>
        <w:bidi w:val="0"/>
        <w:snapToGrid w:val="0"/>
        <w:spacing w:line="440" w:lineRule="exact"/>
        <w:ind w:firstLine="482" w:firstLineChars="200"/>
        <w:jc w:val="left"/>
        <w:textAlignment w:val="auto"/>
        <w:rPr>
          <w:rFonts w:hint="eastAsia" w:ascii="仿宋" w:hAnsi="仿宋" w:eastAsia="仿宋" w:cs="仿宋"/>
          <w:b/>
          <w:color w:val="auto"/>
          <w:sz w:val="24"/>
          <w:highlight w:val="none"/>
        </w:rPr>
      </w:pPr>
      <w:r>
        <w:rPr>
          <w:rFonts w:hint="eastAsia" w:ascii="仿宋" w:hAnsi="仿宋" w:eastAsia="仿宋" w:cs="仿宋"/>
          <w:b/>
          <w:color w:val="auto"/>
          <w:sz w:val="24"/>
          <w:highlight w:val="none"/>
        </w:rPr>
        <w:t>8.14评标委员会认为投标人的报价明显低于其他通过符合性审查投标人的报价，有可能影响产品质量或者不能诚信履约的，未能按要求提供书面说明或者提交相关证明材料证明其报价合理性的;</w:t>
      </w:r>
    </w:p>
    <w:p w14:paraId="04F3D73C">
      <w:pPr>
        <w:keepNext w:val="0"/>
        <w:keepLines w:val="0"/>
        <w:pageBreakBefore w:val="0"/>
        <w:shd w:val="clear"/>
        <w:kinsoku/>
        <w:wordWrap/>
        <w:overflowPunct/>
        <w:topLinePunct w:val="0"/>
        <w:bidi w:val="0"/>
        <w:snapToGrid w:val="0"/>
        <w:spacing w:line="440" w:lineRule="exact"/>
        <w:ind w:firstLine="482" w:firstLineChars="200"/>
        <w:jc w:val="left"/>
        <w:textAlignment w:val="auto"/>
        <w:rPr>
          <w:rFonts w:hint="eastAsia" w:ascii="仿宋" w:hAnsi="仿宋" w:eastAsia="仿宋" w:cs="仿宋"/>
          <w:b/>
          <w:color w:val="auto"/>
          <w:sz w:val="24"/>
          <w:highlight w:val="none"/>
        </w:rPr>
      </w:pPr>
      <w:r>
        <w:rPr>
          <w:rFonts w:hint="eastAsia" w:ascii="仿宋" w:hAnsi="仿宋" w:eastAsia="仿宋" w:cs="仿宋"/>
          <w:b/>
          <w:color w:val="auto"/>
          <w:sz w:val="24"/>
          <w:highlight w:val="none"/>
        </w:rPr>
        <w:t>8.15报价超过招标文件中规定的预算金额或最高限价的；</w:t>
      </w:r>
    </w:p>
    <w:p w14:paraId="222C4ED1">
      <w:pPr>
        <w:keepNext w:val="0"/>
        <w:keepLines w:val="0"/>
        <w:pageBreakBefore w:val="0"/>
        <w:shd w:val="clear"/>
        <w:kinsoku/>
        <w:wordWrap/>
        <w:overflowPunct/>
        <w:topLinePunct w:val="0"/>
        <w:bidi w:val="0"/>
        <w:snapToGrid w:val="0"/>
        <w:spacing w:line="440" w:lineRule="exact"/>
        <w:ind w:firstLine="482" w:firstLineChars="200"/>
        <w:jc w:val="left"/>
        <w:textAlignment w:val="auto"/>
        <w:rPr>
          <w:rFonts w:hint="eastAsia" w:ascii="仿宋" w:hAnsi="仿宋" w:eastAsia="仿宋" w:cs="仿宋"/>
          <w:b/>
          <w:color w:val="auto"/>
          <w:sz w:val="24"/>
          <w:highlight w:val="none"/>
        </w:rPr>
      </w:pPr>
      <w:r>
        <w:rPr>
          <w:rFonts w:hint="eastAsia" w:ascii="仿宋" w:hAnsi="仿宋" w:eastAsia="仿宋" w:cs="仿宋"/>
          <w:b/>
          <w:color w:val="auto"/>
          <w:sz w:val="24"/>
          <w:highlight w:val="none"/>
        </w:rPr>
        <w:t>8.16投标文件“商务技术文件资料”部分中出现《开标一览表》相关内容的；</w:t>
      </w:r>
    </w:p>
    <w:p w14:paraId="0DECCE7E">
      <w:pPr>
        <w:keepNext w:val="0"/>
        <w:keepLines w:val="0"/>
        <w:pageBreakBefore w:val="0"/>
        <w:shd w:val="clear"/>
        <w:kinsoku/>
        <w:wordWrap/>
        <w:overflowPunct/>
        <w:topLinePunct w:val="0"/>
        <w:bidi w:val="0"/>
        <w:snapToGrid w:val="0"/>
        <w:spacing w:line="440" w:lineRule="exact"/>
        <w:ind w:firstLine="482" w:firstLineChars="200"/>
        <w:jc w:val="left"/>
        <w:textAlignment w:val="auto"/>
        <w:rPr>
          <w:rFonts w:hint="eastAsia" w:ascii="仿宋" w:hAnsi="仿宋" w:eastAsia="仿宋" w:cs="仿宋"/>
          <w:b/>
          <w:color w:val="auto"/>
          <w:sz w:val="24"/>
          <w:highlight w:val="none"/>
        </w:rPr>
      </w:pPr>
      <w:r>
        <w:rPr>
          <w:rFonts w:hint="eastAsia" w:ascii="仿宋" w:hAnsi="仿宋" w:eastAsia="仿宋" w:cs="仿宋"/>
          <w:b/>
          <w:color w:val="auto"/>
          <w:sz w:val="24"/>
          <w:highlight w:val="none"/>
        </w:rPr>
        <w:t>8.17采购人拟采购的产品属于政府强制采购的节能产品品目清单范围的，投标人未按招标文件要求提供国家确定的认证机构出具的、处于有效期之内的节能产品认证证书的；</w:t>
      </w:r>
    </w:p>
    <w:p w14:paraId="3A4CABE9">
      <w:pPr>
        <w:keepNext w:val="0"/>
        <w:keepLines w:val="0"/>
        <w:pageBreakBefore w:val="0"/>
        <w:shd w:val="clear"/>
        <w:kinsoku/>
        <w:wordWrap/>
        <w:overflowPunct/>
        <w:topLinePunct w:val="0"/>
        <w:bidi w:val="0"/>
        <w:snapToGrid w:val="0"/>
        <w:spacing w:line="440" w:lineRule="exact"/>
        <w:ind w:firstLine="482" w:firstLineChars="200"/>
        <w:jc w:val="left"/>
        <w:textAlignment w:val="auto"/>
        <w:rPr>
          <w:rFonts w:hint="eastAsia" w:ascii="仿宋" w:hAnsi="仿宋" w:eastAsia="仿宋" w:cs="仿宋"/>
          <w:b/>
          <w:color w:val="auto"/>
          <w:sz w:val="24"/>
          <w:highlight w:val="none"/>
        </w:rPr>
      </w:pPr>
      <w:r>
        <w:rPr>
          <w:rFonts w:hint="eastAsia" w:ascii="仿宋" w:hAnsi="仿宋" w:eastAsia="仿宋" w:cs="仿宋"/>
          <w:b/>
          <w:color w:val="auto"/>
          <w:sz w:val="24"/>
          <w:highlight w:val="none"/>
        </w:rPr>
        <w:t>8.18《开标一览表》填写不完整或字迹不能辨认或有漏项的，经评标委员会认定属于重大偏差的；</w:t>
      </w:r>
    </w:p>
    <w:p w14:paraId="7D89A44E">
      <w:pPr>
        <w:keepNext w:val="0"/>
        <w:keepLines w:val="0"/>
        <w:pageBreakBefore w:val="0"/>
        <w:shd w:val="clear"/>
        <w:kinsoku/>
        <w:wordWrap/>
        <w:overflowPunct/>
        <w:topLinePunct w:val="0"/>
        <w:bidi w:val="0"/>
        <w:snapToGrid w:val="0"/>
        <w:spacing w:line="440" w:lineRule="exact"/>
        <w:ind w:firstLine="482" w:firstLineChars="200"/>
        <w:jc w:val="left"/>
        <w:textAlignment w:val="auto"/>
        <w:rPr>
          <w:rFonts w:hint="eastAsia" w:ascii="仿宋" w:hAnsi="仿宋" w:eastAsia="仿宋" w:cs="仿宋"/>
          <w:b/>
          <w:color w:val="auto"/>
          <w:sz w:val="24"/>
          <w:highlight w:val="none"/>
        </w:rPr>
      </w:pPr>
      <w:r>
        <w:rPr>
          <w:rFonts w:hint="eastAsia" w:ascii="仿宋" w:hAnsi="仿宋" w:eastAsia="仿宋" w:cs="仿宋"/>
          <w:b/>
          <w:color w:val="auto"/>
          <w:sz w:val="24"/>
          <w:highlight w:val="none"/>
        </w:rPr>
        <w:t>8.19投标人对根据修正原则修正后的报价不确认的；</w:t>
      </w:r>
    </w:p>
    <w:p w14:paraId="5BFE92AC">
      <w:pPr>
        <w:keepNext w:val="0"/>
        <w:keepLines w:val="0"/>
        <w:pageBreakBefore w:val="0"/>
        <w:shd w:val="clear"/>
        <w:kinsoku/>
        <w:wordWrap/>
        <w:overflowPunct/>
        <w:topLinePunct w:val="0"/>
        <w:bidi w:val="0"/>
        <w:snapToGrid w:val="0"/>
        <w:spacing w:line="440" w:lineRule="exact"/>
        <w:ind w:firstLine="482" w:firstLineChars="200"/>
        <w:jc w:val="left"/>
        <w:textAlignment w:val="auto"/>
        <w:rPr>
          <w:rFonts w:hint="eastAsia" w:ascii="仿宋" w:hAnsi="仿宋" w:eastAsia="仿宋" w:cs="仿宋"/>
          <w:b/>
          <w:color w:val="auto"/>
          <w:sz w:val="24"/>
          <w:highlight w:val="none"/>
        </w:rPr>
      </w:pPr>
      <w:r>
        <w:rPr>
          <w:rFonts w:hint="eastAsia" w:ascii="仿宋" w:hAnsi="仿宋" w:eastAsia="仿宋" w:cs="仿宋"/>
          <w:b/>
          <w:color w:val="auto"/>
          <w:sz w:val="24"/>
          <w:highlight w:val="none"/>
        </w:rPr>
        <w:t>8.20投标人提供虚假材料投标的（包括但不限于以下情节）；</w:t>
      </w:r>
    </w:p>
    <w:p w14:paraId="1DBFFD0C">
      <w:pPr>
        <w:keepNext w:val="0"/>
        <w:keepLines w:val="0"/>
        <w:pageBreakBefore w:val="0"/>
        <w:shd w:val="clear"/>
        <w:tabs>
          <w:tab w:val="left" w:pos="3870"/>
          <w:tab w:val="left" w:pos="4085"/>
        </w:tabs>
        <w:kinsoku/>
        <w:wordWrap/>
        <w:overflowPunct/>
        <w:topLinePunct w:val="0"/>
        <w:bidi w:val="0"/>
        <w:snapToGrid w:val="0"/>
        <w:spacing w:line="440" w:lineRule="exact"/>
        <w:ind w:firstLine="720" w:firstLineChars="300"/>
        <w:jc w:val="left"/>
        <w:textAlignment w:val="auto"/>
        <w:rPr>
          <w:rFonts w:hint="eastAsia" w:ascii="仿宋" w:hAnsi="仿宋" w:eastAsia="仿宋" w:cs="仿宋"/>
          <w:color w:val="auto"/>
          <w:sz w:val="24"/>
          <w:highlight w:val="none"/>
        </w:rPr>
      </w:pPr>
      <w:r>
        <w:rPr>
          <w:rFonts w:hint="eastAsia" w:ascii="仿宋" w:hAnsi="仿宋" w:eastAsia="仿宋" w:cs="仿宋"/>
          <w:color w:val="auto"/>
          <w:sz w:val="24"/>
          <w:highlight w:val="none"/>
        </w:rPr>
        <w:t>8.20.1使用伪造、变造的许可证件；</w:t>
      </w:r>
    </w:p>
    <w:p w14:paraId="0DF91B43">
      <w:pPr>
        <w:keepNext w:val="0"/>
        <w:keepLines w:val="0"/>
        <w:pageBreakBefore w:val="0"/>
        <w:shd w:val="clear"/>
        <w:tabs>
          <w:tab w:val="left" w:pos="3870"/>
          <w:tab w:val="left" w:pos="4085"/>
        </w:tabs>
        <w:kinsoku/>
        <w:wordWrap/>
        <w:overflowPunct/>
        <w:topLinePunct w:val="0"/>
        <w:bidi w:val="0"/>
        <w:snapToGrid w:val="0"/>
        <w:spacing w:line="440" w:lineRule="exact"/>
        <w:ind w:firstLine="720" w:firstLineChars="300"/>
        <w:jc w:val="left"/>
        <w:textAlignment w:val="auto"/>
        <w:rPr>
          <w:rFonts w:hint="eastAsia" w:ascii="仿宋" w:hAnsi="仿宋" w:eastAsia="仿宋" w:cs="仿宋"/>
          <w:color w:val="auto"/>
          <w:sz w:val="24"/>
          <w:highlight w:val="none"/>
        </w:rPr>
      </w:pPr>
      <w:r>
        <w:rPr>
          <w:rFonts w:hint="eastAsia" w:ascii="仿宋" w:hAnsi="仿宋" w:eastAsia="仿宋" w:cs="仿宋"/>
          <w:color w:val="auto"/>
          <w:sz w:val="24"/>
          <w:highlight w:val="none"/>
        </w:rPr>
        <w:t>8.20.2提供虚假的财务状况或者业绩；</w:t>
      </w:r>
    </w:p>
    <w:p w14:paraId="10D7C788">
      <w:pPr>
        <w:keepNext w:val="0"/>
        <w:keepLines w:val="0"/>
        <w:pageBreakBefore w:val="0"/>
        <w:shd w:val="clear"/>
        <w:tabs>
          <w:tab w:val="left" w:pos="3870"/>
          <w:tab w:val="left" w:pos="4085"/>
        </w:tabs>
        <w:kinsoku/>
        <w:wordWrap/>
        <w:overflowPunct/>
        <w:topLinePunct w:val="0"/>
        <w:bidi w:val="0"/>
        <w:snapToGrid w:val="0"/>
        <w:spacing w:line="440" w:lineRule="exact"/>
        <w:ind w:firstLine="720" w:firstLineChars="300"/>
        <w:jc w:val="left"/>
        <w:textAlignment w:val="auto"/>
        <w:rPr>
          <w:rFonts w:hint="eastAsia" w:ascii="仿宋" w:hAnsi="仿宋" w:eastAsia="仿宋" w:cs="仿宋"/>
          <w:color w:val="auto"/>
          <w:sz w:val="24"/>
          <w:highlight w:val="none"/>
        </w:rPr>
      </w:pPr>
      <w:r>
        <w:rPr>
          <w:rFonts w:hint="eastAsia" w:ascii="仿宋" w:hAnsi="仿宋" w:eastAsia="仿宋" w:cs="仿宋"/>
          <w:color w:val="auto"/>
          <w:sz w:val="24"/>
          <w:highlight w:val="none"/>
        </w:rPr>
        <w:t>8.20.3提供虚假的项目负责人或者主要技术人员简历、劳动关系证明；</w:t>
      </w:r>
    </w:p>
    <w:p w14:paraId="54D7B61D">
      <w:pPr>
        <w:keepNext w:val="0"/>
        <w:keepLines w:val="0"/>
        <w:pageBreakBefore w:val="0"/>
        <w:shd w:val="clear"/>
        <w:tabs>
          <w:tab w:val="left" w:pos="3870"/>
          <w:tab w:val="left" w:pos="4085"/>
        </w:tabs>
        <w:kinsoku/>
        <w:wordWrap/>
        <w:overflowPunct/>
        <w:topLinePunct w:val="0"/>
        <w:bidi w:val="0"/>
        <w:snapToGrid w:val="0"/>
        <w:spacing w:line="440" w:lineRule="exact"/>
        <w:ind w:firstLine="720" w:firstLineChars="300"/>
        <w:jc w:val="left"/>
        <w:textAlignment w:val="auto"/>
        <w:rPr>
          <w:rFonts w:hint="eastAsia" w:ascii="仿宋" w:hAnsi="仿宋" w:eastAsia="仿宋" w:cs="仿宋"/>
          <w:color w:val="auto"/>
          <w:sz w:val="24"/>
          <w:highlight w:val="none"/>
        </w:rPr>
      </w:pPr>
      <w:r>
        <w:rPr>
          <w:rFonts w:hint="eastAsia" w:ascii="仿宋" w:hAnsi="仿宋" w:eastAsia="仿宋" w:cs="仿宋"/>
          <w:color w:val="auto"/>
          <w:sz w:val="24"/>
          <w:highlight w:val="none"/>
        </w:rPr>
        <w:t>8.20.4提供虚假的信用状况；</w:t>
      </w:r>
    </w:p>
    <w:p w14:paraId="06B64BD1">
      <w:pPr>
        <w:keepNext w:val="0"/>
        <w:keepLines w:val="0"/>
        <w:pageBreakBefore w:val="0"/>
        <w:shd w:val="clear"/>
        <w:tabs>
          <w:tab w:val="left" w:pos="3870"/>
          <w:tab w:val="left" w:pos="4085"/>
        </w:tabs>
        <w:kinsoku/>
        <w:wordWrap/>
        <w:overflowPunct/>
        <w:topLinePunct w:val="0"/>
        <w:bidi w:val="0"/>
        <w:snapToGrid w:val="0"/>
        <w:spacing w:line="440" w:lineRule="exact"/>
        <w:ind w:firstLine="720" w:firstLineChars="300"/>
        <w:jc w:val="left"/>
        <w:textAlignment w:val="auto"/>
        <w:rPr>
          <w:rFonts w:hint="eastAsia" w:ascii="仿宋" w:hAnsi="仿宋" w:eastAsia="仿宋" w:cs="仿宋"/>
          <w:color w:val="auto"/>
          <w:sz w:val="24"/>
          <w:highlight w:val="none"/>
        </w:rPr>
      </w:pPr>
      <w:r>
        <w:rPr>
          <w:rFonts w:hint="eastAsia" w:ascii="仿宋" w:hAnsi="仿宋" w:eastAsia="仿宋" w:cs="仿宋"/>
          <w:color w:val="auto"/>
          <w:sz w:val="24"/>
          <w:highlight w:val="none"/>
        </w:rPr>
        <w:t>8.20.5其他弄虚作假的行为。</w:t>
      </w:r>
    </w:p>
    <w:p w14:paraId="3257FE58">
      <w:pPr>
        <w:keepNext w:val="0"/>
        <w:keepLines w:val="0"/>
        <w:pageBreakBefore w:val="0"/>
        <w:shd w:val="clear"/>
        <w:kinsoku/>
        <w:wordWrap/>
        <w:overflowPunct/>
        <w:topLinePunct w:val="0"/>
        <w:bidi w:val="0"/>
        <w:snapToGrid w:val="0"/>
        <w:spacing w:line="440" w:lineRule="exact"/>
        <w:ind w:firstLine="482" w:firstLineChars="200"/>
        <w:jc w:val="left"/>
        <w:textAlignment w:val="auto"/>
        <w:rPr>
          <w:rFonts w:hint="eastAsia" w:ascii="仿宋" w:hAnsi="仿宋" w:eastAsia="仿宋" w:cs="仿宋"/>
          <w:b/>
          <w:color w:val="auto"/>
          <w:sz w:val="24"/>
          <w:highlight w:val="none"/>
        </w:rPr>
      </w:pPr>
      <w:r>
        <w:rPr>
          <w:rFonts w:hint="eastAsia" w:ascii="仿宋" w:hAnsi="仿宋" w:eastAsia="仿宋" w:cs="仿宋"/>
          <w:b/>
          <w:color w:val="auto"/>
          <w:sz w:val="24"/>
          <w:highlight w:val="none"/>
        </w:rPr>
        <w:t>8.21下列情形之一的，视为投标人串通投标，其投标无效：</w:t>
      </w:r>
    </w:p>
    <w:p w14:paraId="0915B0D4">
      <w:pPr>
        <w:keepNext w:val="0"/>
        <w:keepLines w:val="0"/>
        <w:pageBreakBefore w:val="0"/>
        <w:shd w:val="clear"/>
        <w:tabs>
          <w:tab w:val="left" w:pos="3870"/>
          <w:tab w:val="left" w:pos="4085"/>
        </w:tabs>
        <w:kinsoku/>
        <w:wordWrap/>
        <w:overflowPunct/>
        <w:topLinePunct w:val="0"/>
        <w:bidi w:val="0"/>
        <w:snapToGrid w:val="0"/>
        <w:spacing w:line="440" w:lineRule="exact"/>
        <w:ind w:firstLine="720" w:firstLineChars="300"/>
        <w:jc w:val="left"/>
        <w:textAlignment w:val="auto"/>
        <w:rPr>
          <w:rFonts w:hint="eastAsia" w:ascii="仿宋" w:hAnsi="仿宋" w:eastAsia="仿宋" w:cs="仿宋"/>
          <w:color w:val="auto"/>
          <w:sz w:val="24"/>
          <w:highlight w:val="none"/>
        </w:rPr>
      </w:pPr>
      <w:r>
        <w:rPr>
          <w:rFonts w:hint="eastAsia" w:ascii="仿宋" w:hAnsi="仿宋" w:eastAsia="仿宋" w:cs="仿宋"/>
          <w:color w:val="auto"/>
          <w:sz w:val="24"/>
          <w:highlight w:val="none"/>
        </w:rPr>
        <w:t>8.21.1不同投标人的投标文件由同一单位或者个人编制；</w:t>
      </w:r>
    </w:p>
    <w:p w14:paraId="04CC29E1">
      <w:pPr>
        <w:keepNext w:val="0"/>
        <w:keepLines w:val="0"/>
        <w:pageBreakBefore w:val="0"/>
        <w:shd w:val="clear"/>
        <w:tabs>
          <w:tab w:val="left" w:pos="3870"/>
          <w:tab w:val="left" w:pos="4085"/>
        </w:tabs>
        <w:kinsoku/>
        <w:wordWrap/>
        <w:overflowPunct/>
        <w:topLinePunct w:val="0"/>
        <w:bidi w:val="0"/>
        <w:snapToGrid w:val="0"/>
        <w:spacing w:line="440" w:lineRule="exact"/>
        <w:ind w:firstLine="720" w:firstLineChars="300"/>
        <w:jc w:val="left"/>
        <w:textAlignment w:val="auto"/>
        <w:rPr>
          <w:rFonts w:hint="eastAsia" w:ascii="仿宋" w:hAnsi="仿宋" w:eastAsia="仿宋" w:cs="仿宋"/>
          <w:color w:val="auto"/>
          <w:sz w:val="24"/>
          <w:highlight w:val="none"/>
        </w:rPr>
      </w:pPr>
      <w:r>
        <w:rPr>
          <w:rFonts w:hint="eastAsia" w:ascii="仿宋" w:hAnsi="仿宋" w:eastAsia="仿宋" w:cs="仿宋"/>
          <w:color w:val="auto"/>
          <w:sz w:val="24"/>
          <w:highlight w:val="none"/>
        </w:rPr>
        <w:t>8.21.2不同投标人委托同一单位或者个人办理投标事宜；</w:t>
      </w:r>
    </w:p>
    <w:p w14:paraId="1383E3B1">
      <w:pPr>
        <w:keepNext w:val="0"/>
        <w:keepLines w:val="0"/>
        <w:pageBreakBefore w:val="0"/>
        <w:shd w:val="clear"/>
        <w:tabs>
          <w:tab w:val="left" w:pos="3870"/>
          <w:tab w:val="left" w:pos="4085"/>
        </w:tabs>
        <w:kinsoku/>
        <w:wordWrap/>
        <w:overflowPunct/>
        <w:topLinePunct w:val="0"/>
        <w:bidi w:val="0"/>
        <w:snapToGrid w:val="0"/>
        <w:spacing w:line="440" w:lineRule="exact"/>
        <w:ind w:firstLine="720" w:firstLineChars="300"/>
        <w:jc w:val="left"/>
        <w:textAlignment w:val="auto"/>
        <w:rPr>
          <w:rFonts w:hint="eastAsia" w:ascii="仿宋" w:hAnsi="仿宋" w:eastAsia="仿宋" w:cs="仿宋"/>
          <w:color w:val="auto"/>
          <w:sz w:val="24"/>
          <w:highlight w:val="none"/>
        </w:rPr>
      </w:pPr>
      <w:r>
        <w:rPr>
          <w:rFonts w:hint="eastAsia" w:ascii="仿宋" w:hAnsi="仿宋" w:eastAsia="仿宋" w:cs="仿宋"/>
          <w:color w:val="auto"/>
          <w:sz w:val="24"/>
          <w:highlight w:val="none"/>
        </w:rPr>
        <w:t>8.21.3不同投标人的投标文件载明的项目管理成员或者联系人员为同一人；</w:t>
      </w:r>
    </w:p>
    <w:p w14:paraId="7D0F624C">
      <w:pPr>
        <w:keepNext w:val="0"/>
        <w:keepLines w:val="0"/>
        <w:pageBreakBefore w:val="0"/>
        <w:shd w:val="clear"/>
        <w:tabs>
          <w:tab w:val="left" w:pos="3870"/>
          <w:tab w:val="left" w:pos="4085"/>
        </w:tabs>
        <w:kinsoku/>
        <w:wordWrap/>
        <w:overflowPunct/>
        <w:topLinePunct w:val="0"/>
        <w:bidi w:val="0"/>
        <w:snapToGrid w:val="0"/>
        <w:spacing w:line="440" w:lineRule="exact"/>
        <w:ind w:firstLine="720" w:firstLineChars="300"/>
        <w:jc w:val="left"/>
        <w:textAlignment w:val="auto"/>
        <w:rPr>
          <w:rFonts w:hint="eastAsia" w:ascii="仿宋" w:hAnsi="仿宋" w:eastAsia="仿宋" w:cs="仿宋"/>
          <w:color w:val="auto"/>
          <w:sz w:val="24"/>
          <w:highlight w:val="none"/>
        </w:rPr>
      </w:pPr>
      <w:r>
        <w:rPr>
          <w:rFonts w:hint="eastAsia" w:ascii="仿宋" w:hAnsi="仿宋" w:eastAsia="仿宋" w:cs="仿宋"/>
          <w:color w:val="auto"/>
          <w:sz w:val="24"/>
          <w:highlight w:val="none"/>
        </w:rPr>
        <w:t>8.21.4不同投标人的投标文件异常一致或者投标报价呈规律性差异；</w:t>
      </w:r>
    </w:p>
    <w:p w14:paraId="424860A6">
      <w:pPr>
        <w:keepNext w:val="0"/>
        <w:keepLines w:val="0"/>
        <w:pageBreakBefore w:val="0"/>
        <w:shd w:val="clear"/>
        <w:tabs>
          <w:tab w:val="left" w:pos="3870"/>
          <w:tab w:val="left" w:pos="4085"/>
        </w:tabs>
        <w:kinsoku/>
        <w:wordWrap/>
        <w:overflowPunct/>
        <w:topLinePunct w:val="0"/>
        <w:bidi w:val="0"/>
        <w:snapToGrid w:val="0"/>
        <w:spacing w:line="440" w:lineRule="exact"/>
        <w:ind w:firstLine="720" w:firstLineChars="300"/>
        <w:jc w:val="left"/>
        <w:textAlignment w:val="auto"/>
        <w:rPr>
          <w:rFonts w:hint="eastAsia" w:ascii="仿宋" w:hAnsi="仿宋" w:eastAsia="仿宋" w:cs="仿宋"/>
          <w:color w:val="auto"/>
          <w:sz w:val="24"/>
          <w:highlight w:val="none"/>
        </w:rPr>
      </w:pPr>
      <w:r>
        <w:rPr>
          <w:rFonts w:hint="eastAsia" w:ascii="仿宋" w:hAnsi="仿宋" w:eastAsia="仿宋" w:cs="仿宋"/>
          <w:color w:val="auto"/>
          <w:sz w:val="24"/>
          <w:highlight w:val="none"/>
        </w:rPr>
        <w:t>8.21.5不同投标人的投标文件相互混装；</w:t>
      </w:r>
    </w:p>
    <w:p w14:paraId="4EF3D007">
      <w:pPr>
        <w:keepNext w:val="0"/>
        <w:keepLines w:val="0"/>
        <w:pageBreakBefore w:val="0"/>
        <w:shd w:val="clear"/>
        <w:tabs>
          <w:tab w:val="left" w:pos="3870"/>
          <w:tab w:val="left" w:pos="4085"/>
        </w:tabs>
        <w:kinsoku/>
        <w:wordWrap/>
        <w:overflowPunct/>
        <w:topLinePunct w:val="0"/>
        <w:bidi w:val="0"/>
        <w:snapToGrid w:val="0"/>
        <w:spacing w:line="440" w:lineRule="exact"/>
        <w:ind w:firstLine="720" w:firstLineChars="300"/>
        <w:jc w:val="left"/>
        <w:textAlignment w:val="auto"/>
        <w:rPr>
          <w:rFonts w:hint="eastAsia" w:ascii="仿宋" w:hAnsi="仿宋" w:eastAsia="仿宋" w:cs="仿宋"/>
          <w:color w:val="auto"/>
          <w:sz w:val="24"/>
          <w:highlight w:val="none"/>
        </w:rPr>
      </w:pPr>
      <w:r>
        <w:rPr>
          <w:rFonts w:hint="eastAsia" w:ascii="仿宋" w:hAnsi="仿宋" w:eastAsia="仿宋" w:cs="仿宋"/>
          <w:color w:val="auto"/>
          <w:sz w:val="24"/>
          <w:highlight w:val="none"/>
        </w:rPr>
        <w:t>8.21.6有二份及二份以上投标文件的相互之间有特别相同或相似之处，且经询标澄清投标人无令人信服的理由和可靠证据证明其合理性的，经评标委员会半数以上成员确认有串通投标嫌疑的；</w:t>
      </w:r>
    </w:p>
    <w:p w14:paraId="060F3F96">
      <w:pPr>
        <w:keepNext w:val="0"/>
        <w:keepLines w:val="0"/>
        <w:pageBreakBefore w:val="0"/>
        <w:tabs>
          <w:tab w:val="left" w:pos="3870"/>
          <w:tab w:val="left" w:pos="4085"/>
        </w:tabs>
        <w:kinsoku/>
        <w:wordWrap/>
        <w:overflowPunct/>
        <w:topLinePunct w:val="0"/>
        <w:bidi w:val="0"/>
        <w:snapToGrid w:val="0"/>
        <w:spacing w:line="440" w:lineRule="exact"/>
        <w:ind w:firstLine="480" w:firstLineChars="200"/>
        <w:jc w:val="left"/>
        <w:textAlignment w:val="auto"/>
        <w:rPr>
          <w:rFonts w:hint="eastAsia" w:ascii="仿宋" w:hAnsi="仿宋" w:eastAsia="仿宋" w:cs="仿宋"/>
          <w:color w:val="auto"/>
          <w:sz w:val="24"/>
          <w:highlight w:val="none"/>
        </w:rPr>
      </w:pPr>
      <w:r>
        <w:rPr>
          <w:rFonts w:hint="eastAsia" w:ascii="仿宋" w:hAnsi="仿宋" w:eastAsia="仿宋" w:cs="仿宋"/>
          <w:snapToGrid/>
          <w:color w:val="auto"/>
          <w:kern w:val="2"/>
          <w:sz w:val="24"/>
          <w:szCs w:val="24"/>
          <w:highlight w:val="none"/>
        </w:rPr>
        <w:t>8.22.1供应商直接或者间接从采购人或者采购机构处获得其他供应商的相关情况并修改其投标文件或者响应文件；</w:t>
      </w:r>
    </w:p>
    <w:p w14:paraId="06C60909">
      <w:pPr>
        <w:keepNext w:val="0"/>
        <w:keepLines w:val="0"/>
        <w:pageBreakBefore w:val="0"/>
        <w:tabs>
          <w:tab w:val="left" w:pos="3870"/>
          <w:tab w:val="left" w:pos="4085"/>
        </w:tabs>
        <w:kinsoku/>
        <w:wordWrap/>
        <w:overflowPunct/>
        <w:topLinePunct w:val="0"/>
        <w:bidi w:val="0"/>
        <w:snapToGrid w:val="0"/>
        <w:spacing w:line="440" w:lineRule="exact"/>
        <w:ind w:firstLine="480" w:firstLineChars="200"/>
        <w:jc w:val="left"/>
        <w:textAlignment w:val="auto"/>
        <w:rPr>
          <w:rFonts w:hint="eastAsia" w:ascii="仿宋" w:hAnsi="仿宋" w:eastAsia="仿宋" w:cs="仿宋"/>
          <w:color w:val="auto"/>
          <w:sz w:val="24"/>
          <w:highlight w:val="none"/>
        </w:rPr>
      </w:pPr>
      <w:r>
        <w:rPr>
          <w:rFonts w:hint="eastAsia" w:ascii="仿宋" w:hAnsi="仿宋" w:eastAsia="仿宋" w:cs="仿宋"/>
          <w:snapToGrid/>
          <w:color w:val="auto"/>
          <w:kern w:val="2"/>
          <w:sz w:val="24"/>
          <w:szCs w:val="24"/>
          <w:highlight w:val="none"/>
        </w:rPr>
        <w:t>8.22.2供应商按照采购人或者采购机构的授意撤换、修改投标文件或者响应文件；</w:t>
      </w:r>
    </w:p>
    <w:p w14:paraId="6E9806C5">
      <w:pPr>
        <w:keepNext w:val="0"/>
        <w:keepLines w:val="0"/>
        <w:pageBreakBefore w:val="0"/>
        <w:tabs>
          <w:tab w:val="left" w:pos="3870"/>
          <w:tab w:val="left" w:pos="4085"/>
        </w:tabs>
        <w:kinsoku/>
        <w:wordWrap/>
        <w:overflowPunct/>
        <w:topLinePunct w:val="0"/>
        <w:bidi w:val="0"/>
        <w:snapToGrid w:val="0"/>
        <w:spacing w:line="440" w:lineRule="exact"/>
        <w:ind w:firstLine="480" w:firstLineChars="200"/>
        <w:jc w:val="left"/>
        <w:textAlignment w:val="auto"/>
        <w:rPr>
          <w:rFonts w:hint="eastAsia" w:ascii="仿宋" w:hAnsi="仿宋" w:eastAsia="仿宋" w:cs="仿宋"/>
          <w:color w:val="auto"/>
          <w:sz w:val="24"/>
          <w:highlight w:val="none"/>
        </w:rPr>
      </w:pPr>
      <w:r>
        <w:rPr>
          <w:rFonts w:hint="eastAsia" w:ascii="仿宋" w:hAnsi="仿宋" w:eastAsia="仿宋" w:cs="仿宋"/>
          <w:snapToGrid/>
          <w:color w:val="auto"/>
          <w:kern w:val="2"/>
          <w:sz w:val="24"/>
          <w:szCs w:val="24"/>
          <w:highlight w:val="none"/>
        </w:rPr>
        <w:t>8.22.3供应商之间协商报价、技术方案等投标文件或者响应文件的实质性内容；</w:t>
      </w:r>
    </w:p>
    <w:p w14:paraId="0015EB84">
      <w:pPr>
        <w:keepNext w:val="0"/>
        <w:keepLines w:val="0"/>
        <w:pageBreakBefore w:val="0"/>
        <w:tabs>
          <w:tab w:val="left" w:pos="3870"/>
          <w:tab w:val="left" w:pos="4085"/>
        </w:tabs>
        <w:kinsoku/>
        <w:wordWrap/>
        <w:overflowPunct/>
        <w:topLinePunct w:val="0"/>
        <w:bidi w:val="0"/>
        <w:snapToGrid w:val="0"/>
        <w:spacing w:line="440" w:lineRule="exact"/>
        <w:ind w:firstLine="480" w:firstLineChars="200"/>
        <w:jc w:val="left"/>
        <w:textAlignment w:val="auto"/>
        <w:rPr>
          <w:rFonts w:hint="eastAsia" w:ascii="仿宋" w:hAnsi="仿宋" w:eastAsia="仿宋" w:cs="仿宋"/>
          <w:color w:val="auto"/>
          <w:sz w:val="24"/>
          <w:highlight w:val="none"/>
        </w:rPr>
      </w:pPr>
      <w:r>
        <w:rPr>
          <w:rFonts w:hint="eastAsia" w:ascii="仿宋" w:hAnsi="仿宋" w:eastAsia="仿宋" w:cs="仿宋"/>
          <w:snapToGrid/>
          <w:color w:val="auto"/>
          <w:kern w:val="2"/>
          <w:sz w:val="24"/>
          <w:szCs w:val="24"/>
          <w:highlight w:val="none"/>
        </w:rPr>
        <w:t>8.22.4属于同一集团、协会、商会等组织成员的供应商按照该组织要求协同参加采购活动；</w:t>
      </w:r>
    </w:p>
    <w:p w14:paraId="7B2DDF7E">
      <w:pPr>
        <w:keepNext w:val="0"/>
        <w:keepLines w:val="0"/>
        <w:pageBreakBefore w:val="0"/>
        <w:tabs>
          <w:tab w:val="left" w:pos="3870"/>
          <w:tab w:val="left" w:pos="4085"/>
        </w:tabs>
        <w:kinsoku/>
        <w:wordWrap/>
        <w:overflowPunct/>
        <w:topLinePunct w:val="0"/>
        <w:bidi w:val="0"/>
        <w:snapToGrid w:val="0"/>
        <w:spacing w:line="440" w:lineRule="exact"/>
        <w:ind w:firstLine="480" w:firstLineChars="200"/>
        <w:jc w:val="left"/>
        <w:textAlignment w:val="auto"/>
        <w:rPr>
          <w:rFonts w:hint="eastAsia" w:ascii="仿宋" w:hAnsi="仿宋" w:eastAsia="仿宋" w:cs="仿宋"/>
          <w:color w:val="auto"/>
          <w:sz w:val="24"/>
          <w:highlight w:val="none"/>
        </w:rPr>
      </w:pPr>
      <w:r>
        <w:rPr>
          <w:rFonts w:hint="eastAsia" w:ascii="仿宋" w:hAnsi="仿宋" w:eastAsia="仿宋" w:cs="仿宋"/>
          <w:snapToGrid/>
          <w:color w:val="auto"/>
          <w:kern w:val="2"/>
          <w:sz w:val="24"/>
          <w:szCs w:val="24"/>
          <w:highlight w:val="none"/>
        </w:rPr>
        <w:t>8.22.5供应商之间事先约定由某一特定供应商中标、成交；</w:t>
      </w:r>
    </w:p>
    <w:p w14:paraId="29A0CAB7">
      <w:pPr>
        <w:keepNext w:val="0"/>
        <w:keepLines w:val="0"/>
        <w:pageBreakBefore w:val="0"/>
        <w:tabs>
          <w:tab w:val="left" w:pos="3870"/>
          <w:tab w:val="left" w:pos="4085"/>
        </w:tabs>
        <w:kinsoku/>
        <w:wordWrap/>
        <w:overflowPunct/>
        <w:topLinePunct w:val="0"/>
        <w:bidi w:val="0"/>
        <w:snapToGrid w:val="0"/>
        <w:spacing w:line="440" w:lineRule="exact"/>
        <w:ind w:firstLine="480" w:firstLineChars="200"/>
        <w:jc w:val="left"/>
        <w:textAlignment w:val="auto"/>
        <w:rPr>
          <w:rFonts w:hint="eastAsia" w:ascii="仿宋" w:hAnsi="仿宋" w:eastAsia="仿宋" w:cs="仿宋"/>
          <w:color w:val="auto"/>
          <w:sz w:val="24"/>
          <w:highlight w:val="none"/>
        </w:rPr>
      </w:pPr>
      <w:r>
        <w:rPr>
          <w:rFonts w:hint="eastAsia" w:ascii="仿宋" w:hAnsi="仿宋" w:eastAsia="仿宋" w:cs="仿宋"/>
          <w:snapToGrid/>
          <w:color w:val="auto"/>
          <w:kern w:val="2"/>
          <w:sz w:val="24"/>
          <w:szCs w:val="24"/>
          <w:highlight w:val="none"/>
        </w:rPr>
        <w:t>8.22.6供应商之间商定部分供应商放弃参加采购活动或者放弃中标、成交；</w:t>
      </w:r>
    </w:p>
    <w:p w14:paraId="7B6C67CE">
      <w:pPr>
        <w:keepNext w:val="0"/>
        <w:keepLines w:val="0"/>
        <w:pageBreakBefore w:val="0"/>
        <w:tabs>
          <w:tab w:val="left" w:pos="3870"/>
          <w:tab w:val="left" w:pos="4085"/>
        </w:tabs>
        <w:kinsoku/>
        <w:wordWrap/>
        <w:overflowPunct/>
        <w:topLinePunct w:val="0"/>
        <w:bidi w:val="0"/>
        <w:snapToGrid w:val="0"/>
        <w:spacing w:line="440" w:lineRule="exact"/>
        <w:ind w:firstLine="480" w:firstLineChars="200"/>
        <w:jc w:val="left"/>
        <w:textAlignment w:val="auto"/>
        <w:rPr>
          <w:rFonts w:hint="eastAsia" w:ascii="仿宋" w:hAnsi="仿宋" w:eastAsia="仿宋" w:cs="仿宋"/>
          <w:color w:val="auto"/>
          <w:sz w:val="24"/>
          <w:highlight w:val="none"/>
        </w:rPr>
      </w:pPr>
      <w:r>
        <w:rPr>
          <w:rFonts w:hint="eastAsia" w:ascii="仿宋" w:hAnsi="仿宋" w:eastAsia="仿宋" w:cs="仿宋"/>
          <w:snapToGrid/>
          <w:color w:val="auto"/>
          <w:kern w:val="2"/>
          <w:sz w:val="24"/>
          <w:szCs w:val="24"/>
          <w:highlight w:val="none"/>
        </w:rPr>
        <w:t>8.22.7供应商与采购人或者采购机构之间、供应商相互之间，为谋求特定供应商中标、成交或者排斥其他供应商的其他串通行为。</w:t>
      </w:r>
    </w:p>
    <w:p w14:paraId="44683833">
      <w:pPr>
        <w:keepNext w:val="0"/>
        <w:keepLines w:val="0"/>
        <w:pageBreakBefore w:val="0"/>
        <w:kinsoku/>
        <w:wordWrap/>
        <w:overflowPunct/>
        <w:topLinePunct w:val="0"/>
        <w:bidi w:val="0"/>
        <w:snapToGrid w:val="0"/>
        <w:spacing w:line="440" w:lineRule="exact"/>
        <w:ind w:firstLine="482" w:firstLineChars="200"/>
        <w:jc w:val="left"/>
        <w:textAlignment w:val="auto"/>
        <w:rPr>
          <w:rFonts w:hint="eastAsia" w:ascii="仿宋" w:hAnsi="仿宋" w:eastAsia="仿宋" w:cs="仿宋"/>
          <w:b/>
          <w:color w:val="auto"/>
          <w:sz w:val="24"/>
          <w:highlight w:val="none"/>
        </w:rPr>
      </w:pPr>
      <w:r>
        <w:rPr>
          <w:rFonts w:hint="eastAsia" w:ascii="仿宋" w:hAnsi="仿宋" w:eastAsia="仿宋" w:cs="仿宋"/>
          <w:b/>
          <w:snapToGrid/>
          <w:color w:val="auto"/>
          <w:kern w:val="2"/>
          <w:sz w:val="24"/>
          <w:szCs w:val="24"/>
          <w:highlight w:val="none"/>
        </w:rPr>
        <w:t>8.23评标委员会认定有重大偏差或实质性不响应招标文件要求的；</w:t>
      </w:r>
    </w:p>
    <w:p w14:paraId="6F0FD38D">
      <w:pPr>
        <w:keepNext w:val="0"/>
        <w:keepLines w:val="0"/>
        <w:pageBreakBefore w:val="0"/>
        <w:kinsoku/>
        <w:wordWrap/>
        <w:overflowPunct/>
        <w:topLinePunct w:val="0"/>
        <w:bidi w:val="0"/>
        <w:snapToGrid w:val="0"/>
        <w:spacing w:line="440" w:lineRule="exact"/>
        <w:ind w:firstLine="482" w:firstLineChars="200"/>
        <w:jc w:val="left"/>
        <w:textAlignment w:val="auto"/>
        <w:rPr>
          <w:rFonts w:hint="eastAsia" w:ascii="仿宋" w:hAnsi="仿宋" w:eastAsia="仿宋" w:cs="仿宋"/>
          <w:b/>
          <w:color w:val="auto"/>
          <w:sz w:val="24"/>
          <w:highlight w:val="none"/>
        </w:rPr>
      </w:pPr>
      <w:r>
        <w:rPr>
          <w:rFonts w:hint="eastAsia" w:ascii="仿宋" w:hAnsi="仿宋" w:eastAsia="仿宋" w:cs="仿宋"/>
          <w:b/>
          <w:snapToGrid/>
          <w:color w:val="auto"/>
          <w:kern w:val="2"/>
          <w:sz w:val="24"/>
          <w:szCs w:val="24"/>
          <w:highlight w:val="none"/>
        </w:rPr>
        <w:t>8.24投标文件出现不是唯一的、有选择性投标报价的；</w:t>
      </w:r>
    </w:p>
    <w:p w14:paraId="57935F0C">
      <w:pPr>
        <w:keepNext w:val="0"/>
        <w:keepLines w:val="0"/>
        <w:pageBreakBefore w:val="0"/>
        <w:kinsoku/>
        <w:wordWrap/>
        <w:overflowPunct/>
        <w:topLinePunct w:val="0"/>
        <w:bidi w:val="0"/>
        <w:snapToGrid w:val="0"/>
        <w:spacing w:line="440" w:lineRule="exact"/>
        <w:ind w:firstLine="482" w:firstLineChars="200"/>
        <w:textAlignment w:val="auto"/>
        <w:rPr>
          <w:rFonts w:hint="eastAsia" w:ascii="仿宋" w:hAnsi="仿宋" w:eastAsia="仿宋" w:cs="仿宋"/>
          <w:b/>
          <w:bCs/>
          <w:color w:val="auto"/>
          <w:highlight w:val="none"/>
        </w:rPr>
      </w:pPr>
      <w:r>
        <w:rPr>
          <w:rFonts w:hint="eastAsia" w:ascii="仿宋" w:hAnsi="仿宋" w:eastAsia="仿宋" w:cs="仿宋"/>
          <w:b/>
          <w:bCs/>
          <w:snapToGrid w:val="0"/>
          <w:color w:val="auto"/>
          <w:sz w:val="24"/>
          <w:szCs w:val="18"/>
          <w:highlight w:val="none"/>
        </w:rPr>
        <w:t>8.25未按招标文件要求提供样品或提供样品不满足采购需求实质性条件的；</w:t>
      </w:r>
    </w:p>
    <w:p w14:paraId="34027E9F">
      <w:pPr>
        <w:keepNext w:val="0"/>
        <w:keepLines w:val="0"/>
        <w:pageBreakBefore w:val="0"/>
        <w:kinsoku/>
        <w:wordWrap/>
        <w:overflowPunct/>
        <w:topLinePunct w:val="0"/>
        <w:bidi w:val="0"/>
        <w:snapToGrid w:val="0"/>
        <w:spacing w:line="440" w:lineRule="exact"/>
        <w:ind w:firstLine="482" w:firstLineChars="200"/>
        <w:textAlignment w:val="auto"/>
        <w:rPr>
          <w:rFonts w:hint="eastAsia" w:ascii="仿宋" w:hAnsi="仿宋" w:eastAsia="仿宋" w:cs="仿宋"/>
          <w:b/>
          <w:color w:val="auto"/>
          <w:highlight w:val="none"/>
        </w:rPr>
      </w:pPr>
      <w:r>
        <w:rPr>
          <w:rFonts w:hint="eastAsia" w:ascii="仿宋" w:hAnsi="仿宋" w:eastAsia="仿宋" w:cs="仿宋"/>
          <w:b/>
          <w:bCs/>
          <w:snapToGrid w:val="0"/>
          <w:color w:val="auto"/>
          <w:sz w:val="24"/>
          <w:szCs w:val="18"/>
          <w:highlight w:val="none"/>
        </w:rPr>
        <w:t>8.26参与同一个采购包(标段)的供应商存在下列情形之一的其投标(响应)文件无效:</w:t>
      </w:r>
    </w:p>
    <w:p w14:paraId="39FD808F">
      <w:pPr>
        <w:keepNext w:val="0"/>
        <w:keepLines w:val="0"/>
        <w:pageBreakBefore w:val="0"/>
        <w:kinsoku/>
        <w:wordWrap/>
        <w:overflowPunct/>
        <w:topLinePunct w:val="0"/>
        <w:bidi w:val="0"/>
        <w:snapToGrid w:val="0"/>
        <w:spacing w:line="440" w:lineRule="exact"/>
        <w:ind w:firstLine="482" w:firstLineChars="200"/>
        <w:textAlignment w:val="auto"/>
        <w:rPr>
          <w:rFonts w:hint="eastAsia" w:ascii="仿宋" w:hAnsi="仿宋" w:eastAsia="仿宋" w:cs="仿宋"/>
          <w:b/>
          <w:color w:val="auto"/>
          <w:highlight w:val="none"/>
        </w:rPr>
      </w:pPr>
      <w:r>
        <w:rPr>
          <w:rFonts w:hint="eastAsia" w:ascii="仿宋" w:hAnsi="仿宋" w:eastAsia="仿宋" w:cs="仿宋"/>
          <w:b/>
          <w:snapToGrid w:val="0"/>
          <w:color w:val="auto"/>
          <w:sz w:val="24"/>
          <w:szCs w:val="18"/>
          <w:highlight w:val="none"/>
        </w:rPr>
        <w:t>8.26.1</w:t>
      </w:r>
      <w:r>
        <w:rPr>
          <w:rFonts w:hint="eastAsia" w:ascii="仿宋" w:hAnsi="仿宋" w:eastAsia="仿宋" w:cs="仿宋"/>
          <w:b/>
          <w:bCs/>
          <w:snapToGrid w:val="0"/>
          <w:color w:val="auto"/>
          <w:sz w:val="24"/>
          <w:szCs w:val="18"/>
          <w:highlight w:val="none"/>
        </w:rPr>
        <w:t>不同供应商的电子投标(响应)文件上传计算机的网卡MAC地址、CPU序列号和硬盘序列号等硬件信息相同的;</w:t>
      </w:r>
    </w:p>
    <w:p w14:paraId="0DF5ABA3">
      <w:pPr>
        <w:keepNext w:val="0"/>
        <w:keepLines w:val="0"/>
        <w:pageBreakBefore w:val="0"/>
        <w:kinsoku/>
        <w:wordWrap/>
        <w:overflowPunct/>
        <w:topLinePunct w:val="0"/>
        <w:bidi w:val="0"/>
        <w:snapToGrid w:val="0"/>
        <w:spacing w:line="440" w:lineRule="exact"/>
        <w:ind w:firstLine="482" w:firstLineChars="200"/>
        <w:textAlignment w:val="auto"/>
        <w:rPr>
          <w:rFonts w:hint="eastAsia" w:ascii="仿宋" w:hAnsi="仿宋" w:eastAsia="仿宋" w:cs="仿宋"/>
          <w:b/>
          <w:color w:val="auto"/>
          <w:highlight w:val="none"/>
        </w:rPr>
      </w:pPr>
      <w:r>
        <w:rPr>
          <w:rFonts w:hint="eastAsia" w:ascii="仿宋" w:hAnsi="仿宋" w:eastAsia="仿宋" w:cs="仿宋"/>
          <w:b/>
          <w:snapToGrid w:val="0"/>
          <w:color w:val="auto"/>
          <w:sz w:val="24"/>
          <w:szCs w:val="18"/>
          <w:highlight w:val="none"/>
        </w:rPr>
        <w:t>8.26.2</w:t>
      </w:r>
      <w:r>
        <w:rPr>
          <w:rFonts w:hint="eastAsia" w:ascii="仿宋" w:hAnsi="仿宋" w:eastAsia="仿宋" w:cs="仿宋"/>
          <w:b/>
          <w:bCs/>
          <w:snapToGrid w:val="0"/>
          <w:color w:val="auto"/>
          <w:sz w:val="24"/>
          <w:szCs w:val="18"/>
          <w:highlight w:val="none"/>
        </w:rPr>
        <w:t>上传的电子投标(响应)文件若出现使用本项目其他投标(响应)供应商的数字证书加密的，或者加盖本项目其他投标(响应)供应商的电子印章的;</w:t>
      </w:r>
    </w:p>
    <w:p w14:paraId="30F56344">
      <w:pPr>
        <w:keepNext w:val="0"/>
        <w:keepLines w:val="0"/>
        <w:pageBreakBefore w:val="0"/>
        <w:kinsoku/>
        <w:wordWrap/>
        <w:overflowPunct/>
        <w:topLinePunct w:val="0"/>
        <w:bidi w:val="0"/>
        <w:snapToGrid w:val="0"/>
        <w:spacing w:line="440" w:lineRule="exact"/>
        <w:ind w:firstLine="482" w:firstLineChars="200"/>
        <w:textAlignment w:val="auto"/>
        <w:rPr>
          <w:rFonts w:hint="eastAsia" w:ascii="仿宋" w:hAnsi="仿宋" w:eastAsia="仿宋" w:cs="仿宋"/>
          <w:b/>
          <w:color w:val="auto"/>
          <w:highlight w:val="none"/>
        </w:rPr>
      </w:pPr>
      <w:r>
        <w:rPr>
          <w:rFonts w:hint="eastAsia" w:ascii="仿宋" w:hAnsi="仿宋" w:eastAsia="仿宋" w:cs="仿宋"/>
          <w:b/>
          <w:snapToGrid w:val="0"/>
          <w:color w:val="auto"/>
          <w:sz w:val="24"/>
          <w:szCs w:val="18"/>
          <w:highlight w:val="none"/>
        </w:rPr>
        <w:t>8.26.3</w:t>
      </w:r>
      <w:r>
        <w:rPr>
          <w:rFonts w:hint="eastAsia" w:ascii="仿宋" w:hAnsi="仿宋" w:eastAsia="仿宋" w:cs="仿宋"/>
          <w:b/>
          <w:bCs/>
          <w:snapToGrid w:val="0"/>
          <w:color w:val="auto"/>
          <w:sz w:val="24"/>
          <w:szCs w:val="18"/>
          <w:highlight w:val="none"/>
        </w:rPr>
        <w:t>不同供应商的投标(响应)文件的内容存在三处(含)以上错误一致，且无法合理解释的;</w:t>
      </w:r>
    </w:p>
    <w:p w14:paraId="7D28CC0F">
      <w:pPr>
        <w:keepNext w:val="0"/>
        <w:keepLines w:val="0"/>
        <w:pageBreakBefore w:val="0"/>
        <w:kinsoku/>
        <w:wordWrap/>
        <w:overflowPunct/>
        <w:topLinePunct w:val="0"/>
        <w:bidi w:val="0"/>
        <w:snapToGrid w:val="0"/>
        <w:spacing w:line="440" w:lineRule="exact"/>
        <w:ind w:firstLine="482" w:firstLineChars="200"/>
        <w:textAlignment w:val="auto"/>
        <w:rPr>
          <w:rFonts w:hint="eastAsia" w:ascii="仿宋" w:hAnsi="仿宋" w:eastAsia="仿宋" w:cs="仿宋"/>
          <w:b/>
          <w:color w:val="auto"/>
          <w:highlight w:val="none"/>
        </w:rPr>
      </w:pPr>
      <w:r>
        <w:rPr>
          <w:rFonts w:hint="eastAsia" w:ascii="仿宋" w:hAnsi="仿宋" w:eastAsia="仿宋" w:cs="仿宋"/>
          <w:b/>
          <w:snapToGrid w:val="0"/>
          <w:color w:val="auto"/>
          <w:sz w:val="24"/>
          <w:szCs w:val="18"/>
          <w:highlight w:val="none"/>
        </w:rPr>
        <w:t>8.26.4</w:t>
      </w:r>
      <w:r>
        <w:rPr>
          <w:rFonts w:hint="eastAsia" w:ascii="仿宋" w:hAnsi="仿宋" w:eastAsia="仿宋" w:cs="仿宋"/>
          <w:b/>
          <w:bCs/>
          <w:snapToGrid w:val="0"/>
          <w:color w:val="auto"/>
          <w:sz w:val="24"/>
          <w:szCs w:val="18"/>
          <w:highlight w:val="none"/>
        </w:rPr>
        <w:t>不同供应商联系人为同一人或不同联系人的联系电话一致，且无法合理解释的。</w:t>
      </w:r>
    </w:p>
    <w:p w14:paraId="16CEBF33">
      <w:pPr>
        <w:keepNext w:val="0"/>
        <w:keepLines w:val="0"/>
        <w:pageBreakBefore w:val="0"/>
        <w:kinsoku/>
        <w:wordWrap/>
        <w:overflowPunct/>
        <w:topLinePunct w:val="0"/>
        <w:bidi w:val="0"/>
        <w:snapToGrid w:val="0"/>
        <w:spacing w:line="440" w:lineRule="exact"/>
        <w:ind w:firstLine="482" w:firstLineChars="200"/>
        <w:jc w:val="left"/>
        <w:textAlignment w:val="auto"/>
        <w:rPr>
          <w:rFonts w:hint="eastAsia" w:ascii="仿宋" w:hAnsi="仿宋" w:eastAsia="仿宋" w:cs="仿宋"/>
          <w:color w:val="auto"/>
          <w:highlight w:val="none"/>
        </w:rPr>
      </w:pPr>
      <w:r>
        <w:rPr>
          <w:rFonts w:hint="eastAsia" w:ascii="仿宋" w:hAnsi="仿宋" w:eastAsia="仿宋" w:cs="仿宋"/>
          <w:b/>
          <w:snapToGrid/>
          <w:color w:val="auto"/>
          <w:kern w:val="2"/>
          <w:sz w:val="24"/>
          <w:szCs w:val="24"/>
          <w:highlight w:val="none"/>
        </w:rPr>
        <w:t>8.27其他违反法律、法规的情形。</w:t>
      </w:r>
    </w:p>
    <w:p w14:paraId="31B25D63">
      <w:pPr>
        <w:keepNext w:val="0"/>
        <w:keepLines w:val="0"/>
        <w:pageBreakBefore w:val="0"/>
        <w:shd w:val="clear"/>
        <w:kinsoku/>
        <w:wordWrap/>
        <w:overflowPunct/>
        <w:topLinePunct w:val="0"/>
        <w:bidi w:val="0"/>
        <w:snapToGrid w:val="0"/>
        <w:spacing w:line="440" w:lineRule="exact"/>
        <w:textAlignment w:val="auto"/>
        <w:rPr>
          <w:rFonts w:hint="eastAsia" w:ascii="仿宋" w:hAnsi="仿宋" w:eastAsia="仿宋" w:cs="仿宋"/>
          <w:b/>
          <w:color w:val="auto"/>
          <w:kern w:val="0"/>
          <w:sz w:val="24"/>
          <w:highlight w:val="none"/>
        </w:rPr>
      </w:pPr>
      <w:r>
        <w:rPr>
          <w:rFonts w:hint="eastAsia" w:ascii="仿宋" w:hAnsi="仿宋" w:eastAsia="仿宋" w:cs="仿宋"/>
          <w:b/>
          <w:color w:val="auto"/>
          <w:kern w:val="0"/>
          <w:sz w:val="24"/>
          <w:highlight w:val="none"/>
        </w:rPr>
        <w:t>9. 评标过程保密</w:t>
      </w:r>
    </w:p>
    <w:p w14:paraId="53BB8EB1">
      <w:pPr>
        <w:keepNext w:val="0"/>
        <w:keepLines w:val="0"/>
        <w:pageBreakBefore w:val="0"/>
        <w:shd w:val="clear"/>
        <w:kinsoku/>
        <w:wordWrap/>
        <w:overflowPunct/>
        <w:topLinePunct w:val="0"/>
        <w:bidi w:val="0"/>
        <w:snapToGrid w:val="0"/>
        <w:spacing w:line="440" w:lineRule="exact"/>
        <w:ind w:firstLine="480" w:firstLineChars="200"/>
        <w:textAlignment w:val="auto"/>
        <w:rPr>
          <w:rFonts w:hint="eastAsia" w:ascii="仿宋" w:hAnsi="仿宋" w:eastAsia="仿宋" w:cs="仿宋"/>
          <w:color w:val="auto"/>
          <w:kern w:val="0"/>
          <w:sz w:val="24"/>
          <w:highlight w:val="none"/>
        </w:rPr>
      </w:pPr>
      <w:r>
        <w:rPr>
          <w:rFonts w:hint="eastAsia" w:ascii="仿宋" w:hAnsi="仿宋" w:eastAsia="仿宋" w:cs="仿宋"/>
          <w:color w:val="auto"/>
          <w:kern w:val="0"/>
          <w:sz w:val="24"/>
          <w:highlight w:val="none"/>
        </w:rPr>
        <w:t>9.1</w:t>
      </w:r>
      <w:r>
        <w:rPr>
          <w:rFonts w:hint="eastAsia" w:ascii="仿宋" w:hAnsi="仿宋" w:eastAsia="仿宋" w:cs="仿宋"/>
          <w:color w:val="auto"/>
          <w:sz w:val="24"/>
          <w:highlight w:val="none"/>
        </w:rPr>
        <w:t>评审活动在严格保密的情况下进行。评审过程中凡是与采购响应文件评审和比较、中标成交供应商推荐等评审有关的情况和评审文件的，以及涉及国家秘密和商业秘密等信息，评审委员会成员、采购人和采购机构工作人员、相关监督人员等与评审有关的人员应当予以保密。</w:t>
      </w:r>
    </w:p>
    <w:p w14:paraId="20761B76">
      <w:pPr>
        <w:keepNext w:val="0"/>
        <w:keepLines w:val="0"/>
        <w:pageBreakBefore w:val="0"/>
        <w:shd w:val="clear"/>
        <w:kinsoku/>
        <w:wordWrap/>
        <w:overflowPunct/>
        <w:topLinePunct w:val="0"/>
        <w:bidi w:val="0"/>
        <w:snapToGrid w:val="0"/>
        <w:spacing w:line="440" w:lineRule="exact"/>
        <w:ind w:firstLine="480" w:firstLineChars="200"/>
        <w:textAlignment w:val="auto"/>
        <w:rPr>
          <w:rFonts w:hint="eastAsia" w:ascii="仿宋" w:hAnsi="仿宋" w:eastAsia="仿宋" w:cs="仿宋"/>
          <w:color w:val="auto"/>
          <w:kern w:val="0"/>
          <w:sz w:val="24"/>
          <w:highlight w:val="none"/>
        </w:rPr>
      </w:pPr>
      <w:r>
        <w:rPr>
          <w:rFonts w:hint="eastAsia" w:ascii="仿宋" w:hAnsi="仿宋" w:eastAsia="仿宋" w:cs="仿宋"/>
          <w:color w:val="auto"/>
          <w:kern w:val="0"/>
          <w:sz w:val="24"/>
          <w:highlight w:val="none"/>
        </w:rPr>
        <w:t>9.2 在评标期间，投标人企图影响招标人或</w:t>
      </w:r>
      <w:r>
        <w:rPr>
          <w:rFonts w:hint="eastAsia" w:ascii="仿宋" w:hAnsi="仿宋" w:eastAsia="仿宋" w:cs="仿宋"/>
          <w:color w:val="auto"/>
          <w:sz w:val="24"/>
          <w:highlight w:val="none"/>
        </w:rPr>
        <w:t>评标委员会</w:t>
      </w:r>
      <w:r>
        <w:rPr>
          <w:rFonts w:hint="eastAsia" w:ascii="仿宋" w:hAnsi="仿宋" w:eastAsia="仿宋" w:cs="仿宋"/>
          <w:color w:val="auto"/>
          <w:kern w:val="0"/>
          <w:sz w:val="24"/>
          <w:highlight w:val="none"/>
        </w:rPr>
        <w:t>的任何活动，都将导致投标被拒绝，并由其承担相应的法律责任。</w:t>
      </w:r>
    </w:p>
    <w:p w14:paraId="40EB269B">
      <w:pPr>
        <w:keepNext w:val="0"/>
        <w:keepLines w:val="0"/>
        <w:pageBreakBefore w:val="0"/>
        <w:shd w:val="clear"/>
        <w:kinsoku/>
        <w:wordWrap/>
        <w:overflowPunct/>
        <w:topLinePunct w:val="0"/>
        <w:bidi w:val="0"/>
        <w:snapToGrid w:val="0"/>
        <w:spacing w:line="440" w:lineRule="exact"/>
        <w:ind w:firstLine="482" w:firstLineChars="150"/>
        <w:jc w:val="center"/>
        <w:textAlignment w:val="auto"/>
        <w:rPr>
          <w:rFonts w:hint="eastAsia" w:ascii="仿宋" w:hAnsi="仿宋" w:eastAsia="仿宋" w:cs="仿宋"/>
          <w:b/>
          <w:color w:val="auto"/>
          <w:sz w:val="32"/>
          <w:highlight w:val="none"/>
        </w:rPr>
      </w:pPr>
    </w:p>
    <w:bookmarkEnd w:id="37"/>
    <w:p w14:paraId="656ABD41">
      <w:pPr>
        <w:pStyle w:val="32"/>
        <w:keepNext w:val="0"/>
        <w:keepLines w:val="0"/>
        <w:pageBreakBefore w:val="0"/>
        <w:shd w:val="clear"/>
        <w:kinsoku/>
        <w:wordWrap/>
        <w:overflowPunct/>
        <w:topLinePunct w:val="0"/>
        <w:bidi w:val="0"/>
        <w:spacing w:line="440" w:lineRule="exact"/>
        <w:ind w:firstLine="726"/>
        <w:jc w:val="center"/>
        <w:textAlignment w:val="auto"/>
        <w:rPr>
          <w:rFonts w:hint="eastAsia" w:ascii="仿宋" w:hAnsi="仿宋" w:eastAsia="仿宋" w:cs="仿宋"/>
          <w:b/>
          <w:color w:val="auto"/>
          <w:sz w:val="32"/>
          <w:szCs w:val="32"/>
          <w:highlight w:val="none"/>
        </w:rPr>
      </w:pPr>
      <w:bookmarkStart w:id="38" w:name="_Toc81372776"/>
      <w:bookmarkStart w:id="39" w:name="_Toc81372953"/>
      <w:bookmarkStart w:id="40" w:name="_Toc84325929"/>
      <w:r>
        <w:rPr>
          <w:rFonts w:hint="eastAsia" w:ascii="仿宋" w:hAnsi="仿宋" w:eastAsia="仿宋" w:cs="仿宋"/>
          <w:b/>
          <w:color w:val="auto"/>
          <w:sz w:val="32"/>
          <w:szCs w:val="32"/>
          <w:highlight w:val="none"/>
        </w:rPr>
        <w:t>五、授予合同</w:t>
      </w:r>
    </w:p>
    <w:bookmarkEnd w:id="38"/>
    <w:bookmarkEnd w:id="39"/>
    <w:bookmarkEnd w:id="40"/>
    <w:p w14:paraId="775DE0F6">
      <w:pPr>
        <w:pStyle w:val="15"/>
        <w:keepNext w:val="0"/>
        <w:keepLines w:val="0"/>
        <w:pageBreakBefore w:val="0"/>
        <w:shd w:val="clear"/>
        <w:tabs>
          <w:tab w:val="clear" w:pos="390"/>
          <w:tab w:val="clear" w:pos="454"/>
        </w:tabs>
        <w:kinsoku/>
        <w:wordWrap/>
        <w:overflowPunct/>
        <w:topLinePunct w:val="0"/>
        <w:bidi w:val="0"/>
        <w:spacing w:afterLines="0" w:line="440" w:lineRule="exact"/>
        <w:ind w:left="0" w:firstLine="0"/>
        <w:textAlignment w:val="auto"/>
        <w:rPr>
          <w:rFonts w:hint="eastAsia" w:ascii="仿宋" w:hAnsi="仿宋" w:eastAsia="仿宋" w:cs="仿宋"/>
          <w:b/>
          <w:color w:val="auto"/>
          <w:szCs w:val="24"/>
          <w:highlight w:val="none"/>
        </w:rPr>
      </w:pPr>
      <w:r>
        <w:rPr>
          <w:rFonts w:hint="eastAsia" w:ascii="仿宋" w:hAnsi="仿宋" w:eastAsia="仿宋" w:cs="仿宋"/>
          <w:b/>
          <w:color w:val="auto"/>
          <w:szCs w:val="24"/>
          <w:highlight w:val="none"/>
        </w:rPr>
        <w:t>1.中标条件</w:t>
      </w:r>
    </w:p>
    <w:p w14:paraId="2C29281E">
      <w:pPr>
        <w:keepNext w:val="0"/>
        <w:keepLines w:val="0"/>
        <w:pageBreakBefore w:val="0"/>
        <w:shd w:val="clear"/>
        <w:kinsoku/>
        <w:wordWrap/>
        <w:overflowPunct/>
        <w:topLinePunct w:val="0"/>
        <w:bidi w:val="0"/>
        <w:snapToGrid w:val="0"/>
        <w:spacing w:line="440" w:lineRule="exact"/>
        <w:ind w:firstLine="480" w:firstLineChars="200"/>
        <w:textAlignment w:val="auto"/>
        <w:rPr>
          <w:rFonts w:hint="eastAsia" w:ascii="仿宋" w:hAnsi="仿宋" w:eastAsia="仿宋" w:cs="仿宋"/>
          <w:color w:val="auto"/>
          <w:sz w:val="24"/>
          <w:highlight w:val="none"/>
        </w:rPr>
      </w:pPr>
      <w:r>
        <w:rPr>
          <w:rFonts w:hint="eastAsia" w:ascii="仿宋" w:hAnsi="仿宋" w:eastAsia="仿宋" w:cs="仿宋"/>
          <w:color w:val="auto"/>
          <w:sz w:val="24"/>
          <w:highlight w:val="none"/>
        </w:rPr>
        <w:t>1.1投标文件基本符合招标文件要求；</w:t>
      </w:r>
    </w:p>
    <w:p w14:paraId="49919317">
      <w:pPr>
        <w:keepNext w:val="0"/>
        <w:keepLines w:val="0"/>
        <w:pageBreakBefore w:val="0"/>
        <w:shd w:val="clear"/>
        <w:kinsoku/>
        <w:wordWrap/>
        <w:overflowPunct/>
        <w:topLinePunct w:val="0"/>
        <w:bidi w:val="0"/>
        <w:snapToGrid w:val="0"/>
        <w:spacing w:line="440" w:lineRule="exact"/>
        <w:ind w:firstLine="480" w:firstLineChars="200"/>
        <w:textAlignment w:val="auto"/>
        <w:rPr>
          <w:rFonts w:hint="eastAsia" w:ascii="仿宋" w:hAnsi="仿宋" w:eastAsia="仿宋" w:cs="仿宋"/>
          <w:color w:val="auto"/>
          <w:sz w:val="24"/>
          <w:highlight w:val="none"/>
        </w:rPr>
      </w:pPr>
      <w:r>
        <w:rPr>
          <w:rFonts w:hint="eastAsia" w:ascii="仿宋" w:hAnsi="仿宋" w:eastAsia="仿宋" w:cs="仿宋"/>
          <w:color w:val="auto"/>
          <w:sz w:val="24"/>
          <w:highlight w:val="none"/>
        </w:rPr>
        <w:t>1.2投标人有很好的执行合同的能力；</w:t>
      </w:r>
    </w:p>
    <w:p w14:paraId="2C4B5011">
      <w:pPr>
        <w:keepNext w:val="0"/>
        <w:keepLines w:val="0"/>
        <w:pageBreakBefore w:val="0"/>
        <w:shd w:val="clear"/>
        <w:kinsoku/>
        <w:wordWrap/>
        <w:overflowPunct/>
        <w:topLinePunct w:val="0"/>
        <w:bidi w:val="0"/>
        <w:snapToGrid w:val="0"/>
        <w:spacing w:line="440" w:lineRule="exact"/>
        <w:ind w:firstLine="480" w:firstLineChars="200"/>
        <w:textAlignment w:val="auto"/>
        <w:rPr>
          <w:rFonts w:hint="eastAsia" w:ascii="仿宋" w:hAnsi="仿宋" w:eastAsia="仿宋" w:cs="仿宋"/>
          <w:color w:val="auto"/>
          <w:sz w:val="24"/>
          <w:highlight w:val="none"/>
        </w:rPr>
      </w:pPr>
      <w:r>
        <w:rPr>
          <w:rFonts w:hint="eastAsia" w:ascii="仿宋" w:hAnsi="仿宋" w:eastAsia="仿宋" w:cs="仿宋"/>
          <w:color w:val="auto"/>
          <w:sz w:val="24"/>
          <w:highlight w:val="none"/>
        </w:rPr>
        <w:t>1.3实施方案最合理并对招标人最为有利，最大限度满足招标文件的要求；</w:t>
      </w:r>
    </w:p>
    <w:p w14:paraId="1D8BCBD5">
      <w:pPr>
        <w:keepNext w:val="0"/>
        <w:keepLines w:val="0"/>
        <w:pageBreakBefore w:val="0"/>
        <w:shd w:val="clear"/>
        <w:kinsoku/>
        <w:wordWrap/>
        <w:overflowPunct/>
        <w:topLinePunct w:val="0"/>
        <w:bidi w:val="0"/>
        <w:snapToGrid w:val="0"/>
        <w:spacing w:line="440" w:lineRule="exact"/>
        <w:ind w:firstLine="480" w:firstLineChars="200"/>
        <w:textAlignment w:val="auto"/>
        <w:rPr>
          <w:rFonts w:hint="eastAsia" w:ascii="仿宋" w:hAnsi="仿宋" w:eastAsia="仿宋" w:cs="仿宋"/>
          <w:color w:val="auto"/>
          <w:sz w:val="24"/>
          <w:highlight w:val="none"/>
        </w:rPr>
      </w:pPr>
      <w:r>
        <w:rPr>
          <w:rFonts w:hint="eastAsia" w:ascii="仿宋" w:hAnsi="仿宋" w:eastAsia="仿宋" w:cs="仿宋"/>
          <w:color w:val="auto"/>
          <w:sz w:val="24"/>
          <w:highlight w:val="none"/>
        </w:rPr>
        <w:t>1.4投标人能够提供质量技术、商务经济占综合优势的系统及服务。</w:t>
      </w:r>
    </w:p>
    <w:p w14:paraId="1E52B229">
      <w:pPr>
        <w:keepNext w:val="0"/>
        <w:keepLines w:val="0"/>
        <w:pageBreakBefore w:val="0"/>
        <w:shd w:val="clear"/>
        <w:kinsoku/>
        <w:wordWrap/>
        <w:overflowPunct/>
        <w:topLinePunct w:val="0"/>
        <w:bidi w:val="0"/>
        <w:snapToGrid w:val="0"/>
        <w:spacing w:line="440" w:lineRule="exact"/>
        <w:ind w:firstLine="480" w:firstLineChars="200"/>
        <w:textAlignment w:val="auto"/>
        <w:rPr>
          <w:rFonts w:hint="eastAsia" w:ascii="仿宋" w:hAnsi="仿宋" w:eastAsia="仿宋" w:cs="仿宋"/>
          <w:color w:val="auto"/>
          <w:sz w:val="24"/>
          <w:highlight w:val="none"/>
        </w:rPr>
      </w:pPr>
      <w:r>
        <w:rPr>
          <w:rFonts w:hint="eastAsia" w:ascii="仿宋" w:hAnsi="仿宋" w:eastAsia="仿宋" w:cs="仿宋"/>
          <w:color w:val="auto"/>
          <w:sz w:val="24"/>
          <w:highlight w:val="none"/>
        </w:rPr>
        <w:t>1.5招标人将把中标通知书授予最佳投标者，但最低价不是中标的绝对保证。</w:t>
      </w:r>
    </w:p>
    <w:p w14:paraId="28C8F42F">
      <w:pPr>
        <w:keepNext w:val="0"/>
        <w:keepLines w:val="0"/>
        <w:pageBreakBefore w:val="0"/>
        <w:shd w:val="clear"/>
        <w:kinsoku/>
        <w:wordWrap/>
        <w:overflowPunct/>
        <w:topLinePunct w:val="0"/>
        <w:bidi w:val="0"/>
        <w:spacing w:line="440" w:lineRule="exact"/>
        <w:jc w:val="left"/>
        <w:textAlignment w:val="auto"/>
        <w:rPr>
          <w:rFonts w:hint="eastAsia" w:ascii="仿宋" w:hAnsi="仿宋" w:eastAsia="仿宋" w:cs="仿宋"/>
          <w:b/>
          <w:color w:val="auto"/>
          <w:sz w:val="24"/>
          <w:highlight w:val="none"/>
        </w:rPr>
      </w:pPr>
      <w:r>
        <w:rPr>
          <w:rFonts w:hint="eastAsia" w:ascii="仿宋" w:hAnsi="仿宋" w:eastAsia="仿宋" w:cs="仿宋"/>
          <w:b/>
          <w:color w:val="auto"/>
          <w:sz w:val="24"/>
          <w:highlight w:val="none"/>
        </w:rPr>
        <w:t>2.中标确认</w:t>
      </w:r>
    </w:p>
    <w:p w14:paraId="240E9B15">
      <w:pPr>
        <w:keepNext w:val="0"/>
        <w:keepLines w:val="0"/>
        <w:pageBreakBefore w:val="0"/>
        <w:shd w:val="clear"/>
        <w:kinsoku/>
        <w:wordWrap/>
        <w:overflowPunct/>
        <w:topLinePunct w:val="0"/>
        <w:bidi w:val="0"/>
        <w:snapToGrid w:val="0"/>
        <w:spacing w:line="440" w:lineRule="exact"/>
        <w:ind w:firstLine="480" w:firstLineChars="200"/>
        <w:textAlignment w:val="auto"/>
        <w:rPr>
          <w:rFonts w:hint="eastAsia" w:ascii="仿宋" w:hAnsi="仿宋" w:eastAsia="仿宋" w:cs="仿宋"/>
          <w:color w:val="auto"/>
          <w:sz w:val="24"/>
          <w:highlight w:val="none"/>
        </w:rPr>
      </w:pPr>
      <w:r>
        <w:rPr>
          <w:rFonts w:hint="eastAsia" w:ascii="仿宋" w:hAnsi="仿宋" w:eastAsia="仿宋" w:cs="仿宋"/>
          <w:color w:val="auto"/>
          <w:sz w:val="24"/>
          <w:highlight w:val="none"/>
        </w:rPr>
        <w:t>2.1采购人应当自收到评标报告之日起５个工作日内，在评标报告确定的中标候选人名单中按顺序确定中标人。</w:t>
      </w:r>
    </w:p>
    <w:p w14:paraId="42A048EE">
      <w:pPr>
        <w:keepNext w:val="0"/>
        <w:keepLines w:val="0"/>
        <w:pageBreakBefore w:val="0"/>
        <w:shd w:val="clear"/>
        <w:kinsoku/>
        <w:wordWrap/>
        <w:overflowPunct/>
        <w:topLinePunct w:val="0"/>
        <w:bidi w:val="0"/>
        <w:snapToGrid w:val="0"/>
        <w:spacing w:line="440" w:lineRule="exact"/>
        <w:ind w:firstLine="480" w:firstLineChars="200"/>
        <w:textAlignment w:val="auto"/>
        <w:rPr>
          <w:rFonts w:hint="eastAsia" w:ascii="仿宋" w:hAnsi="仿宋" w:eastAsia="仿宋" w:cs="仿宋"/>
          <w:color w:val="auto"/>
          <w:sz w:val="24"/>
          <w:highlight w:val="none"/>
        </w:rPr>
      </w:pPr>
      <w:r>
        <w:rPr>
          <w:rFonts w:hint="eastAsia" w:ascii="仿宋" w:hAnsi="仿宋" w:eastAsia="仿宋" w:cs="仿宋"/>
          <w:color w:val="auto"/>
          <w:sz w:val="24"/>
          <w:highlight w:val="none"/>
        </w:rPr>
        <w:t>2.2采购人在收到评标报告5个工作日内未按评标报告推荐的中标候选人顺序确定中标人，视同按评标报告推荐的顺序确定的中标候选人为中标人。</w:t>
      </w:r>
    </w:p>
    <w:p w14:paraId="60AF7ADD">
      <w:pPr>
        <w:keepNext w:val="0"/>
        <w:keepLines w:val="0"/>
        <w:pageBreakBefore w:val="0"/>
        <w:shd w:val="clear"/>
        <w:kinsoku/>
        <w:wordWrap/>
        <w:overflowPunct/>
        <w:topLinePunct w:val="0"/>
        <w:bidi w:val="0"/>
        <w:snapToGrid w:val="0"/>
        <w:spacing w:line="440" w:lineRule="exact"/>
        <w:ind w:firstLine="480" w:firstLineChars="200"/>
        <w:textAlignment w:val="auto"/>
        <w:rPr>
          <w:rFonts w:hint="eastAsia" w:ascii="仿宋" w:hAnsi="仿宋" w:eastAsia="仿宋" w:cs="仿宋"/>
          <w:color w:val="auto"/>
          <w:sz w:val="24"/>
          <w:highlight w:val="none"/>
        </w:rPr>
      </w:pPr>
      <w:r>
        <w:rPr>
          <w:rFonts w:hint="eastAsia" w:ascii="仿宋" w:hAnsi="仿宋" w:eastAsia="仿宋" w:cs="仿宋"/>
          <w:color w:val="auto"/>
          <w:sz w:val="24"/>
          <w:highlight w:val="none"/>
        </w:rPr>
        <w:t>2.3采购人应在确认中标人前再次对资格条件和相关证件材料进一步查验核实。</w:t>
      </w:r>
    </w:p>
    <w:p w14:paraId="5DE8BB08">
      <w:pPr>
        <w:keepNext w:val="0"/>
        <w:keepLines w:val="0"/>
        <w:pageBreakBefore w:val="0"/>
        <w:shd w:val="clear"/>
        <w:kinsoku/>
        <w:wordWrap/>
        <w:overflowPunct/>
        <w:topLinePunct w:val="0"/>
        <w:bidi w:val="0"/>
        <w:spacing w:line="440" w:lineRule="exact"/>
        <w:jc w:val="left"/>
        <w:textAlignment w:val="auto"/>
        <w:rPr>
          <w:rFonts w:hint="eastAsia" w:ascii="仿宋" w:hAnsi="仿宋" w:eastAsia="仿宋" w:cs="仿宋"/>
          <w:b/>
          <w:color w:val="auto"/>
          <w:sz w:val="24"/>
          <w:highlight w:val="none"/>
        </w:rPr>
      </w:pPr>
      <w:r>
        <w:rPr>
          <w:rFonts w:hint="eastAsia" w:ascii="仿宋" w:hAnsi="仿宋" w:eastAsia="仿宋" w:cs="仿宋"/>
          <w:b/>
          <w:color w:val="auto"/>
          <w:sz w:val="24"/>
          <w:highlight w:val="none"/>
        </w:rPr>
        <w:t>3．中标通知</w:t>
      </w:r>
    </w:p>
    <w:p w14:paraId="1BFA519B">
      <w:pPr>
        <w:keepNext w:val="0"/>
        <w:keepLines w:val="0"/>
        <w:pageBreakBefore w:val="0"/>
        <w:shd w:val="clear"/>
        <w:kinsoku/>
        <w:wordWrap/>
        <w:overflowPunct/>
        <w:topLinePunct w:val="0"/>
        <w:bidi w:val="0"/>
        <w:snapToGrid w:val="0"/>
        <w:spacing w:line="440" w:lineRule="exact"/>
        <w:ind w:firstLine="480" w:firstLineChars="200"/>
        <w:textAlignment w:val="auto"/>
        <w:rPr>
          <w:rFonts w:hint="eastAsia" w:ascii="仿宋" w:hAnsi="仿宋" w:eastAsia="仿宋" w:cs="仿宋"/>
          <w:color w:val="auto"/>
          <w:sz w:val="24"/>
          <w:highlight w:val="none"/>
        </w:rPr>
      </w:pPr>
      <w:r>
        <w:rPr>
          <w:rFonts w:hint="eastAsia" w:ascii="仿宋" w:hAnsi="仿宋" w:eastAsia="仿宋" w:cs="仿宋"/>
          <w:color w:val="auto"/>
          <w:sz w:val="24"/>
          <w:highlight w:val="none"/>
        </w:rPr>
        <w:t>3.1采购代理机构对中标结果在指定媒体（浙江政府采购网</w:t>
      </w:r>
      <w:r>
        <w:rPr>
          <w:rFonts w:hint="eastAsia" w:ascii="仿宋" w:hAnsi="仿宋" w:eastAsia="仿宋" w:cs="仿宋"/>
          <w:color w:val="auto"/>
          <w:highlight w:val="none"/>
        </w:rPr>
        <w:fldChar w:fldCharType="begin"/>
      </w:r>
      <w:r>
        <w:rPr>
          <w:rFonts w:hint="eastAsia" w:ascii="仿宋" w:hAnsi="仿宋" w:eastAsia="仿宋" w:cs="仿宋"/>
          <w:color w:val="auto"/>
          <w:highlight w:val="none"/>
        </w:rPr>
        <w:instrText xml:space="preserve"> HYPERLINK "http://www.zjzfcg.gov.cn" </w:instrText>
      </w:r>
      <w:r>
        <w:rPr>
          <w:rFonts w:hint="eastAsia" w:ascii="仿宋" w:hAnsi="仿宋" w:eastAsia="仿宋" w:cs="仿宋"/>
          <w:color w:val="auto"/>
          <w:highlight w:val="none"/>
        </w:rPr>
        <w:fldChar w:fldCharType="separate"/>
      </w:r>
      <w:r>
        <w:rPr>
          <w:rFonts w:hint="eastAsia" w:ascii="仿宋" w:hAnsi="仿宋" w:eastAsia="仿宋" w:cs="仿宋"/>
          <w:color w:val="auto"/>
          <w:sz w:val="24"/>
          <w:highlight w:val="none"/>
        </w:rPr>
        <w:t>http://zfcg.czt.zj.gov.cn/</w:t>
      </w:r>
      <w:r>
        <w:rPr>
          <w:rFonts w:hint="eastAsia" w:ascii="仿宋" w:hAnsi="仿宋" w:eastAsia="仿宋" w:cs="仿宋"/>
          <w:color w:val="auto"/>
          <w:sz w:val="24"/>
          <w:highlight w:val="none"/>
        </w:rPr>
        <w:fldChar w:fldCharType="end"/>
      </w:r>
      <w:r>
        <w:rPr>
          <w:rFonts w:hint="eastAsia" w:ascii="仿宋" w:hAnsi="仿宋" w:eastAsia="仿宋" w:cs="仿宋"/>
          <w:color w:val="auto"/>
          <w:sz w:val="24"/>
          <w:highlight w:val="none"/>
        </w:rPr>
        <w:t>、绍兴公共资源交易网</w:t>
      </w:r>
      <w:r>
        <w:rPr>
          <w:rFonts w:hint="eastAsia" w:ascii="仿宋" w:hAnsi="仿宋" w:eastAsia="仿宋" w:cs="仿宋"/>
          <w:color w:val="auto"/>
          <w:highlight w:val="none"/>
        </w:rPr>
        <w:fldChar w:fldCharType="begin"/>
      </w:r>
      <w:r>
        <w:rPr>
          <w:rFonts w:hint="eastAsia" w:ascii="仿宋" w:hAnsi="仿宋" w:eastAsia="仿宋" w:cs="仿宋"/>
          <w:color w:val="auto"/>
          <w:highlight w:val="none"/>
        </w:rPr>
        <w:instrText xml:space="preserve"> HYPERLINK "http://ggb.sx.gov.cn" </w:instrText>
      </w:r>
      <w:r>
        <w:rPr>
          <w:rFonts w:hint="eastAsia" w:ascii="仿宋" w:hAnsi="仿宋" w:eastAsia="仿宋" w:cs="仿宋"/>
          <w:color w:val="auto"/>
          <w:highlight w:val="none"/>
        </w:rPr>
        <w:fldChar w:fldCharType="separate"/>
      </w:r>
      <w:r>
        <w:rPr>
          <w:rFonts w:hint="eastAsia" w:ascii="仿宋" w:hAnsi="仿宋" w:eastAsia="仿宋" w:cs="仿宋"/>
          <w:color w:val="auto"/>
          <w:sz w:val="24"/>
          <w:highlight w:val="none"/>
        </w:rPr>
        <w:t>http://ggb.sx.gov.cn</w:t>
      </w:r>
      <w:r>
        <w:rPr>
          <w:rFonts w:hint="eastAsia" w:ascii="仿宋" w:hAnsi="仿宋" w:eastAsia="仿宋" w:cs="仿宋"/>
          <w:color w:val="auto"/>
          <w:sz w:val="24"/>
          <w:highlight w:val="none"/>
        </w:rPr>
        <w:fldChar w:fldCharType="end"/>
      </w:r>
      <w:r>
        <w:rPr>
          <w:rFonts w:hint="eastAsia" w:ascii="仿宋" w:hAnsi="仿宋" w:eastAsia="仿宋" w:cs="仿宋"/>
          <w:color w:val="auto"/>
          <w:sz w:val="24"/>
          <w:highlight w:val="none"/>
        </w:rPr>
        <w:t>）发布中标公告，中标公告期限为1个工作日。</w:t>
      </w:r>
    </w:p>
    <w:p w14:paraId="23E79F39">
      <w:pPr>
        <w:keepNext w:val="0"/>
        <w:keepLines w:val="0"/>
        <w:pageBreakBefore w:val="0"/>
        <w:shd w:val="clear"/>
        <w:kinsoku/>
        <w:wordWrap/>
        <w:overflowPunct/>
        <w:topLinePunct w:val="0"/>
        <w:bidi w:val="0"/>
        <w:snapToGrid w:val="0"/>
        <w:spacing w:line="440" w:lineRule="exact"/>
        <w:ind w:firstLine="480" w:firstLineChars="200"/>
        <w:textAlignment w:val="auto"/>
        <w:rPr>
          <w:rFonts w:hint="eastAsia" w:ascii="仿宋" w:hAnsi="仿宋" w:eastAsia="仿宋" w:cs="仿宋"/>
          <w:color w:val="auto"/>
          <w:sz w:val="24"/>
          <w:highlight w:val="none"/>
          <w:lang w:val="zh-CN"/>
        </w:rPr>
      </w:pPr>
      <w:r>
        <w:rPr>
          <w:rFonts w:hint="eastAsia" w:ascii="仿宋" w:hAnsi="仿宋" w:eastAsia="仿宋" w:cs="仿宋"/>
          <w:color w:val="auto"/>
          <w:sz w:val="24"/>
          <w:highlight w:val="none"/>
        </w:rPr>
        <w:t>3.2采购机构通过乐采云平台向中标供应商签发中标通知书。请中标供应商自行登录乐采云平台下载并打印中标通知书。在采购代理机构发出中标通知书前，中标供应商如有违反有关法律法规和本项目要求行为的，则取消该投标人的中标资格</w:t>
      </w:r>
      <w:r>
        <w:rPr>
          <w:rFonts w:hint="eastAsia" w:ascii="仿宋" w:hAnsi="仿宋" w:eastAsia="仿宋" w:cs="仿宋"/>
          <w:color w:val="auto"/>
          <w:sz w:val="24"/>
          <w:highlight w:val="none"/>
          <w:lang w:val="zh-CN"/>
        </w:rPr>
        <w:t>。</w:t>
      </w:r>
    </w:p>
    <w:p w14:paraId="02CD3230">
      <w:pPr>
        <w:keepNext w:val="0"/>
        <w:keepLines w:val="0"/>
        <w:pageBreakBefore w:val="0"/>
        <w:shd w:val="clear"/>
        <w:kinsoku/>
        <w:wordWrap/>
        <w:overflowPunct/>
        <w:topLinePunct w:val="0"/>
        <w:bidi w:val="0"/>
        <w:snapToGrid w:val="0"/>
        <w:spacing w:line="440" w:lineRule="exact"/>
        <w:ind w:firstLine="480" w:firstLineChars="200"/>
        <w:textAlignment w:val="auto"/>
        <w:rPr>
          <w:rFonts w:hint="eastAsia" w:ascii="仿宋" w:hAnsi="仿宋" w:eastAsia="仿宋" w:cs="仿宋"/>
          <w:color w:val="auto"/>
          <w:sz w:val="24"/>
          <w:highlight w:val="none"/>
        </w:rPr>
      </w:pPr>
      <w:r>
        <w:rPr>
          <w:rFonts w:hint="eastAsia" w:ascii="仿宋" w:hAnsi="仿宋" w:eastAsia="仿宋" w:cs="仿宋"/>
          <w:color w:val="auto"/>
          <w:sz w:val="24"/>
          <w:highlight w:val="none"/>
        </w:rPr>
        <w:t>3.3采购代理机构对中标结果不作任何说明和解释，也不回答任何提问。</w:t>
      </w:r>
    </w:p>
    <w:p w14:paraId="061A176E">
      <w:pPr>
        <w:keepNext w:val="0"/>
        <w:keepLines w:val="0"/>
        <w:pageBreakBefore w:val="0"/>
        <w:shd w:val="clear"/>
        <w:kinsoku/>
        <w:wordWrap/>
        <w:overflowPunct/>
        <w:topLinePunct w:val="0"/>
        <w:bidi w:val="0"/>
        <w:spacing w:line="440" w:lineRule="exact"/>
        <w:jc w:val="left"/>
        <w:textAlignment w:val="auto"/>
        <w:rPr>
          <w:rFonts w:hint="eastAsia" w:ascii="仿宋" w:hAnsi="仿宋" w:eastAsia="仿宋" w:cs="仿宋"/>
          <w:b/>
          <w:color w:val="auto"/>
          <w:sz w:val="24"/>
          <w:highlight w:val="none"/>
        </w:rPr>
      </w:pPr>
      <w:r>
        <w:rPr>
          <w:rFonts w:hint="eastAsia" w:ascii="仿宋" w:hAnsi="仿宋" w:eastAsia="仿宋" w:cs="仿宋"/>
          <w:b/>
          <w:color w:val="auto"/>
          <w:sz w:val="24"/>
          <w:highlight w:val="none"/>
        </w:rPr>
        <w:t>4．履约保证金</w:t>
      </w:r>
    </w:p>
    <w:p w14:paraId="6D82C863">
      <w:pPr>
        <w:shd w:val="clear"/>
        <w:snapToGrid w:val="0"/>
        <w:spacing w:line="440" w:lineRule="exact"/>
        <w:ind w:firstLine="480" w:firstLineChars="200"/>
        <w:rPr>
          <w:rFonts w:ascii="仿宋" w:hAnsi="仿宋" w:eastAsia="仿宋" w:cs="仿宋"/>
          <w:color w:val="auto"/>
          <w:sz w:val="24"/>
          <w:highlight w:val="none"/>
        </w:rPr>
      </w:pPr>
      <w:r>
        <w:rPr>
          <w:rFonts w:ascii="仿宋" w:hAnsi="仿宋" w:eastAsia="仿宋" w:cs="仿宋"/>
          <w:color w:val="auto"/>
          <w:sz w:val="24"/>
          <w:highlight w:val="none"/>
        </w:rPr>
        <w:t>4.1采购人在签订合同时，按规定可向中标人收取</w:t>
      </w:r>
      <w:r>
        <w:rPr>
          <w:rFonts w:hint="eastAsia" w:ascii="仿宋" w:hAnsi="仿宋" w:eastAsia="仿宋" w:cs="仿宋"/>
          <w:b/>
          <w:bCs/>
          <w:color w:val="auto"/>
          <w:sz w:val="24"/>
          <w:highlight w:val="none"/>
          <w:lang w:eastAsia="zh-CN"/>
        </w:rPr>
        <w:t>不高于中标额</w:t>
      </w:r>
      <w:r>
        <w:rPr>
          <w:rFonts w:hint="eastAsia" w:ascii="仿宋" w:hAnsi="仿宋" w:eastAsia="仿宋" w:cs="仿宋"/>
          <w:b/>
          <w:bCs/>
          <w:color w:val="auto"/>
          <w:sz w:val="24"/>
          <w:highlight w:val="none"/>
          <w:lang w:val="en-US" w:eastAsia="zh-CN"/>
        </w:rPr>
        <w:t>1%</w:t>
      </w:r>
      <w:r>
        <w:rPr>
          <w:rFonts w:ascii="仿宋" w:hAnsi="仿宋" w:eastAsia="仿宋" w:cs="仿宋"/>
          <w:color w:val="auto"/>
          <w:sz w:val="24"/>
          <w:highlight w:val="none"/>
        </w:rPr>
        <w:t>的履约保证金，采购人不得以供应商事先提交履约保证金作为签订合同的条件。鼓励采购人根据项目特点、供应商诚信等情况免收履约保证金或降低缴纳比例。</w:t>
      </w:r>
    </w:p>
    <w:p w14:paraId="26662C9C">
      <w:pPr>
        <w:shd w:val="clear"/>
        <w:snapToGrid w:val="0"/>
        <w:spacing w:line="440" w:lineRule="exact"/>
        <w:ind w:firstLine="480" w:firstLineChars="200"/>
        <w:rPr>
          <w:rFonts w:ascii="仿宋" w:hAnsi="仿宋" w:eastAsia="仿宋" w:cs="仿宋"/>
          <w:color w:val="auto"/>
          <w:sz w:val="24"/>
          <w:highlight w:val="none"/>
        </w:rPr>
      </w:pPr>
      <w:r>
        <w:rPr>
          <w:rFonts w:ascii="仿宋" w:hAnsi="仿宋" w:eastAsia="仿宋" w:cs="仿宋"/>
          <w:color w:val="auto"/>
          <w:sz w:val="24"/>
          <w:highlight w:val="none"/>
        </w:rPr>
        <w:t>4.2项目验收结束后，采购人应及时退还履约保证金</w:t>
      </w:r>
      <w:r>
        <w:rPr>
          <w:rFonts w:hint="eastAsia" w:ascii="仿宋" w:hAnsi="仿宋" w:eastAsia="仿宋" w:cs="仿宋"/>
          <w:color w:val="auto"/>
          <w:sz w:val="24"/>
          <w:highlight w:val="none"/>
          <w:lang w:eastAsia="zh-CN"/>
        </w:rPr>
        <w:t>（</w:t>
      </w:r>
      <w:r>
        <w:rPr>
          <w:rFonts w:hint="eastAsia" w:ascii="仿宋" w:hAnsi="仿宋" w:eastAsia="仿宋" w:cs="仿宋"/>
          <w:color w:val="auto"/>
          <w:sz w:val="24"/>
          <w:highlight w:val="none"/>
          <w:lang w:val="en-US" w:eastAsia="zh-CN"/>
        </w:rPr>
        <w:t>不计息）</w:t>
      </w:r>
      <w:r>
        <w:rPr>
          <w:rFonts w:ascii="仿宋" w:hAnsi="仿宋" w:eastAsia="仿宋" w:cs="仿宋"/>
          <w:color w:val="auto"/>
          <w:sz w:val="24"/>
          <w:highlight w:val="none"/>
        </w:rPr>
        <w:t>。</w:t>
      </w:r>
    </w:p>
    <w:p w14:paraId="697C4024">
      <w:pPr>
        <w:shd w:val="clear"/>
        <w:snapToGrid w:val="0"/>
        <w:spacing w:line="440" w:lineRule="exact"/>
        <w:ind w:firstLine="480" w:firstLineChars="200"/>
        <w:rPr>
          <w:rFonts w:ascii="仿宋" w:hAnsi="仿宋" w:eastAsia="仿宋" w:cs="仿宋"/>
          <w:color w:val="auto"/>
          <w:sz w:val="24"/>
          <w:highlight w:val="none"/>
        </w:rPr>
      </w:pPr>
      <w:r>
        <w:rPr>
          <w:rFonts w:ascii="仿宋" w:hAnsi="仿宋" w:eastAsia="仿宋" w:cs="仿宋"/>
          <w:color w:val="auto"/>
          <w:sz w:val="24"/>
          <w:highlight w:val="none"/>
        </w:rPr>
        <w:t>4.3供应商以银行、保险公司出具保函形式提交履约保证金的，采购人不得拒收。</w:t>
      </w:r>
    </w:p>
    <w:p w14:paraId="52C32108">
      <w:pPr>
        <w:keepNext w:val="0"/>
        <w:keepLines w:val="0"/>
        <w:pageBreakBefore w:val="0"/>
        <w:shd w:val="clear"/>
        <w:kinsoku/>
        <w:wordWrap/>
        <w:overflowPunct/>
        <w:topLinePunct w:val="0"/>
        <w:bidi w:val="0"/>
        <w:snapToGrid w:val="0"/>
        <w:spacing w:line="440" w:lineRule="exact"/>
        <w:ind w:firstLine="480" w:firstLineChars="200"/>
        <w:textAlignment w:val="auto"/>
        <w:rPr>
          <w:rFonts w:hint="eastAsia" w:ascii="仿宋" w:hAnsi="仿宋" w:eastAsia="仿宋" w:cs="仿宋"/>
          <w:color w:val="auto"/>
          <w:sz w:val="24"/>
          <w:highlight w:val="none"/>
        </w:rPr>
      </w:pPr>
      <w:r>
        <w:rPr>
          <w:rFonts w:ascii="仿宋" w:hAnsi="仿宋" w:eastAsia="仿宋" w:cs="仿宋"/>
          <w:color w:val="auto"/>
          <w:sz w:val="24"/>
          <w:highlight w:val="none"/>
        </w:rPr>
        <w:t>4.4采购货物和服务项目不得收取质量保证金。</w:t>
      </w:r>
    </w:p>
    <w:p w14:paraId="70DC6595">
      <w:pPr>
        <w:keepNext w:val="0"/>
        <w:keepLines w:val="0"/>
        <w:pageBreakBefore w:val="0"/>
        <w:shd w:val="clear"/>
        <w:kinsoku/>
        <w:wordWrap/>
        <w:overflowPunct/>
        <w:topLinePunct w:val="0"/>
        <w:bidi w:val="0"/>
        <w:spacing w:line="440" w:lineRule="exact"/>
        <w:jc w:val="left"/>
        <w:textAlignment w:val="auto"/>
        <w:rPr>
          <w:rFonts w:hint="eastAsia" w:ascii="仿宋" w:hAnsi="仿宋" w:eastAsia="仿宋" w:cs="仿宋"/>
          <w:b/>
          <w:color w:val="auto"/>
          <w:sz w:val="24"/>
          <w:highlight w:val="none"/>
        </w:rPr>
      </w:pPr>
      <w:r>
        <w:rPr>
          <w:rFonts w:hint="eastAsia" w:ascii="仿宋" w:hAnsi="仿宋" w:eastAsia="仿宋" w:cs="仿宋"/>
          <w:b/>
          <w:color w:val="auto"/>
          <w:sz w:val="24"/>
          <w:highlight w:val="none"/>
        </w:rPr>
        <w:t>5．合同签订及备案</w:t>
      </w:r>
    </w:p>
    <w:p w14:paraId="66788C38">
      <w:pPr>
        <w:keepNext w:val="0"/>
        <w:keepLines w:val="0"/>
        <w:pageBreakBefore w:val="0"/>
        <w:shd w:val="clear"/>
        <w:kinsoku/>
        <w:wordWrap/>
        <w:overflowPunct/>
        <w:topLinePunct w:val="0"/>
        <w:bidi w:val="0"/>
        <w:snapToGrid w:val="0"/>
        <w:spacing w:line="440" w:lineRule="exact"/>
        <w:ind w:firstLine="480" w:firstLineChars="200"/>
        <w:textAlignment w:val="auto"/>
        <w:rPr>
          <w:rFonts w:hint="eastAsia" w:ascii="仿宋" w:hAnsi="仿宋" w:eastAsia="仿宋" w:cs="仿宋"/>
          <w:color w:val="auto"/>
          <w:sz w:val="24"/>
          <w:highlight w:val="none"/>
        </w:rPr>
      </w:pPr>
      <w:r>
        <w:rPr>
          <w:rFonts w:hint="eastAsia" w:ascii="仿宋" w:hAnsi="仿宋" w:eastAsia="仿宋" w:cs="仿宋"/>
          <w:color w:val="auto"/>
          <w:sz w:val="24"/>
          <w:highlight w:val="none"/>
        </w:rPr>
        <w:t>5.1中标人应当在中标通知书发出之日起30天内与采购人签订合同，自采购合同签订之日起</w:t>
      </w:r>
      <w:r>
        <w:rPr>
          <w:rFonts w:hint="eastAsia" w:ascii="仿宋" w:hAnsi="仿宋" w:eastAsia="仿宋" w:cs="仿宋"/>
          <w:b/>
          <w:bCs/>
          <w:color w:val="auto"/>
          <w:sz w:val="24"/>
          <w:highlight w:val="none"/>
          <w:lang w:val="en-US" w:eastAsia="zh-CN"/>
        </w:rPr>
        <w:t>2</w:t>
      </w:r>
      <w:r>
        <w:rPr>
          <w:rFonts w:hint="eastAsia" w:ascii="仿宋" w:hAnsi="仿宋" w:eastAsia="仿宋" w:cs="仿宋"/>
          <w:b/>
          <w:bCs/>
          <w:color w:val="auto"/>
          <w:sz w:val="24"/>
          <w:highlight w:val="none"/>
        </w:rPr>
        <w:t>个工作日内</w:t>
      </w:r>
      <w:r>
        <w:rPr>
          <w:rFonts w:hint="eastAsia" w:ascii="仿宋" w:hAnsi="仿宋" w:eastAsia="仿宋" w:cs="仿宋"/>
          <w:color w:val="auto"/>
          <w:sz w:val="24"/>
          <w:highlight w:val="none"/>
        </w:rPr>
        <w:t>，通过电子交易平台进行备案。</w:t>
      </w:r>
    </w:p>
    <w:p w14:paraId="30731D19">
      <w:pPr>
        <w:keepNext w:val="0"/>
        <w:keepLines w:val="0"/>
        <w:pageBreakBefore w:val="0"/>
        <w:shd w:val="clear"/>
        <w:kinsoku/>
        <w:wordWrap/>
        <w:overflowPunct/>
        <w:topLinePunct w:val="0"/>
        <w:bidi w:val="0"/>
        <w:snapToGrid w:val="0"/>
        <w:spacing w:line="440" w:lineRule="exact"/>
        <w:ind w:firstLine="480" w:firstLineChars="200"/>
        <w:textAlignment w:val="auto"/>
        <w:rPr>
          <w:rFonts w:hint="eastAsia" w:ascii="仿宋" w:hAnsi="仿宋" w:eastAsia="仿宋" w:cs="仿宋"/>
          <w:color w:val="auto"/>
          <w:sz w:val="24"/>
          <w:highlight w:val="none"/>
        </w:rPr>
      </w:pPr>
      <w:r>
        <w:rPr>
          <w:rFonts w:hint="eastAsia" w:ascii="仿宋" w:hAnsi="仿宋" w:eastAsia="仿宋" w:cs="仿宋"/>
          <w:color w:val="auto"/>
          <w:sz w:val="24"/>
          <w:highlight w:val="none"/>
        </w:rPr>
        <w:t>5.2如中标人为联合体的，由联合体成员各方法定代表人或其授权代表与采购人代表签订合同。</w:t>
      </w:r>
    </w:p>
    <w:p w14:paraId="44BCDFBF">
      <w:pPr>
        <w:keepNext w:val="0"/>
        <w:keepLines w:val="0"/>
        <w:pageBreakBefore w:val="0"/>
        <w:shd w:val="clear"/>
        <w:kinsoku/>
        <w:wordWrap/>
        <w:overflowPunct/>
        <w:topLinePunct w:val="0"/>
        <w:bidi w:val="0"/>
        <w:spacing w:line="440" w:lineRule="exact"/>
        <w:jc w:val="left"/>
        <w:textAlignment w:val="auto"/>
        <w:rPr>
          <w:rFonts w:hint="eastAsia" w:ascii="仿宋" w:hAnsi="仿宋" w:eastAsia="仿宋" w:cs="仿宋"/>
          <w:b/>
          <w:color w:val="auto"/>
          <w:sz w:val="24"/>
          <w:highlight w:val="none"/>
        </w:rPr>
      </w:pPr>
      <w:r>
        <w:rPr>
          <w:rFonts w:hint="eastAsia" w:ascii="仿宋" w:hAnsi="仿宋" w:eastAsia="仿宋" w:cs="仿宋"/>
          <w:b/>
          <w:color w:val="auto"/>
          <w:sz w:val="24"/>
          <w:highlight w:val="none"/>
        </w:rPr>
        <w:t>6.验收</w:t>
      </w:r>
    </w:p>
    <w:p w14:paraId="2A1E9551">
      <w:pPr>
        <w:keepNext w:val="0"/>
        <w:keepLines w:val="0"/>
        <w:pageBreakBefore w:val="0"/>
        <w:shd w:val="clear"/>
        <w:kinsoku/>
        <w:wordWrap/>
        <w:overflowPunct/>
        <w:topLinePunct w:val="0"/>
        <w:bidi w:val="0"/>
        <w:snapToGrid w:val="0"/>
        <w:spacing w:line="440" w:lineRule="exact"/>
        <w:ind w:firstLine="480" w:firstLineChars="200"/>
        <w:textAlignment w:val="auto"/>
        <w:rPr>
          <w:rFonts w:hint="eastAsia" w:ascii="仿宋" w:hAnsi="仿宋" w:eastAsia="仿宋" w:cs="仿宋"/>
          <w:color w:val="auto"/>
          <w:sz w:val="24"/>
          <w:highlight w:val="none"/>
        </w:rPr>
      </w:pPr>
      <w:r>
        <w:rPr>
          <w:rFonts w:hint="eastAsia" w:ascii="仿宋" w:hAnsi="仿宋" w:eastAsia="仿宋" w:cs="仿宋"/>
          <w:color w:val="auto"/>
          <w:sz w:val="24"/>
          <w:highlight w:val="none"/>
        </w:rPr>
        <w:t>6.1采购人组织对供应商履约的验收。大型或者复杂的采购项目，应当邀请国家认可的质量检测机构参加验收工作。验收方成员应当在验收书上签字，并承担相应的法律责任。如果发现与合同中要求不符，供应商须承担由此发生的一切损失和费用，并承担相应的法律责任。</w:t>
      </w:r>
    </w:p>
    <w:p w14:paraId="3BBD0859">
      <w:pPr>
        <w:keepNext w:val="0"/>
        <w:keepLines w:val="0"/>
        <w:pageBreakBefore w:val="0"/>
        <w:shd w:val="clear"/>
        <w:kinsoku/>
        <w:wordWrap/>
        <w:overflowPunct/>
        <w:topLinePunct w:val="0"/>
        <w:bidi w:val="0"/>
        <w:snapToGrid w:val="0"/>
        <w:spacing w:line="440" w:lineRule="exact"/>
        <w:ind w:firstLine="480" w:firstLineChars="200"/>
        <w:textAlignment w:val="auto"/>
        <w:rPr>
          <w:rFonts w:hint="eastAsia" w:ascii="仿宋" w:hAnsi="仿宋" w:eastAsia="仿宋" w:cs="仿宋"/>
          <w:color w:val="auto"/>
          <w:sz w:val="24"/>
          <w:highlight w:val="none"/>
        </w:rPr>
      </w:pPr>
      <w:r>
        <w:rPr>
          <w:rFonts w:hint="eastAsia" w:ascii="仿宋" w:hAnsi="仿宋" w:eastAsia="仿宋" w:cs="仿宋"/>
          <w:color w:val="auto"/>
          <w:sz w:val="24"/>
          <w:highlight w:val="none"/>
        </w:rPr>
        <w:t>6.2采购人可以邀请参加本项目的其他投标人或者第三方机构参与验收。参与验收的投标人或者第三方机构的意见作为验收书的参考资料一并存档。</w:t>
      </w:r>
    </w:p>
    <w:p w14:paraId="6151BCF8">
      <w:pPr>
        <w:keepNext w:val="0"/>
        <w:keepLines w:val="0"/>
        <w:pageBreakBefore w:val="0"/>
        <w:shd w:val="clear"/>
        <w:kinsoku/>
        <w:wordWrap/>
        <w:overflowPunct/>
        <w:topLinePunct w:val="0"/>
        <w:bidi w:val="0"/>
        <w:snapToGrid w:val="0"/>
        <w:spacing w:line="440" w:lineRule="exact"/>
        <w:ind w:firstLine="480" w:firstLineChars="200"/>
        <w:textAlignment w:val="auto"/>
        <w:rPr>
          <w:rFonts w:hint="eastAsia" w:ascii="仿宋" w:hAnsi="仿宋" w:eastAsia="仿宋" w:cs="仿宋"/>
          <w:color w:val="auto"/>
          <w:sz w:val="24"/>
          <w:highlight w:val="none"/>
        </w:rPr>
      </w:pPr>
      <w:r>
        <w:rPr>
          <w:rFonts w:hint="eastAsia" w:ascii="仿宋" w:hAnsi="仿宋" w:eastAsia="仿宋" w:cs="仿宋"/>
          <w:color w:val="auto"/>
          <w:sz w:val="24"/>
          <w:highlight w:val="none"/>
        </w:rPr>
        <w:t>6.3 采购人负责加强对中标人的履约管理，并按照采购合同约定，及时向中标人支付采购资金。对于中标人违反采购合同约定的行为，采购人应当及时处理，依法追究其违约责任。</w:t>
      </w:r>
    </w:p>
    <w:p w14:paraId="7E3A36CF">
      <w:pPr>
        <w:keepNext w:val="0"/>
        <w:keepLines w:val="0"/>
        <w:pageBreakBefore w:val="0"/>
        <w:shd w:val="clear"/>
        <w:kinsoku/>
        <w:wordWrap/>
        <w:overflowPunct/>
        <w:topLinePunct w:val="0"/>
        <w:bidi w:val="0"/>
        <w:spacing w:line="440" w:lineRule="exact"/>
        <w:jc w:val="left"/>
        <w:textAlignment w:val="auto"/>
        <w:rPr>
          <w:rFonts w:hint="eastAsia" w:ascii="仿宋" w:hAnsi="仿宋" w:eastAsia="仿宋" w:cs="仿宋"/>
          <w:b/>
          <w:color w:val="auto"/>
          <w:sz w:val="24"/>
          <w:highlight w:val="none"/>
        </w:rPr>
      </w:pPr>
      <w:r>
        <w:rPr>
          <w:rFonts w:hint="eastAsia" w:ascii="仿宋" w:hAnsi="仿宋" w:eastAsia="仿宋" w:cs="仿宋"/>
          <w:b/>
          <w:color w:val="auto"/>
          <w:sz w:val="24"/>
          <w:highlight w:val="none"/>
        </w:rPr>
        <w:t>7.售后服务考核</w:t>
      </w:r>
    </w:p>
    <w:p w14:paraId="7654DD8F">
      <w:pPr>
        <w:shd w:val="clear"/>
        <w:snapToGrid w:val="0"/>
        <w:spacing w:line="440" w:lineRule="exact"/>
        <w:ind w:firstLine="480" w:firstLineChars="200"/>
        <w:rPr>
          <w:rFonts w:hint="eastAsia" w:ascii="仿宋" w:hAnsi="仿宋" w:eastAsia="仿宋" w:cs="仿宋"/>
          <w:color w:val="auto"/>
          <w:sz w:val="24"/>
          <w:highlight w:val="none"/>
        </w:rPr>
      </w:pPr>
      <w:r>
        <w:rPr>
          <w:rFonts w:hint="eastAsia" w:ascii="仿宋" w:hAnsi="仿宋" w:eastAsia="仿宋" w:cs="仿宋"/>
          <w:color w:val="auto"/>
          <w:sz w:val="24"/>
          <w:highlight w:val="none"/>
        </w:rPr>
        <w:t>采购机构将联合采购监管部门不定期对合同的履约情况进行检查，发现未按合同规定进行履约的，有弄虚作假，偷工减料，以次充好等情形，达不到国家、行业有关标准和商务技术文件规定的，一经查实，由采购监督管理部门给予相应处罚。</w:t>
      </w:r>
    </w:p>
    <w:p w14:paraId="2665FA6D">
      <w:pPr>
        <w:keepNext w:val="0"/>
        <w:keepLines w:val="0"/>
        <w:pageBreakBefore w:val="0"/>
        <w:shd w:val="clear"/>
        <w:tabs>
          <w:tab w:val="left" w:pos="0"/>
        </w:tabs>
        <w:kinsoku/>
        <w:wordWrap/>
        <w:overflowPunct/>
        <w:topLinePunct w:val="0"/>
        <w:bidi w:val="0"/>
        <w:spacing w:line="440" w:lineRule="exact"/>
        <w:ind w:firstLine="480"/>
        <w:textAlignment w:val="auto"/>
        <w:rPr>
          <w:rFonts w:hint="eastAsia" w:ascii="仿宋" w:hAnsi="仿宋" w:eastAsia="仿宋" w:cs="仿宋"/>
          <w:color w:val="auto"/>
          <w:kern w:val="0"/>
          <w:sz w:val="24"/>
          <w:highlight w:val="none"/>
        </w:rPr>
      </w:pPr>
    </w:p>
    <w:p w14:paraId="27297330">
      <w:pPr>
        <w:keepNext w:val="0"/>
        <w:keepLines w:val="0"/>
        <w:pageBreakBefore w:val="0"/>
        <w:shd w:val="clear"/>
        <w:kinsoku/>
        <w:wordWrap/>
        <w:overflowPunct/>
        <w:topLinePunct w:val="0"/>
        <w:bidi w:val="0"/>
        <w:adjustRightInd/>
        <w:spacing w:line="440" w:lineRule="exact"/>
        <w:jc w:val="center"/>
        <w:textAlignment w:val="auto"/>
        <w:outlineLvl w:val="0"/>
        <w:rPr>
          <w:rFonts w:hint="eastAsia" w:ascii="仿宋" w:hAnsi="仿宋" w:eastAsia="仿宋" w:cs="仿宋"/>
          <w:b/>
          <w:color w:val="auto"/>
          <w:sz w:val="32"/>
          <w:szCs w:val="32"/>
          <w:highlight w:val="none"/>
        </w:rPr>
      </w:pPr>
      <w:r>
        <w:rPr>
          <w:rFonts w:hint="eastAsia" w:ascii="仿宋" w:hAnsi="仿宋" w:eastAsia="仿宋" w:cs="仿宋"/>
          <w:b/>
          <w:color w:val="auto"/>
          <w:sz w:val="32"/>
          <w:szCs w:val="32"/>
          <w:highlight w:val="none"/>
        </w:rPr>
        <w:t>六、</w:t>
      </w:r>
      <w:r>
        <w:rPr>
          <w:rFonts w:hint="eastAsia" w:ascii="仿宋" w:hAnsi="仿宋" w:eastAsia="仿宋" w:cs="仿宋"/>
          <w:b/>
          <w:bCs/>
          <w:color w:val="auto"/>
          <w:sz w:val="32"/>
          <w:szCs w:val="20"/>
          <w:highlight w:val="none"/>
        </w:rPr>
        <w:t>询问、质疑与投诉</w:t>
      </w:r>
    </w:p>
    <w:p w14:paraId="2EBB1577">
      <w:pPr>
        <w:keepNext w:val="0"/>
        <w:keepLines w:val="0"/>
        <w:pageBreakBefore w:val="0"/>
        <w:shd w:val="clear"/>
        <w:kinsoku/>
        <w:wordWrap/>
        <w:overflowPunct/>
        <w:topLinePunct w:val="0"/>
        <w:bidi w:val="0"/>
        <w:spacing w:line="440" w:lineRule="exact"/>
        <w:textAlignment w:val="auto"/>
        <w:rPr>
          <w:rFonts w:hint="eastAsia" w:ascii="仿宋" w:hAnsi="仿宋" w:eastAsia="仿宋" w:cs="仿宋"/>
          <w:b/>
          <w:color w:val="auto"/>
          <w:sz w:val="32"/>
          <w:szCs w:val="32"/>
          <w:highlight w:val="none"/>
        </w:rPr>
      </w:pPr>
      <w:r>
        <w:rPr>
          <w:rFonts w:hint="eastAsia" w:ascii="仿宋" w:hAnsi="仿宋" w:eastAsia="仿宋" w:cs="仿宋"/>
          <w:b/>
          <w:bCs/>
          <w:color w:val="auto"/>
          <w:sz w:val="24"/>
          <w:szCs w:val="20"/>
          <w:highlight w:val="none"/>
        </w:rPr>
        <w:t>1.在线询问、质疑、投诉</w:t>
      </w:r>
    </w:p>
    <w:p w14:paraId="68CA6EBF">
      <w:pPr>
        <w:keepNext w:val="0"/>
        <w:keepLines w:val="0"/>
        <w:pageBreakBefore w:val="0"/>
        <w:kinsoku/>
        <w:wordWrap/>
        <w:overflowPunct/>
        <w:topLinePunct w:val="0"/>
        <w:bidi w:val="0"/>
        <w:spacing w:line="440" w:lineRule="exact"/>
        <w:ind w:firstLine="480" w:firstLineChars="200"/>
        <w:textAlignment w:val="auto"/>
        <w:rPr>
          <w:rFonts w:hint="eastAsia" w:ascii="仿宋" w:hAnsi="仿宋" w:eastAsia="仿宋" w:cs="仿宋"/>
          <w:b/>
          <w:color w:val="auto"/>
          <w:sz w:val="32"/>
          <w:szCs w:val="32"/>
          <w:highlight w:val="none"/>
        </w:rPr>
      </w:pPr>
      <w:r>
        <w:rPr>
          <w:rFonts w:hint="eastAsia" w:ascii="仿宋" w:hAnsi="仿宋" w:eastAsia="仿宋" w:cs="仿宋"/>
          <w:snapToGrid/>
          <w:color w:val="auto"/>
          <w:kern w:val="2"/>
          <w:sz w:val="24"/>
          <w:szCs w:val="20"/>
          <w:highlight w:val="none"/>
        </w:rPr>
        <w:t>根据《浙江省财政厅关于进一步促进政府采购公平竞争打造最优营商环境的通知》（浙财采监</w:t>
      </w:r>
      <w:r>
        <w:rPr>
          <w:rFonts w:hint="eastAsia" w:ascii="仿宋" w:hAnsi="仿宋" w:eastAsia="仿宋" w:cs="仿宋"/>
          <w:snapToGrid/>
          <w:color w:val="auto"/>
          <w:kern w:val="2"/>
          <w:sz w:val="24"/>
          <w:szCs w:val="24"/>
          <w:highlight w:val="none"/>
        </w:rPr>
        <w:t>〔2021〕</w:t>
      </w:r>
      <w:r>
        <w:rPr>
          <w:rFonts w:hint="eastAsia" w:ascii="仿宋" w:hAnsi="仿宋" w:eastAsia="仿宋" w:cs="仿宋"/>
          <w:snapToGrid/>
          <w:color w:val="auto"/>
          <w:kern w:val="2"/>
          <w:sz w:val="24"/>
          <w:szCs w:val="20"/>
          <w:highlight w:val="none"/>
        </w:rPr>
        <w:t>22号）文件关于“健全行政裁决机制”要求，鼓励供应商在线提起询问，路径为：乐采云-项目采购-询问质疑投诉-询问列表；鼓励供应商在线提起质疑，路径为：乐采云-项目采购-询问质疑投诉-质疑列表。质疑供应商对在线质疑答复不满意的，可在线提起投诉，路径为：浙江政务服务网-政府采购投诉处理-在线办理。</w:t>
      </w:r>
    </w:p>
    <w:p w14:paraId="163EBD66">
      <w:pPr>
        <w:keepNext w:val="0"/>
        <w:keepLines w:val="0"/>
        <w:pageBreakBefore w:val="0"/>
        <w:shd w:val="clear"/>
        <w:kinsoku/>
        <w:wordWrap/>
        <w:overflowPunct/>
        <w:topLinePunct w:val="0"/>
        <w:bidi w:val="0"/>
        <w:spacing w:line="440" w:lineRule="exact"/>
        <w:textAlignment w:val="auto"/>
        <w:rPr>
          <w:rFonts w:hint="eastAsia" w:ascii="仿宋" w:hAnsi="仿宋" w:eastAsia="仿宋" w:cs="仿宋"/>
          <w:b/>
          <w:color w:val="auto"/>
          <w:sz w:val="32"/>
          <w:szCs w:val="32"/>
          <w:highlight w:val="none"/>
        </w:rPr>
      </w:pPr>
      <w:r>
        <w:rPr>
          <w:rFonts w:hint="eastAsia" w:ascii="仿宋" w:hAnsi="仿宋" w:eastAsia="仿宋" w:cs="仿宋"/>
          <w:b/>
          <w:bCs/>
          <w:color w:val="auto"/>
          <w:sz w:val="24"/>
          <w:highlight w:val="none"/>
        </w:rPr>
        <w:t>2.供应商询问</w:t>
      </w:r>
    </w:p>
    <w:p w14:paraId="7C515E89">
      <w:pPr>
        <w:keepNext w:val="0"/>
        <w:keepLines w:val="0"/>
        <w:pageBreakBefore w:val="0"/>
        <w:shd w:val="clear"/>
        <w:kinsoku/>
        <w:wordWrap/>
        <w:overflowPunct/>
        <w:topLinePunct w:val="0"/>
        <w:autoSpaceDE w:val="0"/>
        <w:autoSpaceDN w:val="0"/>
        <w:bidi w:val="0"/>
        <w:spacing w:line="440" w:lineRule="exact"/>
        <w:ind w:firstLine="480" w:firstLineChars="200"/>
        <w:jc w:val="left"/>
        <w:textAlignment w:val="auto"/>
        <w:rPr>
          <w:rFonts w:hint="eastAsia" w:ascii="仿宋" w:hAnsi="仿宋" w:eastAsia="仿宋" w:cs="仿宋"/>
          <w:b/>
          <w:color w:val="auto"/>
          <w:sz w:val="32"/>
          <w:szCs w:val="32"/>
          <w:highlight w:val="none"/>
        </w:rPr>
      </w:pPr>
      <w:r>
        <w:rPr>
          <w:rFonts w:hint="eastAsia" w:ascii="仿宋" w:hAnsi="仿宋" w:eastAsia="仿宋" w:cs="仿宋"/>
          <w:color w:val="auto"/>
          <w:kern w:val="0"/>
          <w:sz w:val="24"/>
          <w:highlight w:val="none"/>
          <w:lang w:val="zh-CN"/>
        </w:rPr>
        <w:t>供应商对采购活动事项有疑问的，可以提出询问，采购人或者采购代理机构应当在3个工作日内对供应商依法提出的询问作出答复，但答复的内容不得涉及商业秘密。供应商提出的询问超出采购人对采购代理机构委托授权范围的，采购代理机构应当告知供应商向采购人提出。</w:t>
      </w:r>
    </w:p>
    <w:p w14:paraId="13B1E32E">
      <w:pPr>
        <w:keepNext w:val="0"/>
        <w:keepLines w:val="0"/>
        <w:pageBreakBefore w:val="0"/>
        <w:shd w:val="clear"/>
        <w:kinsoku/>
        <w:wordWrap/>
        <w:overflowPunct/>
        <w:topLinePunct w:val="0"/>
        <w:bidi w:val="0"/>
        <w:spacing w:line="440" w:lineRule="exact"/>
        <w:textAlignment w:val="auto"/>
        <w:rPr>
          <w:rFonts w:hint="eastAsia" w:ascii="仿宋" w:hAnsi="仿宋" w:eastAsia="仿宋" w:cs="仿宋"/>
          <w:b/>
          <w:color w:val="auto"/>
          <w:sz w:val="32"/>
          <w:szCs w:val="32"/>
          <w:highlight w:val="none"/>
        </w:rPr>
      </w:pPr>
      <w:r>
        <w:rPr>
          <w:rFonts w:hint="eastAsia" w:ascii="仿宋" w:hAnsi="仿宋" w:eastAsia="仿宋" w:cs="仿宋"/>
          <w:b/>
          <w:bCs/>
          <w:color w:val="auto"/>
          <w:sz w:val="24"/>
          <w:highlight w:val="none"/>
        </w:rPr>
        <w:t>3.供应商质疑</w:t>
      </w:r>
    </w:p>
    <w:p w14:paraId="189E0679">
      <w:pPr>
        <w:keepNext w:val="0"/>
        <w:keepLines w:val="0"/>
        <w:pageBreakBefore w:val="0"/>
        <w:shd w:val="clear"/>
        <w:kinsoku/>
        <w:wordWrap/>
        <w:overflowPunct/>
        <w:topLinePunct w:val="0"/>
        <w:bidi w:val="0"/>
        <w:spacing w:line="440" w:lineRule="exact"/>
        <w:ind w:firstLine="482" w:firstLineChars="200"/>
        <w:textAlignment w:val="auto"/>
        <w:rPr>
          <w:rFonts w:hint="eastAsia" w:ascii="仿宋" w:hAnsi="仿宋" w:eastAsia="仿宋" w:cs="仿宋"/>
          <w:b/>
          <w:color w:val="auto"/>
          <w:sz w:val="32"/>
          <w:szCs w:val="32"/>
          <w:highlight w:val="none"/>
        </w:rPr>
      </w:pPr>
      <w:r>
        <w:rPr>
          <w:rFonts w:hint="eastAsia" w:ascii="仿宋" w:hAnsi="仿宋" w:eastAsia="仿宋" w:cs="仿宋"/>
          <w:b/>
          <w:bCs/>
          <w:color w:val="auto"/>
          <w:kern w:val="0"/>
          <w:sz w:val="24"/>
          <w:szCs w:val="20"/>
          <w:highlight w:val="none"/>
          <w:lang w:val="zh-CN"/>
        </w:rPr>
        <w:t>3</w:t>
      </w:r>
      <w:r>
        <w:rPr>
          <w:rFonts w:hint="eastAsia" w:ascii="仿宋" w:hAnsi="仿宋" w:eastAsia="仿宋" w:cs="仿宋"/>
          <w:b/>
          <w:bCs/>
          <w:color w:val="auto"/>
          <w:sz w:val="24"/>
          <w:szCs w:val="20"/>
          <w:highlight w:val="none"/>
        </w:rPr>
        <w:t>.1质疑提出时效</w:t>
      </w:r>
    </w:p>
    <w:p w14:paraId="0B114F7B">
      <w:pPr>
        <w:keepNext w:val="0"/>
        <w:keepLines w:val="0"/>
        <w:pageBreakBefore w:val="0"/>
        <w:shd w:val="clear"/>
        <w:kinsoku/>
        <w:wordWrap/>
        <w:overflowPunct/>
        <w:topLinePunct w:val="0"/>
        <w:bidi w:val="0"/>
        <w:spacing w:line="440" w:lineRule="exact"/>
        <w:ind w:firstLine="480" w:firstLineChars="200"/>
        <w:textAlignment w:val="auto"/>
        <w:rPr>
          <w:rFonts w:hint="eastAsia" w:ascii="仿宋" w:hAnsi="仿宋" w:eastAsia="仿宋" w:cs="仿宋"/>
          <w:b/>
          <w:color w:val="auto"/>
          <w:sz w:val="32"/>
          <w:szCs w:val="32"/>
          <w:highlight w:val="none"/>
        </w:rPr>
      </w:pPr>
      <w:r>
        <w:rPr>
          <w:rFonts w:hint="eastAsia" w:ascii="仿宋" w:hAnsi="仿宋" w:eastAsia="仿宋" w:cs="仿宋"/>
          <w:color w:val="auto"/>
          <w:sz w:val="24"/>
          <w:szCs w:val="20"/>
          <w:highlight w:val="none"/>
        </w:rPr>
        <w:t>3.1.1提出质疑的供应商应当是参与所质疑项目采购活动的供应商。潜在供应商已依法获取其可质疑的采购文件的，可以对该文件提出质疑。</w:t>
      </w:r>
    </w:p>
    <w:p w14:paraId="4D384AE2">
      <w:pPr>
        <w:keepNext w:val="0"/>
        <w:keepLines w:val="0"/>
        <w:pageBreakBefore w:val="0"/>
        <w:shd w:val="clear"/>
        <w:kinsoku/>
        <w:wordWrap/>
        <w:overflowPunct/>
        <w:topLinePunct w:val="0"/>
        <w:bidi w:val="0"/>
        <w:spacing w:line="440" w:lineRule="exact"/>
        <w:ind w:firstLine="480" w:firstLineChars="200"/>
        <w:textAlignment w:val="auto"/>
        <w:rPr>
          <w:rFonts w:hint="eastAsia" w:ascii="仿宋" w:hAnsi="仿宋" w:eastAsia="仿宋" w:cs="仿宋"/>
          <w:b/>
          <w:color w:val="auto"/>
          <w:sz w:val="32"/>
          <w:szCs w:val="32"/>
          <w:highlight w:val="none"/>
        </w:rPr>
      </w:pPr>
      <w:r>
        <w:rPr>
          <w:rFonts w:hint="eastAsia" w:ascii="仿宋" w:hAnsi="仿宋" w:eastAsia="仿宋" w:cs="仿宋"/>
          <w:color w:val="auto"/>
          <w:kern w:val="0"/>
          <w:sz w:val="24"/>
          <w:szCs w:val="20"/>
          <w:highlight w:val="none"/>
          <w:lang w:val="zh-CN"/>
        </w:rPr>
        <w:t>3</w:t>
      </w:r>
      <w:r>
        <w:rPr>
          <w:rFonts w:hint="eastAsia" w:ascii="仿宋" w:hAnsi="仿宋" w:eastAsia="仿宋" w:cs="仿宋"/>
          <w:color w:val="auto"/>
          <w:sz w:val="24"/>
          <w:szCs w:val="20"/>
          <w:highlight w:val="none"/>
        </w:rPr>
        <w:t>.1.2供应商认为采购文件、采购过程和成交结果使自己的权益受到损害的，可以在知道或者应知其权益受到损害之日起七个工作日内，以书面形式向采购人或者采购代理机构提出质疑，否则，采购人或者采购代理机构不予受理：</w:t>
      </w:r>
    </w:p>
    <w:p w14:paraId="3656961D">
      <w:pPr>
        <w:keepNext w:val="0"/>
        <w:keepLines w:val="0"/>
        <w:pageBreakBefore w:val="0"/>
        <w:widowControl/>
        <w:shd w:val="clear"/>
        <w:kinsoku/>
        <w:wordWrap/>
        <w:overflowPunct/>
        <w:topLinePunct w:val="0"/>
        <w:bidi w:val="0"/>
        <w:snapToGrid w:val="0"/>
        <w:spacing w:line="440" w:lineRule="exact"/>
        <w:ind w:firstLine="434" w:firstLineChars="181"/>
        <w:textAlignment w:val="auto"/>
        <w:rPr>
          <w:rFonts w:hint="eastAsia" w:ascii="仿宋" w:hAnsi="仿宋" w:eastAsia="仿宋" w:cs="仿宋"/>
          <w:b/>
          <w:color w:val="auto"/>
          <w:sz w:val="32"/>
          <w:szCs w:val="32"/>
          <w:highlight w:val="none"/>
        </w:rPr>
      </w:pPr>
      <w:r>
        <w:rPr>
          <w:rFonts w:hint="eastAsia" w:ascii="仿宋" w:hAnsi="仿宋" w:eastAsia="仿宋" w:cs="仿宋"/>
          <w:color w:val="auto"/>
          <w:sz w:val="24"/>
          <w:szCs w:val="20"/>
          <w:highlight w:val="none"/>
        </w:rPr>
        <w:t>3.1.2.1对采购文件提出质疑的，质疑期限为供应商获得采购文件之日或者采购文件公告期限届满之日起计算，采购文件在获取截止之日后获得的，应当自采购文件公告期限届满之日起计算。</w:t>
      </w:r>
    </w:p>
    <w:p w14:paraId="1236C199">
      <w:pPr>
        <w:keepNext w:val="0"/>
        <w:keepLines w:val="0"/>
        <w:pageBreakBefore w:val="0"/>
        <w:shd w:val="clear"/>
        <w:kinsoku/>
        <w:wordWrap/>
        <w:overflowPunct/>
        <w:topLinePunct w:val="0"/>
        <w:bidi w:val="0"/>
        <w:spacing w:line="440" w:lineRule="exact"/>
        <w:ind w:firstLine="480" w:firstLineChars="200"/>
        <w:textAlignment w:val="auto"/>
        <w:rPr>
          <w:rFonts w:hint="eastAsia" w:ascii="仿宋" w:hAnsi="仿宋" w:eastAsia="仿宋" w:cs="仿宋"/>
          <w:b/>
          <w:color w:val="auto"/>
          <w:sz w:val="32"/>
          <w:szCs w:val="32"/>
          <w:highlight w:val="none"/>
        </w:rPr>
      </w:pPr>
      <w:r>
        <w:rPr>
          <w:rFonts w:hint="eastAsia" w:ascii="仿宋" w:hAnsi="仿宋" w:eastAsia="仿宋" w:cs="仿宋"/>
          <w:color w:val="auto"/>
          <w:sz w:val="24"/>
          <w:szCs w:val="20"/>
          <w:highlight w:val="none"/>
        </w:rPr>
        <w:t>3.1.2.2对采购过程提出质疑的，质疑期限为各采购程序环节结束之日起计算。</w:t>
      </w:r>
    </w:p>
    <w:p w14:paraId="26109CC2">
      <w:pPr>
        <w:keepNext w:val="0"/>
        <w:keepLines w:val="0"/>
        <w:pageBreakBefore w:val="0"/>
        <w:shd w:val="clear"/>
        <w:kinsoku/>
        <w:wordWrap/>
        <w:overflowPunct/>
        <w:topLinePunct w:val="0"/>
        <w:bidi w:val="0"/>
        <w:spacing w:line="440" w:lineRule="exact"/>
        <w:ind w:firstLine="480" w:firstLineChars="200"/>
        <w:textAlignment w:val="auto"/>
        <w:rPr>
          <w:rFonts w:hint="eastAsia" w:ascii="仿宋" w:hAnsi="仿宋" w:eastAsia="仿宋" w:cs="仿宋"/>
          <w:b/>
          <w:color w:val="auto"/>
          <w:sz w:val="32"/>
          <w:szCs w:val="32"/>
          <w:highlight w:val="none"/>
        </w:rPr>
      </w:pPr>
      <w:r>
        <w:rPr>
          <w:rFonts w:hint="eastAsia" w:ascii="仿宋" w:hAnsi="仿宋" w:eastAsia="仿宋" w:cs="仿宋"/>
          <w:color w:val="auto"/>
          <w:sz w:val="24"/>
          <w:szCs w:val="20"/>
          <w:highlight w:val="none"/>
        </w:rPr>
        <w:t>3.1.2.3对采购结果提出质疑的，质疑期限自采购结果公告期限届满之日起计算。</w:t>
      </w:r>
    </w:p>
    <w:p w14:paraId="2192DF16">
      <w:pPr>
        <w:keepNext w:val="0"/>
        <w:keepLines w:val="0"/>
        <w:pageBreakBefore w:val="0"/>
        <w:shd w:val="clear"/>
        <w:kinsoku/>
        <w:wordWrap/>
        <w:overflowPunct/>
        <w:topLinePunct w:val="0"/>
        <w:bidi w:val="0"/>
        <w:spacing w:line="440" w:lineRule="exact"/>
        <w:ind w:firstLine="480" w:firstLineChars="200"/>
        <w:textAlignment w:val="auto"/>
        <w:rPr>
          <w:rFonts w:hint="eastAsia" w:ascii="仿宋" w:hAnsi="仿宋" w:eastAsia="仿宋" w:cs="仿宋"/>
          <w:b/>
          <w:color w:val="auto"/>
          <w:sz w:val="32"/>
          <w:szCs w:val="32"/>
          <w:highlight w:val="none"/>
        </w:rPr>
      </w:pPr>
      <w:r>
        <w:rPr>
          <w:rFonts w:hint="eastAsia" w:ascii="仿宋" w:hAnsi="仿宋" w:eastAsia="仿宋" w:cs="仿宋"/>
          <w:color w:val="auto"/>
          <w:sz w:val="24"/>
          <w:szCs w:val="20"/>
          <w:highlight w:val="none"/>
        </w:rPr>
        <w:t>3.1.2.4对同一采购程序环节的质疑，供应商须一次性提出。</w:t>
      </w:r>
    </w:p>
    <w:p w14:paraId="6E74B0D3">
      <w:pPr>
        <w:keepNext w:val="0"/>
        <w:keepLines w:val="0"/>
        <w:pageBreakBefore w:val="0"/>
        <w:shd w:val="clear"/>
        <w:kinsoku/>
        <w:wordWrap/>
        <w:overflowPunct/>
        <w:topLinePunct w:val="0"/>
        <w:bidi w:val="0"/>
        <w:spacing w:line="440" w:lineRule="exact"/>
        <w:ind w:firstLine="482" w:firstLineChars="200"/>
        <w:textAlignment w:val="auto"/>
        <w:rPr>
          <w:rFonts w:hint="eastAsia" w:ascii="仿宋" w:hAnsi="仿宋" w:eastAsia="仿宋" w:cs="仿宋"/>
          <w:b/>
          <w:color w:val="auto"/>
          <w:sz w:val="32"/>
          <w:szCs w:val="32"/>
          <w:highlight w:val="none"/>
        </w:rPr>
      </w:pPr>
      <w:r>
        <w:rPr>
          <w:rFonts w:hint="eastAsia" w:ascii="仿宋" w:hAnsi="仿宋" w:eastAsia="仿宋" w:cs="仿宋"/>
          <w:b/>
          <w:bCs/>
          <w:color w:val="auto"/>
          <w:kern w:val="0"/>
          <w:sz w:val="24"/>
          <w:szCs w:val="20"/>
          <w:highlight w:val="none"/>
          <w:lang w:val="zh-CN"/>
        </w:rPr>
        <w:t>3.</w:t>
      </w:r>
      <w:r>
        <w:rPr>
          <w:rFonts w:hint="eastAsia" w:ascii="仿宋" w:hAnsi="仿宋" w:eastAsia="仿宋" w:cs="仿宋"/>
          <w:b/>
          <w:bCs/>
          <w:color w:val="auto"/>
          <w:kern w:val="0"/>
          <w:sz w:val="24"/>
          <w:szCs w:val="20"/>
          <w:highlight w:val="none"/>
        </w:rPr>
        <w:t>2</w:t>
      </w:r>
      <w:r>
        <w:rPr>
          <w:rFonts w:hint="eastAsia" w:ascii="仿宋" w:hAnsi="仿宋" w:eastAsia="仿宋" w:cs="仿宋"/>
          <w:b/>
          <w:bCs/>
          <w:color w:val="auto"/>
          <w:kern w:val="0"/>
          <w:sz w:val="24"/>
          <w:szCs w:val="20"/>
          <w:highlight w:val="none"/>
          <w:lang w:val="zh-CN"/>
        </w:rPr>
        <w:t>质疑函</w:t>
      </w:r>
    </w:p>
    <w:p w14:paraId="01DD77AC">
      <w:pPr>
        <w:keepNext w:val="0"/>
        <w:keepLines w:val="0"/>
        <w:pageBreakBefore w:val="0"/>
        <w:shd w:val="clear"/>
        <w:kinsoku/>
        <w:wordWrap/>
        <w:overflowPunct/>
        <w:topLinePunct w:val="0"/>
        <w:bidi w:val="0"/>
        <w:spacing w:line="440" w:lineRule="exact"/>
        <w:ind w:firstLine="480" w:firstLineChars="200"/>
        <w:textAlignment w:val="auto"/>
        <w:rPr>
          <w:rFonts w:hint="eastAsia" w:ascii="仿宋" w:hAnsi="仿宋" w:eastAsia="仿宋" w:cs="仿宋"/>
          <w:b/>
          <w:color w:val="auto"/>
          <w:sz w:val="32"/>
          <w:szCs w:val="32"/>
          <w:highlight w:val="none"/>
        </w:rPr>
      </w:pPr>
      <w:r>
        <w:rPr>
          <w:rFonts w:hint="eastAsia" w:ascii="仿宋" w:hAnsi="仿宋" w:eastAsia="仿宋" w:cs="仿宋"/>
          <w:color w:val="auto"/>
          <w:sz w:val="24"/>
          <w:szCs w:val="20"/>
          <w:highlight w:val="none"/>
        </w:rPr>
        <w:t>3.2.1供应商提出质疑应当提交质疑函和必要的证明材料。质疑函应当包括下列内容：</w:t>
      </w:r>
    </w:p>
    <w:p w14:paraId="498E9A9E">
      <w:pPr>
        <w:keepNext w:val="0"/>
        <w:keepLines w:val="0"/>
        <w:pageBreakBefore w:val="0"/>
        <w:shd w:val="clear"/>
        <w:kinsoku/>
        <w:wordWrap/>
        <w:overflowPunct/>
        <w:topLinePunct w:val="0"/>
        <w:bidi w:val="0"/>
        <w:spacing w:line="440" w:lineRule="exact"/>
        <w:ind w:firstLine="480" w:firstLineChars="200"/>
        <w:textAlignment w:val="auto"/>
        <w:rPr>
          <w:rFonts w:hint="eastAsia" w:ascii="仿宋" w:hAnsi="仿宋" w:eastAsia="仿宋" w:cs="仿宋"/>
          <w:b/>
          <w:color w:val="auto"/>
          <w:sz w:val="32"/>
          <w:szCs w:val="32"/>
          <w:highlight w:val="none"/>
        </w:rPr>
      </w:pPr>
      <w:r>
        <w:rPr>
          <w:rFonts w:hint="eastAsia" w:ascii="仿宋" w:hAnsi="仿宋" w:eastAsia="仿宋" w:cs="仿宋"/>
          <w:color w:val="auto"/>
          <w:sz w:val="24"/>
          <w:highlight w:val="none"/>
        </w:rPr>
        <w:t>供应商的姓名或者名称、地址、邮编、联系人及联系电话；</w:t>
      </w:r>
    </w:p>
    <w:p w14:paraId="3F21B56B">
      <w:pPr>
        <w:keepNext w:val="0"/>
        <w:keepLines w:val="0"/>
        <w:pageBreakBefore w:val="0"/>
        <w:shd w:val="clear"/>
        <w:kinsoku/>
        <w:wordWrap/>
        <w:overflowPunct/>
        <w:topLinePunct w:val="0"/>
        <w:bidi w:val="0"/>
        <w:spacing w:line="440" w:lineRule="exact"/>
        <w:ind w:firstLine="480" w:firstLineChars="200"/>
        <w:textAlignment w:val="auto"/>
        <w:rPr>
          <w:rFonts w:hint="eastAsia" w:ascii="仿宋" w:hAnsi="仿宋" w:eastAsia="仿宋" w:cs="仿宋"/>
          <w:b/>
          <w:color w:val="auto"/>
          <w:sz w:val="32"/>
          <w:szCs w:val="32"/>
          <w:highlight w:val="none"/>
        </w:rPr>
      </w:pPr>
      <w:r>
        <w:rPr>
          <w:rFonts w:hint="eastAsia" w:ascii="仿宋" w:hAnsi="仿宋" w:eastAsia="仿宋" w:cs="仿宋"/>
          <w:color w:val="auto"/>
          <w:sz w:val="24"/>
          <w:highlight w:val="none"/>
        </w:rPr>
        <w:t>质疑项目的名称、编号；</w:t>
      </w:r>
    </w:p>
    <w:p w14:paraId="09866671">
      <w:pPr>
        <w:keepNext w:val="0"/>
        <w:keepLines w:val="0"/>
        <w:pageBreakBefore w:val="0"/>
        <w:shd w:val="clear"/>
        <w:kinsoku/>
        <w:wordWrap/>
        <w:overflowPunct/>
        <w:topLinePunct w:val="0"/>
        <w:bidi w:val="0"/>
        <w:spacing w:line="440" w:lineRule="exact"/>
        <w:ind w:firstLine="480" w:firstLineChars="200"/>
        <w:textAlignment w:val="auto"/>
        <w:rPr>
          <w:rFonts w:hint="eastAsia" w:ascii="仿宋" w:hAnsi="仿宋" w:eastAsia="仿宋" w:cs="仿宋"/>
          <w:b/>
          <w:color w:val="auto"/>
          <w:sz w:val="32"/>
          <w:szCs w:val="32"/>
          <w:highlight w:val="none"/>
        </w:rPr>
      </w:pPr>
      <w:r>
        <w:rPr>
          <w:rFonts w:hint="eastAsia" w:ascii="仿宋" w:hAnsi="仿宋" w:eastAsia="仿宋" w:cs="仿宋"/>
          <w:color w:val="auto"/>
          <w:sz w:val="24"/>
          <w:highlight w:val="none"/>
        </w:rPr>
        <w:t>具体、明确的质疑事项和与质疑事项相关的请求；</w:t>
      </w:r>
    </w:p>
    <w:p w14:paraId="23C0BC95">
      <w:pPr>
        <w:keepNext w:val="0"/>
        <w:keepLines w:val="0"/>
        <w:pageBreakBefore w:val="0"/>
        <w:shd w:val="clear"/>
        <w:kinsoku/>
        <w:wordWrap/>
        <w:overflowPunct/>
        <w:topLinePunct w:val="0"/>
        <w:bidi w:val="0"/>
        <w:spacing w:line="440" w:lineRule="exact"/>
        <w:ind w:firstLine="480" w:firstLineChars="200"/>
        <w:textAlignment w:val="auto"/>
        <w:rPr>
          <w:rFonts w:hint="eastAsia" w:ascii="仿宋" w:hAnsi="仿宋" w:eastAsia="仿宋" w:cs="仿宋"/>
          <w:b/>
          <w:color w:val="auto"/>
          <w:sz w:val="32"/>
          <w:szCs w:val="32"/>
          <w:highlight w:val="none"/>
        </w:rPr>
      </w:pPr>
      <w:r>
        <w:rPr>
          <w:rFonts w:hint="eastAsia" w:ascii="仿宋" w:hAnsi="仿宋" w:eastAsia="仿宋" w:cs="仿宋"/>
          <w:color w:val="auto"/>
          <w:sz w:val="24"/>
          <w:highlight w:val="none"/>
        </w:rPr>
        <w:t>事实依据；</w:t>
      </w:r>
    </w:p>
    <w:p w14:paraId="5C5B2D23">
      <w:pPr>
        <w:keepNext w:val="0"/>
        <w:keepLines w:val="0"/>
        <w:pageBreakBefore w:val="0"/>
        <w:shd w:val="clear"/>
        <w:kinsoku/>
        <w:wordWrap/>
        <w:overflowPunct/>
        <w:topLinePunct w:val="0"/>
        <w:bidi w:val="0"/>
        <w:spacing w:line="440" w:lineRule="exact"/>
        <w:ind w:firstLine="480" w:firstLineChars="200"/>
        <w:textAlignment w:val="auto"/>
        <w:rPr>
          <w:rFonts w:hint="eastAsia" w:ascii="仿宋" w:hAnsi="仿宋" w:eastAsia="仿宋" w:cs="仿宋"/>
          <w:b/>
          <w:color w:val="auto"/>
          <w:sz w:val="32"/>
          <w:szCs w:val="32"/>
          <w:highlight w:val="none"/>
        </w:rPr>
      </w:pPr>
      <w:r>
        <w:rPr>
          <w:rFonts w:hint="eastAsia" w:ascii="仿宋" w:hAnsi="仿宋" w:eastAsia="仿宋" w:cs="仿宋"/>
          <w:color w:val="auto"/>
          <w:sz w:val="24"/>
          <w:highlight w:val="none"/>
        </w:rPr>
        <w:t>必要的法律依据；</w:t>
      </w:r>
    </w:p>
    <w:p w14:paraId="353FB7B7">
      <w:pPr>
        <w:keepNext w:val="0"/>
        <w:keepLines w:val="0"/>
        <w:pageBreakBefore w:val="0"/>
        <w:shd w:val="clear"/>
        <w:kinsoku/>
        <w:wordWrap/>
        <w:overflowPunct/>
        <w:topLinePunct w:val="0"/>
        <w:bidi w:val="0"/>
        <w:spacing w:line="440" w:lineRule="exact"/>
        <w:ind w:firstLine="480" w:firstLineChars="200"/>
        <w:textAlignment w:val="auto"/>
        <w:rPr>
          <w:rFonts w:hint="eastAsia" w:ascii="仿宋" w:hAnsi="仿宋" w:eastAsia="仿宋" w:cs="仿宋"/>
          <w:b/>
          <w:color w:val="auto"/>
          <w:sz w:val="32"/>
          <w:szCs w:val="32"/>
          <w:highlight w:val="none"/>
        </w:rPr>
      </w:pPr>
      <w:r>
        <w:rPr>
          <w:rFonts w:hint="eastAsia" w:ascii="仿宋" w:hAnsi="仿宋" w:eastAsia="仿宋" w:cs="仿宋"/>
          <w:color w:val="auto"/>
          <w:sz w:val="24"/>
          <w:highlight w:val="none"/>
        </w:rPr>
        <w:t>提出质疑的日期。</w:t>
      </w:r>
    </w:p>
    <w:p w14:paraId="03C70073">
      <w:pPr>
        <w:keepNext w:val="0"/>
        <w:keepLines w:val="0"/>
        <w:pageBreakBefore w:val="0"/>
        <w:shd w:val="clear"/>
        <w:kinsoku/>
        <w:wordWrap/>
        <w:overflowPunct/>
        <w:topLinePunct w:val="0"/>
        <w:bidi w:val="0"/>
        <w:spacing w:line="440" w:lineRule="exact"/>
        <w:ind w:firstLine="480" w:firstLineChars="200"/>
        <w:textAlignment w:val="auto"/>
        <w:rPr>
          <w:rFonts w:hint="eastAsia" w:ascii="仿宋" w:hAnsi="仿宋" w:eastAsia="仿宋" w:cs="仿宋"/>
          <w:b/>
          <w:color w:val="auto"/>
          <w:sz w:val="32"/>
          <w:szCs w:val="32"/>
          <w:highlight w:val="none"/>
        </w:rPr>
      </w:pPr>
      <w:r>
        <w:rPr>
          <w:rFonts w:hint="eastAsia" w:ascii="仿宋" w:hAnsi="仿宋" w:eastAsia="仿宋" w:cs="仿宋"/>
          <w:color w:val="auto"/>
          <w:sz w:val="24"/>
          <w:szCs w:val="20"/>
          <w:highlight w:val="none"/>
        </w:rPr>
        <w:t>供应商提交的质疑函需一式三份。供应商为自然人的，应当由本人签字；供应商为法人或者其他组织的，应当由法定代表人、主要负责人，或者其授权代表签字或者盖章，并加盖公章。</w:t>
      </w:r>
    </w:p>
    <w:p w14:paraId="0908D161">
      <w:pPr>
        <w:keepNext w:val="0"/>
        <w:keepLines w:val="0"/>
        <w:pageBreakBefore w:val="0"/>
        <w:shd w:val="clear"/>
        <w:kinsoku/>
        <w:wordWrap/>
        <w:overflowPunct/>
        <w:topLinePunct w:val="0"/>
        <w:bidi w:val="0"/>
        <w:spacing w:line="440" w:lineRule="exact"/>
        <w:ind w:firstLine="482" w:firstLineChars="200"/>
        <w:textAlignment w:val="auto"/>
        <w:rPr>
          <w:rFonts w:hint="eastAsia" w:ascii="仿宋" w:hAnsi="仿宋" w:eastAsia="仿宋" w:cs="仿宋"/>
          <w:b/>
          <w:color w:val="auto"/>
          <w:sz w:val="32"/>
          <w:szCs w:val="32"/>
          <w:highlight w:val="none"/>
        </w:rPr>
      </w:pPr>
      <w:r>
        <w:rPr>
          <w:rFonts w:hint="eastAsia" w:ascii="仿宋" w:hAnsi="仿宋" w:eastAsia="仿宋" w:cs="仿宋"/>
          <w:b/>
          <w:bCs/>
          <w:color w:val="auto"/>
          <w:sz w:val="24"/>
          <w:szCs w:val="20"/>
          <w:highlight w:val="none"/>
        </w:rPr>
        <w:t>质疑函范本及制作说明详见附件1。</w:t>
      </w:r>
    </w:p>
    <w:p w14:paraId="59BC0FCD">
      <w:pPr>
        <w:keepNext w:val="0"/>
        <w:keepLines w:val="0"/>
        <w:pageBreakBefore w:val="0"/>
        <w:shd w:val="clear"/>
        <w:kinsoku/>
        <w:wordWrap/>
        <w:overflowPunct/>
        <w:topLinePunct w:val="0"/>
        <w:bidi w:val="0"/>
        <w:spacing w:line="440" w:lineRule="exact"/>
        <w:textAlignment w:val="auto"/>
        <w:rPr>
          <w:rFonts w:hint="eastAsia" w:ascii="仿宋" w:hAnsi="仿宋" w:eastAsia="仿宋" w:cs="仿宋"/>
          <w:b/>
          <w:color w:val="auto"/>
          <w:sz w:val="32"/>
          <w:szCs w:val="32"/>
          <w:highlight w:val="none"/>
        </w:rPr>
      </w:pPr>
      <w:r>
        <w:rPr>
          <w:rFonts w:hint="eastAsia" w:ascii="仿宋" w:hAnsi="仿宋" w:eastAsia="仿宋" w:cs="仿宋"/>
          <w:b/>
          <w:bCs/>
          <w:color w:val="auto"/>
          <w:sz w:val="24"/>
          <w:highlight w:val="none"/>
        </w:rPr>
        <w:t>4.供应商投诉</w:t>
      </w:r>
    </w:p>
    <w:p w14:paraId="427AD881">
      <w:pPr>
        <w:keepNext w:val="0"/>
        <w:keepLines w:val="0"/>
        <w:pageBreakBefore w:val="0"/>
        <w:shd w:val="clear"/>
        <w:kinsoku/>
        <w:wordWrap/>
        <w:overflowPunct/>
        <w:topLinePunct w:val="0"/>
        <w:bidi w:val="0"/>
        <w:spacing w:line="440" w:lineRule="exact"/>
        <w:ind w:firstLine="480" w:firstLineChars="200"/>
        <w:textAlignment w:val="auto"/>
        <w:rPr>
          <w:rFonts w:hint="eastAsia" w:ascii="仿宋" w:hAnsi="仿宋" w:eastAsia="仿宋" w:cs="仿宋"/>
          <w:b/>
          <w:color w:val="auto"/>
          <w:sz w:val="32"/>
          <w:szCs w:val="32"/>
          <w:highlight w:val="none"/>
        </w:rPr>
      </w:pPr>
      <w:r>
        <w:rPr>
          <w:rFonts w:hint="eastAsia" w:ascii="仿宋" w:hAnsi="仿宋" w:eastAsia="仿宋" w:cs="仿宋"/>
          <w:color w:val="auto"/>
          <w:sz w:val="24"/>
          <w:szCs w:val="20"/>
          <w:highlight w:val="none"/>
        </w:rPr>
        <w:t>4.1质疑供应商对采购人或采购代理机构的答复不满意或者采购人、采购代理机构未在规定的时间内作出答复的，可以在答复期满后十五个工作日内向采购监督管理部门提出投诉。</w:t>
      </w:r>
    </w:p>
    <w:p w14:paraId="66B23F9D">
      <w:pPr>
        <w:keepNext w:val="0"/>
        <w:keepLines w:val="0"/>
        <w:pageBreakBefore w:val="0"/>
        <w:shd w:val="clear"/>
        <w:kinsoku/>
        <w:wordWrap/>
        <w:overflowPunct/>
        <w:topLinePunct w:val="0"/>
        <w:bidi w:val="0"/>
        <w:spacing w:line="440" w:lineRule="exact"/>
        <w:ind w:firstLine="480" w:firstLineChars="200"/>
        <w:textAlignment w:val="auto"/>
        <w:rPr>
          <w:rFonts w:hint="eastAsia" w:ascii="仿宋" w:hAnsi="仿宋" w:eastAsia="仿宋" w:cs="仿宋"/>
          <w:b/>
          <w:color w:val="auto"/>
          <w:sz w:val="32"/>
          <w:szCs w:val="32"/>
          <w:highlight w:val="none"/>
        </w:rPr>
      </w:pPr>
      <w:r>
        <w:rPr>
          <w:rFonts w:hint="eastAsia" w:ascii="仿宋" w:hAnsi="仿宋" w:eastAsia="仿宋" w:cs="仿宋"/>
          <w:color w:val="auto"/>
          <w:sz w:val="24"/>
          <w:szCs w:val="20"/>
          <w:highlight w:val="none"/>
        </w:rPr>
        <w:t>4.2供应商投诉的事项不得超出已质疑事项的范围，基于质疑答复内容提出的投诉事项除外。</w:t>
      </w:r>
    </w:p>
    <w:p w14:paraId="30BD91AD">
      <w:pPr>
        <w:keepNext w:val="0"/>
        <w:keepLines w:val="0"/>
        <w:pageBreakBefore w:val="0"/>
        <w:shd w:val="clear"/>
        <w:kinsoku/>
        <w:wordWrap/>
        <w:overflowPunct/>
        <w:topLinePunct w:val="0"/>
        <w:bidi w:val="0"/>
        <w:spacing w:line="440" w:lineRule="exact"/>
        <w:ind w:firstLine="480" w:firstLineChars="200"/>
        <w:textAlignment w:val="auto"/>
        <w:rPr>
          <w:rFonts w:hint="eastAsia" w:ascii="仿宋" w:hAnsi="仿宋" w:eastAsia="仿宋" w:cs="仿宋"/>
          <w:b/>
          <w:color w:val="auto"/>
          <w:sz w:val="32"/>
          <w:szCs w:val="32"/>
          <w:highlight w:val="none"/>
        </w:rPr>
      </w:pPr>
      <w:r>
        <w:rPr>
          <w:rFonts w:hint="eastAsia" w:ascii="仿宋" w:hAnsi="仿宋" w:eastAsia="仿宋" w:cs="仿宋"/>
          <w:color w:val="auto"/>
          <w:sz w:val="24"/>
          <w:szCs w:val="20"/>
          <w:highlight w:val="none"/>
        </w:rPr>
        <w:t>4.3供应商投诉应当有明确的请求和必要的证明材料。</w:t>
      </w:r>
    </w:p>
    <w:p w14:paraId="2BBD027E">
      <w:pPr>
        <w:keepNext w:val="0"/>
        <w:keepLines w:val="0"/>
        <w:pageBreakBefore w:val="0"/>
        <w:shd w:val="clear"/>
        <w:kinsoku/>
        <w:wordWrap/>
        <w:overflowPunct/>
        <w:topLinePunct w:val="0"/>
        <w:bidi w:val="0"/>
        <w:spacing w:line="440" w:lineRule="exact"/>
        <w:ind w:firstLine="480" w:firstLineChars="200"/>
        <w:textAlignment w:val="auto"/>
        <w:rPr>
          <w:rFonts w:hint="eastAsia" w:ascii="仿宋" w:hAnsi="仿宋" w:eastAsia="仿宋" w:cs="仿宋"/>
          <w:b/>
          <w:color w:val="auto"/>
          <w:sz w:val="32"/>
          <w:szCs w:val="32"/>
          <w:highlight w:val="none"/>
        </w:rPr>
      </w:pPr>
      <w:r>
        <w:rPr>
          <w:rFonts w:hint="eastAsia" w:ascii="仿宋" w:hAnsi="仿宋" w:eastAsia="仿宋" w:cs="仿宋"/>
          <w:color w:val="auto"/>
          <w:sz w:val="24"/>
          <w:szCs w:val="20"/>
          <w:highlight w:val="none"/>
        </w:rPr>
        <w:t>4.4以联合体形式参加采购活动的，其投诉应当由组成联合体的所有供应商共同提出。</w:t>
      </w:r>
    </w:p>
    <w:p w14:paraId="42F64A88">
      <w:pPr>
        <w:keepNext w:val="0"/>
        <w:keepLines w:val="0"/>
        <w:pageBreakBefore w:val="0"/>
        <w:shd w:val="clear"/>
        <w:kinsoku/>
        <w:wordWrap/>
        <w:overflowPunct/>
        <w:topLinePunct w:val="0"/>
        <w:bidi w:val="0"/>
        <w:snapToGrid w:val="0"/>
        <w:spacing w:line="440" w:lineRule="exact"/>
        <w:textAlignment w:val="auto"/>
        <w:outlineLvl w:val="0"/>
        <w:rPr>
          <w:rFonts w:hint="eastAsia" w:ascii="仿宋" w:hAnsi="仿宋" w:eastAsia="仿宋" w:cs="仿宋"/>
          <w:b/>
          <w:color w:val="auto"/>
          <w:sz w:val="32"/>
          <w:szCs w:val="32"/>
          <w:highlight w:val="none"/>
        </w:rPr>
      </w:pPr>
      <w:r>
        <w:rPr>
          <w:rFonts w:hint="eastAsia" w:ascii="仿宋" w:hAnsi="仿宋" w:eastAsia="仿宋" w:cs="仿宋"/>
          <w:b/>
          <w:bCs/>
          <w:color w:val="auto"/>
          <w:sz w:val="24"/>
          <w:szCs w:val="20"/>
          <w:highlight w:val="none"/>
        </w:rPr>
        <w:t>投诉书范本及制作说明详见附件2。</w:t>
      </w:r>
    </w:p>
    <w:p w14:paraId="4F89C467">
      <w:pPr>
        <w:pStyle w:val="23"/>
        <w:keepNext w:val="0"/>
        <w:keepLines w:val="0"/>
        <w:pageBreakBefore w:val="0"/>
        <w:shd w:val="clear"/>
        <w:kinsoku/>
        <w:wordWrap/>
        <w:overflowPunct/>
        <w:topLinePunct w:val="0"/>
        <w:bidi w:val="0"/>
        <w:spacing w:line="440" w:lineRule="exact"/>
        <w:ind w:firstLine="480" w:firstLineChars="200"/>
        <w:textAlignment w:val="auto"/>
        <w:rPr>
          <w:rFonts w:hint="eastAsia" w:ascii="仿宋" w:hAnsi="仿宋" w:eastAsia="仿宋" w:cs="仿宋"/>
          <w:color w:val="auto"/>
          <w:kern w:val="0"/>
          <w:highlight w:val="none"/>
        </w:rPr>
        <w:sectPr>
          <w:footerReference r:id="rId10" w:type="default"/>
          <w:pgSz w:w="11906" w:h="16838"/>
          <w:pgMar w:top="1814" w:right="1474" w:bottom="1644" w:left="1474" w:header="851" w:footer="992" w:gutter="0"/>
          <w:pgBorders>
            <w:top w:val="none" w:sz="0" w:space="0"/>
            <w:left w:val="none" w:sz="0" w:space="0"/>
            <w:bottom w:val="none" w:sz="0" w:space="0"/>
            <w:right w:val="none" w:sz="0" w:space="0"/>
          </w:pgBorders>
          <w:pgNumType w:fmt="decimal"/>
          <w:cols w:space="720" w:num="1"/>
          <w:docGrid w:linePitch="312" w:charSpace="0"/>
        </w:sectPr>
      </w:pPr>
    </w:p>
    <w:bookmarkEnd w:id="35"/>
    <w:bookmarkEnd w:id="36"/>
    <w:p w14:paraId="39D29C24">
      <w:pPr>
        <w:shd w:val="clear"/>
        <w:spacing w:line="360" w:lineRule="auto"/>
        <w:jc w:val="center"/>
        <w:outlineLvl w:val="0"/>
        <w:rPr>
          <w:rFonts w:hint="eastAsia" w:ascii="仿宋" w:hAnsi="仿宋" w:eastAsia="仿宋" w:cs="仿宋"/>
          <w:b/>
          <w:color w:val="auto"/>
          <w:sz w:val="36"/>
          <w:szCs w:val="36"/>
          <w:highlight w:val="none"/>
        </w:rPr>
      </w:pPr>
      <w:bookmarkStart w:id="41" w:name="第五部分"/>
      <w:bookmarkStart w:id="42" w:name="_Toc86217003"/>
    </w:p>
    <w:p w14:paraId="635A2F94">
      <w:pPr>
        <w:shd w:val="clear"/>
        <w:spacing w:line="360" w:lineRule="auto"/>
        <w:jc w:val="center"/>
        <w:outlineLvl w:val="0"/>
        <w:rPr>
          <w:rFonts w:hint="eastAsia" w:ascii="仿宋" w:hAnsi="仿宋" w:eastAsia="仿宋" w:cs="仿宋"/>
          <w:b/>
          <w:color w:val="auto"/>
          <w:sz w:val="36"/>
          <w:szCs w:val="36"/>
          <w:highlight w:val="none"/>
        </w:rPr>
      </w:pPr>
      <w:r>
        <w:rPr>
          <w:rFonts w:hint="eastAsia" w:ascii="仿宋" w:hAnsi="仿宋" w:eastAsia="仿宋" w:cs="仿宋"/>
          <w:b/>
          <w:color w:val="auto"/>
          <w:sz w:val="36"/>
          <w:szCs w:val="36"/>
          <w:highlight w:val="none"/>
        </w:rPr>
        <w:t>第三部分</w:t>
      </w:r>
      <w:r>
        <w:rPr>
          <w:rFonts w:hint="eastAsia" w:ascii="仿宋" w:hAnsi="仿宋" w:eastAsia="仿宋" w:cs="仿宋"/>
          <w:b/>
          <w:color w:val="auto"/>
          <w:sz w:val="36"/>
          <w:szCs w:val="36"/>
          <w:highlight w:val="none"/>
          <w:lang w:val="en-US" w:eastAsia="zh-CN"/>
        </w:rPr>
        <w:t xml:space="preserve"> </w:t>
      </w:r>
      <w:r>
        <w:rPr>
          <w:rFonts w:hint="eastAsia" w:ascii="仿宋" w:hAnsi="仿宋" w:eastAsia="仿宋" w:cs="仿宋"/>
          <w:b/>
          <w:color w:val="auto"/>
          <w:sz w:val="36"/>
          <w:szCs w:val="36"/>
          <w:highlight w:val="none"/>
        </w:rPr>
        <w:t>招标项目范围及要求</w:t>
      </w:r>
    </w:p>
    <w:p w14:paraId="01C5B7B8">
      <w:pPr>
        <w:keepNext w:val="0"/>
        <w:keepLines w:val="0"/>
        <w:pageBreakBefore w:val="0"/>
        <w:widowControl w:val="0"/>
        <w:shd w:val="clear" w:color="auto" w:fill="FFFFFF"/>
        <w:kinsoku/>
        <w:wordWrap/>
        <w:overflowPunct/>
        <w:topLinePunct w:val="0"/>
        <w:autoSpaceDE/>
        <w:autoSpaceDN/>
        <w:bidi w:val="0"/>
        <w:snapToGrid/>
        <w:spacing w:line="440" w:lineRule="exact"/>
        <w:ind w:firstLine="482" w:firstLineChars="200"/>
        <w:textAlignment w:val="auto"/>
        <w:rPr>
          <w:rFonts w:hint="eastAsia" w:ascii="仿宋" w:hAnsi="仿宋" w:eastAsia="仿宋" w:cs="仿宋"/>
          <w:b/>
          <w:bCs/>
          <w:color w:val="auto"/>
          <w:sz w:val="24"/>
          <w:highlight w:val="none"/>
          <w:lang w:val="en-US" w:eastAsia="en-US" w:bidi="ar-SA"/>
        </w:rPr>
      </w:pPr>
      <w:r>
        <w:rPr>
          <w:rFonts w:hint="eastAsia" w:ascii="仿宋" w:hAnsi="仿宋" w:eastAsia="仿宋" w:cs="仿宋"/>
          <w:b/>
          <w:bCs/>
          <w:color w:val="auto"/>
          <w:sz w:val="24"/>
          <w:highlight w:val="none"/>
          <w:lang w:val="en-US" w:eastAsia="zh-CN" w:bidi="ar-SA"/>
        </w:rPr>
        <w:t>一、</w:t>
      </w:r>
      <w:r>
        <w:rPr>
          <w:rFonts w:hint="eastAsia" w:ascii="仿宋" w:hAnsi="仿宋" w:eastAsia="仿宋" w:cs="仿宋"/>
          <w:b/>
          <w:bCs/>
          <w:color w:val="auto"/>
          <w:sz w:val="24"/>
          <w:highlight w:val="none"/>
          <w:lang w:val="en-US" w:eastAsia="en-US" w:bidi="ar-SA"/>
        </w:rPr>
        <w:t>招标项目概况</w:t>
      </w:r>
    </w:p>
    <w:p w14:paraId="6BF403FA">
      <w:pPr>
        <w:pStyle w:val="57"/>
        <w:keepNext w:val="0"/>
        <w:keepLines w:val="0"/>
        <w:pageBreakBefore w:val="0"/>
        <w:widowControl w:val="0"/>
        <w:suppressLineNumbers w:val="0"/>
        <w:pBdr>
          <w:top w:val="none" w:color="auto" w:sz="0" w:space="0"/>
          <w:left w:val="none" w:color="auto" w:sz="0" w:space="0"/>
          <w:bottom w:val="none" w:color="auto" w:sz="0" w:space="0"/>
          <w:right w:val="none" w:color="auto" w:sz="0" w:space="0"/>
          <w:between w:val="none" w:color="auto" w:sz="0" w:space="0"/>
        </w:pBdr>
        <w:kinsoku/>
        <w:wordWrap/>
        <w:overflowPunct/>
        <w:topLinePunct w:val="0"/>
        <w:autoSpaceDE/>
        <w:autoSpaceDN/>
        <w:bidi w:val="0"/>
        <w:adjustRightInd/>
        <w:snapToGrid/>
        <w:spacing w:before="0" w:beforeAutospacing="0" w:after="0" w:afterAutospacing="0" w:line="440" w:lineRule="exact"/>
        <w:ind w:left="0" w:firstLine="480"/>
        <w:jc w:val="both"/>
        <w:textAlignment w:val="auto"/>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1.绍兴市公共交通集团有限公司公交车保险服务项目（重招），预估车辆约为2100辆，服务期为3年，预算价约为</w:t>
      </w:r>
      <w:r>
        <w:rPr>
          <w:rFonts w:hint="eastAsia" w:ascii="仿宋" w:hAnsi="仿宋" w:eastAsia="仿宋" w:cs="仿宋"/>
          <w:b w:val="0"/>
          <w:bCs w:val="0"/>
          <w:color w:val="auto"/>
          <w:sz w:val="24"/>
          <w:szCs w:val="24"/>
          <w:highlight w:val="none"/>
          <w:lang w:val="en-US" w:eastAsia="zh-CN"/>
        </w:rPr>
        <w:t>36000000</w:t>
      </w:r>
      <w:r>
        <w:rPr>
          <w:rFonts w:hint="eastAsia" w:ascii="仿宋" w:hAnsi="仿宋" w:eastAsia="仿宋" w:cs="仿宋"/>
          <w:color w:val="auto"/>
          <w:sz w:val="24"/>
          <w:szCs w:val="24"/>
          <w:highlight w:val="none"/>
          <w:lang w:val="en-US" w:eastAsia="zh-CN"/>
        </w:rPr>
        <w:t>元，预估金额为1200万元/年。</w:t>
      </w:r>
    </w:p>
    <w:p w14:paraId="0C08699A">
      <w:pPr>
        <w:pStyle w:val="57"/>
        <w:keepNext w:val="0"/>
        <w:keepLines w:val="0"/>
        <w:pageBreakBefore w:val="0"/>
        <w:widowControl w:val="0"/>
        <w:suppressLineNumbers w:val="0"/>
        <w:pBdr>
          <w:top w:val="none" w:color="auto" w:sz="0" w:space="0"/>
          <w:left w:val="none" w:color="auto" w:sz="0" w:space="0"/>
          <w:bottom w:val="none" w:color="auto" w:sz="0" w:space="0"/>
          <w:right w:val="none" w:color="auto" w:sz="0" w:space="0"/>
          <w:between w:val="none" w:color="auto" w:sz="0" w:space="0"/>
        </w:pBdr>
        <w:kinsoku/>
        <w:wordWrap/>
        <w:overflowPunct/>
        <w:topLinePunct w:val="0"/>
        <w:autoSpaceDE/>
        <w:autoSpaceDN/>
        <w:bidi w:val="0"/>
        <w:adjustRightInd/>
        <w:snapToGrid/>
        <w:spacing w:before="0" w:beforeAutospacing="0" w:after="0" w:afterAutospacing="0" w:line="440" w:lineRule="exact"/>
        <w:ind w:left="0" w:firstLine="480"/>
        <w:jc w:val="both"/>
        <w:textAlignment w:val="auto"/>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2.项目内容包括不限于机动车交通事故责任强制保险；车辆第三者责任保险，保额100万元/辆；承运人旅客责任险，每座每次保额40万元/座，核载理赔；车辆数为预估数，具体以实际投保车辆按实结算。</w:t>
      </w:r>
    </w:p>
    <w:p w14:paraId="18E3E7C4">
      <w:pPr>
        <w:pStyle w:val="57"/>
        <w:keepNext w:val="0"/>
        <w:keepLines w:val="0"/>
        <w:pageBreakBefore w:val="0"/>
        <w:widowControl w:val="0"/>
        <w:suppressLineNumbers w:val="0"/>
        <w:pBdr>
          <w:top w:val="none" w:color="auto" w:sz="0" w:space="0"/>
          <w:left w:val="none" w:color="auto" w:sz="0" w:space="0"/>
          <w:bottom w:val="none" w:color="auto" w:sz="0" w:space="0"/>
          <w:right w:val="none" w:color="auto" w:sz="0" w:space="0"/>
          <w:between w:val="none" w:color="auto" w:sz="0" w:space="0"/>
        </w:pBdr>
        <w:kinsoku/>
        <w:wordWrap/>
        <w:overflowPunct/>
        <w:topLinePunct w:val="0"/>
        <w:autoSpaceDE/>
        <w:autoSpaceDN/>
        <w:bidi w:val="0"/>
        <w:adjustRightInd/>
        <w:snapToGrid/>
        <w:spacing w:before="0" w:beforeAutospacing="0" w:after="0" w:afterAutospacing="0" w:line="440" w:lineRule="exact"/>
        <w:ind w:left="0" w:firstLine="480"/>
        <w:jc w:val="both"/>
        <w:textAlignment w:val="auto"/>
        <w:rPr>
          <w:rFonts w:hint="default" w:ascii="仿宋" w:hAnsi="仿宋" w:eastAsia="仿宋" w:cs="仿宋"/>
          <w:b/>
          <w:bCs/>
          <w:color w:val="auto"/>
          <w:kern w:val="2"/>
          <w:sz w:val="24"/>
          <w:szCs w:val="24"/>
          <w:highlight w:val="none"/>
          <w:lang w:val="en-US" w:eastAsia="zh-CN" w:bidi="ar-SA"/>
        </w:rPr>
      </w:pPr>
      <w:r>
        <w:rPr>
          <w:rFonts w:hint="eastAsia" w:ascii="仿宋" w:hAnsi="仿宋" w:eastAsia="仿宋" w:cs="仿宋"/>
          <w:b/>
          <w:bCs/>
          <w:color w:val="auto"/>
          <w:kern w:val="2"/>
          <w:sz w:val="24"/>
          <w:szCs w:val="24"/>
          <w:highlight w:val="none"/>
          <w:lang w:val="en-US" w:eastAsia="zh-CN" w:bidi="ar-SA"/>
        </w:rPr>
        <w:t>二、实施要求</w:t>
      </w:r>
    </w:p>
    <w:p w14:paraId="207A1D94">
      <w:pPr>
        <w:keepNext w:val="0"/>
        <w:keepLines w:val="0"/>
        <w:pageBreakBefore w:val="0"/>
        <w:widowControl w:val="0"/>
        <w:numPr>
          <w:ilvl w:val="0"/>
          <w:numId w:val="0"/>
        </w:numPr>
        <w:shd w:val="clear" w:color="auto" w:fill="FFFFFF"/>
        <w:kinsoku/>
        <w:wordWrap/>
        <w:overflowPunct/>
        <w:topLinePunct w:val="0"/>
        <w:autoSpaceDE/>
        <w:autoSpaceDN/>
        <w:bidi w:val="0"/>
        <w:snapToGrid/>
        <w:spacing w:line="440" w:lineRule="exact"/>
        <w:ind w:firstLine="482" w:firstLineChars="200"/>
        <w:textAlignment w:val="auto"/>
        <w:rPr>
          <w:rFonts w:hint="eastAsia" w:ascii="仿宋" w:hAnsi="仿宋" w:eastAsia="仿宋" w:cs="仿宋"/>
          <w:b/>
          <w:bCs/>
          <w:color w:val="auto"/>
          <w:sz w:val="24"/>
          <w:highlight w:val="none"/>
          <w:lang w:bidi="ar-SA"/>
        </w:rPr>
      </w:pPr>
      <w:r>
        <w:rPr>
          <w:rFonts w:hint="eastAsia" w:ascii="仿宋" w:hAnsi="仿宋" w:eastAsia="仿宋" w:cs="仿宋"/>
          <w:b/>
          <w:bCs/>
          <w:color w:val="auto"/>
          <w:kern w:val="2"/>
          <w:sz w:val="24"/>
          <w:szCs w:val="24"/>
          <w:highlight w:val="none"/>
          <w:lang w:val="en-US" w:eastAsia="zh-CN" w:bidi="ar-SA"/>
        </w:rPr>
        <w:t>（一）</w:t>
      </w:r>
      <w:r>
        <w:rPr>
          <w:rFonts w:hint="eastAsia" w:ascii="仿宋" w:hAnsi="仿宋" w:eastAsia="仿宋" w:cs="仿宋"/>
          <w:b/>
          <w:bCs/>
          <w:color w:val="auto"/>
          <w:sz w:val="24"/>
          <w:highlight w:val="none"/>
          <w:lang w:bidi="ar-SA"/>
        </w:rPr>
        <w:t>承保服务</w:t>
      </w:r>
    </w:p>
    <w:p w14:paraId="1B33B986">
      <w:pPr>
        <w:keepNext w:val="0"/>
        <w:keepLines w:val="0"/>
        <w:pageBreakBefore w:val="0"/>
        <w:widowControl w:val="0"/>
        <w:numPr>
          <w:ilvl w:val="0"/>
          <w:numId w:val="0"/>
        </w:numPr>
        <w:shd w:val="clear" w:color="auto" w:fill="FFFFFF"/>
        <w:kinsoku/>
        <w:wordWrap/>
        <w:overflowPunct/>
        <w:topLinePunct w:val="0"/>
        <w:autoSpaceDE/>
        <w:autoSpaceDN/>
        <w:bidi w:val="0"/>
        <w:snapToGrid/>
        <w:spacing w:line="440" w:lineRule="exact"/>
        <w:ind w:firstLine="480" w:firstLineChars="200"/>
        <w:textAlignment w:val="auto"/>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1.投标人针对本项目需成立健全的专门服务小组，分管领导亲自负责，分工明确(应有具体成员名单，包括姓名、职务、职称、工作职责、联系方式等)。</w:t>
      </w:r>
    </w:p>
    <w:p w14:paraId="28D59A6B">
      <w:pPr>
        <w:keepNext w:val="0"/>
        <w:keepLines w:val="0"/>
        <w:pageBreakBefore w:val="0"/>
        <w:widowControl w:val="0"/>
        <w:numPr>
          <w:ilvl w:val="0"/>
          <w:numId w:val="0"/>
        </w:numPr>
        <w:shd w:val="clear" w:color="auto" w:fill="FFFFFF"/>
        <w:kinsoku/>
        <w:wordWrap/>
        <w:overflowPunct/>
        <w:topLinePunct w:val="0"/>
        <w:autoSpaceDE/>
        <w:autoSpaceDN/>
        <w:bidi w:val="0"/>
        <w:snapToGrid/>
        <w:spacing w:line="440" w:lineRule="exact"/>
        <w:ind w:firstLine="480" w:firstLineChars="200"/>
        <w:textAlignment w:val="auto"/>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2.投标人的服务小组工作成员能保证随叫随到，主动上门办理承保、投保手续，保证采购人获得优先服务的权利。</w:t>
      </w:r>
    </w:p>
    <w:p w14:paraId="5DF0CE2C">
      <w:pPr>
        <w:keepNext w:val="0"/>
        <w:keepLines w:val="0"/>
        <w:pageBreakBefore w:val="0"/>
        <w:widowControl w:val="0"/>
        <w:numPr>
          <w:ilvl w:val="0"/>
          <w:numId w:val="0"/>
        </w:numPr>
        <w:shd w:val="clear" w:color="auto" w:fill="FFFFFF"/>
        <w:kinsoku/>
        <w:wordWrap/>
        <w:overflowPunct/>
        <w:topLinePunct w:val="0"/>
        <w:autoSpaceDE/>
        <w:autoSpaceDN/>
        <w:bidi w:val="0"/>
        <w:snapToGrid/>
        <w:spacing w:line="440" w:lineRule="exact"/>
        <w:ind w:firstLine="480" w:firstLineChars="200"/>
        <w:textAlignment w:val="auto"/>
        <w:rPr>
          <w:rFonts w:hint="default"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3.投标人需设有24小时热线客户咨询服务、投诉举报电话，有专人接听、记录、受理，并有切实可行的服务保障措施。</w:t>
      </w:r>
    </w:p>
    <w:p w14:paraId="65C3E897">
      <w:pPr>
        <w:keepNext w:val="0"/>
        <w:keepLines w:val="0"/>
        <w:pageBreakBefore w:val="0"/>
        <w:widowControl w:val="0"/>
        <w:shd w:val="clear" w:color="auto" w:fill="FFFFFF"/>
        <w:kinsoku/>
        <w:wordWrap/>
        <w:overflowPunct/>
        <w:topLinePunct w:val="0"/>
        <w:autoSpaceDE/>
        <w:autoSpaceDN/>
        <w:bidi w:val="0"/>
        <w:snapToGrid/>
        <w:spacing w:line="440" w:lineRule="exact"/>
        <w:ind w:firstLine="482" w:firstLineChars="200"/>
        <w:textAlignment w:val="auto"/>
        <w:rPr>
          <w:rFonts w:hint="eastAsia" w:ascii="仿宋" w:hAnsi="仿宋" w:eastAsia="仿宋" w:cs="仿宋"/>
          <w:b/>
          <w:bCs/>
          <w:color w:val="auto"/>
          <w:sz w:val="24"/>
          <w:highlight w:val="none"/>
          <w:lang w:bidi="ar-SA"/>
        </w:rPr>
      </w:pPr>
      <w:r>
        <w:rPr>
          <w:rFonts w:hint="eastAsia" w:ascii="仿宋" w:hAnsi="仿宋" w:eastAsia="仿宋" w:cs="仿宋"/>
          <w:b/>
          <w:bCs/>
          <w:color w:val="auto"/>
          <w:sz w:val="24"/>
          <w:highlight w:val="none"/>
          <w:lang w:bidi="ar-SA"/>
        </w:rPr>
        <w:t>（二）理赔服务</w:t>
      </w:r>
    </w:p>
    <w:p w14:paraId="5B6664C7">
      <w:pPr>
        <w:keepNext w:val="0"/>
        <w:keepLines w:val="0"/>
        <w:pageBreakBefore w:val="0"/>
        <w:widowControl w:val="0"/>
        <w:shd w:val="clear" w:color="auto" w:fill="FFFFFF"/>
        <w:kinsoku/>
        <w:wordWrap/>
        <w:overflowPunct/>
        <w:topLinePunct w:val="0"/>
        <w:autoSpaceDE/>
        <w:autoSpaceDN/>
        <w:bidi w:val="0"/>
        <w:snapToGrid/>
        <w:spacing w:line="440" w:lineRule="exact"/>
        <w:ind w:firstLine="480" w:firstLineChars="200"/>
        <w:textAlignment w:val="auto"/>
        <w:rPr>
          <w:rFonts w:hint="eastAsia" w:ascii="仿宋" w:hAnsi="仿宋" w:eastAsia="仿宋" w:cs="仿宋"/>
          <w:color w:val="auto"/>
          <w:kern w:val="0"/>
          <w:sz w:val="24"/>
          <w:szCs w:val="24"/>
          <w:highlight w:val="none"/>
          <w:lang w:val="en-US" w:eastAsia="zh-CN" w:bidi="ar"/>
        </w:rPr>
      </w:pPr>
      <w:r>
        <w:rPr>
          <w:rFonts w:hint="eastAsia" w:ascii="仿宋" w:hAnsi="仿宋" w:eastAsia="仿宋" w:cs="仿宋"/>
          <w:color w:val="auto"/>
          <w:kern w:val="0"/>
          <w:sz w:val="24"/>
          <w:szCs w:val="24"/>
          <w:highlight w:val="none"/>
          <w:lang w:val="en-US" w:eastAsia="zh-CN" w:bidi="ar"/>
        </w:rPr>
        <w:t>1.</w:t>
      </w:r>
      <w:r>
        <w:rPr>
          <w:rFonts w:hint="eastAsia" w:ascii="仿宋" w:hAnsi="仿宋" w:eastAsia="仿宋" w:cs="仿宋"/>
          <w:color w:val="auto"/>
          <w:sz w:val="24"/>
          <w:szCs w:val="24"/>
          <w:highlight w:val="none"/>
          <w:lang w:val="en-US" w:eastAsia="zh-CN"/>
        </w:rPr>
        <w:t>投标人</w:t>
      </w:r>
      <w:r>
        <w:rPr>
          <w:rFonts w:hint="eastAsia" w:ascii="仿宋" w:hAnsi="仿宋" w:eastAsia="仿宋" w:cs="仿宋"/>
          <w:color w:val="auto"/>
          <w:kern w:val="0"/>
          <w:sz w:val="24"/>
          <w:szCs w:val="24"/>
          <w:highlight w:val="none"/>
          <w:lang w:val="en-US" w:eastAsia="zh-CN" w:bidi="ar"/>
        </w:rPr>
        <w:t>针对本项目成立专门的理赔服务小组，分管领导亲自负责(应有具体成员名单，包括姓名、职务、职称、工作职责、联系方式等)。</w:t>
      </w:r>
    </w:p>
    <w:p w14:paraId="01B5FCE5">
      <w:pPr>
        <w:keepNext w:val="0"/>
        <w:keepLines w:val="0"/>
        <w:pageBreakBefore w:val="0"/>
        <w:widowControl w:val="0"/>
        <w:shd w:val="clear" w:color="auto" w:fill="FFFFFF"/>
        <w:kinsoku/>
        <w:wordWrap/>
        <w:overflowPunct/>
        <w:topLinePunct w:val="0"/>
        <w:autoSpaceDE/>
        <w:autoSpaceDN/>
        <w:bidi w:val="0"/>
        <w:snapToGrid/>
        <w:spacing w:line="440" w:lineRule="exact"/>
        <w:ind w:firstLine="480" w:firstLineChars="200"/>
        <w:textAlignment w:val="auto"/>
        <w:rPr>
          <w:rFonts w:hint="eastAsia" w:ascii="仿宋" w:hAnsi="仿宋" w:eastAsia="仿宋" w:cs="仿宋"/>
          <w:color w:val="auto"/>
          <w:kern w:val="0"/>
          <w:sz w:val="24"/>
          <w:szCs w:val="24"/>
          <w:highlight w:val="none"/>
          <w:lang w:val="en-US" w:eastAsia="zh-CN" w:bidi="ar"/>
        </w:rPr>
      </w:pPr>
      <w:r>
        <w:rPr>
          <w:rFonts w:hint="eastAsia" w:ascii="仿宋" w:hAnsi="仿宋" w:eastAsia="仿宋" w:cs="仿宋"/>
          <w:color w:val="auto"/>
          <w:kern w:val="0"/>
          <w:sz w:val="24"/>
          <w:szCs w:val="24"/>
          <w:highlight w:val="none"/>
          <w:lang w:val="en-US" w:eastAsia="zh-CN" w:bidi="ar"/>
        </w:rPr>
        <w:t>2.</w:t>
      </w:r>
      <w:r>
        <w:rPr>
          <w:rFonts w:hint="eastAsia" w:ascii="仿宋" w:hAnsi="仿宋" w:eastAsia="仿宋" w:cs="仿宋"/>
          <w:color w:val="auto"/>
          <w:sz w:val="24"/>
          <w:szCs w:val="24"/>
          <w:highlight w:val="none"/>
          <w:lang w:val="en-US" w:eastAsia="zh-CN"/>
        </w:rPr>
        <w:t>投标人需</w:t>
      </w:r>
      <w:r>
        <w:rPr>
          <w:rFonts w:hint="eastAsia" w:ascii="仿宋" w:hAnsi="仿宋" w:eastAsia="仿宋" w:cs="仿宋"/>
          <w:color w:val="auto"/>
          <w:kern w:val="0"/>
          <w:sz w:val="24"/>
          <w:szCs w:val="24"/>
          <w:highlight w:val="none"/>
          <w:lang w:val="en-US" w:eastAsia="zh-CN" w:bidi="ar"/>
        </w:rPr>
        <w:t>设有24小时报案、理赔服务电话,并设专人受理索赔接待、报案。有充足的现场勘查人员和车辆。</w:t>
      </w:r>
    </w:p>
    <w:p w14:paraId="2AD1DF84">
      <w:pPr>
        <w:keepNext w:val="0"/>
        <w:keepLines w:val="0"/>
        <w:pageBreakBefore w:val="0"/>
        <w:widowControl w:val="0"/>
        <w:kinsoku/>
        <w:wordWrap/>
        <w:overflowPunct/>
        <w:topLinePunct w:val="0"/>
        <w:autoSpaceDE/>
        <w:autoSpaceDN/>
        <w:bidi w:val="0"/>
        <w:snapToGrid/>
        <w:spacing w:before="0" w:line="440" w:lineRule="exact"/>
        <w:ind w:right="0" w:firstLine="480" w:firstLineChars="200"/>
        <w:textAlignment w:val="auto"/>
        <w:rPr>
          <w:rFonts w:hint="eastAsia" w:ascii="仿宋" w:hAnsi="仿宋" w:eastAsia="仿宋" w:cs="仿宋"/>
          <w:color w:val="auto"/>
          <w:kern w:val="0"/>
          <w:sz w:val="24"/>
          <w:szCs w:val="24"/>
          <w:highlight w:val="none"/>
          <w:lang w:val="en-US" w:eastAsia="zh-CN" w:bidi="ar"/>
        </w:rPr>
      </w:pPr>
      <w:r>
        <w:rPr>
          <w:rFonts w:hint="eastAsia" w:ascii="仿宋" w:hAnsi="仿宋" w:eastAsia="仿宋" w:cs="仿宋"/>
          <w:color w:val="auto"/>
          <w:kern w:val="0"/>
          <w:sz w:val="24"/>
          <w:szCs w:val="24"/>
          <w:highlight w:val="none"/>
          <w:lang w:val="en-US" w:eastAsia="zh-CN" w:bidi="ar"/>
        </w:rPr>
        <w:t>3.</w:t>
      </w:r>
      <w:r>
        <w:rPr>
          <w:rFonts w:hint="eastAsia" w:ascii="仿宋" w:hAnsi="仿宋" w:eastAsia="仿宋" w:cs="仿宋"/>
          <w:color w:val="auto"/>
          <w:sz w:val="24"/>
          <w:szCs w:val="24"/>
          <w:highlight w:val="none"/>
          <w:lang w:val="en-US" w:eastAsia="zh-CN"/>
        </w:rPr>
        <w:t>投标人</w:t>
      </w:r>
      <w:r>
        <w:rPr>
          <w:rFonts w:hint="eastAsia" w:ascii="仿宋" w:hAnsi="仿宋" w:eastAsia="仿宋" w:cs="仿宋"/>
          <w:color w:val="auto"/>
          <w:kern w:val="0"/>
          <w:sz w:val="24"/>
          <w:szCs w:val="24"/>
          <w:highlight w:val="none"/>
          <w:lang w:val="en-US" w:eastAsia="zh-CN" w:bidi="ar"/>
        </w:rPr>
        <w:t>在接到</w:t>
      </w:r>
      <w:r>
        <w:rPr>
          <w:rFonts w:hint="eastAsia" w:ascii="仿宋" w:hAnsi="仿宋" w:eastAsia="仿宋" w:cs="仿宋"/>
          <w:color w:val="auto"/>
          <w:sz w:val="24"/>
          <w:highlight w:val="none"/>
          <w:lang w:val="en-US" w:eastAsia="zh-CN" w:bidi="ar-SA"/>
        </w:rPr>
        <w:t>采购人</w:t>
      </w:r>
      <w:r>
        <w:rPr>
          <w:rFonts w:hint="eastAsia" w:ascii="仿宋" w:hAnsi="仿宋" w:eastAsia="仿宋" w:cs="仿宋"/>
          <w:color w:val="auto"/>
          <w:kern w:val="0"/>
          <w:sz w:val="24"/>
          <w:szCs w:val="24"/>
          <w:highlight w:val="none"/>
          <w:lang w:val="en-US" w:eastAsia="zh-CN" w:bidi="ar"/>
        </w:rPr>
        <w:t>的出险报案后，市区范围内的理赔人员应于0.5小时以内，市郊1小时内赶到现场。超过该时限，视为</w:t>
      </w:r>
      <w:r>
        <w:rPr>
          <w:rFonts w:hint="eastAsia" w:ascii="仿宋" w:hAnsi="仿宋" w:eastAsia="仿宋" w:cs="仿宋"/>
          <w:color w:val="auto"/>
          <w:sz w:val="24"/>
          <w:szCs w:val="24"/>
          <w:highlight w:val="none"/>
          <w:lang w:val="en-US" w:eastAsia="zh-CN"/>
        </w:rPr>
        <w:t>投标人</w:t>
      </w:r>
      <w:r>
        <w:rPr>
          <w:rFonts w:hint="eastAsia" w:ascii="仿宋" w:hAnsi="仿宋" w:eastAsia="仿宋" w:cs="仿宋"/>
          <w:color w:val="auto"/>
          <w:kern w:val="0"/>
          <w:sz w:val="24"/>
          <w:szCs w:val="24"/>
          <w:highlight w:val="none"/>
          <w:lang w:val="en-US" w:eastAsia="zh-CN" w:bidi="ar"/>
        </w:rPr>
        <w:t>已到达现场，事故车可自行移位，以被保险人留存的现场资料及处理事故的相关材料为依据进行全额赔付。投标人收到相关理赔资料后，必须经采购人授权同意后方可支付赔款。</w:t>
      </w:r>
    </w:p>
    <w:p w14:paraId="3CC050C3">
      <w:pPr>
        <w:keepNext w:val="0"/>
        <w:keepLines w:val="0"/>
        <w:pageBreakBefore w:val="0"/>
        <w:widowControl w:val="0"/>
        <w:kinsoku/>
        <w:wordWrap/>
        <w:overflowPunct/>
        <w:topLinePunct w:val="0"/>
        <w:autoSpaceDE/>
        <w:autoSpaceDN/>
        <w:bidi w:val="0"/>
        <w:snapToGrid/>
        <w:spacing w:before="0" w:line="440" w:lineRule="exact"/>
        <w:ind w:right="0" w:firstLine="480" w:firstLineChars="200"/>
        <w:textAlignment w:val="auto"/>
        <w:rPr>
          <w:rFonts w:hint="eastAsia" w:ascii="仿宋" w:hAnsi="仿宋" w:eastAsia="仿宋" w:cs="仿宋"/>
          <w:color w:val="auto"/>
          <w:kern w:val="0"/>
          <w:sz w:val="24"/>
          <w:szCs w:val="24"/>
          <w:highlight w:val="none"/>
          <w:lang w:val="en-US" w:eastAsia="zh-CN" w:bidi="ar"/>
        </w:rPr>
      </w:pPr>
      <w:r>
        <w:rPr>
          <w:rFonts w:hint="eastAsia" w:ascii="仿宋" w:hAnsi="仿宋" w:eastAsia="仿宋" w:cs="仿宋"/>
          <w:color w:val="auto"/>
          <w:kern w:val="0"/>
          <w:sz w:val="24"/>
          <w:szCs w:val="24"/>
          <w:highlight w:val="none"/>
          <w:lang w:val="en-US" w:eastAsia="zh-CN" w:bidi="ar"/>
        </w:rPr>
        <w:t>4.投保车辆出险后，</w:t>
      </w:r>
      <w:r>
        <w:rPr>
          <w:rFonts w:hint="eastAsia" w:ascii="仿宋" w:hAnsi="仿宋" w:eastAsia="仿宋" w:cs="仿宋"/>
          <w:color w:val="auto"/>
          <w:sz w:val="24"/>
          <w:szCs w:val="24"/>
          <w:highlight w:val="none"/>
          <w:lang w:val="en-US" w:eastAsia="zh-CN"/>
        </w:rPr>
        <w:t>投标人</w:t>
      </w:r>
      <w:r>
        <w:rPr>
          <w:rFonts w:hint="eastAsia" w:ascii="仿宋" w:hAnsi="仿宋" w:eastAsia="仿宋" w:cs="仿宋"/>
          <w:color w:val="auto"/>
          <w:kern w:val="0"/>
          <w:sz w:val="24"/>
          <w:szCs w:val="24"/>
          <w:highlight w:val="none"/>
          <w:lang w:val="en-US" w:eastAsia="zh-CN" w:bidi="ar"/>
        </w:rPr>
        <w:t>须根据采购人的要求提供全程上门服务：包括到全国各地帮助理赔及参与交警及法院调解处理，相关费用由</w:t>
      </w:r>
      <w:r>
        <w:rPr>
          <w:rFonts w:hint="eastAsia" w:ascii="仿宋" w:hAnsi="仿宋" w:eastAsia="仿宋" w:cs="仿宋"/>
          <w:color w:val="auto"/>
          <w:sz w:val="24"/>
          <w:szCs w:val="24"/>
          <w:highlight w:val="none"/>
          <w:lang w:val="en-US" w:eastAsia="zh-CN"/>
        </w:rPr>
        <w:t>投标人</w:t>
      </w:r>
      <w:r>
        <w:rPr>
          <w:rFonts w:hint="eastAsia" w:ascii="仿宋" w:hAnsi="仿宋" w:eastAsia="仿宋" w:cs="仿宋"/>
          <w:color w:val="auto"/>
          <w:kern w:val="0"/>
          <w:sz w:val="24"/>
          <w:szCs w:val="24"/>
          <w:highlight w:val="none"/>
          <w:lang w:val="en-US" w:eastAsia="zh-CN" w:bidi="ar"/>
        </w:rPr>
        <w:t>负责。</w:t>
      </w:r>
    </w:p>
    <w:p w14:paraId="6D9FEA75">
      <w:pPr>
        <w:keepNext w:val="0"/>
        <w:keepLines w:val="0"/>
        <w:pageBreakBefore w:val="0"/>
        <w:widowControl w:val="0"/>
        <w:kinsoku/>
        <w:wordWrap/>
        <w:overflowPunct/>
        <w:topLinePunct w:val="0"/>
        <w:autoSpaceDE/>
        <w:autoSpaceDN/>
        <w:bidi w:val="0"/>
        <w:snapToGrid/>
        <w:spacing w:before="0" w:line="440" w:lineRule="exact"/>
        <w:ind w:left="0" w:firstLine="478"/>
        <w:textAlignment w:val="auto"/>
        <w:rPr>
          <w:rFonts w:hint="eastAsia" w:ascii="仿宋" w:hAnsi="仿宋" w:eastAsia="仿宋" w:cs="仿宋"/>
          <w:color w:val="auto"/>
          <w:kern w:val="0"/>
          <w:sz w:val="24"/>
          <w:szCs w:val="24"/>
          <w:highlight w:val="none"/>
          <w:lang w:val="en-US" w:eastAsia="zh-CN" w:bidi="ar"/>
        </w:rPr>
      </w:pPr>
      <w:r>
        <w:rPr>
          <w:rFonts w:hint="eastAsia" w:ascii="仿宋" w:hAnsi="仿宋" w:eastAsia="仿宋" w:cs="仿宋"/>
          <w:color w:val="auto"/>
          <w:kern w:val="0"/>
          <w:sz w:val="24"/>
          <w:szCs w:val="24"/>
          <w:highlight w:val="none"/>
          <w:lang w:val="en-US" w:eastAsia="zh-CN" w:bidi="ar"/>
        </w:rPr>
        <w:t>▲5.投保车辆出险后，依据交警部门事故责任认定书5天内垫付预计赔款的50％以上；重大的保险责任事故，一时无法确定损失的，在被保险人的要求下，可根据有关证明资料确定最低数额预先支付50％的保险赔款，待最终确定赔偿金额后，支付相应差额。</w:t>
      </w:r>
    </w:p>
    <w:p w14:paraId="39C1F6AC">
      <w:pPr>
        <w:keepNext w:val="0"/>
        <w:keepLines w:val="0"/>
        <w:pageBreakBefore w:val="0"/>
        <w:widowControl w:val="0"/>
        <w:kinsoku/>
        <w:wordWrap/>
        <w:overflowPunct/>
        <w:topLinePunct w:val="0"/>
        <w:autoSpaceDE/>
        <w:autoSpaceDN/>
        <w:bidi w:val="0"/>
        <w:snapToGrid/>
        <w:spacing w:before="0" w:line="440" w:lineRule="exact"/>
        <w:ind w:left="0" w:firstLine="475"/>
        <w:textAlignment w:val="auto"/>
        <w:rPr>
          <w:rFonts w:ascii="仿宋" w:hAnsi="仿宋" w:eastAsia="仿宋" w:cs="仿宋"/>
          <w:color w:val="auto"/>
          <w:sz w:val="24"/>
          <w:szCs w:val="24"/>
          <w:highlight w:val="none"/>
        </w:rPr>
      </w:pPr>
      <w:r>
        <w:rPr>
          <w:rFonts w:hint="eastAsia" w:ascii="仿宋" w:hAnsi="仿宋" w:eastAsia="仿宋" w:cs="仿宋"/>
          <w:color w:val="auto"/>
          <w:kern w:val="0"/>
          <w:sz w:val="24"/>
          <w:szCs w:val="24"/>
          <w:highlight w:val="none"/>
          <w:lang w:val="en-US" w:eastAsia="zh-CN" w:bidi="ar"/>
        </w:rPr>
        <w:t>6.投保车辆发生交通事故后，如被保险人遇特殊情况</w:t>
      </w:r>
      <w:r>
        <w:rPr>
          <w:rFonts w:ascii="仿宋" w:hAnsi="仿宋" w:eastAsia="仿宋" w:cs="仿宋"/>
          <w:color w:val="auto"/>
          <w:sz w:val="24"/>
          <w:szCs w:val="24"/>
          <w:highlight w:val="none"/>
        </w:rPr>
        <w:t>，而现场理赔人员无权</w:t>
      </w:r>
      <w:r>
        <w:rPr>
          <w:rFonts w:ascii="仿宋" w:hAnsi="仿宋" w:eastAsia="仿宋" w:cs="仿宋"/>
          <w:color w:val="auto"/>
          <w:spacing w:val="-1"/>
          <w:sz w:val="24"/>
          <w:szCs w:val="24"/>
          <w:highlight w:val="none"/>
        </w:rPr>
        <w:t>做出最终答复时，</w:t>
      </w:r>
      <w:r>
        <w:rPr>
          <w:rFonts w:hint="eastAsia" w:ascii="仿宋" w:hAnsi="仿宋" w:eastAsia="仿宋" w:cs="仿宋"/>
          <w:color w:val="auto"/>
          <w:sz w:val="24"/>
          <w:szCs w:val="24"/>
          <w:highlight w:val="none"/>
          <w:lang w:val="en-US" w:eastAsia="zh-CN"/>
        </w:rPr>
        <w:t>投标人的</w:t>
      </w:r>
      <w:r>
        <w:rPr>
          <w:rFonts w:ascii="仿宋" w:hAnsi="仿宋" w:eastAsia="仿宋" w:cs="仿宋"/>
          <w:color w:val="auto"/>
          <w:spacing w:val="-1"/>
          <w:sz w:val="24"/>
          <w:szCs w:val="24"/>
          <w:highlight w:val="none"/>
        </w:rPr>
        <w:t>项目经理、理赔主管等人员须及时到达事故现场进行处理，做出答复，以保证事故尽快完结。</w:t>
      </w:r>
    </w:p>
    <w:p w14:paraId="06750046">
      <w:pPr>
        <w:keepNext w:val="0"/>
        <w:keepLines w:val="0"/>
        <w:pageBreakBefore w:val="0"/>
        <w:widowControl w:val="0"/>
        <w:kinsoku/>
        <w:wordWrap/>
        <w:overflowPunct/>
        <w:topLinePunct w:val="0"/>
        <w:autoSpaceDE/>
        <w:autoSpaceDN/>
        <w:bidi w:val="0"/>
        <w:snapToGrid/>
        <w:spacing w:before="0" w:line="440" w:lineRule="exact"/>
        <w:ind w:left="0" w:firstLine="474"/>
        <w:textAlignment w:val="auto"/>
        <w:rPr>
          <w:rFonts w:ascii="仿宋" w:hAnsi="仿宋" w:eastAsia="仿宋" w:cs="仿宋"/>
          <w:color w:val="auto"/>
          <w:sz w:val="24"/>
          <w:szCs w:val="24"/>
          <w:highlight w:val="none"/>
        </w:rPr>
      </w:pPr>
      <w:r>
        <w:rPr>
          <w:rFonts w:hint="eastAsia" w:ascii="仿宋" w:hAnsi="仿宋" w:eastAsia="仿宋" w:cs="仿宋"/>
          <w:color w:val="auto"/>
          <w:sz w:val="24"/>
          <w:szCs w:val="24"/>
          <w:highlight w:val="none"/>
          <w:lang w:val="en-US" w:eastAsia="zh-CN"/>
        </w:rPr>
        <w:t>7.</w:t>
      </w:r>
      <w:r>
        <w:rPr>
          <w:rFonts w:ascii="仿宋" w:hAnsi="仿宋" w:eastAsia="仿宋" w:cs="仿宋"/>
          <w:color w:val="auto"/>
          <w:sz w:val="24"/>
          <w:szCs w:val="24"/>
          <w:highlight w:val="none"/>
        </w:rPr>
        <w:t>投保车辆发生事故后，公安部门为保障道路交通畅通等原因造成事故无现</w:t>
      </w:r>
      <w:r>
        <w:rPr>
          <w:rFonts w:ascii="仿宋" w:hAnsi="仿宋" w:eastAsia="仿宋" w:cs="仿宋"/>
          <w:color w:val="auto"/>
          <w:spacing w:val="-1"/>
          <w:sz w:val="24"/>
          <w:szCs w:val="24"/>
          <w:highlight w:val="none"/>
        </w:rPr>
        <w:t>场，</w:t>
      </w:r>
      <w:r>
        <w:rPr>
          <w:rFonts w:hint="eastAsia" w:ascii="仿宋" w:hAnsi="仿宋" w:eastAsia="仿宋" w:cs="仿宋"/>
          <w:color w:val="auto"/>
          <w:sz w:val="24"/>
          <w:szCs w:val="24"/>
          <w:highlight w:val="none"/>
          <w:lang w:val="en-US" w:eastAsia="zh-CN"/>
        </w:rPr>
        <w:t>投标人</w:t>
      </w:r>
      <w:r>
        <w:rPr>
          <w:rFonts w:ascii="仿宋" w:hAnsi="仿宋" w:eastAsia="仿宋" w:cs="仿宋"/>
          <w:color w:val="auto"/>
          <w:spacing w:val="-1"/>
          <w:sz w:val="24"/>
          <w:szCs w:val="24"/>
          <w:highlight w:val="none"/>
        </w:rPr>
        <w:t>应按公安部门留存的现场资料责任内全额赔付。</w:t>
      </w:r>
    </w:p>
    <w:p w14:paraId="68753ADF">
      <w:pPr>
        <w:keepNext w:val="0"/>
        <w:keepLines w:val="0"/>
        <w:pageBreakBefore w:val="0"/>
        <w:widowControl w:val="0"/>
        <w:shd w:val="clear" w:color="auto" w:fill="FFFFFF"/>
        <w:kinsoku/>
        <w:wordWrap/>
        <w:overflowPunct/>
        <w:topLinePunct w:val="0"/>
        <w:autoSpaceDE/>
        <w:autoSpaceDN/>
        <w:bidi w:val="0"/>
        <w:snapToGrid/>
        <w:spacing w:line="440" w:lineRule="exact"/>
        <w:ind w:firstLine="480" w:firstLineChars="200"/>
        <w:textAlignment w:val="auto"/>
        <w:rPr>
          <w:rFonts w:hint="eastAsia" w:ascii="仿宋" w:hAnsi="仿宋" w:eastAsia="仿宋" w:cs="仿宋"/>
          <w:color w:val="auto"/>
          <w:sz w:val="24"/>
          <w:highlight w:val="none"/>
          <w:lang w:bidi="ar-SA"/>
        </w:rPr>
      </w:pPr>
      <w:r>
        <w:rPr>
          <w:rFonts w:hint="eastAsia" w:ascii="仿宋" w:hAnsi="仿宋" w:eastAsia="仿宋" w:cs="仿宋"/>
          <w:color w:val="auto"/>
          <w:sz w:val="24"/>
          <w:highlight w:val="none"/>
          <w:lang w:bidi="ar-SA"/>
        </w:rPr>
        <w:t>8.被保险人车辆出险未造成人员伤亡的，车辆损失按照交警部门出具的认定书由</w:t>
      </w:r>
      <w:r>
        <w:rPr>
          <w:rFonts w:hint="eastAsia" w:ascii="仿宋" w:hAnsi="仿宋" w:eastAsia="仿宋" w:cs="仿宋"/>
          <w:color w:val="auto"/>
          <w:sz w:val="24"/>
          <w:highlight w:val="none"/>
          <w:lang w:val="en-US" w:eastAsia="zh-CN" w:bidi="ar-SA"/>
        </w:rPr>
        <w:t>投标人</w:t>
      </w:r>
      <w:r>
        <w:rPr>
          <w:rFonts w:hint="eastAsia" w:ascii="仿宋" w:hAnsi="仿宋" w:eastAsia="仿宋" w:cs="仿宋"/>
          <w:color w:val="auto"/>
          <w:sz w:val="24"/>
          <w:highlight w:val="none"/>
          <w:lang w:bidi="ar-SA"/>
        </w:rPr>
        <w:t>在其保险责任范围内进行全额理赔。无论拆检、定损皆可在被保险人自行选择的具备合格资质的修理厂（含4S店）内进行，无需通过</w:t>
      </w:r>
      <w:r>
        <w:rPr>
          <w:rFonts w:hint="eastAsia" w:ascii="仿宋" w:hAnsi="仿宋" w:eastAsia="仿宋" w:cs="仿宋"/>
          <w:color w:val="auto"/>
          <w:sz w:val="24"/>
          <w:highlight w:val="none"/>
          <w:lang w:val="en-US" w:eastAsia="zh-CN" w:bidi="ar-SA"/>
        </w:rPr>
        <w:t>投标人</w:t>
      </w:r>
      <w:r>
        <w:rPr>
          <w:rFonts w:hint="eastAsia" w:ascii="仿宋" w:hAnsi="仿宋" w:eastAsia="仿宋" w:cs="仿宋"/>
          <w:color w:val="auto"/>
          <w:sz w:val="24"/>
          <w:highlight w:val="none"/>
          <w:lang w:bidi="ar-SA"/>
        </w:rPr>
        <w:t>指定的拆检中心、修理厂。</w:t>
      </w:r>
    </w:p>
    <w:p w14:paraId="34B09BE5">
      <w:pPr>
        <w:keepNext w:val="0"/>
        <w:keepLines w:val="0"/>
        <w:pageBreakBefore w:val="0"/>
        <w:widowControl w:val="0"/>
        <w:shd w:val="clear" w:color="auto" w:fill="FFFFFF"/>
        <w:kinsoku/>
        <w:wordWrap/>
        <w:overflowPunct/>
        <w:topLinePunct w:val="0"/>
        <w:autoSpaceDE/>
        <w:autoSpaceDN/>
        <w:bidi w:val="0"/>
        <w:snapToGrid/>
        <w:spacing w:line="440" w:lineRule="exact"/>
        <w:ind w:firstLine="480" w:firstLineChars="200"/>
        <w:textAlignment w:val="auto"/>
        <w:rPr>
          <w:rFonts w:hint="eastAsia" w:ascii="仿宋" w:hAnsi="仿宋" w:eastAsia="仿宋" w:cs="仿宋"/>
          <w:color w:val="auto"/>
          <w:sz w:val="24"/>
          <w:highlight w:val="none"/>
          <w:lang w:bidi="ar-SA"/>
        </w:rPr>
      </w:pPr>
      <w:r>
        <w:rPr>
          <w:rFonts w:hint="eastAsia" w:ascii="仿宋" w:hAnsi="仿宋" w:eastAsia="仿宋" w:cs="仿宋"/>
          <w:color w:val="auto"/>
          <w:sz w:val="24"/>
          <w:highlight w:val="none"/>
          <w:lang w:bidi="ar-SA"/>
        </w:rPr>
        <w:t>9.对于非道路交通事故，如停车场内等发生的保险事故，造成车辆（含</w:t>
      </w:r>
      <w:r>
        <w:rPr>
          <w:rFonts w:hint="eastAsia" w:ascii="仿宋" w:hAnsi="仿宋" w:eastAsia="仿宋" w:cs="仿宋"/>
          <w:color w:val="auto"/>
          <w:sz w:val="24"/>
          <w:highlight w:val="none"/>
          <w:lang w:eastAsia="zh-CN" w:bidi="ar-SA"/>
        </w:rPr>
        <w:t>采购人</w:t>
      </w:r>
      <w:r>
        <w:rPr>
          <w:rFonts w:hint="eastAsia" w:ascii="仿宋" w:hAnsi="仿宋" w:eastAsia="仿宋" w:cs="仿宋"/>
          <w:color w:val="auto"/>
          <w:sz w:val="24"/>
          <w:highlight w:val="none"/>
          <w:lang w:bidi="ar-SA"/>
        </w:rPr>
        <w:t>车辆）或其他物品的损失由</w:t>
      </w:r>
      <w:r>
        <w:rPr>
          <w:rFonts w:hint="eastAsia" w:ascii="仿宋" w:hAnsi="仿宋" w:eastAsia="仿宋" w:cs="仿宋"/>
          <w:color w:val="auto"/>
          <w:sz w:val="24"/>
          <w:highlight w:val="none"/>
          <w:lang w:eastAsia="zh-CN" w:bidi="ar-SA"/>
        </w:rPr>
        <w:t>采购人</w:t>
      </w:r>
      <w:r>
        <w:rPr>
          <w:rFonts w:hint="eastAsia" w:ascii="仿宋" w:hAnsi="仿宋" w:eastAsia="仿宋" w:cs="仿宋"/>
          <w:color w:val="auto"/>
          <w:sz w:val="24"/>
          <w:highlight w:val="none"/>
          <w:lang w:bidi="ar-SA"/>
        </w:rPr>
        <w:t>安全部门出具事故证明，造成人员伤亡的由公安部门出具事故证明，</w:t>
      </w:r>
      <w:r>
        <w:rPr>
          <w:rFonts w:hint="eastAsia" w:ascii="仿宋" w:hAnsi="仿宋" w:eastAsia="仿宋" w:cs="仿宋"/>
          <w:color w:val="auto"/>
          <w:sz w:val="24"/>
          <w:highlight w:val="none"/>
          <w:lang w:val="en-US" w:eastAsia="zh-CN" w:bidi="ar-SA"/>
        </w:rPr>
        <w:t>投标人</w:t>
      </w:r>
      <w:r>
        <w:rPr>
          <w:rFonts w:hint="eastAsia" w:ascii="仿宋" w:hAnsi="仿宋" w:eastAsia="仿宋" w:cs="仿宋"/>
          <w:color w:val="auto"/>
          <w:sz w:val="24"/>
          <w:highlight w:val="none"/>
          <w:lang w:bidi="ar-SA"/>
        </w:rPr>
        <w:t>应予认可并按保险责任予以赔付。</w:t>
      </w:r>
    </w:p>
    <w:p w14:paraId="777F9BB7">
      <w:pPr>
        <w:keepNext w:val="0"/>
        <w:keepLines w:val="0"/>
        <w:pageBreakBefore w:val="0"/>
        <w:widowControl w:val="0"/>
        <w:shd w:val="clear" w:color="auto" w:fill="FFFFFF"/>
        <w:kinsoku/>
        <w:wordWrap/>
        <w:overflowPunct/>
        <w:topLinePunct w:val="0"/>
        <w:autoSpaceDE/>
        <w:autoSpaceDN/>
        <w:bidi w:val="0"/>
        <w:snapToGrid/>
        <w:spacing w:line="440" w:lineRule="exact"/>
        <w:ind w:firstLine="480" w:firstLineChars="200"/>
        <w:textAlignment w:val="auto"/>
        <w:rPr>
          <w:rFonts w:hint="eastAsia" w:ascii="仿宋" w:hAnsi="仿宋" w:eastAsia="仿宋" w:cs="仿宋"/>
          <w:color w:val="auto"/>
          <w:sz w:val="24"/>
          <w:highlight w:val="none"/>
          <w:lang w:bidi="ar-SA"/>
        </w:rPr>
      </w:pPr>
      <w:r>
        <w:rPr>
          <w:rFonts w:hint="eastAsia" w:ascii="仿宋" w:hAnsi="仿宋" w:eastAsia="仿宋" w:cs="仿宋"/>
          <w:color w:val="auto"/>
          <w:sz w:val="24"/>
          <w:highlight w:val="none"/>
          <w:lang w:bidi="ar-SA"/>
        </w:rPr>
        <w:t>10.当保险车辆发生单方保险事故或</w:t>
      </w:r>
      <w:r>
        <w:rPr>
          <w:rFonts w:hint="eastAsia" w:ascii="仿宋" w:hAnsi="仿宋" w:eastAsia="仿宋" w:cs="仿宋"/>
          <w:color w:val="auto"/>
          <w:sz w:val="24"/>
          <w:highlight w:val="none"/>
          <w:lang w:eastAsia="zh-CN" w:bidi="ar-SA"/>
        </w:rPr>
        <w:t>采购人</w:t>
      </w:r>
      <w:r>
        <w:rPr>
          <w:rFonts w:hint="eastAsia" w:ascii="仿宋" w:hAnsi="仿宋" w:eastAsia="仿宋" w:cs="仿宋"/>
          <w:color w:val="auto"/>
          <w:sz w:val="24"/>
          <w:highlight w:val="none"/>
          <w:lang w:bidi="ar-SA"/>
        </w:rPr>
        <w:t>车辆发生互碰事故时，不需现场查勘及交警证明，由</w:t>
      </w:r>
      <w:r>
        <w:rPr>
          <w:rFonts w:hint="eastAsia" w:ascii="仿宋" w:hAnsi="仿宋" w:eastAsia="仿宋" w:cs="仿宋"/>
          <w:color w:val="auto"/>
          <w:sz w:val="24"/>
          <w:highlight w:val="none"/>
          <w:lang w:eastAsia="zh-CN" w:bidi="ar-SA"/>
        </w:rPr>
        <w:t>采购人</w:t>
      </w:r>
      <w:r>
        <w:rPr>
          <w:rFonts w:hint="eastAsia" w:ascii="仿宋" w:hAnsi="仿宋" w:eastAsia="仿宋" w:cs="仿宋"/>
          <w:color w:val="auto"/>
          <w:sz w:val="24"/>
          <w:highlight w:val="none"/>
          <w:lang w:bidi="ar-SA"/>
        </w:rPr>
        <w:t>安全部门出具事故证明，</w:t>
      </w:r>
      <w:r>
        <w:rPr>
          <w:rFonts w:hint="eastAsia" w:ascii="仿宋" w:hAnsi="仿宋" w:eastAsia="仿宋" w:cs="仿宋"/>
          <w:color w:val="auto"/>
          <w:sz w:val="24"/>
          <w:highlight w:val="none"/>
          <w:lang w:val="en-US" w:eastAsia="zh-CN" w:bidi="ar-SA"/>
        </w:rPr>
        <w:t>投标人</w:t>
      </w:r>
      <w:r>
        <w:rPr>
          <w:rFonts w:hint="eastAsia" w:ascii="仿宋" w:hAnsi="仿宋" w:eastAsia="仿宋" w:cs="仿宋"/>
          <w:color w:val="auto"/>
          <w:sz w:val="24"/>
          <w:highlight w:val="none"/>
          <w:lang w:bidi="ar-SA"/>
        </w:rPr>
        <w:t>依据现场照片资料及修理发票在其保险责任范围内进行全额理赔。</w:t>
      </w:r>
    </w:p>
    <w:p w14:paraId="6D1F4ABD">
      <w:pPr>
        <w:keepNext w:val="0"/>
        <w:keepLines w:val="0"/>
        <w:pageBreakBefore w:val="0"/>
        <w:widowControl w:val="0"/>
        <w:shd w:val="clear" w:color="auto" w:fill="FFFFFF"/>
        <w:kinsoku/>
        <w:wordWrap/>
        <w:overflowPunct/>
        <w:topLinePunct w:val="0"/>
        <w:autoSpaceDE/>
        <w:autoSpaceDN/>
        <w:bidi w:val="0"/>
        <w:snapToGrid/>
        <w:spacing w:line="440" w:lineRule="exact"/>
        <w:ind w:firstLine="480" w:firstLineChars="200"/>
        <w:textAlignment w:val="auto"/>
        <w:rPr>
          <w:rFonts w:hint="eastAsia" w:ascii="仿宋" w:hAnsi="仿宋" w:eastAsia="仿宋" w:cs="仿宋"/>
          <w:color w:val="auto"/>
          <w:sz w:val="24"/>
          <w:highlight w:val="none"/>
          <w:lang w:bidi="ar-SA"/>
        </w:rPr>
      </w:pPr>
      <w:r>
        <w:rPr>
          <w:rFonts w:hint="eastAsia" w:ascii="仿宋" w:hAnsi="仿宋" w:eastAsia="仿宋" w:cs="仿宋"/>
          <w:color w:val="auto"/>
          <w:sz w:val="24"/>
          <w:highlight w:val="none"/>
          <w:lang w:bidi="ar-SA"/>
        </w:rPr>
        <w:t>11.承运人责任险人身伤亡及财产损失不设免赔，驾驶员、乘务员、跟车驾驶员、跟车乘务员等被保险人的雇员、代理人等保险责任、保额同乘客一致。乘客受伤较重需要住院的，住院前期医疗费用由</w:t>
      </w:r>
      <w:r>
        <w:rPr>
          <w:rFonts w:hint="eastAsia" w:ascii="仿宋" w:hAnsi="仿宋" w:eastAsia="仿宋" w:cs="仿宋"/>
          <w:color w:val="auto"/>
          <w:sz w:val="24"/>
          <w:highlight w:val="none"/>
          <w:lang w:val="en-US" w:eastAsia="zh-CN" w:bidi="ar-SA"/>
        </w:rPr>
        <w:t>投标人</w:t>
      </w:r>
      <w:r>
        <w:rPr>
          <w:rFonts w:hint="eastAsia" w:ascii="仿宋" w:hAnsi="仿宋" w:eastAsia="仿宋" w:cs="仿宋"/>
          <w:color w:val="auto"/>
          <w:sz w:val="24"/>
          <w:highlight w:val="none"/>
          <w:lang w:bidi="ar-SA"/>
        </w:rPr>
        <w:t>给予垫付。</w:t>
      </w:r>
    </w:p>
    <w:p w14:paraId="609A977C">
      <w:pPr>
        <w:keepNext w:val="0"/>
        <w:keepLines w:val="0"/>
        <w:pageBreakBefore w:val="0"/>
        <w:widowControl w:val="0"/>
        <w:shd w:val="clear" w:color="auto" w:fill="FFFFFF"/>
        <w:kinsoku/>
        <w:wordWrap/>
        <w:overflowPunct/>
        <w:topLinePunct w:val="0"/>
        <w:autoSpaceDE/>
        <w:autoSpaceDN/>
        <w:bidi w:val="0"/>
        <w:snapToGrid/>
        <w:spacing w:line="440" w:lineRule="exact"/>
        <w:ind w:firstLine="480" w:firstLineChars="200"/>
        <w:textAlignment w:val="auto"/>
        <w:rPr>
          <w:rFonts w:hint="eastAsia" w:ascii="仿宋" w:hAnsi="仿宋" w:eastAsia="仿宋" w:cs="仿宋"/>
          <w:color w:val="auto"/>
          <w:sz w:val="24"/>
          <w:highlight w:val="none"/>
          <w:lang w:bidi="ar-SA"/>
        </w:rPr>
      </w:pPr>
      <w:r>
        <w:rPr>
          <w:rFonts w:hint="eastAsia" w:ascii="仿宋" w:hAnsi="仿宋" w:eastAsia="仿宋" w:cs="仿宋"/>
          <w:color w:val="auto"/>
          <w:sz w:val="24"/>
          <w:highlight w:val="none"/>
          <w:lang w:bidi="ar-SA"/>
        </w:rPr>
        <w:t>12.为进一步减少</w:t>
      </w:r>
      <w:r>
        <w:rPr>
          <w:rFonts w:hint="eastAsia" w:ascii="仿宋" w:hAnsi="仿宋" w:eastAsia="仿宋" w:cs="仿宋"/>
          <w:color w:val="auto"/>
          <w:sz w:val="24"/>
          <w:highlight w:val="none"/>
          <w:lang w:eastAsia="zh-CN" w:bidi="ar-SA"/>
        </w:rPr>
        <w:t>采购人</w:t>
      </w:r>
      <w:r>
        <w:rPr>
          <w:rFonts w:hint="eastAsia" w:ascii="仿宋" w:hAnsi="仿宋" w:eastAsia="仿宋" w:cs="仿宋"/>
          <w:color w:val="auto"/>
          <w:sz w:val="24"/>
          <w:highlight w:val="none"/>
          <w:lang w:bidi="ar-SA"/>
        </w:rPr>
        <w:t>发生责任事故的经济损失，顺畅理赔，</w:t>
      </w:r>
      <w:r>
        <w:rPr>
          <w:rFonts w:hint="eastAsia" w:ascii="仿宋" w:hAnsi="仿宋" w:eastAsia="仿宋" w:cs="仿宋"/>
          <w:color w:val="auto"/>
          <w:sz w:val="24"/>
          <w:highlight w:val="none"/>
          <w:lang w:val="en-US" w:eastAsia="zh-CN" w:bidi="ar-SA"/>
        </w:rPr>
        <w:t>投标人</w:t>
      </w:r>
      <w:r>
        <w:rPr>
          <w:rFonts w:hint="eastAsia" w:ascii="仿宋" w:hAnsi="仿宋" w:eastAsia="仿宋" w:cs="仿宋"/>
          <w:color w:val="auto"/>
          <w:sz w:val="24"/>
          <w:highlight w:val="none"/>
          <w:lang w:bidi="ar-SA"/>
        </w:rPr>
        <w:t>应对</w:t>
      </w:r>
      <w:r>
        <w:rPr>
          <w:rFonts w:hint="eastAsia" w:ascii="仿宋" w:hAnsi="仿宋" w:eastAsia="仿宋" w:cs="仿宋"/>
          <w:color w:val="auto"/>
          <w:sz w:val="24"/>
          <w:highlight w:val="none"/>
          <w:lang w:eastAsia="zh-CN" w:bidi="ar-SA"/>
        </w:rPr>
        <w:t>采购人</w:t>
      </w:r>
      <w:r>
        <w:rPr>
          <w:rFonts w:hint="eastAsia" w:ascii="仿宋" w:hAnsi="仿宋" w:eastAsia="仿宋" w:cs="仿宋"/>
          <w:color w:val="auto"/>
          <w:sz w:val="24"/>
          <w:highlight w:val="none"/>
          <w:lang w:bidi="ar-SA"/>
        </w:rPr>
        <w:t>的所有人伤案件予以三方调解处理服务，并按调解结果进行及时理赔。</w:t>
      </w:r>
    </w:p>
    <w:p w14:paraId="2AEA754D">
      <w:pPr>
        <w:keepNext w:val="0"/>
        <w:keepLines w:val="0"/>
        <w:pageBreakBefore w:val="0"/>
        <w:widowControl w:val="0"/>
        <w:shd w:val="clear" w:color="auto" w:fill="FFFFFF"/>
        <w:kinsoku/>
        <w:wordWrap/>
        <w:overflowPunct/>
        <w:topLinePunct w:val="0"/>
        <w:autoSpaceDE/>
        <w:autoSpaceDN/>
        <w:bidi w:val="0"/>
        <w:snapToGrid/>
        <w:spacing w:line="440" w:lineRule="exact"/>
        <w:ind w:firstLine="480" w:firstLineChars="200"/>
        <w:textAlignment w:val="auto"/>
        <w:rPr>
          <w:rFonts w:hint="eastAsia" w:ascii="仿宋" w:hAnsi="仿宋" w:eastAsia="仿宋" w:cs="仿宋"/>
          <w:color w:val="auto"/>
          <w:sz w:val="24"/>
          <w:szCs w:val="24"/>
          <w:highlight w:val="none"/>
          <w:lang w:bidi="ar-SA"/>
        </w:rPr>
      </w:pPr>
      <w:r>
        <w:rPr>
          <w:rFonts w:hint="eastAsia" w:ascii="仿宋" w:hAnsi="仿宋" w:eastAsia="仿宋" w:cs="仿宋"/>
          <w:b w:val="0"/>
          <w:bCs w:val="0"/>
          <w:color w:val="auto"/>
          <w:sz w:val="24"/>
          <w:highlight w:val="none"/>
          <w:lang w:bidi="ar-SA"/>
        </w:rPr>
        <w:t>▲13.人身伤害赔偿按司法解释，以一、二审法庭审理终结时的上一年度当地标准赔付。对于人伤亡案件中法律判决的医疗费、误工费、护理费、伤残等级费用及死亡赔偿金、丧葬费、交通费、营养费、鉴定费（伤残、误工、护理、营养、财物损失等鉴定费）、诉讼费、规定的抚养费、财物损失费、精神抚慰金等等，</w:t>
      </w:r>
      <w:r>
        <w:rPr>
          <w:rFonts w:hint="eastAsia" w:ascii="仿宋" w:hAnsi="仿宋" w:eastAsia="仿宋" w:cs="仿宋"/>
          <w:color w:val="auto"/>
          <w:sz w:val="24"/>
          <w:highlight w:val="none"/>
          <w:lang w:val="en-US" w:eastAsia="zh-CN" w:bidi="ar-SA"/>
        </w:rPr>
        <w:t>投标人</w:t>
      </w:r>
      <w:r>
        <w:rPr>
          <w:rFonts w:hint="eastAsia" w:ascii="仿宋" w:hAnsi="仿宋" w:eastAsia="仿宋" w:cs="仿宋"/>
          <w:b w:val="0"/>
          <w:bCs w:val="0"/>
          <w:color w:val="auto"/>
          <w:sz w:val="24"/>
          <w:highlight w:val="none"/>
          <w:lang w:bidi="ar-SA"/>
        </w:rPr>
        <w:t>应予以全额赔付（诉讼费、鉴定费不包含在赔偿限额以内）。承运人责任险（客伤合同纠纷的）一、二审法庭审理时</w:t>
      </w:r>
      <w:r>
        <w:rPr>
          <w:rFonts w:hint="eastAsia" w:ascii="仿宋" w:hAnsi="仿宋" w:eastAsia="仿宋" w:cs="仿宋"/>
          <w:b w:val="0"/>
          <w:bCs w:val="0"/>
          <w:color w:val="auto"/>
          <w:sz w:val="24"/>
          <w:highlight w:val="none"/>
          <w:lang w:eastAsia="zh-CN" w:bidi="ar-SA"/>
        </w:rPr>
        <w:t>中标人</w:t>
      </w:r>
      <w:r>
        <w:rPr>
          <w:rFonts w:hint="eastAsia" w:ascii="仿宋" w:hAnsi="仿宋" w:eastAsia="仿宋" w:cs="仿宋"/>
          <w:b w:val="0"/>
          <w:bCs w:val="0"/>
          <w:color w:val="auto"/>
          <w:sz w:val="24"/>
          <w:highlight w:val="none"/>
          <w:lang w:bidi="ar-SA"/>
        </w:rPr>
        <w:t>陪同参与，理赔范围全额赔付。</w:t>
      </w:r>
      <w:r>
        <w:rPr>
          <w:rFonts w:hint="eastAsia" w:ascii="仿宋" w:hAnsi="仿宋" w:eastAsia="仿宋" w:cs="仿宋"/>
          <w:color w:val="auto"/>
          <w:sz w:val="24"/>
          <w:highlight w:val="none"/>
          <w:lang w:bidi="ar-SA"/>
        </w:rPr>
        <w:t>对于丙类用药（除医治非事故伤害用药外），</w:t>
      </w:r>
      <w:r>
        <w:rPr>
          <w:rFonts w:hint="eastAsia" w:ascii="仿宋" w:hAnsi="仿宋" w:eastAsia="仿宋" w:cs="仿宋"/>
          <w:color w:val="auto"/>
          <w:sz w:val="24"/>
          <w:highlight w:val="none"/>
          <w:lang w:val="en-US" w:eastAsia="zh-CN" w:bidi="ar-SA"/>
        </w:rPr>
        <w:t>投标人</w:t>
      </w:r>
      <w:r>
        <w:rPr>
          <w:rFonts w:hint="eastAsia" w:ascii="仿宋" w:hAnsi="仿宋" w:eastAsia="仿宋" w:cs="仿宋"/>
          <w:color w:val="auto"/>
          <w:sz w:val="24"/>
          <w:highlight w:val="none"/>
          <w:lang w:bidi="ar-SA"/>
        </w:rPr>
        <w:t>应100%赔付。</w:t>
      </w:r>
    </w:p>
    <w:p w14:paraId="7D7C4A02">
      <w:pPr>
        <w:keepNext w:val="0"/>
        <w:keepLines w:val="0"/>
        <w:pageBreakBefore w:val="0"/>
        <w:widowControl w:val="0"/>
        <w:shd w:val="clear" w:color="auto" w:fill="FFFFFF"/>
        <w:kinsoku/>
        <w:wordWrap/>
        <w:overflowPunct/>
        <w:topLinePunct w:val="0"/>
        <w:autoSpaceDE/>
        <w:autoSpaceDN/>
        <w:bidi w:val="0"/>
        <w:snapToGrid/>
        <w:spacing w:line="440" w:lineRule="exact"/>
        <w:ind w:firstLine="480" w:firstLineChars="200"/>
        <w:textAlignment w:val="auto"/>
        <w:rPr>
          <w:rFonts w:hint="eastAsia" w:ascii="仿宋" w:hAnsi="仿宋" w:eastAsia="仿宋" w:cs="仿宋"/>
          <w:color w:val="auto"/>
          <w:sz w:val="24"/>
          <w:highlight w:val="none"/>
          <w:lang w:bidi="ar-SA"/>
        </w:rPr>
      </w:pPr>
      <w:r>
        <w:rPr>
          <w:rFonts w:hint="eastAsia" w:ascii="仿宋" w:hAnsi="仿宋" w:eastAsia="仿宋" w:cs="仿宋"/>
          <w:color w:val="auto"/>
          <w:sz w:val="24"/>
          <w:highlight w:val="none"/>
          <w:lang w:bidi="ar-SA"/>
        </w:rPr>
        <w:t>14.投保车辆发生责任事故，在特殊情况下需按无责认定或减轻责任，</w:t>
      </w:r>
      <w:r>
        <w:rPr>
          <w:rFonts w:hint="eastAsia" w:ascii="仿宋" w:hAnsi="仿宋" w:eastAsia="仿宋" w:cs="仿宋"/>
          <w:color w:val="auto"/>
          <w:sz w:val="24"/>
          <w:highlight w:val="none"/>
          <w:lang w:val="en-US" w:eastAsia="zh-CN" w:bidi="ar-SA"/>
        </w:rPr>
        <w:t>采购人</w:t>
      </w:r>
      <w:r>
        <w:rPr>
          <w:rFonts w:hint="eastAsia" w:ascii="仿宋" w:hAnsi="仿宋" w:eastAsia="仿宋" w:cs="仿宋"/>
          <w:color w:val="auto"/>
          <w:sz w:val="24"/>
          <w:highlight w:val="none"/>
          <w:lang w:bidi="ar-SA"/>
        </w:rPr>
        <w:t>在事故发生时提前加入参与事故的全过程处理。双方客观协定实际事故责任，并在赔偿协议上共同签字，</w:t>
      </w:r>
      <w:r>
        <w:rPr>
          <w:rFonts w:hint="eastAsia" w:ascii="仿宋" w:hAnsi="仿宋" w:eastAsia="仿宋" w:cs="仿宋"/>
          <w:color w:val="auto"/>
          <w:sz w:val="24"/>
          <w:highlight w:val="none"/>
          <w:lang w:val="en-US" w:eastAsia="zh-CN" w:bidi="ar-SA"/>
        </w:rPr>
        <w:t>投标人</w:t>
      </w:r>
      <w:r>
        <w:rPr>
          <w:rFonts w:hint="eastAsia" w:ascii="仿宋" w:hAnsi="仿宋" w:eastAsia="仿宋" w:cs="仿宋"/>
          <w:color w:val="auto"/>
          <w:sz w:val="24"/>
          <w:highlight w:val="none"/>
          <w:lang w:bidi="ar-SA"/>
        </w:rPr>
        <w:t>应按实际责任和赔偿额理赔。由此产生的停运损失费用经法院判决后，与</w:t>
      </w:r>
      <w:r>
        <w:rPr>
          <w:rFonts w:hint="eastAsia" w:ascii="仿宋" w:hAnsi="仿宋" w:eastAsia="仿宋" w:cs="仿宋"/>
          <w:color w:val="auto"/>
          <w:sz w:val="24"/>
          <w:highlight w:val="none"/>
          <w:lang w:val="en-US" w:eastAsia="zh-CN" w:bidi="ar-SA"/>
        </w:rPr>
        <w:t>投标人</w:t>
      </w:r>
      <w:r>
        <w:rPr>
          <w:rFonts w:hint="eastAsia" w:ascii="仿宋" w:hAnsi="仿宋" w:eastAsia="仿宋" w:cs="仿宋"/>
          <w:color w:val="auto"/>
          <w:sz w:val="24"/>
          <w:highlight w:val="none"/>
          <w:lang w:bidi="ar-SA"/>
        </w:rPr>
        <w:t>共同承担，比例协商确定。同时在</w:t>
      </w:r>
      <w:r>
        <w:rPr>
          <w:rFonts w:hint="eastAsia" w:ascii="仿宋" w:hAnsi="仿宋" w:eastAsia="仿宋" w:cs="仿宋"/>
          <w:color w:val="auto"/>
          <w:sz w:val="24"/>
          <w:highlight w:val="none"/>
          <w:lang w:val="en-US" w:eastAsia="zh-CN" w:bidi="ar-SA"/>
        </w:rPr>
        <w:t>采购人</w:t>
      </w:r>
      <w:r>
        <w:rPr>
          <w:rFonts w:hint="eastAsia" w:ascii="仿宋" w:hAnsi="仿宋" w:eastAsia="仿宋" w:cs="仿宋"/>
          <w:color w:val="auto"/>
          <w:sz w:val="24"/>
          <w:highlight w:val="none"/>
          <w:lang w:bidi="ar-SA"/>
        </w:rPr>
        <w:t>无责，对方不肯支付修理费，由</w:t>
      </w:r>
      <w:r>
        <w:rPr>
          <w:rFonts w:hint="eastAsia" w:ascii="仿宋" w:hAnsi="仿宋" w:eastAsia="仿宋" w:cs="仿宋"/>
          <w:color w:val="auto"/>
          <w:sz w:val="24"/>
          <w:highlight w:val="none"/>
          <w:lang w:val="en-US" w:eastAsia="zh-CN" w:bidi="ar-SA"/>
        </w:rPr>
        <w:t>投标人代为</w:t>
      </w:r>
      <w:r>
        <w:rPr>
          <w:rFonts w:hint="eastAsia" w:ascii="仿宋" w:hAnsi="仿宋" w:eastAsia="仿宋" w:cs="仿宋"/>
          <w:color w:val="auto"/>
          <w:sz w:val="24"/>
          <w:highlight w:val="none"/>
          <w:lang w:bidi="ar-SA"/>
        </w:rPr>
        <w:t>赔偿。</w:t>
      </w:r>
    </w:p>
    <w:p w14:paraId="6A61A47F">
      <w:pPr>
        <w:keepNext w:val="0"/>
        <w:keepLines w:val="0"/>
        <w:pageBreakBefore w:val="0"/>
        <w:widowControl w:val="0"/>
        <w:shd w:val="clear" w:color="auto" w:fill="FFFFFF"/>
        <w:kinsoku/>
        <w:wordWrap/>
        <w:overflowPunct/>
        <w:topLinePunct w:val="0"/>
        <w:autoSpaceDE/>
        <w:autoSpaceDN/>
        <w:bidi w:val="0"/>
        <w:snapToGrid/>
        <w:spacing w:line="440" w:lineRule="exact"/>
        <w:ind w:firstLine="482" w:firstLineChars="200"/>
        <w:textAlignment w:val="auto"/>
        <w:rPr>
          <w:rFonts w:hint="eastAsia" w:ascii="仿宋" w:hAnsi="仿宋" w:eastAsia="仿宋" w:cs="仿宋"/>
          <w:b/>
          <w:bCs/>
          <w:color w:val="auto"/>
          <w:sz w:val="24"/>
          <w:highlight w:val="none"/>
          <w:lang w:bidi="ar-SA"/>
        </w:rPr>
      </w:pPr>
      <w:r>
        <w:rPr>
          <w:rFonts w:hint="eastAsia" w:ascii="仿宋" w:hAnsi="仿宋" w:eastAsia="仿宋" w:cs="仿宋"/>
          <w:b/>
          <w:bCs/>
          <w:color w:val="auto"/>
          <w:sz w:val="24"/>
          <w:highlight w:val="none"/>
          <w:lang w:bidi="ar-SA"/>
        </w:rPr>
        <w:t>（三）业务管理</w:t>
      </w:r>
    </w:p>
    <w:p w14:paraId="3D14FFDA">
      <w:pPr>
        <w:keepNext w:val="0"/>
        <w:keepLines w:val="0"/>
        <w:pageBreakBefore w:val="0"/>
        <w:widowControl w:val="0"/>
        <w:shd w:val="clear" w:color="auto" w:fill="FFFFFF"/>
        <w:kinsoku/>
        <w:wordWrap/>
        <w:overflowPunct/>
        <w:topLinePunct w:val="0"/>
        <w:autoSpaceDE/>
        <w:autoSpaceDN/>
        <w:bidi w:val="0"/>
        <w:snapToGrid/>
        <w:spacing w:line="440" w:lineRule="exact"/>
        <w:ind w:firstLine="480" w:firstLineChars="200"/>
        <w:textAlignment w:val="auto"/>
        <w:rPr>
          <w:rFonts w:hint="eastAsia" w:ascii="仿宋" w:hAnsi="仿宋" w:eastAsia="仿宋" w:cs="仿宋"/>
          <w:color w:val="auto"/>
          <w:sz w:val="24"/>
          <w:highlight w:val="none"/>
          <w:lang w:bidi="ar-SA"/>
        </w:rPr>
      </w:pPr>
      <w:r>
        <w:rPr>
          <w:rFonts w:hint="eastAsia" w:ascii="仿宋" w:hAnsi="仿宋" w:eastAsia="仿宋" w:cs="仿宋"/>
          <w:color w:val="auto"/>
          <w:sz w:val="24"/>
          <w:highlight w:val="none"/>
          <w:lang w:bidi="ar-SA"/>
        </w:rPr>
        <w:t>▲1.</w:t>
      </w:r>
      <w:r>
        <w:rPr>
          <w:rFonts w:hint="eastAsia" w:ascii="仿宋" w:hAnsi="仿宋" w:eastAsia="仿宋" w:cs="仿宋"/>
          <w:color w:val="auto"/>
          <w:sz w:val="24"/>
          <w:highlight w:val="none"/>
          <w:lang w:val="en-US" w:eastAsia="zh-CN" w:bidi="ar-SA"/>
        </w:rPr>
        <w:t>投标人</w:t>
      </w:r>
      <w:r>
        <w:rPr>
          <w:rFonts w:hint="eastAsia" w:ascii="仿宋" w:hAnsi="仿宋" w:eastAsia="仿宋" w:cs="仿宋"/>
          <w:color w:val="auto"/>
          <w:sz w:val="24"/>
          <w:highlight w:val="none"/>
          <w:lang w:bidi="ar-SA"/>
        </w:rPr>
        <w:t>每月向</w:t>
      </w:r>
      <w:r>
        <w:rPr>
          <w:rFonts w:hint="eastAsia" w:ascii="仿宋" w:hAnsi="仿宋" w:eastAsia="仿宋" w:cs="仿宋"/>
          <w:color w:val="auto"/>
          <w:sz w:val="24"/>
          <w:highlight w:val="none"/>
          <w:lang w:val="en-US" w:eastAsia="zh-CN" w:bidi="ar-SA"/>
        </w:rPr>
        <w:t>采购人</w:t>
      </w:r>
      <w:r>
        <w:rPr>
          <w:rFonts w:hint="eastAsia" w:ascii="仿宋" w:hAnsi="仿宋" w:eastAsia="仿宋" w:cs="仿宋"/>
          <w:color w:val="auto"/>
          <w:sz w:val="24"/>
          <w:highlight w:val="none"/>
          <w:lang w:bidi="ar-SA"/>
        </w:rPr>
        <w:t>报送《车辆保险情况统计表》和《车辆出险理赔情况统计表》，并承诺统计填报的数据准确、完整，无隐瞒。</w:t>
      </w:r>
    </w:p>
    <w:p w14:paraId="1FCE8298">
      <w:pPr>
        <w:keepNext w:val="0"/>
        <w:keepLines w:val="0"/>
        <w:pageBreakBefore w:val="0"/>
        <w:widowControl w:val="0"/>
        <w:shd w:val="clear" w:color="auto" w:fill="FFFFFF"/>
        <w:kinsoku/>
        <w:wordWrap/>
        <w:overflowPunct/>
        <w:topLinePunct w:val="0"/>
        <w:autoSpaceDE/>
        <w:autoSpaceDN/>
        <w:bidi w:val="0"/>
        <w:snapToGrid/>
        <w:spacing w:line="440" w:lineRule="exact"/>
        <w:ind w:firstLine="480" w:firstLineChars="200"/>
        <w:textAlignment w:val="auto"/>
        <w:rPr>
          <w:rFonts w:hint="eastAsia" w:ascii="仿宋" w:hAnsi="仿宋" w:eastAsia="仿宋" w:cs="仿宋"/>
          <w:color w:val="auto"/>
          <w:sz w:val="24"/>
          <w:highlight w:val="none"/>
          <w:lang w:bidi="ar-SA"/>
        </w:rPr>
      </w:pPr>
      <w:r>
        <w:rPr>
          <w:rFonts w:hint="eastAsia" w:ascii="仿宋" w:hAnsi="仿宋" w:eastAsia="仿宋" w:cs="仿宋"/>
          <w:color w:val="auto"/>
          <w:sz w:val="24"/>
          <w:highlight w:val="none"/>
          <w:lang w:bidi="ar-SA"/>
        </w:rPr>
        <w:t>▲2.应对投保车辆建立用户档案，实行专户管理，开展跟踪服务。</w:t>
      </w:r>
    </w:p>
    <w:p w14:paraId="0DED0858">
      <w:pPr>
        <w:keepNext w:val="0"/>
        <w:keepLines w:val="0"/>
        <w:pageBreakBefore w:val="0"/>
        <w:widowControl w:val="0"/>
        <w:shd w:val="clear" w:color="auto" w:fill="FFFFFF"/>
        <w:kinsoku/>
        <w:wordWrap/>
        <w:overflowPunct/>
        <w:topLinePunct w:val="0"/>
        <w:autoSpaceDE/>
        <w:autoSpaceDN/>
        <w:bidi w:val="0"/>
        <w:snapToGrid/>
        <w:spacing w:line="440" w:lineRule="exact"/>
        <w:ind w:firstLine="480" w:firstLineChars="200"/>
        <w:textAlignment w:val="auto"/>
        <w:rPr>
          <w:rFonts w:hint="eastAsia" w:ascii="仿宋" w:hAnsi="仿宋" w:eastAsia="仿宋" w:cs="仿宋"/>
          <w:color w:val="auto"/>
          <w:sz w:val="24"/>
          <w:highlight w:val="none"/>
          <w:lang w:bidi="ar-SA"/>
        </w:rPr>
      </w:pPr>
      <w:r>
        <w:rPr>
          <w:rFonts w:hint="eastAsia" w:ascii="仿宋" w:hAnsi="仿宋" w:eastAsia="仿宋" w:cs="仿宋"/>
          <w:color w:val="auto"/>
          <w:sz w:val="24"/>
          <w:highlight w:val="none"/>
          <w:lang w:bidi="ar-SA"/>
        </w:rPr>
        <w:t>3.应对</w:t>
      </w:r>
      <w:r>
        <w:rPr>
          <w:rFonts w:hint="eastAsia" w:ascii="仿宋" w:hAnsi="仿宋" w:eastAsia="仿宋" w:cs="仿宋"/>
          <w:color w:val="auto"/>
          <w:sz w:val="24"/>
          <w:highlight w:val="none"/>
          <w:lang w:val="en-US" w:eastAsia="zh-CN" w:bidi="ar-SA"/>
        </w:rPr>
        <w:t>采购人</w:t>
      </w:r>
      <w:r>
        <w:rPr>
          <w:rFonts w:hint="eastAsia" w:ascii="仿宋" w:hAnsi="仿宋" w:eastAsia="仿宋" w:cs="仿宋"/>
          <w:color w:val="auto"/>
          <w:sz w:val="24"/>
          <w:highlight w:val="none"/>
          <w:lang w:bidi="ar-SA"/>
        </w:rPr>
        <w:t>提供出险索赔程序、保险知识等方面的咨询服务。</w:t>
      </w:r>
    </w:p>
    <w:p w14:paraId="2DBEBC17">
      <w:pPr>
        <w:keepNext w:val="0"/>
        <w:keepLines w:val="0"/>
        <w:pageBreakBefore w:val="0"/>
        <w:widowControl w:val="0"/>
        <w:shd w:val="clear" w:color="auto" w:fill="FFFFFF"/>
        <w:kinsoku/>
        <w:wordWrap/>
        <w:overflowPunct/>
        <w:topLinePunct w:val="0"/>
        <w:autoSpaceDE/>
        <w:autoSpaceDN/>
        <w:bidi w:val="0"/>
        <w:snapToGrid/>
        <w:spacing w:line="440" w:lineRule="exact"/>
        <w:ind w:firstLine="482" w:firstLineChars="200"/>
        <w:textAlignment w:val="auto"/>
        <w:rPr>
          <w:rFonts w:hint="eastAsia" w:ascii="仿宋" w:hAnsi="仿宋" w:eastAsia="仿宋" w:cs="仿宋"/>
          <w:b/>
          <w:bCs/>
          <w:color w:val="auto"/>
          <w:sz w:val="24"/>
          <w:highlight w:val="none"/>
          <w:lang w:bidi="ar-SA"/>
        </w:rPr>
      </w:pPr>
      <w:r>
        <w:rPr>
          <w:rFonts w:hint="eastAsia" w:ascii="仿宋" w:hAnsi="仿宋" w:eastAsia="仿宋" w:cs="仿宋"/>
          <w:b/>
          <w:bCs/>
          <w:color w:val="auto"/>
          <w:sz w:val="24"/>
          <w:highlight w:val="none"/>
          <w:lang w:bidi="ar-SA"/>
        </w:rPr>
        <w:t>（</w:t>
      </w:r>
      <w:r>
        <w:rPr>
          <w:rFonts w:hint="eastAsia" w:ascii="仿宋" w:hAnsi="仿宋" w:eastAsia="仿宋" w:cs="仿宋"/>
          <w:b/>
          <w:bCs/>
          <w:color w:val="auto"/>
          <w:sz w:val="24"/>
          <w:highlight w:val="none"/>
          <w:lang w:eastAsia="zh-CN" w:bidi="ar-SA"/>
        </w:rPr>
        <w:t>四</w:t>
      </w:r>
      <w:r>
        <w:rPr>
          <w:rFonts w:hint="eastAsia" w:ascii="仿宋" w:hAnsi="仿宋" w:eastAsia="仿宋" w:cs="仿宋"/>
          <w:b/>
          <w:bCs/>
          <w:color w:val="auto"/>
          <w:sz w:val="24"/>
          <w:highlight w:val="none"/>
          <w:lang w:bidi="ar-SA"/>
        </w:rPr>
        <w:t>）其他要求</w:t>
      </w:r>
    </w:p>
    <w:p w14:paraId="672E3911">
      <w:pPr>
        <w:keepNext w:val="0"/>
        <w:keepLines w:val="0"/>
        <w:pageBreakBefore w:val="0"/>
        <w:widowControl w:val="0"/>
        <w:shd w:val="clear" w:color="auto" w:fill="FFFFFF"/>
        <w:kinsoku/>
        <w:wordWrap/>
        <w:overflowPunct/>
        <w:topLinePunct w:val="0"/>
        <w:autoSpaceDE/>
        <w:autoSpaceDN/>
        <w:bidi w:val="0"/>
        <w:snapToGrid/>
        <w:spacing w:line="440" w:lineRule="exact"/>
        <w:ind w:firstLine="480" w:firstLineChars="200"/>
        <w:textAlignment w:val="auto"/>
        <w:rPr>
          <w:rFonts w:hint="eastAsia" w:ascii="仿宋" w:hAnsi="仿宋" w:eastAsia="仿宋" w:cs="仿宋"/>
          <w:color w:val="auto"/>
          <w:sz w:val="24"/>
          <w:highlight w:val="none"/>
          <w:lang w:bidi="ar-SA"/>
        </w:rPr>
      </w:pPr>
      <w:r>
        <w:rPr>
          <w:rFonts w:hint="eastAsia" w:ascii="仿宋" w:hAnsi="仿宋" w:eastAsia="仿宋" w:cs="仿宋"/>
          <w:color w:val="auto"/>
          <w:sz w:val="24"/>
          <w:highlight w:val="none"/>
          <w:lang w:bidi="ar-SA"/>
        </w:rPr>
        <w:t>1.</w:t>
      </w:r>
      <w:r>
        <w:rPr>
          <w:rFonts w:hint="eastAsia" w:ascii="仿宋" w:hAnsi="仿宋" w:eastAsia="仿宋" w:cs="仿宋"/>
          <w:color w:val="auto"/>
          <w:sz w:val="24"/>
          <w:highlight w:val="none"/>
          <w:lang w:val="en-US" w:eastAsia="zh-CN" w:bidi="ar-SA"/>
        </w:rPr>
        <w:t>投标人</w:t>
      </w:r>
      <w:r>
        <w:rPr>
          <w:rFonts w:hint="eastAsia" w:ascii="仿宋" w:hAnsi="仿宋" w:eastAsia="仿宋" w:cs="仿宋"/>
          <w:color w:val="auto"/>
          <w:sz w:val="24"/>
          <w:highlight w:val="none"/>
          <w:lang w:bidi="ar-SA"/>
        </w:rPr>
        <w:t>不得限制</w:t>
      </w:r>
      <w:r>
        <w:rPr>
          <w:rFonts w:hint="eastAsia" w:ascii="仿宋" w:hAnsi="仿宋" w:eastAsia="仿宋" w:cs="仿宋"/>
          <w:color w:val="auto"/>
          <w:sz w:val="24"/>
          <w:highlight w:val="none"/>
          <w:lang w:val="en-US" w:eastAsia="zh-CN" w:bidi="ar-SA"/>
        </w:rPr>
        <w:t>采购人</w:t>
      </w:r>
      <w:r>
        <w:rPr>
          <w:rFonts w:hint="eastAsia" w:ascii="仿宋" w:hAnsi="仿宋" w:eastAsia="仿宋" w:cs="仿宋"/>
          <w:color w:val="auto"/>
          <w:sz w:val="24"/>
          <w:highlight w:val="none"/>
          <w:lang w:bidi="ar-SA"/>
        </w:rPr>
        <w:t>出险次数。</w:t>
      </w:r>
    </w:p>
    <w:p w14:paraId="0F357EA6">
      <w:pPr>
        <w:keepNext w:val="0"/>
        <w:keepLines w:val="0"/>
        <w:pageBreakBefore w:val="0"/>
        <w:widowControl w:val="0"/>
        <w:shd w:val="clear" w:color="auto" w:fill="FFFFFF"/>
        <w:kinsoku/>
        <w:wordWrap/>
        <w:overflowPunct/>
        <w:topLinePunct w:val="0"/>
        <w:autoSpaceDE/>
        <w:autoSpaceDN/>
        <w:bidi w:val="0"/>
        <w:snapToGrid/>
        <w:spacing w:line="440" w:lineRule="exact"/>
        <w:ind w:firstLine="480" w:firstLineChars="200"/>
        <w:textAlignment w:val="auto"/>
        <w:rPr>
          <w:rFonts w:hint="eastAsia" w:ascii="仿宋" w:hAnsi="仿宋" w:eastAsia="仿宋" w:cs="仿宋"/>
          <w:color w:val="auto"/>
          <w:sz w:val="24"/>
          <w:highlight w:val="none"/>
          <w:lang w:bidi="ar-SA"/>
        </w:rPr>
      </w:pPr>
      <w:r>
        <w:rPr>
          <w:rFonts w:hint="eastAsia" w:ascii="仿宋" w:hAnsi="仿宋" w:eastAsia="仿宋" w:cs="仿宋"/>
          <w:color w:val="auto"/>
          <w:sz w:val="24"/>
          <w:highlight w:val="none"/>
          <w:lang w:bidi="ar-SA"/>
        </w:rPr>
        <w:t>2.</w:t>
      </w:r>
      <w:r>
        <w:rPr>
          <w:rFonts w:hint="eastAsia" w:ascii="仿宋" w:hAnsi="仿宋" w:eastAsia="仿宋" w:cs="仿宋"/>
          <w:color w:val="auto"/>
          <w:sz w:val="24"/>
          <w:highlight w:val="none"/>
          <w:lang w:val="en-US" w:eastAsia="zh-CN" w:bidi="ar-SA"/>
        </w:rPr>
        <w:t>投标人</w:t>
      </w:r>
      <w:r>
        <w:rPr>
          <w:rFonts w:hint="eastAsia" w:ascii="仿宋" w:hAnsi="仿宋" w:eastAsia="仿宋" w:cs="仿宋"/>
          <w:color w:val="auto"/>
          <w:sz w:val="24"/>
          <w:highlight w:val="none"/>
          <w:lang w:bidi="ar-SA"/>
        </w:rPr>
        <w:t>协助</w:t>
      </w:r>
      <w:r>
        <w:rPr>
          <w:rFonts w:hint="eastAsia" w:ascii="仿宋" w:hAnsi="仿宋" w:eastAsia="仿宋" w:cs="仿宋"/>
          <w:color w:val="auto"/>
          <w:sz w:val="24"/>
          <w:highlight w:val="none"/>
          <w:lang w:val="en-US" w:eastAsia="zh-CN" w:bidi="ar-SA"/>
        </w:rPr>
        <w:t>采购人</w:t>
      </w:r>
      <w:r>
        <w:rPr>
          <w:rFonts w:hint="eastAsia" w:ascii="仿宋" w:hAnsi="仿宋" w:eastAsia="仿宋" w:cs="仿宋"/>
          <w:color w:val="auto"/>
          <w:sz w:val="24"/>
          <w:highlight w:val="none"/>
          <w:lang w:bidi="ar-SA"/>
        </w:rPr>
        <w:t>做好廉政工作，不得以任何形式向</w:t>
      </w:r>
      <w:r>
        <w:rPr>
          <w:rFonts w:hint="eastAsia" w:ascii="仿宋" w:hAnsi="仿宋" w:eastAsia="仿宋" w:cs="仿宋"/>
          <w:color w:val="auto"/>
          <w:sz w:val="24"/>
          <w:highlight w:val="none"/>
          <w:lang w:val="en-US" w:eastAsia="zh-CN" w:bidi="ar-SA"/>
        </w:rPr>
        <w:t>采购人</w:t>
      </w:r>
      <w:r>
        <w:rPr>
          <w:rFonts w:hint="eastAsia" w:ascii="仿宋" w:hAnsi="仿宋" w:eastAsia="仿宋" w:cs="仿宋"/>
          <w:color w:val="auto"/>
          <w:sz w:val="24"/>
          <w:highlight w:val="none"/>
          <w:lang w:bidi="ar-SA"/>
        </w:rPr>
        <w:t>提供回扣。</w:t>
      </w:r>
    </w:p>
    <w:p w14:paraId="23D298EC">
      <w:pPr>
        <w:keepNext w:val="0"/>
        <w:keepLines w:val="0"/>
        <w:pageBreakBefore w:val="0"/>
        <w:widowControl w:val="0"/>
        <w:shd w:val="clear" w:color="auto" w:fill="FFFFFF"/>
        <w:kinsoku/>
        <w:wordWrap/>
        <w:overflowPunct/>
        <w:topLinePunct w:val="0"/>
        <w:autoSpaceDE/>
        <w:autoSpaceDN/>
        <w:bidi w:val="0"/>
        <w:snapToGrid/>
        <w:spacing w:line="440" w:lineRule="exact"/>
        <w:ind w:firstLine="480" w:firstLineChars="200"/>
        <w:textAlignment w:val="auto"/>
        <w:rPr>
          <w:rFonts w:hint="eastAsia" w:ascii="仿宋" w:hAnsi="仿宋" w:eastAsia="仿宋" w:cs="仿宋"/>
          <w:color w:val="auto"/>
          <w:sz w:val="24"/>
          <w:highlight w:val="none"/>
          <w:lang w:bidi="ar-SA"/>
        </w:rPr>
      </w:pPr>
      <w:r>
        <w:rPr>
          <w:rFonts w:hint="eastAsia" w:ascii="仿宋" w:hAnsi="仿宋" w:eastAsia="仿宋" w:cs="仿宋"/>
          <w:color w:val="auto"/>
          <w:sz w:val="24"/>
          <w:highlight w:val="none"/>
          <w:lang w:bidi="ar-SA"/>
        </w:rPr>
        <w:t>3.</w:t>
      </w:r>
      <w:r>
        <w:rPr>
          <w:rFonts w:hint="eastAsia" w:ascii="仿宋" w:hAnsi="仿宋" w:eastAsia="仿宋" w:cs="仿宋"/>
          <w:color w:val="auto"/>
          <w:sz w:val="24"/>
          <w:highlight w:val="none"/>
          <w:lang w:val="en-US" w:eastAsia="zh-CN" w:bidi="ar-SA"/>
        </w:rPr>
        <w:t>投标人</w:t>
      </w:r>
      <w:r>
        <w:rPr>
          <w:rFonts w:hint="eastAsia" w:ascii="仿宋" w:hAnsi="仿宋" w:eastAsia="仿宋" w:cs="仿宋"/>
          <w:color w:val="auto"/>
          <w:sz w:val="24"/>
          <w:highlight w:val="none"/>
          <w:lang w:bidi="ar-SA"/>
        </w:rPr>
        <w:t>的其他优惠承诺及特色服务增值服务项目，在《</w:t>
      </w:r>
      <w:r>
        <w:rPr>
          <w:rFonts w:hint="eastAsia" w:ascii="仿宋" w:hAnsi="仿宋" w:eastAsia="仿宋" w:cs="仿宋"/>
          <w:color w:val="auto"/>
          <w:sz w:val="24"/>
          <w:highlight w:val="none"/>
          <w:lang w:val="en-US" w:eastAsia="zh-CN" w:bidi="ar-SA"/>
        </w:rPr>
        <w:t>增值服务方案</w:t>
      </w:r>
      <w:r>
        <w:rPr>
          <w:rFonts w:hint="eastAsia" w:ascii="仿宋" w:hAnsi="仿宋" w:eastAsia="仿宋" w:cs="仿宋"/>
          <w:color w:val="auto"/>
          <w:sz w:val="24"/>
          <w:highlight w:val="none"/>
          <w:lang w:bidi="ar-SA"/>
        </w:rPr>
        <w:t>》中也予申明。</w:t>
      </w:r>
    </w:p>
    <w:p w14:paraId="7B5465CF">
      <w:pPr>
        <w:keepNext w:val="0"/>
        <w:keepLines w:val="0"/>
        <w:pageBreakBefore w:val="0"/>
        <w:widowControl w:val="0"/>
        <w:shd w:val="clear" w:color="auto" w:fill="FFFFFF"/>
        <w:kinsoku/>
        <w:wordWrap/>
        <w:overflowPunct/>
        <w:topLinePunct w:val="0"/>
        <w:autoSpaceDE/>
        <w:autoSpaceDN/>
        <w:bidi w:val="0"/>
        <w:snapToGrid/>
        <w:spacing w:line="440" w:lineRule="exact"/>
        <w:ind w:firstLine="480" w:firstLineChars="200"/>
        <w:textAlignment w:val="auto"/>
        <w:rPr>
          <w:rFonts w:hint="eastAsia" w:ascii="仿宋" w:hAnsi="仿宋" w:eastAsia="仿宋" w:cs="仿宋"/>
          <w:color w:val="auto"/>
          <w:sz w:val="24"/>
          <w:highlight w:val="none"/>
          <w:lang w:bidi="ar-SA"/>
        </w:rPr>
      </w:pPr>
      <w:r>
        <w:rPr>
          <w:rFonts w:hint="eastAsia" w:ascii="仿宋" w:hAnsi="仿宋" w:eastAsia="仿宋" w:cs="仿宋"/>
          <w:color w:val="auto"/>
          <w:sz w:val="24"/>
          <w:highlight w:val="none"/>
          <w:lang w:bidi="ar-SA"/>
        </w:rPr>
        <w:t>▲4.因</w:t>
      </w:r>
      <w:r>
        <w:rPr>
          <w:rFonts w:hint="eastAsia" w:ascii="仿宋" w:hAnsi="仿宋" w:eastAsia="仿宋" w:cs="仿宋"/>
          <w:color w:val="auto"/>
          <w:sz w:val="24"/>
          <w:highlight w:val="none"/>
          <w:lang w:val="en-US" w:eastAsia="zh-CN" w:bidi="ar-SA"/>
        </w:rPr>
        <w:t>投标人</w:t>
      </w:r>
      <w:r>
        <w:rPr>
          <w:rFonts w:hint="eastAsia" w:ascii="仿宋" w:hAnsi="仿宋" w:eastAsia="仿宋" w:cs="仿宋"/>
          <w:color w:val="auto"/>
          <w:sz w:val="24"/>
          <w:highlight w:val="none"/>
          <w:lang w:bidi="ar-SA"/>
        </w:rPr>
        <w:t>未书面提醒或按期送保上门，造成的脱保、漏保，由此造成</w:t>
      </w:r>
      <w:r>
        <w:rPr>
          <w:rFonts w:hint="eastAsia" w:ascii="仿宋" w:hAnsi="仿宋" w:eastAsia="仿宋" w:cs="仿宋"/>
          <w:color w:val="auto"/>
          <w:sz w:val="24"/>
          <w:highlight w:val="none"/>
          <w:lang w:val="en-US" w:eastAsia="zh-CN" w:bidi="ar-SA"/>
        </w:rPr>
        <w:t>采购人</w:t>
      </w:r>
      <w:r>
        <w:rPr>
          <w:rFonts w:hint="eastAsia" w:ascii="仿宋" w:hAnsi="仿宋" w:eastAsia="仿宋" w:cs="仿宋"/>
          <w:color w:val="auto"/>
          <w:sz w:val="24"/>
          <w:highlight w:val="none"/>
          <w:lang w:bidi="ar-SA"/>
        </w:rPr>
        <w:t>因事故未能获得保险理赔等损失的，</w:t>
      </w:r>
      <w:r>
        <w:rPr>
          <w:rFonts w:hint="eastAsia" w:ascii="仿宋" w:hAnsi="仿宋" w:eastAsia="仿宋" w:cs="仿宋"/>
          <w:color w:val="auto"/>
          <w:sz w:val="24"/>
          <w:highlight w:val="none"/>
          <w:lang w:val="en-US" w:eastAsia="zh-CN" w:bidi="ar-SA"/>
        </w:rPr>
        <w:t>投标人</w:t>
      </w:r>
      <w:r>
        <w:rPr>
          <w:rFonts w:hint="eastAsia" w:ascii="仿宋" w:hAnsi="仿宋" w:eastAsia="仿宋" w:cs="仿宋"/>
          <w:color w:val="auto"/>
          <w:sz w:val="24"/>
          <w:highlight w:val="none"/>
          <w:lang w:bidi="ar-SA"/>
        </w:rPr>
        <w:t>应予以全额赔偿。</w:t>
      </w:r>
    </w:p>
    <w:p w14:paraId="18BC9079">
      <w:pPr>
        <w:keepNext w:val="0"/>
        <w:keepLines w:val="0"/>
        <w:pageBreakBefore w:val="0"/>
        <w:widowControl w:val="0"/>
        <w:shd w:val="clear" w:color="auto" w:fill="FFFFFF"/>
        <w:kinsoku/>
        <w:wordWrap/>
        <w:overflowPunct/>
        <w:topLinePunct w:val="0"/>
        <w:autoSpaceDE/>
        <w:autoSpaceDN/>
        <w:bidi w:val="0"/>
        <w:snapToGrid/>
        <w:spacing w:line="440" w:lineRule="exact"/>
        <w:ind w:firstLine="480" w:firstLineChars="200"/>
        <w:textAlignment w:val="auto"/>
        <w:rPr>
          <w:rFonts w:hint="eastAsia" w:ascii="仿宋" w:hAnsi="仿宋" w:eastAsia="仿宋" w:cs="仿宋"/>
          <w:color w:val="auto"/>
          <w:sz w:val="24"/>
          <w:highlight w:val="none"/>
          <w:lang w:bidi="ar-SA"/>
        </w:rPr>
      </w:pPr>
      <w:r>
        <w:rPr>
          <w:rFonts w:hint="eastAsia" w:ascii="仿宋" w:hAnsi="仿宋" w:eastAsia="仿宋" w:cs="仿宋"/>
          <w:color w:val="auto"/>
          <w:sz w:val="24"/>
          <w:highlight w:val="none"/>
          <w:lang w:bidi="ar-SA"/>
        </w:rPr>
        <w:t>5.本标文中未明确部分，</w:t>
      </w:r>
      <w:r>
        <w:rPr>
          <w:rFonts w:hint="eastAsia" w:ascii="仿宋" w:hAnsi="仿宋" w:eastAsia="仿宋" w:cs="仿宋"/>
          <w:color w:val="auto"/>
          <w:sz w:val="24"/>
          <w:highlight w:val="none"/>
          <w:lang w:val="en-US" w:eastAsia="zh-CN" w:bidi="ar-SA"/>
        </w:rPr>
        <w:t>投标人</w:t>
      </w:r>
      <w:r>
        <w:rPr>
          <w:rFonts w:hint="eastAsia" w:ascii="仿宋" w:hAnsi="仿宋" w:eastAsia="仿宋" w:cs="仿宋"/>
          <w:color w:val="auto"/>
          <w:sz w:val="24"/>
          <w:highlight w:val="none"/>
          <w:lang w:bidi="ar-SA"/>
        </w:rPr>
        <w:t>必须严格按保监会及行业主管部门的相关规定执行。</w:t>
      </w:r>
    </w:p>
    <w:p w14:paraId="6DDECC59">
      <w:pPr>
        <w:keepNext w:val="0"/>
        <w:keepLines w:val="0"/>
        <w:pageBreakBefore w:val="0"/>
        <w:widowControl w:val="0"/>
        <w:shd w:val="clear" w:color="auto" w:fill="FFFFFF"/>
        <w:kinsoku/>
        <w:wordWrap/>
        <w:overflowPunct/>
        <w:topLinePunct w:val="0"/>
        <w:autoSpaceDE/>
        <w:autoSpaceDN/>
        <w:bidi w:val="0"/>
        <w:snapToGrid/>
        <w:spacing w:line="440" w:lineRule="exact"/>
        <w:ind w:firstLine="480" w:firstLineChars="200"/>
        <w:textAlignment w:val="auto"/>
        <w:rPr>
          <w:rFonts w:hint="eastAsia" w:ascii="仿宋" w:hAnsi="仿宋" w:eastAsia="仿宋" w:cs="仿宋"/>
          <w:color w:val="auto"/>
          <w:sz w:val="24"/>
          <w:highlight w:val="none"/>
          <w:lang w:bidi="ar-SA"/>
        </w:rPr>
      </w:pPr>
      <w:r>
        <w:rPr>
          <w:rFonts w:hint="eastAsia" w:ascii="仿宋" w:hAnsi="仿宋" w:eastAsia="仿宋" w:cs="仿宋"/>
          <w:color w:val="auto"/>
          <w:sz w:val="24"/>
          <w:highlight w:val="none"/>
          <w:lang w:bidi="ar-SA"/>
        </w:rPr>
        <w:t>6.</w:t>
      </w:r>
      <w:r>
        <w:rPr>
          <w:rFonts w:hint="eastAsia" w:ascii="仿宋" w:hAnsi="仿宋" w:eastAsia="仿宋" w:cs="仿宋"/>
          <w:color w:val="auto"/>
          <w:sz w:val="24"/>
          <w:highlight w:val="none"/>
          <w:lang w:val="en-US" w:eastAsia="zh-CN" w:bidi="ar-SA"/>
        </w:rPr>
        <w:t>投标人</w:t>
      </w:r>
      <w:r>
        <w:rPr>
          <w:rFonts w:hint="eastAsia" w:ascii="仿宋" w:hAnsi="仿宋" w:eastAsia="仿宋" w:cs="仿宋"/>
          <w:color w:val="auto"/>
          <w:sz w:val="24"/>
          <w:highlight w:val="none"/>
          <w:lang w:bidi="ar-SA"/>
        </w:rPr>
        <w:t>参加投标所做的承诺及保费的计算报价必须符合保险行为的相关法律法规，若有违反，则由</w:t>
      </w:r>
      <w:r>
        <w:rPr>
          <w:rFonts w:hint="eastAsia" w:ascii="仿宋" w:hAnsi="仿宋" w:eastAsia="仿宋" w:cs="仿宋"/>
          <w:color w:val="auto"/>
          <w:sz w:val="24"/>
          <w:highlight w:val="none"/>
          <w:lang w:val="en-US" w:eastAsia="zh-CN" w:bidi="ar-SA"/>
        </w:rPr>
        <w:t>投标人</w:t>
      </w:r>
      <w:r>
        <w:rPr>
          <w:rFonts w:hint="eastAsia" w:ascii="仿宋" w:hAnsi="仿宋" w:eastAsia="仿宋" w:cs="仿宋"/>
          <w:color w:val="auto"/>
          <w:sz w:val="24"/>
          <w:highlight w:val="none"/>
          <w:lang w:bidi="ar-SA"/>
        </w:rPr>
        <w:t>自行负责。</w:t>
      </w:r>
    </w:p>
    <w:p w14:paraId="3FB819F7">
      <w:pPr>
        <w:pStyle w:val="57"/>
        <w:keepNext w:val="0"/>
        <w:keepLines w:val="0"/>
        <w:pageBreakBefore w:val="0"/>
        <w:widowControl w:val="0"/>
        <w:suppressLineNumbers w:val="0"/>
        <w:pBdr>
          <w:top w:val="none" w:color="auto" w:sz="0" w:space="0"/>
          <w:left w:val="none" w:color="auto" w:sz="0" w:space="0"/>
          <w:bottom w:val="none" w:color="auto" w:sz="0" w:space="0"/>
          <w:right w:val="none" w:color="auto" w:sz="0" w:space="0"/>
          <w:between w:val="none" w:color="auto" w:sz="0" w:space="0"/>
        </w:pBdr>
        <w:kinsoku/>
        <w:wordWrap/>
        <w:overflowPunct/>
        <w:topLinePunct w:val="0"/>
        <w:autoSpaceDE/>
        <w:autoSpaceDN/>
        <w:bidi w:val="0"/>
        <w:adjustRightInd/>
        <w:snapToGrid/>
        <w:spacing w:before="0" w:beforeAutospacing="0" w:after="0" w:afterAutospacing="0" w:line="440" w:lineRule="exact"/>
        <w:ind w:left="0" w:firstLine="480"/>
        <w:jc w:val="both"/>
        <w:textAlignment w:val="auto"/>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7.项目实施过程中，涉及采购人生产经营业务车辆保险的，险种及保额按实际需求投保，优惠率按照本次投标报价口径结算。</w:t>
      </w:r>
    </w:p>
    <w:p w14:paraId="251340FC">
      <w:pPr>
        <w:keepNext w:val="0"/>
        <w:keepLines w:val="0"/>
        <w:pageBreakBefore w:val="0"/>
        <w:widowControl w:val="0"/>
        <w:shd w:val="clear" w:color="auto" w:fill="FFFFFF"/>
        <w:kinsoku/>
        <w:wordWrap/>
        <w:overflowPunct/>
        <w:topLinePunct w:val="0"/>
        <w:autoSpaceDE/>
        <w:autoSpaceDN/>
        <w:bidi w:val="0"/>
        <w:snapToGrid/>
        <w:spacing w:line="440" w:lineRule="exact"/>
        <w:ind w:firstLine="480" w:firstLineChars="200"/>
        <w:textAlignment w:val="auto"/>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8.在保险合同有效期内，若保险行业有新政策出台按新政策最优服务执行的承诺。在国家政策允许的范围内给予采购人车辆保险最大的优惠。</w:t>
      </w:r>
    </w:p>
    <w:p w14:paraId="380F4656">
      <w:pPr>
        <w:keepNext w:val="0"/>
        <w:keepLines w:val="0"/>
        <w:pageBreakBefore w:val="0"/>
        <w:widowControl w:val="0"/>
        <w:shd w:val="clear" w:color="auto" w:fill="FFFFFF"/>
        <w:kinsoku/>
        <w:wordWrap/>
        <w:overflowPunct/>
        <w:topLinePunct w:val="0"/>
        <w:autoSpaceDE/>
        <w:autoSpaceDN/>
        <w:bidi w:val="0"/>
        <w:snapToGrid/>
        <w:spacing w:line="440" w:lineRule="exact"/>
        <w:ind w:firstLine="482" w:firstLineChars="200"/>
        <w:textAlignment w:val="auto"/>
        <w:rPr>
          <w:rFonts w:hint="eastAsia" w:ascii="仿宋" w:hAnsi="仿宋" w:eastAsia="仿宋" w:cs="仿宋"/>
          <w:b/>
          <w:color w:val="auto"/>
          <w:sz w:val="24"/>
          <w:highlight w:val="none"/>
          <w:lang w:bidi="ar-SA"/>
        </w:rPr>
      </w:pPr>
      <w:r>
        <w:rPr>
          <w:rFonts w:hint="eastAsia" w:ascii="仿宋" w:hAnsi="仿宋" w:eastAsia="仿宋" w:cs="仿宋"/>
          <w:b/>
          <w:color w:val="auto"/>
          <w:sz w:val="24"/>
          <w:highlight w:val="none"/>
          <w:lang w:bidi="ar-SA"/>
        </w:rPr>
        <w:t>（</w:t>
      </w:r>
      <w:r>
        <w:rPr>
          <w:rFonts w:hint="eastAsia" w:ascii="仿宋" w:hAnsi="仿宋" w:eastAsia="仿宋" w:cs="仿宋"/>
          <w:b/>
          <w:color w:val="auto"/>
          <w:sz w:val="24"/>
          <w:highlight w:val="none"/>
          <w:lang w:eastAsia="zh-CN" w:bidi="ar-SA"/>
        </w:rPr>
        <w:t>五</w:t>
      </w:r>
      <w:r>
        <w:rPr>
          <w:rFonts w:hint="eastAsia" w:ascii="仿宋" w:hAnsi="仿宋" w:eastAsia="仿宋" w:cs="仿宋"/>
          <w:b/>
          <w:color w:val="auto"/>
          <w:sz w:val="24"/>
          <w:highlight w:val="none"/>
          <w:lang w:bidi="ar-SA"/>
        </w:rPr>
        <w:t>）合同签订</w:t>
      </w:r>
    </w:p>
    <w:p w14:paraId="09CFF3F7">
      <w:pPr>
        <w:keepNext w:val="0"/>
        <w:keepLines w:val="0"/>
        <w:pageBreakBefore w:val="0"/>
        <w:widowControl w:val="0"/>
        <w:shd w:val="clear" w:color="auto" w:fill="FFFFFF"/>
        <w:kinsoku/>
        <w:wordWrap/>
        <w:overflowPunct/>
        <w:topLinePunct w:val="0"/>
        <w:autoSpaceDE/>
        <w:autoSpaceDN/>
        <w:bidi w:val="0"/>
        <w:snapToGrid/>
        <w:spacing w:line="440" w:lineRule="exact"/>
        <w:ind w:firstLine="480" w:firstLineChars="200"/>
        <w:textAlignment w:val="auto"/>
        <w:rPr>
          <w:rFonts w:hint="eastAsia" w:ascii="仿宋" w:hAnsi="仿宋" w:eastAsia="仿宋" w:cs="仿宋"/>
          <w:color w:val="auto"/>
          <w:sz w:val="24"/>
          <w:highlight w:val="none"/>
          <w:lang w:bidi="ar-SA"/>
        </w:rPr>
      </w:pPr>
      <w:r>
        <w:rPr>
          <w:rFonts w:hint="eastAsia" w:ascii="仿宋" w:hAnsi="仿宋" w:eastAsia="仿宋" w:cs="仿宋"/>
          <w:strike w:val="0"/>
          <w:dstrike w:val="0"/>
          <w:color w:val="auto"/>
          <w:sz w:val="24"/>
          <w:highlight w:val="none"/>
          <w:lang w:val="en-US" w:eastAsia="zh-CN" w:bidi="ar-SA"/>
        </w:rPr>
        <w:t>服务期限为3年，</w:t>
      </w:r>
      <w:r>
        <w:rPr>
          <w:rFonts w:hint="eastAsia" w:ascii="仿宋" w:hAnsi="仿宋" w:eastAsia="仿宋" w:cs="仿宋"/>
          <w:strike w:val="0"/>
          <w:color w:val="auto"/>
          <w:sz w:val="24"/>
          <w:highlight w:val="none"/>
          <w:lang w:val="en-US" w:eastAsia="zh-CN" w:bidi="ar-SA"/>
        </w:rPr>
        <w:t>合</w:t>
      </w:r>
      <w:r>
        <w:rPr>
          <w:rFonts w:hint="eastAsia" w:ascii="仿宋" w:hAnsi="仿宋" w:eastAsia="仿宋" w:cs="仿宋"/>
          <w:color w:val="auto"/>
          <w:sz w:val="24"/>
          <w:highlight w:val="none"/>
          <w:lang w:val="en-US" w:eastAsia="zh-CN" w:bidi="ar-SA"/>
        </w:rPr>
        <w:t>同一年一签。经采购人考核年度得分为90分（不含）以上的，可续签第二年的合同；年度考核分为90分以下的，在服务期内可终止合同。</w:t>
      </w:r>
      <w:r>
        <w:rPr>
          <w:rFonts w:hint="eastAsia" w:ascii="仿宋" w:hAnsi="仿宋" w:eastAsia="仿宋" w:cs="仿宋"/>
          <w:color w:val="auto"/>
          <w:sz w:val="24"/>
          <w:highlight w:val="none"/>
          <w:lang w:bidi="ar-SA"/>
        </w:rPr>
        <w:t>考核标准详见附件。</w:t>
      </w:r>
    </w:p>
    <w:p w14:paraId="27A87024">
      <w:pPr>
        <w:keepNext w:val="0"/>
        <w:keepLines w:val="0"/>
        <w:pageBreakBefore w:val="0"/>
        <w:widowControl w:val="0"/>
        <w:shd w:val="clear" w:color="auto" w:fill="FFFFFF"/>
        <w:kinsoku/>
        <w:wordWrap/>
        <w:overflowPunct/>
        <w:topLinePunct w:val="0"/>
        <w:autoSpaceDE/>
        <w:autoSpaceDN/>
        <w:bidi w:val="0"/>
        <w:snapToGrid/>
        <w:spacing w:line="440" w:lineRule="exact"/>
        <w:ind w:firstLine="482" w:firstLineChars="200"/>
        <w:textAlignment w:val="auto"/>
        <w:rPr>
          <w:rFonts w:hint="eastAsia" w:ascii="仿宋" w:hAnsi="仿宋" w:eastAsia="仿宋" w:cs="仿宋"/>
          <w:b/>
          <w:color w:val="auto"/>
          <w:sz w:val="24"/>
          <w:highlight w:val="none"/>
          <w:lang w:bidi="ar-SA"/>
        </w:rPr>
      </w:pPr>
      <w:r>
        <w:rPr>
          <w:rFonts w:hint="eastAsia" w:ascii="仿宋" w:hAnsi="仿宋" w:eastAsia="仿宋" w:cs="仿宋"/>
          <w:b/>
          <w:color w:val="auto"/>
          <w:sz w:val="24"/>
          <w:highlight w:val="none"/>
          <w:lang w:bidi="ar-SA"/>
        </w:rPr>
        <w:t>（</w:t>
      </w:r>
      <w:r>
        <w:rPr>
          <w:rFonts w:hint="eastAsia" w:ascii="仿宋" w:hAnsi="仿宋" w:eastAsia="仿宋" w:cs="仿宋"/>
          <w:b/>
          <w:color w:val="auto"/>
          <w:sz w:val="24"/>
          <w:highlight w:val="none"/>
          <w:lang w:val="en-US" w:eastAsia="zh-CN" w:bidi="ar-SA"/>
        </w:rPr>
        <w:t>六</w:t>
      </w:r>
      <w:r>
        <w:rPr>
          <w:rFonts w:hint="eastAsia" w:ascii="仿宋" w:hAnsi="仿宋" w:eastAsia="仿宋" w:cs="仿宋"/>
          <w:b/>
          <w:color w:val="auto"/>
          <w:sz w:val="24"/>
          <w:highlight w:val="none"/>
          <w:lang w:bidi="ar-SA"/>
        </w:rPr>
        <w:t>）付款方式</w:t>
      </w:r>
    </w:p>
    <w:p w14:paraId="3A8700AB">
      <w:pPr>
        <w:keepNext w:val="0"/>
        <w:keepLines w:val="0"/>
        <w:pageBreakBefore w:val="0"/>
        <w:widowControl w:val="0"/>
        <w:shd w:val="clear" w:color="auto" w:fill="FFFFFF"/>
        <w:kinsoku/>
        <w:wordWrap/>
        <w:overflowPunct/>
        <w:topLinePunct w:val="0"/>
        <w:autoSpaceDE/>
        <w:autoSpaceDN/>
        <w:bidi w:val="0"/>
        <w:snapToGrid/>
        <w:spacing w:line="440" w:lineRule="exact"/>
        <w:ind w:firstLine="480" w:firstLineChars="200"/>
        <w:textAlignment w:val="auto"/>
        <w:rPr>
          <w:rFonts w:hint="eastAsia" w:ascii="仿宋" w:hAnsi="仿宋" w:eastAsia="仿宋" w:cs="仿宋"/>
          <w:color w:val="auto"/>
          <w:sz w:val="24"/>
          <w:highlight w:val="none"/>
          <w:u w:val="none"/>
          <w:lang w:bidi="ar-SA"/>
        </w:rPr>
      </w:pPr>
      <w:r>
        <w:rPr>
          <w:rFonts w:hint="eastAsia" w:ascii="仿宋" w:hAnsi="仿宋" w:eastAsia="仿宋" w:cs="仿宋"/>
          <w:color w:val="auto"/>
          <w:sz w:val="24"/>
          <w:highlight w:val="none"/>
          <w:u w:val="none"/>
          <w:lang w:val="en-US" w:eastAsia="zh-CN" w:bidi="ar-SA"/>
        </w:rPr>
        <w:t>1.</w:t>
      </w:r>
      <w:r>
        <w:rPr>
          <w:rFonts w:hint="eastAsia" w:ascii="仿宋" w:hAnsi="仿宋" w:eastAsia="仿宋" w:cs="仿宋"/>
          <w:color w:val="auto"/>
          <w:sz w:val="24"/>
          <w:highlight w:val="none"/>
          <w:u w:val="none"/>
          <w:lang w:eastAsia="zh-CN" w:bidi="ar-SA"/>
        </w:rPr>
        <w:t>按《浙江省财政厅关于进一步发挥政府采购政策 功能全力推动经济稳进提质的通知》（浙财采监〔2022〕3号）等文件要求执行，具体付款方式由双方协商后在合同中明确。不得把履约保证金转为质量保证金或收取质量保证金。</w:t>
      </w:r>
    </w:p>
    <w:p w14:paraId="2C7D2F61">
      <w:pPr>
        <w:keepNext w:val="0"/>
        <w:keepLines w:val="0"/>
        <w:pageBreakBefore w:val="0"/>
        <w:widowControl w:val="0"/>
        <w:shd w:val="clear" w:color="auto" w:fill="FFFFFF"/>
        <w:kinsoku/>
        <w:wordWrap/>
        <w:overflowPunct/>
        <w:topLinePunct w:val="0"/>
        <w:autoSpaceDE/>
        <w:autoSpaceDN/>
        <w:bidi w:val="0"/>
        <w:snapToGrid/>
        <w:spacing w:line="440" w:lineRule="exact"/>
        <w:ind w:firstLine="480" w:firstLineChars="200"/>
        <w:textAlignment w:val="auto"/>
        <w:rPr>
          <w:rFonts w:hint="eastAsia" w:ascii="仿宋" w:hAnsi="仿宋" w:eastAsia="仿宋" w:cs="仿宋"/>
          <w:color w:val="auto"/>
          <w:sz w:val="24"/>
          <w:highlight w:val="none"/>
          <w:u w:val="none"/>
          <w:lang w:eastAsia="zh-CN" w:bidi="ar-SA"/>
        </w:rPr>
      </w:pPr>
      <w:r>
        <w:rPr>
          <w:rFonts w:hint="eastAsia" w:ascii="仿宋" w:hAnsi="仿宋" w:eastAsia="仿宋" w:cs="仿宋"/>
          <w:color w:val="auto"/>
          <w:sz w:val="24"/>
          <w:highlight w:val="none"/>
          <w:u w:val="none"/>
          <w:lang w:bidi="ar-SA"/>
        </w:rPr>
        <w:t>2.</w:t>
      </w:r>
      <w:r>
        <w:rPr>
          <w:rFonts w:hint="eastAsia" w:ascii="仿宋" w:hAnsi="仿宋" w:eastAsia="仿宋" w:cs="仿宋"/>
          <w:color w:val="auto"/>
          <w:sz w:val="24"/>
          <w:highlight w:val="none"/>
          <w:u w:val="none"/>
          <w:lang w:val="en-US" w:eastAsia="zh-CN" w:bidi="ar-SA"/>
        </w:rPr>
        <w:t>交强险、第三者责任险在每月10日前由投标人将下月承保清单和保险合同送采购人，采购人在承保车辆保险期满前办理保费的支付手续。</w:t>
      </w:r>
    </w:p>
    <w:p w14:paraId="3F04761F">
      <w:pPr>
        <w:keepNext w:val="0"/>
        <w:keepLines w:val="0"/>
        <w:pageBreakBefore w:val="0"/>
        <w:widowControl w:val="0"/>
        <w:shd w:val="clear" w:color="auto" w:fill="FFFFFF"/>
        <w:kinsoku/>
        <w:wordWrap/>
        <w:overflowPunct/>
        <w:topLinePunct w:val="0"/>
        <w:autoSpaceDE/>
        <w:autoSpaceDN/>
        <w:bidi w:val="0"/>
        <w:snapToGrid/>
        <w:spacing w:line="440" w:lineRule="exact"/>
        <w:ind w:firstLine="480" w:firstLineChars="200"/>
        <w:textAlignment w:val="auto"/>
        <w:rPr>
          <w:rFonts w:hint="eastAsia" w:ascii="仿宋" w:hAnsi="仿宋" w:eastAsia="仿宋" w:cs="仿宋"/>
          <w:color w:val="auto"/>
          <w:sz w:val="24"/>
          <w:highlight w:val="none"/>
          <w:u w:val="none"/>
          <w:lang w:bidi="ar-SA"/>
        </w:rPr>
      </w:pPr>
      <w:r>
        <w:rPr>
          <w:rFonts w:hint="eastAsia" w:ascii="仿宋" w:hAnsi="仿宋" w:eastAsia="仿宋" w:cs="仿宋"/>
          <w:color w:val="auto"/>
          <w:sz w:val="24"/>
          <w:highlight w:val="none"/>
          <w:u w:val="none"/>
          <w:lang w:bidi="ar-SA"/>
        </w:rPr>
        <w:t>3.承运人责任险保费按季度缴纳，每季末缴纳下个季度保费。</w:t>
      </w:r>
    </w:p>
    <w:p w14:paraId="18EEEDCF">
      <w:pPr>
        <w:keepNext w:val="0"/>
        <w:keepLines w:val="0"/>
        <w:pageBreakBefore w:val="0"/>
        <w:widowControl w:val="0"/>
        <w:shd w:val="clear" w:color="auto" w:fill="FFFFFF"/>
        <w:kinsoku/>
        <w:wordWrap/>
        <w:overflowPunct/>
        <w:topLinePunct w:val="0"/>
        <w:autoSpaceDE/>
        <w:autoSpaceDN/>
        <w:bidi w:val="0"/>
        <w:snapToGrid/>
        <w:spacing w:line="440" w:lineRule="exact"/>
        <w:ind w:firstLine="482" w:firstLineChars="200"/>
        <w:textAlignment w:val="auto"/>
        <w:rPr>
          <w:rStyle w:val="70"/>
          <w:rFonts w:hint="eastAsia" w:ascii="仿宋" w:hAnsi="仿宋" w:eastAsia="仿宋" w:cs="仿宋"/>
          <w:b w:val="0"/>
          <w:bCs w:val="0"/>
          <w:snapToGrid/>
          <w:color w:val="auto"/>
          <w:kern w:val="2"/>
          <w:sz w:val="24"/>
          <w:szCs w:val="24"/>
          <w:highlight w:val="none"/>
          <w:u w:val="none"/>
          <w:lang w:val="en-US" w:eastAsia="zh-CN" w:bidi="ar-SA"/>
        </w:rPr>
      </w:pPr>
      <w:r>
        <w:rPr>
          <w:rFonts w:hint="eastAsia" w:ascii="仿宋" w:hAnsi="仿宋" w:eastAsia="仿宋" w:cs="仿宋"/>
          <w:b/>
          <w:color w:val="auto"/>
          <w:sz w:val="24"/>
          <w:highlight w:val="none"/>
          <w:lang w:eastAsia="zh-CN" w:bidi="ar-SA"/>
        </w:rPr>
        <w:t>（</w:t>
      </w:r>
      <w:r>
        <w:rPr>
          <w:rFonts w:hint="eastAsia" w:ascii="仿宋" w:hAnsi="仿宋" w:eastAsia="仿宋" w:cs="仿宋"/>
          <w:b/>
          <w:color w:val="auto"/>
          <w:sz w:val="24"/>
          <w:highlight w:val="none"/>
          <w:lang w:val="en-US" w:eastAsia="zh-CN" w:bidi="ar-SA"/>
        </w:rPr>
        <w:t>七</w:t>
      </w:r>
      <w:r>
        <w:rPr>
          <w:rFonts w:hint="eastAsia" w:ascii="仿宋" w:hAnsi="仿宋" w:eastAsia="仿宋" w:cs="仿宋"/>
          <w:b/>
          <w:color w:val="auto"/>
          <w:sz w:val="24"/>
          <w:highlight w:val="none"/>
          <w:lang w:eastAsia="zh-CN" w:bidi="ar-SA"/>
        </w:rPr>
        <w:t>）</w:t>
      </w:r>
      <w:r>
        <w:rPr>
          <w:rFonts w:hint="eastAsia" w:ascii="仿宋" w:hAnsi="仿宋" w:eastAsia="仿宋" w:cs="仿宋"/>
          <w:b/>
          <w:color w:val="auto"/>
          <w:sz w:val="24"/>
          <w:highlight w:val="none"/>
          <w:lang w:val="en-US" w:eastAsia="zh-CN" w:bidi="ar-SA"/>
        </w:rPr>
        <w:t>其他事项</w:t>
      </w:r>
    </w:p>
    <w:p w14:paraId="01CE328A">
      <w:pPr>
        <w:keepNext w:val="0"/>
        <w:keepLines w:val="0"/>
        <w:pageBreakBefore w:val="0"/>
        <w:widowControl w:val="0"/>
        <w:kinsoku/>
        <w:wordWrap/>
        <w:overflowPunct/>
        <w:topLinePunct w:val="0"/>
        <w:autoSpaceDE/>
        <w:autoSpaceDN/>
        <w:bidi w:val="0"/>
        <w:adjustRightInd/>
        <w:snapToGrid/>
        <w:spacing w:line="440" w:lineRule="exact"/>
        <w:ind w:firstLine="480" w:firstLineChars="200"/>
        <w:textAlignment w:val="auto"/>
        <w:rPr>
          <w:rStyle w:val="70"/>
          <w:rFonts w:hint="eastAsia" w:ascii="仿宋" w:hAnsi="仿宋" w:eastAsia="仿宋" w:cs="仿宋"/>
          <w:b w:val="0"/>
          <w:bCs w:val="0"/>
          <w:snapToGrid/>
          <w:color w:val="auto"/>
          <w:kern w:val="2"/>
          <w:sz w:val="24"/>
          <w:szCs w:val="24"/>
          <w:highlight w:val="none"/>
          <w:u w:val="none"/>
          <w:lang w:val="en-US" w:eastAsia="zh-CN" w:bidi="ar-SA"/>
        </w:rPr>
      </w:pPr>
      <w:r>
        <w:rPr>
          <w:rStyle w:val="70"/>
          <w:rFonts w:hint="eastAsia" w:ascii="仿宋" w:hAnsi="仿宋" w:eastAsia="仿宋" w:cs="仿宋"/>
          <w:b w:val="0"/>
          <w:bCs w:val="0"/>
          <w:snapToGrid/>
          <w:color w:val="auto"/>
          <w:kern w:val="2"/>
          <w:sz w:val="24"/>
          <w:szCs w:val="24"/>
          <w:highlight w:val="none"/>
          <w:u w:val="none"/>
          <w:lang w:val="en-US" w:eastAsia="zh-CN" w:bidi="ar-SA"/>
        </w:rPr>
        <w:t>1.采购人新增投保车辆按中标费率及条件承保。</w:t>
      </w:r>
    </w:p>
    <w:p w14:paraId="5B92723F">
      <w:pPr>
        <w:keepNext w:val="0"/>
        <w:keepLines w:val="0"/>
        <w:pageBreakBefore w:val="0"/>
        <w:widowControl w:val="0"/>
        <w:kinsoku/>
        <w:wordWrap/>
        <w:overflowPunct/>
        <w:topLinePunct w:val="0"/>
        <w:autoSpaceDE/>
        <w:autoSpaceDN/>
        <w:bidi w:val="0"/>
        <w:adjustRightInd/>
        <w:snapToGrid/>
        <w:spacing w:line="440" w:lineRule="exact"/>
        <w:ind w:firstLine="480" w:firstLineChars="200"/>
        <w:textAlignment w:val="auto"/>
        <w:rPr>
          <w:rStyle w:val="70"/>
          <w:rFonts w:hint="eastAsia" w:ascii="仿宋" w:hAnsi="仿宋" w:eastAsia="仿宋" w:cs="仿宋"/>
          <w:b w:val="0"/>
          <w:bCs w:val="0"/>
          <w:snapToGrid/>
          <w:color w:val="auto"/>
          <w:kern w:val="2"/>
          <w:sz w:val="24"/>
          <w:szCs w:val="24"/>
          <w:highlight w:val="none"/>
          <w:u w:val="none"/>
          <w:lang w:val="en-US" w:eastAsia="zh-CN" w:bidi="ar-SA"/>
        </w:rPr>
      </w:pPr>
      <w:r>
        <w:rPr>
          <w:rStyle w:val="70"/>
          <w:rFonts w:hint="eastAsia" w:ascii="仿宋" w:hAnsi="仿宋" w:eastAsia="仿宋" w:cs="仿宋"/>
          <w:b w:val="0"/>
          <w:bCs w:val="0"/>
          <w:snapToGrid/>
          <w:color w:val="auto"/>
          <w:kern w:val="2"/>
          <w:sz w:val="24"/>
          <w:szCs w:val="24"/>
          <w:highlight w:val="none"/>
          <w:u w:val="none"/>
          <w:lang w:val="en-US" w:eastAsia="zh-CN" w:bidi="ar-SA"/>
        </w:rPr>
        <w:t>2.本项目以绍兴市公共交通集团有限公司名义进行统一招标，合同与公交集团及</w:t>
      </w:r>
      <w:r>
        <w:rPr>
          <w:rStyle w:val="70"/>
          <w:rFonts w:hint="eastAsia" w:ascii="仿宋" w:hAnsi="仿宋" w:eastAsia="仿宋" w:cs="仿宋"/>
          <w:b w:val="0"/>
          <w:bCs w:val="0"/>
          <w:color w:val="auto"/>
          <w:sz w:val="24"/>
          <w:szCs w:val="24"/>
          <w:highlight w:val="none"/>
          <w:u w:val="none"/>
          <w:lang w:val="en-US"/>
        </w:rPr>
        <w:t>下属各子公司签订</w:t>
      </w:r>
      <w:r>
        <w:rPr>
          <w:rStyle w:val="70"/>
          <w:rFonts w:hint="eastAsia" w:ascii="仿宋" w:hAnsi="仿宋" w:eastAsia="仿宋" w:cs="仿宋"/>
          <w:b w:val="0"/>
          <w:bCs w:val="0"/>
          <w:snapToGrid/>
          <w:color w:val="auto"/>
          <w:kern w:val="2"/>
          <w:sz w:val="24"/>
          <w:szCs w:val="24"/>
          <w:highlight w:val="none"/>
          <w:u w:val="none"/>
          <w:lang w:val="en-US" w:eastAsia="zh-CN" w:bidi="ar-SA"/>
        </w:rPr>
        <w:t>。</w:t>
      </w:r>
    </w:p>
    <w:p w14:paraId="6BE09B66">
      <w:pPr>
        <w:rPr>
          <w:color w:val="auto"/>
          <w:highlight w:val="none"/>
        </w:rPr>
      </w:pPr>
    </w:p>
    <w:p w14:paraId="53AD0B33">
      <w:pPr>
        <w:rPr>
          <w:rFonts w:ascii="仿宋" w:hAnsi="仿宋" w:eastAsia="仿宋" w:cs="仿宋"/>
          <w:b/>
          <w:bCs/>
          <w:color w:val="auto"/>
          <w:spacing w:val="-10"/>
          <w:sz w:val="35"/>
          <w:szCs w:val="35"/>
          <w:highlight w:val="none"/>
        </w:rPr>
      </w:pPr>
      <w:r>
        <w:rPr>
          <w:rFonts w:ascii="仿宋" w:hAnsi="仿宋" w:eastAsia="仿宋" w:cs="仿宋"/>
          <w:b/>
          <w:bCs/>
          <w:color w:val="auto"/>
          <w:spacing w:val="-10"/>
          <w:sz w:val="35"/>
          <w:szCs w:val="35"/>
          <w:highlight w:val="none"/>
        </w:rPr>
        <w:br w:type="page"/>
      </w:r>
    </w:p>
    <w:p w14:paraId="4CFA74BF">
      <w:pPr>
        <w:spacing w:before="73" w:line="228" w:lineRule="auto"/>
        <w:ind w:left="610"/>
        <w:rPr>
          <w:rFonts w:ascii="仿宋" w:hAnsi="仿宋" w:eastAsia="仿宋" w:cs="仿宋"/>
          <w:color w:val="auto"/>
          <w:sz w:val="35"/>
          <w:szCs w:val="35"/>
          <w:highlight w:val="none"/>
        </w:rPr>
      </w:pPr>
      <w:r>
        <w:rPr>
          <w:rFonts w:ascii="仿宋" w:hAnsi="仿宋" w:eastAsia="仿宋" w:cs="仿宋"/>
          <w:b/>
          <w:bCs/>
          <w:color w:val="auto"/>
          <w:spacing w:val="-10"/>
          <w:sz w:val="35"/>
          <w:szCs w:val="35"/>
          <w:highlight w:val="none"/>
        </w:rPr>
        <w:t>附件：</w:t>
      </w:r>
    </w:p>
    <w:p w14:paraId="594BED51">
      <w:pPr>
        <w:spacing w:before="192" w:line="226" w:lineRule="auto"/>
        <w:ind w:left="3766"/>
        <w:rPr>
          <w:rFonts w:ascii="仿宋" w:hAnsi="仿宋" w:eastAsia="仿宋" w:cs="仿宋"/>
          <w:color w:val="auto"/>
          <w:sz w:val="35"/>
          <w:szCs w:val="35"/>
          <w:highlight w:val="none"/>
        </w:rPr>
      </w:pPr>
      <w:r>
        <w:rPr>
          <w:rFonts w:ascii="仿宋" w:hAnsi="仿宋" w:eastAsia="仿宋" w:cs="仿宋"/>
          <w:b/>
          <w:bCs/>
          <w:color w:val="auto"/>
          <w:spacing w:val="4"/>
          <w:sz w:val="35"/>
          <w:szCs w:val="35"/>
          <w:highlight w:val="none"/>
        </w:rPr>
        <w:t>保险服务考核表</w:t>
      </w:r>
    </w:p>
    <w:p w14:paraId="618EEDDB">
      <w:pPr>
        <w:pStyle w:val="23"/>
        <w:spacing w:line="282" w:lineRule="auto"/>
        <w:rPr>
          <w:color w:val="auto"/>
          <w:highlight w:val="none"/>
        </w:rPr>
      </w:pPr>
    </w:p>
    <w:p w14:paraId="0D807F38">
      <w:pPr>
        <w:pStyle w:val="23"/>
        <w:spacing w:line="282" w:lineRule="auto"/>
        <w:rPr>
          <w:color w:val="auto"/>
          <w:highlight w:val="none"/>
        </w:rPr>
      </w:pPr>
    </w:p>
    <w:p w14:paraId="6A3AF3E2">
      <w:pPr>
        <w:spacing w:before="78" w:line="221" w:lineRule="auto"/>
        <w:ind w:left="587"/>
        <w:rPr>
          <w:rFonts w:ascii="仿宋" w:hAnsi="仿宋" w:eastAsia="仿宋" w:cs="仿宋"/>
          <w:color w:val="auto"/>
          <w:sz w:val="24"/>
          <w:szCs w:val="24"/>
          <w:highlight w:val="none"/>
        </w:rPr>
      </w:pPr>
      <w:r>
        <w:rPr>
          <w:rFonts w:ascii="仿宋" w:hAnsi="仿宋" w:eastAsia="仿宋" w:cs="仿宋"/>
          <w:color w:val="auto"/>
          <w:spacing w:val="-2"/>
          <w:sz w:val="24"/>
          <w:szCs w:val="24"/>
          <w:highlight w:val="none"/>
        </w:rPr>
        <w:t>考核单位（盖章</w:t>
      </w:r>
      <w:r>
        <w:rPr>
          <w:rFonts w:ascii="仿宋" w:hAnsi="仿宋" w:eastAsia="仿宋" w:cs="仿宋"/>
          <w:color w:val="auto"/>
          <w:spacing w:val="7"/>
          <w:sz w:val="24"/>
          <w:szCs w:val="24"/>
          <w:highlight w:val="none"/>
        </w:rPr>
        <w:t>）：</w:t>
      </w:r>
      <w:r>
        <w:rPr>
          <w:rFonts w:ascii="仿宋" w:hAnsi="仿宋" w:eastAsia="仿宋" w:cs="仿宋"/>
          <w:color w:val="auto"/>
          <w:sz w:val="24"/>
          <w:szCs w:val="24"/>
          <w:highlight w:val="none"/>
        </w:rPr>
        <w:t xml:space="preserve">                   </w:t>
      </w:r>
      <w:r>
        <w:rPr>
          <w:rFonts w:ascii="仿宋" w:hAnsi="仿宋" w:eastAsia="仿宋" w:cs="仿宋"/>
          <w:color w:val="auto"/>
          <w:spacing w:val="-2"/>
          <w:sz w:val="24"/>
          <w:szCs w:val="24"/>
          <w:highlight w:val="none"/>
        </w:rPr>
        <w:t>考核季度：        考核得分：</w:t>
      </w:r>
    </w:p>
    <w:p w14:paraId="562CBF9A">
      <w:pPr>
        <w:spacing w:line="65" w:lineRule="exact"/>
        <w:rPr>
          <w:color w:val="auto"/>
          <w:highlight w:val="none"/>
        </w:rPr>
      </w:pPr>
    </w:p>
    <w:tbl>
      <w:tblPr>
        <w:tblStyle w:val="963"/>
        <w:tblW w:w="4998" w:type="pct"/>
        <w:tblInd w:w="0"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autofit"/>
        <w:tblCellMar>
          <w:top w:w="0" w:type="dxa"/>
          <w:left w:w="0" w:type="dxa"/>
          <w:bottom w:w="0" w:type="dxa"/>
          <w:right w:w="0" w:type="dxa"/>
        </w:tblCellMar>
      </w:tblPr>
      <w:tblGrid>
        <w:gridCol w:w="780"/>
        <w:gridCol w:w="4018"/>
        <w:gridCol w:w="1567"/>
        <w:gridCol w:w="1296"/>
        <w:gridCol w:w="1300"/>
      </w:tblGrid>
      <w:tr w14:paraId="383B3D0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09" w:hRule="atLeast"/>
        </w:trPr>
        <w:tc>
          <w:tcPr>
            <w:tcW w:w="435" w:type="pct"/>
            <w:vAlign w:val="top"/>
          </w:tcPr>
          <w:p w14:paraId="0DA32CCA">
            <w:pPr>
              <w:pStyle w:val="339"/>
              <w:keepNext w:val="0"/>
              <w:keepLines w:val="0"/>
              <w:pageBreakBefore w:val="0"/>
              <w:kinsoku/>
              <w:wordWrap/>
              <w:overflowPunct/>
              <w:topLinePunct w:val="0"/>
              <w:autoSpaceDE/>
              <w:autoSpaceDN/>
              <w:bidi w:val="0"/>
              <w:adjustRightInd w:val="0"/>
              <w:snapToGrid/>
              <w:spacing w:before="0" w:after="0" w:line="240" w:lineRule="auto"/>
              <w:ind w:left="0"/>
              <w:jc w:val="center"/>
              <w:textAlignment w:val="auto"/>
              <w:rPr>
                <w:rFonts w:ascii="仿宋" w:hAnsi="仿宋" w:eastAsia="仿宋" w:cs="仿宋"/>
                <w:color w:val="auto"/>
                <w:spacing w:val="-2"/>
                <w:kern w:val="2"/>
                <w:sz w:val="24"/>
                <w:szCs w:val="24"/>
                <w:highlight w:val="none"/>
                <w:lang w:val="en-US" w:eastAsia="zh-CN" w:bidi="ar-SA"/>
              </w:rPr>
            </w:pPr>
          </w:p>
          <w:p w14:paraId="5979A4ED">
            <w:pPr>
              <w:pStyle w:val="339"/>
              <w:keepNext w:val="0"/>
              <w:keepLines w:val="0"/>
              <w:pageBreakBefore w:val="0"/>
              <w:kinsoku/>
              <w:wordWrap/>
              <w:overflowPunct/>
              <w:topLinePunct w:val="0"/>
              <w:autoSpaceDE/>
              <w:autoSpaceDN/>
              <w:bidi w:val="0"/>
              <w:adjustRightInd w:val="0"/>
              <w:snapToGrid/>
              <w:spacing w:before="0" w:after="0" w:line="240" w:lineRule="auto"/>
              <w:ind w:left="0"/>
              <w:jc w:val="center"/>
              <w:textAlignment w:val="auto"/>
              <w:rPr>
                <w:rFonts w:ascii="仿宋" w:hAnsi="仿宋" w:eastAsia="仿宋" w:cs="仿宋"/>
                <w:color w:val="auto"/>
                <w:spacing w:val="-2"/>
                <w:kern w:val="2"/>
                <w:sz w:val="24"/>
                <w:szCs w:val="24"/>
                <w:highlight w:val="none"/>
                <w:lang w:val="en-US" w:eastAsia="zh-CN" w:bidi="ar-SA"/>
              </w:rPr>
            </w:pPr>
            <w:r>
              <w:rPr>
                <w:rFonts w:ascii="仿宋" w:hAnsi="仿宋" w:eastAsia="仿宋" w:cs="仿宋"/>
                <w:color w:val="auto"/>
                <w:spacing w:val="-2"/>
                <w:kern w:val="2"/>
                <w:sz w:val="24"/>
                <w:szCs w:val="24"/>
                <w:highlight w:val="none"/>
                <w:lang w:val="en-US" w:eastAsia="zh-CN" w:bidi="ar-SA"/>
              </w:rPr>
              <w:t>序号</w:t>
            </w:r>
          </w:p>
        </w:tc>
        <w:tc>
          <w:tcPr>
            <w:tcW w:w="2241" w:type="pct"/>
            <w:vAlign w:val="top"/>
          </w:tcPr>
          <w:p w14:paraId="79CAF8C0">
            <w:pPr>
              <w:pStyle w:val="339"/>
              <w:keepNext w:val="0"/>
              <w:keepLines w:val="0"/>
              <w:pageBreakBefore w:val="0"/>
              <w:kinsoku/>
              <w:wordWrap/>
              <w:overflowPunct/>
              <w:topLinePunct w:val="0"/>
              <w:autoSpaceDE/>
              <w:autoSpaceDN/>
              <w:bidi w:val="0"/>
              <w:adjustRightInd w:val="0"/>
              <w:snapToGrid/>
              <w:spacing w:before="0" w:after="0" w:line="240" w:lineRule="auto"/>
              <w:ind w:left="0"/>
              <w:jc w:val="center"/>
              <w:textAlignment w:val="auto"/>
              <w:rPr>
                <w:rFonts w:ascii="仿宋" w:hAnsi="仿宋" w:eastAsia="仿宋" w:cs="仿宋"/>
                <w:color w:val="auto"/>
                <w:spacing w:val="-2"/>
                <w:kern w:val="2"/>
                <w:sz w:val="24"/>
                <w:szCs w:val="24"/>
                <w:highlight w:val="none"/>
                <w:lang w:val="en-US" w:eastAsia="zh-CN" w:bidi="ar-SA"/>
              </w:rPr>
            </w:pPr>
          </w:p>
          <w:p w14:paraId="7D4C87EE">
            <w:pPr>
              <w:pStyle w:val="339"/>
              <w:keepNext w:val="0"/>
              <w:keepLines w:val="0"/>
              <w:pageBreakBefore w:val="0"/>
              <w:kinsoku/>
              <w:wordWrap/>
              <w:overflowPunct/>
              <w:topLinePunct w:val="0"/>
              <w:autoSpaceDE/>
              <w:autoSpaceDN/>
              <w:bidi w:val="0"/>
              <w:adjustRightInd w:val="0"/>
              <w:snapToGrid/>
              <w:spacing w:before="0" w:after="0" w:line="240" w:lineRule="auto"/>
              <w:ind w:left="0"/>
              <w:jc w:val="center"/>
              <w:textAlignment w:val="auto"/>
              <w:rPr>
                <w:rFonts w:ascii="仿宋" w:hAnsi="仿宋" w:eastAsia="仿宋" w:cs="仿宋"/>
                <w:color w:val="auto"/>
                <w:spacing w:val="-2"/>
                <w:kern w:val="2"/>
                <w:sz w:val="24"/>
                <w:szCs w:val="24"/>
                <w:highlight w:val="none"/>
                <w:lang w:val="en-US" w:eastAsia="zh-CN" w:bidi="ar-SA"/>
              </w:rPr>
            </w:pPr>
            <w:r>
              <w:rPr>
                <w:rFonts w:ascii="仿宋" w:hAnsi="仿宋" w:eastAsia="仿宋" w:cs="仿宋"/>
                <w:color w:val="auto"/>
                <w:spacing w:val="-2"/>
                <w:kern w:val="2"/>
                <w:sz w:val="24"/>
                <w:szCs w:val="24"/>
                <w:highlight w:val="none"/>
                <w:lang w:val="en-US" w:eastAsia="zh-CN" w:bidi="ar-SA"/>
              </w:rPr>
              <w:t>考核内容</w:t>
            </w:r>
          </w:p>
        </w:tc>
        <w:tc>
          <w:tcPr>
            <w:tcW w:w="874" w:type="pct"/>
            <w:vAlign w:val="top"/>
          </w:tcPr>
          <w:p w14:paraId="5A7E240A">
            <w:pPr>
              <w:pStyle w:val="339"/>
              <w:keepNext w:val="0"/>
              <w:keepLines w:val="0"/>
              <w:pageBreakBefore w:val="0"/>
              <w:kinsoku/>
              <w:wordWrap/>
              <w:overflowPunct/>
              <w:topLinePunct w:val="0"/>
              <w:autoSpaceDE/>
              <w:autoSpaceDN/>
              <w:bidi w:val="0"/>
              <w:adjustRightInd w:val="0"/>
              <w:snapToGrid/>
              <w:spacing w:before="0" w:after="0" w:line="240" w:lineRule="auto"/>
              <w:ind w:left="0"/>
              <w:jc w:val="center"/>
              <w:textAlignment w:val="auto"/>
              <w:rPr>
                <w:rFonts w:ascii="仿宋" w:hAnsi="仿宋" w:eastAsia="仿宋" w:cs="仿宋"/>
                <w:color w:val="auto"/>
                <w:spacing w:val="-2"/>
                <w:kern w:val="2"/>
                <w:sz w:val="24"/>
                <w:szCs w:val="24"/>
                <w:highlight w:val="none"/>
                <w:lang w:val="en-US" w:eastAsia="zh-CN" w:bidi="ar-SA"/>
              </w:rPr>
            </w:pPr>
          </w:p>
          <w:p w14:paraId="119AF594">
            <w:pPr>
              <w:pStyle w:val="339"/>
              <w:keepNext w:val="0"/>
              <w:keepLines w:val="0"/>
              <w:pageBreakBefore w:val="0"/>
              <w:kinsoku/>
              <w:wordWrap/>
              <w:overflowPunct/>
              <w:topLinePunct w:val="0"/>
              <w:autoSpaceDE/>
              <w:autoSpaceDN/>
              <w:bidi w:val="0"/>
              <w:adjustRightInd w:val="0"/>
              <w:snapToGrid/>
              <w:spacing w:before="0" w:after="0" w:line="240" w:lineRule="auto"/>
              <w:ind w:left="0"/>
              <w:jc w:val="center"/>
              <w:textAlignment w:val="auto"/>
              <w:rPr>
                <w:rFonts w:ascii="仿宋" w:hAnsi="仿宋" w:eastAsia="仿宋" w:cs="仿宋"/>
                <w:color w:val="auto"/>
                <w:spacing w:val="-2"/>
                <w:kern w:val="2"/>
                <w:sz w:val="24"/>
                <w:szCs w:val="24"/>
                <w:highlight w:val="none"/>
                <w:lang w:val="en-US" w:eastAsia="zh-CN" w:bidi="ar-SA"/>
              </w:rPr>
            </w:pPr>
            <w:r>
              <w:rPr>
                <w:rFonts w:ascii="仿宋" w:hAnsi="仿宋" w:eastAsia="仿宋" w:cs="仿宋"/>
                <w:color w:val="auto"/>
                <w:spacing w:val="-2"/>
                <w:kern w:val="2"/>
                <w:sz w:val="24"/>
                <w:szCs w:val="24"/>
                <w:highlight w:val="none"/>
                <w:lang w:val="en-US" w:eastAsia="zh-CN" w:bidi="ar-SA"/>
              </w:rPr>
              <w:t>扣分标准</w:t>
            </w:r>
          </w:p>
        </w:tc>
        <w:tc>
          <w:tcPr>
            <w:tcW w:w="723" w:type="pct"/>
            <w:vAlign w:val="top"/>
          </w:tcPr>
          <w:p w14:paraId="7ECE3573">
            <w:pPr>
              <w:pStyle w:val="339"/>
              <w:keepNext w:val="0"/>
              <w:keepLines w:val="0"/>
              <w:pageBreakBefore w:val="0"/>
              <w:kinsoku/>
              <w:wordWrap/>
              <w:overflowPunct/>
              <w:topLinePunct w:val="0"/>
              <w:autoSpaceDE/>
              <w:autoSpaceDN/>
              <w:bidi w:val="0"/>
              <w:adjustRightInd w:val="0"/>
              <w:snapToGrid/>
              <w:spacing w:before="0" w:after="0" w:line="240" w:lineRule="auto"/>
              <w:ind w:left="0"/>
              <w:jc w:val="center"/>
              <w:textAlignment w:val="auto"/>
              <w:rPr>
                <w:rFonts w:ascii="仿宋" w:hAnsi="仿宋" w:eastAsia="仿宋" w:cs="仿宋"/>
                <w:color w:val="auto"/>
                <w:spacing w:val="-2"/>
                <w:kern w:val="2"/>
                <w:sz w:val="24"/>
                <w:szCs w:val="24"/>
                <w:highlight w:val="none"/>
                <w:lang w:val="en-US" w:eastAsia="zh-CN" w:bidi="ar-SA"/>
              </w:rPr>
            </w:pPr>
          </w:p>
          <w:p w14:paraId="53D8ADCE">
            <w:pPr>
              <w:pStyle w:val="339"/>
              <w:keepNext w:val="0"/>
              <w:keepLines w:val="0"/>
              <w:pageBreakBefore w:val="0"/>
              <w:kinsoku/>
              <w:wordWrap/>
              <w:overflowPunct/>
              <w:topLinePunct w:val="0"/>
              <w:autoSpaceDE/>
              <w:autoSpaceDN/>
              <w:bidi w:val="0"/>
              <w:adjustRightInd w:val="0"/>
              <w:snapToGrid/>
              <w:spacing w:before="0" w:after="0" w:line="240" w:lineRule="auto"/>
              <w:ind w:left="0"/>
              <w:jc w:val="center"/>
              <w:textAlignment w:val="auto"/>
              <w:rPr>
                <w:rFonts w:ascii="仿宋" w:hAnsi="仿宋" w:eastAsia="仿宋" w:cs="仿宋"/>
                <w:color w:val="auto"/>
                <w:spacing w:val="-2"/>
                <w:kern w:val="2"/>
                <w:sz w:val="24"/>
                <w:szCs w:val="24"/>
                <w:highlight w:val="none"/>
                <w:lang w:val="en-US" w:eastAsia="zh-CN" w:bidi="ar-SA"/>
              </w:rPr>
            </w:pPr>
            <w:r>
              <w:rPr>
                <w:rFonts w:ascii="仿宋" w:hAnsi="仿宋" w:eastAsia="仿宋" w:cs="仿宋"/>
                <w:color w:val="auto"/>
                <w:spacing w:val="-2"/>
                <w:kern w:val="2"/>
                <w:sz w:val="24"/>
                <w:szCs w:val="24"/>
                <w:highlight w:val="none"/>
                <w:lang w:val="en-US" w:eastAsia="zh-CN" w:bidi="ar-SA"/>
              </w:rPr>
              <w:t>考核情况</w:t>
            </w:r>
          </w:p>
        </w:tc>
        <w:tc>
          <w:tcPr>
            <w:tcW w:w="725" w:type="pct"/>
            <w:vAlign w:val="top"/>
          </w:tcPr>
          <w:p w14:paraId="21F11541">
            <w:pPr>
              <w:pStyle w:val="339"/>
              <w:keepNext w:val="0"/>
              <w:keepLines w:val="0"/>
              <w:pageBreakBefore w:val="0"/>
              <w:kinsoku/>
              <w:wordWrap/>
              <w:overflowPunct/>
              <w:topLinePunct w:val="0"/>
              <w:autoSpaceDE/>
              <w:autoSpaceDN/>
              <w:bidi w:val="0"/>
              <w:adjustRightInd w:val="0"/>
              <w:snapToGrid/>
              <w:spacing w:before="0" w:after="0" w:line="240" w:lineRule="auto"/>
              <w:ind w:left="0"/>
              <w:jc w:val="center"/>
              <w:textAlignment w:val="auto"/>
              <w:rPr>
                <w:rFonts w:ascii="仿宋" w:hAnsi="仿宋" w:eastAsia="仿宋" w:cs="仿宋"/>
                <w:color w:val="auto"/>
                <w:spacing w:val="-2"/>
                <w:kern w:val="2"/>
                <w:sz w:val="24"/>
                <w:szCs w:val="24"/>
                <w:highlight w:val="none"/>
                <w:lang w:val="en-US" w:eastAsia="zh-CN" w:bidi="ar-SA"/>
              </w:rPr>
            </w:pPr>
          </w:p>
          <w:p w14:paraId="60B3E90F">
            <w:pPr>
              <w:pStyle w:val="339"/>
              <w:keepNext w:val="0"/>
              <w:keepLines w:val="0"/>
              <w:pageBreakBefore w:val="0"/>
              <w:kinsoku/>
              <w:wordWrap/>
              <w:overflowPunct/>
              <w:topLinePunct w:val="0"/>
              <w:autoSpaceDE/>
              <w:autoSpaceDN/>
              <w:bidi w:val="0"/>
              <w:adjustRightInd w:val="0"/>
              <w:snapToGrid/>
              <w:spacing w:before="0" w:after="0" w:line="240" w:lineRule="auto"/>
              <w:ind w:left="0"/>
              <w:jc w:val="center"/>
              <w:textAlignment w:val="auto"/>
              <w:rPr>
                <w:rFonts w:ascii="仿宋" w:hAnsi="仿宋" w:eastAsia="仿宋" w:cs="仿宋"/>
                <w:color w:val="auto"/>
                <w:spacing w:val="-2"/>
                <w:kern w:val="2"/>
                <w:sz w:val="24"/>
                <w:szCs w:val="24"/>
                <w:highlight w:val="none"/>
                <w:lang w:val="en-US" w:eastAsia="zh-CN" w:bidi="ar-SA"/>
              </w:rPr>
            </w:pPr>
            <w:r>
              <w:rPr>
                <w:rFonts w:ascii="仿宋" w:hAnsi="仿宋" w:eastAsia="仿宋" w:cs="仿宋"/>
                <w:color w:val="auto"/>
                <w:spacing w:val="-2"/>
                <w:kern w:val="2"/>
                <w:sz w:val="24"/>
                <w:szCs w:val="24"/>
                <w:highlight w:val="none"/>
                <w:lang w:val="en-US" w:eastAsia="zh-CN" w:bidi="ar-SA"/>
              </w:rPr>
              <w:t>考核扣分</w:t>
            </w:r>
          </w:p>
        </w:tc>
      </w:tr>
      <w:tr w14:paraId="7B2A5FE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65" w:hRule="atLeast"/>
        </w:trPr>
        <w:tc>
          <w:tcPr>
            <w:tcW w:w="435" w:type="pct"/>
            <w:vAlign w:val="top"/>
          </w:tcPr>
          <w:p w14:paraId="2E070462">
            <w:pPr>
              <w:keepNext w:val="0"/>
              <w:keepLines w:val="0"/>
              <w:pageBreakBefore w:val="0"/>
              <w:kinsoku/>
              <w:wordWrap/>
              <w:overflowPunct/>
              <w:topLinePunct w:val="0"/>
              <w:autoSpaceDE/>
              <w:autoSpaceDN/>
              <w:bidi w:val="0"/>
              <w:adjustRightInd w:val="0"/>
              <w:snapToGrid/>
              <w:spacing w:line="240" w:lineRule="auto"/>
              <w:ind w:left="0"/>
              <w:jc w:val="center"/>
              <w:textAlignment w:val="auto"/>
              <w:rPr>
                <w:rFonts w:ascii="仿宋" w:hAnsi="仿宋" w:eastAsia="仿宋" w:cs="仿宋"/>
                <w:color w:val="auto"/>
                <w:spacing w:val="-2"/>
                <w:kern w:val="2"/>
                <w:sz w:val="24"/>
                <w:szCs w:val="24"/>
                <w:highlight w:val="none"/>
                <w:lang w:val="en-US" w:eastAsia="zh-CN" w:bidi="ar-SA"/>
              </w:rPr>
            </w:pPr>
          </w:p>
          <w:p w14:paraId="64AF8F10">
            <w:pPr>
              <w:keepNext w:val="0"/>
              <w:keepLines w:val="0"/>
              <w:pageBreakBefore w:val="0"/>
              <w:kinsoku/>
              <w:wordWrap/>
              <w:overflowPunct/>
              <w:topLinePunct w:val="0"/>
              <w:autoSpaceDE/>
              <w:autoSpaceDN/>
              <w:bidi w:val="0"/>
              <w:adjustRightInd w:val="0"/>
              <w:snapToGrid/>
              <w:spacing w:line="240" w:lineRule="auto"/>
              <w:ind w:left="0"/>
              <w:jc w:val="center"/>
              <w:textAlignment w:val="auto"/>
              <w:rPr>
                <w:rFonts w:ascii="仿宋" w:hAnsi="仿宋" w:eastAsia="仿宋" w:cs="仿宋"/>
                <w:color w:val="auto"/>
                <w:spacing w:val="-2"/>
                <w:kern w:val="2"/>
                <w:sz w:val="24"/>
                <w:szCs w:val="24"/>
                <w:highlight w:val="none"/>
                <w:lang w:val="en-US" w:eastAsia="zh-CN" w:bidi="ar-SA"/>
              </w:rPr>
            </w:pPr>
            <w:r>
              <w:rPr>
                <w:rFonts w:ascii="仿宋" w:hAnsi="仿宋" w:eastAsia="仿宋" w:cs="仿宋"/>
                <w:color w:val="auto"/>
                <w:spacing w:val="-2"/>
                <w:kern w:val="2"/>
                <w:sz w:val="24"/>
                <w:szCs w:val="24"/>
                <w:highlight w:val="none"/>
                <w:lang w:val="en-US" w:eastAsia="zh-CN" w:bidi="ar-SA"/>
              </w:rPr>
              <w:t>1</w:t>
            </w:r>
          </w:p>
        </w:tc>
        <w:tc>
          <w:tcPr>
            <w:tcW w:w="2241" w:type="pct"/>
            <w:vAlign w:val="top"/>
          </w:tcPr>
          <w:p w14:paraId="56021A64">
            <w:pPr>
              <w:keepNext w:val="0"/>
              <w:keepLines w:val="0"/>
              <w:pageBreakBefore w:val="0"/>
              <w:kinsoku/>
              <w:wordWrap/>
              <w:overflowPunct/>
              <w:topLinePunct w:val="0"/>
              <w:autoSpaceDE/>
              <w:autoSpaceDN/>
              <w:bidi w:val="0"/>
              <w:adjustRightInd w:val="0"/>
              <w:snapToGrid/>
              <w:spacing w:line="440" w:lineRule="exact"/>
              <w:ind w:left="0"/>
              <w:jc w:val="center"/>
              <w:textAlignment w:val="auto"/>
              <w:rPr>
                <w:rFonts w:ascii="仿宋" w:hAnsi="仿宋" w:eastAsia="仿宋" w:cs="仿宋"/>
                <w:color w:val="auto"/>
                <w:spacing w:val="-2"/>
                <w:kern w:val="2"/>
                <w:sz w:val="24"/>
                <w:szCs w:val="24"/>
                <w:highlight w:val="none"/>
                <w:lang w:val="en-US" w:eastAsia="zh-CN" w:bidi="ar-SA"/>
              </w:rPr>
            </w:pPr>
            <w:r>
              <w:rPr>
                <w:rFonts w:ascii="仿宋" w:hAnsi="仿宋" w:eastAsia="仿宋" w:cs="仿宋"/>
                <w:color w:val="auto"/>
                <w:spacing w:val="-2"/>
                <w:kern w:val="2"/>
                <w:sz w:val="24"/>
                <w:szCs w:val="24"/>
                <w:highlight w:val="none"/>
                <w:lang w:val="en-US" w:eastAsia="zh-CN" w:bidi="ar-SA"/>
              </w:rPr>
              <w:t>保险到期车辆未核对，未主动联系沟通，导致采购人车辆脱保或保费出错的</w:t>
            </w:r>
          </w:p>
        </w:tc>
        <w:tc>
          <w:tcPr>
            <w:tcW w:w="874" w:type="pct"/>
            <w:vAlign w:val="top"/>
          </w:tcPr>
          <w:p w14:paraId="7225F7BA">
            <w:pPr>
              <w:keepNext w:val="0"/>
              <w:keepLines w:val="0"/>
              <w:pageBreakBefore w:val="0"/>
              <w:kinsoku/>
              <w:wordWrap/>
              <w:overflowPunct/>
              <w:topLinePunct w:val="0"/>
              <w:autoSpaceDE/>
              <w:autoSpaceDN/>
              <w:bidi w:val="0"/>
              <w:adjustRightInd w:val="0"/>
              <w:snapToGrid/>
              <w:spacing w:line="240" w:lineRule="auto"/>
              <w:ind w:left="0"/>
              <w:jc w:val="both"/>
              <w:textAlignment w:val="auto"/>
              <w:rPr>
                <w:rFonts w:ascii="仿宋" w:hAnsi="仿宋" w:eastAsia="仿宋" w:cs="仿宋"/>
                <w:color w:val="auto"/>
                <w:spacing w:val="-2"/>
                <w:kern w:val="2"/>
                <w:sz w:val="24"/>
                <w:szCs w:val="24"/>
                <w:highlight w:val="none"/>
                <w:lang w:val="en-US" w:eastAsia="zh-CN" w:bidi="ar-SA"/>
              </w:rPr>
            </w:pPr>
          </w:p>
          <w:p w14:paraId="50C59278">
            <w:pPr>
              <w:keepNext w:val="0"/>
              <w:keepLines w:val="0"/>
              <w:pageBreakBefore w:val="0"/>
              <w:kinsoku/>
              <w:wordWrap/>
              <w:overflowPunct/>
              <w:topLinePunct w:val="0"/>
              <w:autoSpaceDE/>
              <w:autoSpaceDN/>
              <w:bidi w:val="0"/>
              <w:adjustRightInd w:val="0"/>
              <w:snapToGrid/>
              <w:spacing w:line="240" w:lineRule="auto"/>
              <w:ind w:left="0"/>
              <w:jc w:val="center"/>
              <w:textAlignment w:val="auto"/>
              <w:rPr>
                <w:rFonts w:ascii="仿宋" w:hAnsi="仿宋" w:eastAsia="仿宋" w:cs="仿宋"/>
                <w:color w:val="auto"/>
                <w:spacing w:val="-2"/>
                <w:kern w:val="2"/>
                <w:sz w:val="24"/>
                <w:szCs w:val="24"/>
                <w:highlight w:val="none"/>
                <w:lang w:val="en-US" w:eastAsia="zh-CN" w:bidi="ar-SA"/>
              </w:rPr>
            </w:pPr>
            <w:r>
              <w:rPr>
                <w:rFonts w:ascii="仿宋" w:hAnsi="仿宋" w:eastAsia="仿宋" w:cs="仿宋"/>
                <w:color w:val="auto"/>
                <w:spacing w:val="-2"/>
                <w:kern w:val="2"/>
                <w:sz w:val="24"/>
                <w:szCs w:val="24"/>
                <w:highlight w:val="none"/>
                <w:lang w:val="en-US" w:eastAsia="zh-CN" w:bidi="ar-SA"/>
              </w:rPr>
              <w:t>每车扣2 分</w:t>
            </w:r>
          </w:p>
        </w:tc>
        <w:tc>
          <w:tcPr>
            <w:tcW w:w="723" w:type="pct"/>
            <w:vAlign w:val="top"/>
          </w:tcPr>
          <w:p w14:paraId="7D419DF3">
            <w:pPr>
              <w:keepNext w:val="0"/>
              <w:keepLines w:val="0"/>
              <w:pageBreakBefore w:val="0"/>
              <w:kinsoku/>
              <w:wordWrap/>
              <w:overflowPunct/>
              <w:topLinePunct w:val="0"/>
              <w:autoSpaceDE/>
              <w:autoSpaceDN/>
              <w:bidi w:val="0"/>
              <w:adjustRightInd w:val="0"/>
              <w:snapToGrid/>
              <w:spacing w:line="440" w:lineRule="exact"/>
              <w:ind w:left="0"/>
              <w:jc w:val="center"/>
              <w:textAlignment w:val="auto"/>
              <w:rPr>
                <w:rFonts w:ascii="仿宋" w:hAnsi="仿宋" w:eastAsia="仿宋" w:cs="仿宋"/>
                <w:color w:val="auto"/>
                <w:spacing w:val="-2"/>
                <w:kern w:val="2"/>
                <w:sz w:val="24"/>
                <w:szCs w:val="24"/>
                <w:highlight w:val="none"/>
                <w:lang w:val="en-US" w:eastAsia="zh-CN" w:bidi="ar-SA"/>
              </w:rPr>
            </w:pPr>
          </w:p>
        </w:tc>
        <w:tc>
          <w:tcPr>
            <w:tcW w:w="725" w:type="pct"/>
            <w:vAlign w:val="top"/>
          </w:tcPr>
          <w:p w14:paraId="16977AFF">
            <w:pPr>
              <w:keepNext w:val="0"/>
              <w:keepLines w:val="0"/>
              <w:pageBreakBefore w:val="0"/>
              <w:kinsoku/>
              <w:wordWrap/>
              <w:overflowPunct/>
              <w:topLinePunct w:val="0"/>
              <w:autoSpaceDE/>
              <w:autoSpaceDN/>
              <w:bidi w:val="0"/>
              <w:adjustRightInd w:val="0"/>
              <w:snapToGrid/>
              <w:spacing w:line="440" w:lineRule="exact"/>
              <w:ind w:left="0"/>
              <w:jc w:val="center"/>
              <w:textAlignment w:val="auto"/>
              <w:rPr>
                <w:rFonts w:ascii="仿宋" w:hAnsi="仿宋" w:eastAsia="仿宋" w:cs="仿宋"/>
                <w:color w:val="auto"/>
                <w:spacing w:val="-2"/>
                <w:kern w:val="2"/>
                <w:sz w:val="24"/>
                <w:szCs w:val="24"/>
                <w:highlight w:val="none"/>
                <w:lang w:val="en-US" w:eastAsia="zh-CN" w:bidi="ar-SA"/>
              </w:rPr>
            </w:pPr>
          </w:p>
        </w:tc>
      </w:tr>
      <w:tr w14:paraId="01EAAAC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81" w:hRule="atLeast"/>
        </w:trPr>
        <w:tc>
          <w:tcPr>
            <w:tcW w:w="435" w:type="pct"/>
            <w:vAlign w:val="top"/>
          </w:tcPr>
          <w:p w14:paraId="6EC97810">
            <w:pPr>
              <w:keepNext w:val="0"/>
              <w:keepLines w:val="0"/>
              <w:pageBreakBefore w:val="0"/>
              <w:kinsoku/>
              <w:wordWrap/>
              <w:overflowPunct/>
              <w:topLinePunct w:val="0"/>
              <w:autoSpaceDE/>
              <w:autoSpaceDN/>
              <w:bidi w:val="0"/>
              <w:adjustRightInd w:val="0"/>
              <w:snapToGrid/>
              <w:spacing w:line="240" w:lineRule="auto"/>
              <w:ind w:left="0"/>
              <w:jc w:val="center"/>
              <w:textAlignment w:val="auto"/>
              <w:rPr>
                <w:rFonts w:ascii="仿宋" w:hAnsi="仿宋" w:eastAsia="仿宋" w:cs="仿宋"/>
                <w:color w:val="auto"/>
                <w:spacing w:val="-2"/>
                <w:kern w:val="2"/>
                <w:sz w:val="24"/>
                <w:szCs w:val="24"/>
                <w:highlight w:val="none"/>
                <w:lang w:val="en-US" w:eastAsia="zh-CN" w:bidi="ar-SA"/>
              </w:rPr>
            </w:pPr>
          </w:p>
          <w:p w14:paraId="2B56EF4B">
            <w:pPr>
              <w:keepNext w:val="0"/>
              <w:keepLines w:val="0"/>
              <w:pageBreakBefore w:val="0"/>
              <w:kinsoku/>
              <w:wordWrap/>
              <w:overflowPunct/>
              <w:topLinePunct w:val="0"/>
              <w:autoSpaceDE/>
              <w:autoSpaceDN/>
              <w:bidi w:val="0"/>
              <w:adjustRightInd w:val="0"/>
              <w:snapToGrid/>
              <w:spacing w:line="240" w:lineRule="auto"/>
              <w:ind w:left="0"/>
              <w:jc w:val="center"/>
              <w:textAlignment w:val="auto"/>
              <w:rPr>
                <w:rFonts w:ascii="仿宋" w:hAnsi="仿宋" w:eastAsia="仿宋" w:cs="仿宋"/>
                <w:color w:val="auto"/>
                <w:spacing w:val="-2"/>
                <w:kern w:val="2"/>
                <w:sz w:val="24"/>
                <w:szCs w:val="24"/>
                <w:highlight w:val="none"/>
                <w:lang w:val="en-US" w:eastAsia="zh-CN" w:bidi="ar-SA"/>
              </w:rPr>
            </w:pPr>
            <w:r>
              <w:rPr>
                <w:rFonts w:ascii="仿宋" w:hAnsi="仿宋" w:eastAsia="仿宋" w:cs="仿宋"/>
                <w:color w:val="auto"/>
                <w:spacing w:val="-2"/>
                <w:kern w:val="2"/>
                <w:sz w:val="24"/>
                <w:szCs w:val="24"/>
                <w:highlight w:val="none"/>
                <w:lang w:val="en-US" w:eastAsia="zh-CN" w:bidi="ar-SA"/>
              </w:rPr>
              <w:t>2</w:t>
            </w:r>
          </w:p>
        </w:tc>
        <w:tc>
          <w:tcPr>
            <w:tcW w:w="2241" w:type="pct"/>
            <w:vAlign w:val="top"/>
          </w:tcPr>
          <w:p w14:paraId="4E6A619C">
            <w:pPr>
              <w:keepNext w:val="0"/>
              <w:keepLines w:val="0"/>
              <w:pageBreakBefore w:val="0"/>
              <w:kinsoku/>
              <w:wordWrap/>
              <w:overflowPunct/>
              <w:topLinePunct w:val="0"/>
              <w:autoSpaceDE/>
              <w:autoSpaceDN/>
              <w:bidi w:val="0"/>
              <w:adjustRightInd w:val="0"/>
              <w:snapToGrid/>
              <w:spacing w:line="440" w:lineRule="exact"/>
              <w:ind w:left="0"/>
              <w:jc w:val="center"/>
              <w:textAlignment w:val="auto"/>
              <w:rPr>
                <w:rFonts w:ascii="仿宋" w:hAnsi="仿宋" w:eastAsia="仿宋" w:cs="仿宋"/>
                <w:color w:val="auto"/>
                <w:spacing w:val="-2"/>
                <w:kern w:val="2"/>
                <w:sz w:val="24"/>
                <w:szCs w:val="24"/>
                <w:highlight w:val="none"/>
                <w:lang w:val="en-US" w:eastAsia="zh-CN" w:bidi="ar-SA"/>
              </w:rPr>
            </w:pPr>
            <w:r>
              <w:rPr>
                <w:rFonts w:ascii="仿宋" w:hAnsi="仿宋" w:eastAsia="仿宋" w:cs="仿宋"/>
                <w:color w:val="auto"/>
                <w:spacing w:val="-2"/>
                <w:kern w:val="2"/>
                <w:sz w:val="24"/>
                <w:szCs w:val="24"/>
                <w:highlight w:val="none"/>
                <w:lang w:val="en-US" w:eastAsia="zh-CN" w:bidi="ar-SA"/>
              </w:rPr>
              <w:t>接到事故报案后，没有按协议规定时间赶赴现场或进行定损的</w:t>
            </w:r>
          </w:p>
        </w:tc>
        <w:tc>
          <w:tcPr>
            <w:tcW w:w="874" w:type="pct"/>
            <w:vAlign w:val="top"/>
          </w:tcPr>
          <w:p w14:paraId="7698AF64">
            <w:pPr>
              <w:keepNext w:val="0"/>
              <w:keepLines w:val="0"/>
              <w:pageBreakBefore w:val="0"/>
              <w:kinsoku/>
              <w:wordWrap/>
              <w:overflowPunct/>
              <w:topLinePunct w:val="0"/>
              <w:autoSpaceDE/>
              <w:autoSpaceDN/>
              <w:bidi w:val="0"/>
              <w:adjustRightInd w:val="0"/>
              <w:snapToGrid/>
              <w:spacing w:line="240" w:lineRule="auto"/>
              <w:ind w:left="0"/>
              <w:jc w:val="center"/>
              <w:textAlignment w:val="auto"/>
              <w:rPr>
                <w:rFonts w:ascii="仿宋" w:hAnsi="仿宋" w:eastAsia="仿宋" w:cs="仿宋"/>
                <w:color w:val="auto"/>
                <w:spacing w:val="-2"/>
                <w:kern w:val="2"/>
                <w:sz w:val="24"/>
                <w:szCs w:val="24"/>
                <w:highlight w:val="none"/>
                <w:lang w:val="en-US" w:eastAsia="zh-CN" w:bidi="ar-SA"/>
              </w:rPr>
            </w:pPr>
          </w:p>
          <w:p w14:paraId="09E9D97E">
            <w:pPr>
              <w:keepNext w:val="0"/>
              <w:keepLines w:val="0"/>
              <w:pageBreakBefore w:val="0"/>
              <w:kinsoku/>
              <w:wordWrap/>
              <w:overflowPunct/>
              <w:topLinePunct w:val="0"/>
              <w:autoSpaceDE/>
              <w:autoSpaceDN/>
              <w:bidi w:val="0"/>
              <w:adjustRightInd w:val="0"/>
              <w:snapToGrid/>
              <w:spacing w:line="240" w:lineRule="auto"/>
              <w:ind w:left="0"/>
              <w:jc w:val="center"/>
              <w:textAlignment w:val="auto"/>
              <w:rPr>
                <w:rFonts w:ascii="仿宋" w:hAnsi="仿宋" w:eastAsia="仿宋" w:cs="仿宋"/>
                <w:color w:val="auto"/>
                <w:spacing w:val="-2"/>
                <w:kern w:val="2"/>
                <w:sz w:val="24"/>
                <w:szCs w:val="24"/>
                <w:highlight w:val="none"/>
                <w:lang w:val="en-US" w:eastAsia="zh-CN" w:bidi="ar-SA"/>
              </w:rPr>
            </w:pPr>
            <w:r>
              <w:rPr>
                <w:rFonts w:ascii="仿宋" w:hAnsi="仿宋" w:eastAsia="仿宋" w:cs="仿宋"/>
                <w:color w:val="auto"/>
                <w:spacing w:val="-2"/>
                <w:kern w:val="2"/>
                <w:sz w:val="24"/>
                <w:szCs w:val="24"/>
                <w:highlight w:val="none"/>
                <w:lang w:val="en-US" w:eastAsia="zh-CN" w:bidi="ar-SA"/>
              </w:rPr>
              <w:t>每次扣2 分</w:t>
            </w:r>
          </w:p>
        </w:tc>
        <w:tc>
          <w:tcPr>
            <w:tcW w:w="723" w:type="pct"/>
            <w:vAlign w:val="top"/>
          </w:tcPr>
          <w:p w14:paraId="41265645">
            <w:pPr>
              <w:keepNext w:val="0"/>
              <w:keepLines w:val="0"/>
              <w:pageBreakBefore w:val="0"/>
              <w:kinsoku/>
              <w:wordWrap/>
              <w:overflowPunct/>
              <w:topLinePunct w:val="0"/>
              <w:autoSpaceDE/>
              <w:autoSpaceDN/>
              <w:bidi w:val="0"/>
              <w:adjustRightInd w:val="0"/>
              <w:snapToGrid/>
              <w:spacing w:line="440" w:lineRule="exact"/>
              <w:ind w:left="0"/>
              <w:jc w:val="center"/>
              <w:textAlignment w:val="auto"/>
              <w:rPr>
                <w:rFonts w:ascii="仿宋" w:hAnsi="仿宋" w:eastAsia="仿宋" w:cs="仿宋"/>
                <w:color w:val="auto"/>
                <w:spacing w:val="-2"/>
                <w:kern w:val="2"/>
                <w:sz w:val="24"/>
                <w:szCs w:val="24"/>
                <w:highlight w:val="none"/>
                <w:lang w:val="en-US" w:eastAsia="zh-CN" w:bidi="ar-SA"/>
              </w:rPr>
            </w:pPr>
          </w:p>
        </w:tc>
        <w:tc>
          <w:tcPr>
            <w:tcW w:w="725" w:type="pct"/>
            <w:vAlign w:val="top"/>
          </w:tcPr>
          <w:p w14:paraId="6083D07A">
            <w:pPr>
              <w:keepNext w:val="0"/>
              <w:keepLines w:val="0"/>
              <w:pageBreakBefore w:val="0"/>
              <w:kinsoku/>
              <w:wordWrap/>
              <w:overflowPunct/>
              <w:topLinePunct w:val="0"/>
              <w:autoSpaceDE/>
              <w:autoSpaceDN/>
              <w:bidi w:val="0"/>
              <w:adjustRightInd w:val="0"/>
              <w:snapToGrid/>
              <w:spacing w:line="440" w:lineRule="exact"/>
              <w:ind w:left="0"/>
              <w:jc w:val="center"/>
              <w:textAlignment w:val="auto"/>
              <w:rPr>
                <w:rFonts w:ascii="仿宋" w:hAnsi="仿宋" w:eastAsia="仿宋" w:cs="仿宋"/>
                <w:color w:val="auto"/>
                <w:spacing w:val="-2"/>
                <w:kern w:val="2"/>
                <w:sz w:val="24"/>
                <w:szCs w:val="24"/>
                <w:highlight w:val="none"/>
                <w:lang w:val="en-US" w:eastAsia="zh-CN" w:bidi="ar-SA"/>
              </w:rPr>
            </w:pPr>
          </w:p>
        </w:tc>
      </w:tr>
      <w:tr w14:paraId="5092832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65" w:hRule="atLeast"/>
        </w:trPr>
        <w:tc>
          <w:tcPr>
            <w:tcW w:w="435" w:type="pct"/>
            <w:vAlign w:val="top"/>
          </w:tcPr>
          <w:p w14:paraId="615643E5">
            <w:pPr>
              <w:keepNext w:val="0"/>
              <w:keepLines w:val="0"/>
              <w:pageBreakBefore w:val="0"/>
              <w:kinsoku/>
              <w:wordWrap/>
              <w:overflowPunct/>
              <w:topLinePunct w:val="0"/>
              <w:autoSpaceDE/>
              <w:autoSpaceDN/>
              <w:bidi w:val="0"/>
              <w:adjustRightInd w:val="0"/>
              <w:snapToGrid/>
              <w:spacing w:line="240" w:lineRule="auto"/>
              <w:ind w:left="0"/>
              <w:jc w:val="center"/>
              <w:textAlignment w:val="auto"/>
              <w:rPr>
                <w:rFonts w:ascii="仿宋" w:hAnsi="仿宋" w:eastAsia="仿宋" w:cs="仿宋"/>
                <w:color w:val="auto"/>
                <w:spacing w:val="-2"/>
                <w:kern w:val="2"/>
                <w:sz w:val="24"/>
                <w:szCs w:val="24"/>
                <w:highlight w:val="none"/>
                <w:lang w:val="en-US" w:eastAsia="zh-CN" w:bidi="ar-SA"/>
              </w:rPr>
            </w:pPr>
          </w:p>
          <w:p w14:paraId="44D80CAD">
            <w:pPr>
              <w:keepNext w:val="0"/>
              <w:keepLines w:val="0"/>
              <w:pageBreakBefore w:val="0"/>
              <w:kinsoku/>
              <w:wordWrap/>
              <w:overflowPunct/>
              <w:topLinePunct w:val="0"/>
              <w:autoSpaceDE/>
              <w:autoSpaceDN/>
              <w:bidi w:val="0"/>
              <w:adjustRightInd w:val="0"/>
              <w:snapToGrid/>
              <w:spacing w:line="240" w:lineRule="auto"/>
              <w:ind w:left="0"/>
              <w:jc w:val="center"/>
              <w:textAlignment w:val="auto"/>
              <w:rPr>
                <w:rFonts w:ascii="仿宋" w:hAnsi="仿宋" w:eastAsia="仿宋" w:cs="仿宋"/>
                <w:color w:val="auto"/>
                <w:spacing w:val="-2"/>
                <w:kern w:val="2"/>
                <w:sz w:val="24"/>
                <w:szCs w:val="24"/>
                <w:highlight w:val="none"/>
                <w:lang w:val="en-US" w:eastAsia="zh-CN" w:bidi="ar-SA"/>
              </w:rPr>
            </w:pPr>
            <w:r>
              <w:rPr>
                <w:rFonts w:ascii="仿宋" w:hAnsi="仿宋" w:eastAsia="仿宋" w:cs="仿宋"/>
                <w:color w:val="auto"/>
                <w:spacing w:val="-2"/>
                <w:kern w:val="2"/>
                <w:sz w:val="24"/>
                <w:szCs w:val="24"/>
                <w:highlight w:val="none"/>
                <w:lang w:val="en-US" w:eastAsia="zh-CN" w:bidi="ar-SA"/>
              </w:rPr>
              <w:t>3</w:t>
            </w:r>
          </w:p>
        </w:tc>
        <w:tc>
          <w:tcPr>
            <w:tcW w:w="2241" w:type="pct"/>
            <w:vAlign w:val="top"/>
          </w:tcPr>
          <w:p w14:paraId="1D1507C0">
            <w:pPr>
              <w:keepNext w:val="0"/>
              <w:keepLines w:val="0"/>
              <w:pageBreakBefore w:val="0"/>
              <w:kinsoku/>
              <w:wordWrap/>
              <w:overflowPunct/>
              <w:topLinePunct w:val="0"/>
              <w:autoSpaceDE/>
              <w:autoSpaceDN/>
              <w:bidi w:val="0"/>
              <w:adjustRightInd w:val="0"/>
              <w:snapToGrid/>
              <w:spacing w:line="440" w:lineRule="exact"/>
              <w:ind w:left="0"/>
              <w:jc w:val="center"/>
              <w:textAlignment w:val="auto"/>
              <w:rPr>
                <w:rFonts w:ascii="仿宋" w:hAnsi="仿宋" w:eastAsia="仿宋" w:cs="仿宋"/>
                <w:color w:val="auto"/>
                <w:spacing w:val="-2"/>
                <w:kern w:val="2"/>
                <w:sz w:val="24"/>
                <w:szCs w:val="24"/>
                <w:highlight w:val="none"/>
                <w:lang w:val="en-US" w:eastAsia="zh-CN" w:bidi="ar-SA"/>
              </w:rPr>
            </w:pPr>
            <w:r>
              <w:rPr>
                <w:rFonts w:ascii="仿宋" w:hAnsi="仿宋" w:eastAsia="仿宋" w:cs="仿宋"/>
                <w:color w:val="auto"/>
                <w:spacing w:val="-2"/>
                <w:kern w:val="2"/>
                <w:sz w:val="24"/>
                <w:szCs w:val="24"/>
                <w:highlight w:val="none"/>
                <w:lang w:val="en-US" w:eastAsia="zh-CN" w:bidi="ar-SA"/>
              </w:rPr>
              <w:t>定损过程中更换材料和单价与物价局、实际修理存在差距，未能协商一致的</w:t>
            </w:r>
          </w:p>
        </w:tc>
        <w:tc>
          <w:tcPr>
            <w:tcW w:w="874" w:type="pct"/>
            <w:vAlign w:val="top"/>
          </w:tcPr>
          <w:p w14:paraId="5DD83C26">
            <w:pPr>
              <w:keepNext w:val="0"/>
              <w:keepLines w:val="0"/>
              <w:pageBreakBefore w:val="0"/>
              <w:kinsoku/>
              <w:wordWrap/>
              <w:overflowPunct/>
              <w:topLinePunct w:val="0"/>
              <w:autoSpaceDE/>
              <w:autoSpaceDN/>
              <w:bidi w:val="0"/>
              <w:adjustRightInd w:val="0"/>
              <w:snapToGrid/>
              <w:spacing w:line="240" w:lineRule="auto"/>
              <w:ind w:left="0"/>
              <w:jc w:val="center"/>
              <w:textAlignment w:val="auto"/>
              <w:rPr>
                <w:rFonts w:ascii="仿宋" w:hAnsi="仿宋" w:eastAsia="仿宋" w:cs="仿宋"/>
                <w:color w:val="auto"/>
                <w:spacing w:val="-2"/>
                <w:kern w:val="2"/>
                <w:sz w:val="24"/>
                <w:szCs w:val="24"/>
                <w:highlight w:val="none"/>
                <w:lang w:val="en-US" w:eastAsia="zh-CN" w:bidi="ar-SA"/>
              </w:rPr>
            </w:pPr>
          </w:p>
          <w:p w14:paraId="4758B3E6">
            <w:pPr>
              <w:keepNext w:val="0"/>
              <w:keepLines w:val="0"/>
              <w:pageBreakBefore w:val="0"/>
              <w:kinsoku/>
              <w:wordWrap/>
              <w:overflowPunct/>
              <w:topLinePunct w:val="0"/>
              <w:autoSpaceDE/>
              <w:autoSpaceDN/>
              <w:bidi w:val="0"/>
              <w:adjustRightInd w:val="0"/>
              <w:snapToGrid/>
              <w:spacing w:line="240" w:lineRule="auto"/>
              <w:ind w:left="0"/>
              <w:jc w:val="center"/>
              <w:textAlignment w:val="auto"/>
              <w:rPr>
                <w:rFonts w:ascii="仿宋" w:hAnsi="仿宋" w:eastAsia="仿宋" w:cs="仿宋"/>
                <w:color w:val="auto"/>
                <w:spacing w:val="-2"/>
                <w:kern w:val="2"/>
                <w:sz w:val="24"/>
                <w:szCs w:val="24"/>
                <w:highlight w:val="none"/>
                <w:lang w:val="en-US" w:eastAsia="zh-CN" w:bidi="ar-SA"/>
              </w:rPr>
            </w:pPr>
            <w:r>
              <w:rPr>
                <w:rFonts w:ascii="仿宋" w:hAnsi="仿宋" w:eastAsia="仿宋" w:cs="仿宋"/>
                <w:color w:val="auto"/>
                <w:spacing w:val="-2"/>
                <w:kern w:val="2"/>
                <w:sz w:val="24"/>
                <w:szCs w:val="24"/>
                <w:highlight w:val="none"/>
                <w:lang w:val="en-US" w:eastAsia="zh-CN" w:bidi="ar-SA"/>
              </w:rPr>
              <w:t>每车扣2 分</w:t>
            </w:r>
          </w:p>
        </w:tc>
        <w:tc>
          <w:tcPr>
            <w:tcW w:w="723" w:type="pct"/>
            <w:vAlign w:val="top"/>
          </w:tcPr>
          <w:p w14:paraId="3EA7FD54">
            <w:pPr>
              <w:keepNext w:val="0"/>
              <w:keepLines w:val="0"/>
              <w:pageBreakBefore w:val="0"/>
              <w:kinsoku/>
              <w:wordWrap/>
              <w:overflowPunct/>
              <w:topLinePunct w:val="0"/>
              <w:autoSpaceDE/>
              <w:autoSpaceDN/>
              <w:bidi w:val="0"/>
              <w:adjustRightInd w:val="0"/>
              <w:snapToGrid/>
              <w:spacing w:line="440" w:lineRule="exact"/>
              <w:ind w:left="0"/>
              <w:jc w:val="center"/>
              <w:textAlignment w:val="auto"/>
              <w:rPr>
                <w:rFonts w:ascii="仿宋" w:hAnsi="仿宋" w:eastAsia="仿宋" w:cs="仿宋"/>
                <w:color w:val="auto"/>
                <w:spacing w:val="-2"/>
                <w:kern w:val="2"/>
                <w:sz w:val="24"/>
                <w:szCs w:val="24"/>
                <w:highlight w:val="none"/>
                <w:lang w:val="en-US" w:eastAsia="zh-CN" w:bidi="ar-SA"/>
              </w:rPr>
            </w:pPr>
          </w:p>
        </w:tc>
        <w:tc>
          <w:tcPr>
            <w:tcW w:w="725" w:type="pct"/>
            <w:vAlign w:val="top"/>
          </w:tcPr>
          <w:p w14:paraId="4FF7EEC1">
            <w:pPr>
              <w:keepNext w:val="0"/>
              <w:keepLines w:val="0"/>
              <w:pageBreakBefore w:val="0"/>
              <w:kinsoku/>
              <w:wordWrap/>
              <w:overflowPunct/>
              <w:topLinePunct w:val="0"/>
              <w:autoSpaceDE/>
              <w:autoSpaceDN/>
              <w:bidi w:val="0"/>
              <w:adjustRightInd w:val="0"/>
              <w:snapToGrid/>
              <w:spacing w:line="440" w:lineRule="exact"/>
              <w:ind w:left="0"/>
              <w:jc w:val="center"/>
              <w:textAlignment w:val="auto"/>
              <w:rPr>
                <w:rFonts w:ascii="仿宋" w:hAnsi="仿宋" w:eastAsia="仿宋" w:cs="仿宋"/>
                <w:color w:val="auto"/>
                <w:spacing w:val="-2"/>
                <w:kern w:val="2"/>
                <w:sz w:val="24"/>
                <w:szCs w:val="24"/>
                <w:highlight w:val="none"/>
                <w:lang w:val="en-US" w:eastAsia="zh-CN" w:bidi="ar-SA"/>
              </w:rPr>
            </w:pPr>
          </w:p>
        </w:tc>
      </w:tr>
      <w:tr w14:paraId="3590EBB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00" w:hRule="atLeast"/>
        </w:trPr>
        <w:tc>
          <w:tcPr>
            <w:tcW w:w="435" w:type="pct"/>
            <w:vAlign w:val="top"/>
          </w:tcPr>
          <w:p w14:paraId="7D1470F3">
            <w:pPr>
              <w:keepNext w:val="0"/>
              <w:keepLines w:val="0"/>
              <w:pageBreakBefore w:val="0"/>
              <w:kinsoku/>
              <w:wordWrap/>
              <w:overflowPunct/>
              <w:topLinePunct w:val="0"/>
              <w:autoSpaceDE/>
              <w:autoSpaceDN/>
              <w:bidi w:val="0"/>
              <w:adjustRightInd w:val="0"/>
              <w:snapToGrid/>
              <w:spacing w:line="240" w:lineRule="auto"/>
              <w:ind w:left="0"/>
              <w:jc w:val="center"/>
              <w:textAlignment w:val="auto"/>
              <w:rPr>
                <w:rFonts w:ascii="仿宋" w:hAnsi="仿宋" w:eastAsia="仿宋" w:cs="仿宋"/>
                <w:color w:val="auto"/>
                <w:spacing w:val="-2"/>
                <w:kern w:val="2"/>
                <w:sz w:val="24"/>
                <w:szCs w:val="24"/>
                <w:highlight w:val="none"/>
                <w:lang w:val="en-US" w:eastAsia="zh-CN" w:bidi="ar-SA"/>
              </w:rPr>
            </w:pPr>
          </w:p>
          <w:p w14:paraId="2D8F2BCC">
            <w:pPr>
              <w:keepNext w:val="0"/>
              <w:keepLines w:val="0"/>
              <w:pageBreakBefore w:val="0"/>
              <w:kinsoku/>
              <w:wordWrap/>
              <w:overflowPunct/>
              <w:topLinePunct w:val="0"/>
              <w:autoSpaceDE/>
              <w:autoSpaceDN/>
              <w:bidi w:val="0"/>
              <w:adjustRightInd w:val="0"/>
              <w:snapToGrid/>
              <w:spacing w:line="240" w:lineRule="auto"/>
              <w:ind w:left="0"/>
              <w:jc w:val="center"/>
              <w:textAlignment w:val="auto"/>
              <w:rPr>
                <w:rFonts w:ascii="仿宋" w:hAnsi="仿宋" w:eastAsia="仿宋" w:cs="仿宋"/>
                <w:color w:val="auto"/>
                <w:spacing w:val="-2"/>
                <w:kern w:val="2"/>
                <w:sz w:val="24"/>
                <w:szCs w:val="24"/>
                <w:highlight w:val="none"/>
                <w:lang w:val="en-US" w:eastAsia="zh-CN" w:bidi="ar-SA"/>
              </w:rPr>
            </w:pPr>
            <w:r>
              <w:rPr>
                <w:rFonts w:ascii="仿宋" w:hAnsi="仿宋" w:eastAsia="仿宋" w:cs="仿宋"/>
                <w:color w:val="auto"/>
                <w:spacing w:val="-2"/>
                <w:kern w:val="2"/>
                <w:sz w:val="24"/>
                <w:szCs w:val="24"/>
                <w:highlight w:val="none"/>
                <w:lang w:val="en-US" w:eastAsia="zh-CN" w:bidi="ar-SA"/>
              </w:rPr>
              <w:t>4</w:t>
            </w:r>
          </w:p>
        </w:tc>
        <w:tc>
          <w:tcPr>
            <w:tcW w:w="2241" w:type="pct"/>
            <w:vAlign w:val="top"/>
          </w:tcPr>
          <w:p w14:paraId="45E2F26A">
            <w:pPr>
              <w:keepNext w:val="0"/>
              <w:keepLines w:val="0"/>
              <w:pageBreakBefore w:val="0"/>
              <w:kinsoku/>
              <w:wordWrap/>
              <w:overflowPunct/>
              <w:topLinePunct w:val="0"/>
              <w:autoSpaceDE/>
              <w:autoSpaceDN/>
              <w:bidi w:val="0"/>
              <w:adjustRightInd w:val="0"/>
              <w:snapToGrid/>
              <w:spacing w:line="240" w:lineRule="auto"/>
              <w:ind w:left="0"/>
              <w:jc w:val="both"/>
              <w:textAlignment w:val="auto"/>
              <w:rPr>
                <w:rFonts w:ascii="仿宋" w:hAnsi="仿宋" w:eastAsia="仿宋" w:cs="仿宋"/>
                <w:color w:val="auto"/>
                <w:spacing w:val="-2"/>
                <w:kern w:val="2"/>
                <w:sz w:val="24"/>
                <w:szCs w:val="24"/>
                <w:highlight w:val="none"/>
                <w:lang w:val="en-US" w:eastAsia="zh-CN" w:bidi="ar-SA"/>
              </w:rPr>
            </w:pPr>
          </w:p>
          <w:p w14:paraId="7B4B6DE5">
            <w:pPr>
              <w:keepNext w:val="0"/>
              <w:keepLines w:val="0"/>
              <w:pageBreakBefore w:val="0"/>
              <w:kinsoku/>
              <w:wordWrap/>
              <w:overflowPunct/>
              <w:topLinePunct w:val="0"/>
              <w:autoSpaceDE/>
              <w:autoSpaceDN/>
              <w:bidi w:val="0"/>
              <w:adjustRightInd w:val="0"/>
              <w:snapToGrid/>
              <w:spacing w:line="240" w:lineRule="auto"/>
              <w:ind w:left="0"/>
              <w:jc w:val="both"/>
              <w:textAlignment w:val="auto"/>
              <w:rPr>
                <w:rFonts w:ascii="仿宋" w:hAnsi="仿宋" w:eastAsia="仿宋" w:cs="仿宋"/>
                <w:color w:val="auto"/>
                <w:spacing w:val="-2"/>
                <w:kern w:val="2"/>
                <w:sz w:val="24"/>
                <w:szCs w:val="24"/>
                <w:highlight w:val="none"/>
                <w:lang w:val="en-US" w:eastAsia="zh-CN" w:bidi="ar-SA"/>
              </w:rPr>
            </w:pPr>
            <w:r>
              <w:rPr>
                <w:rFonts w:ascii="仿宋" w:hAnsi="仿宋" w:eastAsia="仿宋" w:cs="仿宋"/>
                <w:color w:val="auto"/>
                <w:spacing w:val="-2"/>
                <w:kern w:val="2"/>
                <w:sz w:val="24"/>
                <w:szCs w:val="24"/>
                <w:highlight w:val="none"/>
                <w:lang w:val="en-US" w:eastAsia="zh-CN" w:bidi="ar-SA"/>
              </w:rPr>
              <w:t>收到理赔资料后，未按协议规定及时赔付的</w:t>
            </w:r>
          </w:p>
        </w:tc>
        <w:tc>
          <w:tcPr>
            <w:tcW w:w="874" w:type="pct"/>
            <w:vAlign w:val="top"/>
          </w:tcPr>
          <w:p w14:paraId="7953F382">
            <w:pPr>
              <w:keepNext w:val="0"/>
              <w:keepLines w:val="0"/>
              <w:pageBreakBefore w:val="0"/>
              <w:kinsoku/>
              <w:wordWrap/>
              <w:overflowPunct/>
              <w:topLinePunct w:val="0"/>
              <w:autoSpaceDE/>
              <w:autoSpaceDN/>
              <w:bidi w:val="0"/>
              <w:adjustRightInd w:val="0"/>
              <w:snapToGrid/>
              <w:spacing w:line="240" w:lineRule="auto"/>
              <w:ind w:left="0"/>
              <w:jc w:val="center"/>
              <w:textAlignment w:val="auto"/>
              <w:rPr>
                <w:rFonts w:ascii="仿宋" w:hAnsi="仿宋" w:eastAsia="仿宋" w:cs="仿宋"/>
                <w:color w:val="auto"/>
                <w:spacing w:val="-2"/>
                <w:kern w:val="2"/>
                <w:sz w:val="24"/>
                <w:szCs w:val="24"/>
                <w:highlight w:val="none"/>
                <w:lang w:val="en-US" w:eastAsia="zh-CN" w:bidi="ar-SA"/>
              </w:rPr>
            </w:pPr>
          </w:p>
          <w:p w14:paraId="42EF621F">
            <w:pPr>
              <w:keepNext w:val="0"/>
              <w:keepLines w:val="0"/>
              <w:pageBreakBefore w:val="0"/>
              <w:kinsoku/>
              <w:wordWrap/>
              <w:overflowPunct/>
              <w:topLinePunct w:val="0"/>
              <w:autoSpaceDE/>
              <w:autoSpaceDN/>
              <w:bidi w:val="0"/>
              <w:adjustRightInd w:val="0"/>
              <w:snapToGrid/>
              <w:spacing w:line="240" w:lineRule="auto"/>
              <w:ind w:left="0"/>
              <w:jc w:val="center"/>
              <w:textAlignment w:val="auto"/>
              <w:rPr>
                <w:rFonts w:ascii="仿宋" w:hAnsi="仿宋" w:eastAsia="仿宋" w:cs="仿宋"/>
                <w:color w:val="auto"/>
                <w:spacing w:val="-2"/>
                <w:kern w:val="2"/>
                <w:sz w:val="24"/>
                <w:szCs w:val="24"/>
                <w:highlight w:val="none"/>
                <w:lang w:val="en-US" w:eastAsia="zh-CN" w:bidi="ar-SA"/>
              </w:rPr>
            </w:pPr>
            <w:r>
              <w:rPr>
                <w:rFonts w:ascii="仿宋" w:hAnsi="仿宋" w:eastAsia="仿宋" w:cs="仿宋"/>
                <w:color w:val="auto"/>
                <w:spacing w:val="-2"/>
                <w:kern w:val="2"/>
                <w:sz w:val="24"/>
                <w:szCs w:val="24"/>
                <w:highlight w:val="none"/>
                <w:lang w:val="en-US" w:eastAsia="zh-CN" w:bidi="ar-SA"/>
              </w:rPr>
              <w:t>每次扣2 分</w:t>
            </w:r>
          </w:p>
        </w:tc>
        <w:tc>
          <w:tcPr>
            <w:tcW w:w="723" w:type="pct"/>
            <w:vAlign w:val="top"/>
          </w:tcPr>
          <w:p w14:paraId="009D6E78">
            <w:pPr>
              <w:keepNext w:val="0"/>
              <w:keepLines w:val="0"/>
              <w:pageBreakBefore w:val="0"/>
              <w:widowControl w:val="0"/>
              <w:kinsoku/>
              <w:wordWrap/>
              <w:overflowPunct/>
              <w:topLinePunct w:val="0"/>
              <w:autoSpaceDE/>
              <w:autoSpaceDN/>
              <w:bidi w:val="0"/>
              <w:adjustRightInd w:val="0"/>
              <w:snapToGrid/>
              <w:spacing w:line="440" w:lineRule="exact"/>
              <w:ind w:left="0"/>
              <w:jc w:val="center"/>
              <w:textAlignment w:val="auto"/>
              <w:rPr>
                <w:rFonts w:ascii="仿宋" w:hAnsi="仿宋" w:eastAsia="仿宋" w:cs="仿宋"/>
                <w:color w:val="auto"/>
                <w:spacing w:val="-2"/>
                <w:kern w:val="2"/>
                <w:sz w:val="24"/>
                <w:szCs w:val="24"/>
                <w:highlight w:val="none"/>
                <w:lang w:val="en-US" w:eastAsia="zh-CN" w:bidi="ar-SA"/>
              </w:rPr>
            </w:pPr>
          </w:p>
        </w:tc>
        <w:tc>
          <w:tcPr>
            <w:tcW w:w="725" w:type="pct"/>
            <w:vAlign w:val="top"/>
          </w:tcPr>
          <w:p w14:paraId="10ECAE3D">
            <w:pPr>
              <w:keepNext w:val="0"/>
              <w:keepLines w:val="0"/>
              <w:pageBreakBefore w:val="0"/>
              <w:widowControl w:val="0"/>
              <w:kinsoku/>
              <w:wordWrap/>
              <w:overflowPunct/>
              <w:topLinePunct w:val="0"/>
              <w:autoSpaceDE/>
              <w:autoSpaceDN/>
              <w:bidi w:val="0"/>
              <w:adjustRightInd w:val="0"/>
              <w:snapToGrid/>
              <w:spacing w:line="440" w:lineRule="exact"/>
              <w:ind w:left="0"/>
              <w:jc w:val="center"/>
              <w:textAlignment w:val="auto"/>
              <w:rPr>
                <w:rFonts w:ascii="仿宋" w:hAnsi="仿宋" w:eastAsia="仿宋" w:cs="仿宋"/>
                <w:color w:val="auto"/>
                <w:spacing w:val="-2"/>
                <w:kern w:val="2"/>
                <w:sz w:val="24"/>
                <w:szCs w:val="24"/>
                <w:highlight w:val="none"/>
                <w:lang w:val="en-US" w:eastAsia="zh-CN" w:bidi="ar-SA"/>
              </w:rPr>
            </w:pPr>
          </w:p>
        </w:tc>
      </w:tr>
      <w:tr w14:paraId="4AC011D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11" w:hRule="atLeast"/>
        </w:trPr>
        <w:tc>
          <w:tcPr>
            <w:tcW w:w="435" w:type="pct"/>
            <w:vAlign w:val="top"/>
          </w:tcPr>
          <w:p w14:paraId="7A78FF98">
            <w:pPr>
              <w:keepNext w:val="0"/>
              <w:keepLines w:val="0"/>
              <w:pageBreakBefore w:val="0"/>
              <w:kinsoku/>
              <w:wordWrap/>
              <w:overflowPunct/>
              <w:topLinePunct w:val="0"/>
              <w:autoSpaceDE/>
              <w:autoSpaceDN/>
              <w:bidi w:val="0"/>
              <w:adjustRightInd w:val="0"/>
              <w:snapToGrid/>
              <w:spacing w:line="240" w:lineRule="auto"/>
              <w:ind w:left="0"/>
              <w:jc w:val="center"/>
              <w:textAlignment w:val="auto"/>
              <w:rPr>
                <w:rFonts w:ascii="仿宋" w:hAnsi="仿宋" w:eastAsia="仿宋" w:cs="仿宋"/>
                <w:color w:val="auto"/>
                <w:spacing w:val="-2"/>
                <w:kern w:val="2"/>
                <w:sz w:val="24"/>
                <w:szCs w:val="24"/>
                <w:highlight w:val="none"/>
                <w:lang w:val="en-US" w:eastAsia="zh-CN" w:bidi="ar-SA"/>
              </w:rPr>
            </w:pPr>
          </w:p>
          <w:p w14:paraId="271531E6">
            <w:pPr>
              <w:keepNext w:val="0"/>
              <w:keepLines w:val="0"/>
              <w:pageBreakBefore w:val="0"/>
              <w:kinsoku/>
              <w:wordWrap/>
              <w:overflowPunct/>
              <w:topLinePunct w:val="0"/>
              <w:autoSpaceDE/>
              <w:autoSpaceDN/>
              <w:bidi w:val="0"/>
              <w:adjustRightInd w:val="0"/>
              <w:snapToGrid/>
              <w:spacing w:line="240" w:lineRule="auto"/>
              <w:ind w:left="0"/>
              <w:jc w:val="center"/>
              <w:textAlignment w:val="auto"/>
              <w:rPr>
                <w:rFonts w:ascii="仿宋" w:hAnsi="仿宋" w:eastAsia="仿宋" w:cs="仿宋"/>
                <w:color w:val="auto"/>
                <w:spacing w:val="-2"/>
                <w:kern w:val="2"/>
                <w:sz w:val="24"/>
                <w:szCs w:val="24"/>
                <w:highlight w:val="none"/>
                <w:lang w:val="en-US" w:eastAsia="zh-CN" w:bidi="ar-SA"/>
              </w:rPr>
            </w:pPr>
            <w:r>
              <w:rPr>
                <w:rFonts w:ascii="仿宋" w:hAnsi="仿宋" w:eastAsia="仿宋" w:cs="仿宋"/>
                <w:color w:val="auto"/>
                <w:spacing w:val="-2"/>
                <w:kern w:val="2"/>
                <w:sz w:val="24"/>
                <w:szCs w:val="24"/>
                <w:highlight w:val="none"/>
                <w:lang w:val="en-US" w:eastAsia="zh-CN" w:bidi="ar-SA"/>
              </w:rPr>
              <w:t>5</w:t>
            </w:r>
          </w:p>
        </w:tc>
        <w:tc>
          <w:tcPr>
            <w:tcW w:w="2241" w:type="pct"/>
            <w:vAlign w:val="top"/>
          </w:tcPr>
          <w:p w14:paraId="05C7DF9F">
            <w:pPr>
              <w:keepNext w:val="0"/>
              <w:keepLines w:val="0"/>
              <w:pageBreakBefore w:val="0"/>
              <w:kinsoku/>
              <w:wordWrap/>
              <w:overflowPunct/>
              <w:topLinePunct w:val="0"/>
              <w:autoSpaceDE/>
              <w:autoSpaceDN/>
              <w:bidi w:val="0"/>
              <w:adjustRightInd w:val="0"/>
              <w:snapToGrid/>
              <w:spacing w:line="440" w:lineRule="exact"/>
              <w:ind w:left="0"/>
              <w:jc w:val="center"/>
              <w:textAlignment w:val="auto"/>
              <w:rPr>
                <w:rFonts w:ascii="仿宋" w:hAnsi="仿宋" w:eastAsia="仿宋" w:cs="仿宋"/>
                <w:color w:val="auto"/>
                <w:spacing w:val="-2"/>
                <w:kern w:val="2"/>
                <w:sz w:val="24"/>
                <w:szCs w:val="24"/>
                <w:highlight w:val="none"/>
                <w:lang w:val="en-US" w:eastAsia="zh-CN" w:bidi="ar-SA"/>
              </w:rPr>
            </w:pPr>
            <w:r>
              <w:rPr>
                <w:rFonts w:ascii="仿宋" w:hAnsi="仿宋" w:eastAsia="仿宋" w:cs="仿宋"/>
                <w:color w:val="auto"/>
                <w:spacing w:val="-2"/>
                <w:kern w:val="2"/>
                <w:sz w:val="24"/>
                <w:szCs w:val="24"/>
                <w:highlight w:val="none"/>
                <w:lang w:val="en-US" w:eastAsia="zh-CN" w:bidi="ar-SA"/>
              </w:rPr>
              <w:t>赔付金额不足，未按照相关法律、法规 和双方协议规定赔付的</w:t>
            </w:r>
          </w:p>
        </w:tc>
        <w:tc>
          <w:tcPr>
            <w:tcW w:w="874" w:type="pct"/>
            <w:vAlign w:val="top"/>
          </w:tcPr>
          <w:p w14:paraId="49B90775">
            <w:pPr>
              <w:keepNext w:val="0"/>
              <w:keepLines w:val="0"/>
              <w:pageBreakBefore w:val="0"/>
              <w:kinsoku/>
              <w:wordWrap/>
              <w:overflowPunct/>
              <w:topLinePunct w:val="0"/>
              <w:autoSpaceDE/>
              <w:autoSpaceDN/>
              <w:bidi w:val="0"/>
              <w:adjustRightInd w:val="0"/>
              <w:snapToGrid/>
              <w:spacing w:line="240" w:lineRule="auto"/>
              <w:ind w:left="0"/>
              <w:jc w:val="center"/>
              <w:textAlignment w:val="auto"/>
              <w:rPr>
                <w:rFonts w:ascii="仿宋" w:hAnsi="仿宋" w:eastAsia="仿宋" w:cs="仿宋"/>
                <w:color w:val="auto"/>
                <w:spacing w:val="-2"/>
                <w:kern w:val="2"/>
                <w:sz w:val="24"/>
                <w:szCs w:val="24"/>
                <w:highlight w:val="none"/>
                <w:lang w:val="en-US" w:eastAsia="zh-CN" w:bidi="ar-SA"/>
              </w:rPr>
            </w:pPr>
          </w:p>
          <w:p w14:paraId="6FA8512C">
            <w:pPr>
              <w:keepNext w:val="0"/>
              <w:keepLines w:val="0"/>
              <w:pageBreakBefore w:val="0"/>
              <w:kinsoku/>
              <w:wordWrap/>
              <w:overflowPunct/>
              <w:topLinePunct w:val="0"/>
              <w:autoSpaceDE/>
              <w:autoSpaceDN/>
              <w:bidi w:val="0"/>
              <w:adjustRightInd w:val="0"/>
              <w:snapToGrid/>
              <w:spacing w:line="240" w:lineRule="auto"/>
              <w:ind w:left="0"/>
              <w:jc w:val="center"/>
              <w:textAlignment w:val="auto"/>
              <w:rPr>
                <w:rFonts w:ascii="仿宋" w:hAnsi="仿宋" w:eastAsia="仿宋" w:cs="仿宋"/>
                <w:color w:val="auto"/>
                <w:spacing w:val="-2"/>
                <w:kern w:val="2"/>
                <w:sz w:val="24"/>
                <w:szCs w:val="24"/>
                <w:highlight w:val="none"/>
                <w:lang w:val="en-US" w:eastAsia="zh-CN" w:bidi="ar-SA"/>
              </w:rPr>
            </w:pPr>
            <w:r>
              <w:rPr>
                <w:rFonts w:ascii="仿宋" w:hAnsi="仿宋" w:eastAsia="仿宋" w:cs="仿宋"/>
                <w:color w:val="auto"/>
                <w:spacing w:val="-2"/>
                <w:kern w:val="2"/>
                <w:sz w:val="24"/>
                <w:szCs w:val="24"/>
                <w:highlight w:val="none"/>
                <w:lang w:val="en-US" w:eastAsia="zh-CN" w:bidi="ar-SA"/>
              </w:rPr>
              <w:t>每次扣 2-5 分</w:t>
            </w:r>
          </w:p>
        </w:tc>
        <w:tc>
          <w:tcPr>
            <w:tcW w:w="723" w:type="pct"/>
            <w:vAlign w:val="top"/>
          </w:tcPr>
          <w:p w14:paraId="5413CAE6">
            <w:pPr>
              <w:keepNext w:val="0"/>
              <w:keepLines w:val="0"/>
              <w:pageBreakBefore w:val="0"/>
              <w:kinsoku/>
              <w:wordWrap/>
              <w:overflowPunct/>
              <w:topLinePunct w:val="0"/>
              <w:autoSpaceDE/>
              <w:autoSpaceDN/>
              <w:bidi w:val="0"/>
              <w:adjustRightInd w:val="0"/>
              <w:snapToGrid/>
              <w:spacing w:line="440" w:lineRule="exact"/>
              <w:ind w:left="0"/>
              <w:jc w:val="center"/>
              <w:textAlignment w:val="auto"/>
              <w:rPr>
                <w:rFonts w:ascii="仿宋" w:hAnsi="仿宋" w:eastAsia="仿宋" w:cs="仿宋"/>
                <w:color w:val="auto"/>
                <w:spacing w:val="-2"/>
                <w:kern w:val="2"/>
                <w:sz w:val="24"/>
                <w:szCs w:val="24"/>
                <w:highlight w:val="none"/>
                <w:lang w:val="en-US" w:eastAsia="zh-CN" w:bidi="ar-SA"/>
              </w:rPr>
            </w:pPr>
          </w:p>
        </w:tc>
        <w:tc>
          <w:tcPr>
            <w:tcW w:w="725" w:type="pct"/>
            <w:vAlign w:val="top"/>
          </w:tcPr>
          <w:p w14:paraId="44451AC4">
            <w:pPr>
              <w:keepNext w:val="0"/>
              <w:keepLines w:val="0"/>
              <w:pageBreakBefore w:val="0"/>
              <w:kinsoku/>
              <w:wordWrap/>
              <w:overflowPunct/>
              <w:topLinePunct w:val="0"/>
              <w:autoSpaceDE/>
              <w:autoSpaceDN/>
              <w:bidi w:val="0"/>
              <w:adjustRightInd w:val="0"/>
              <w:snapToGrid/>
              <w:spacing w:line="440" w:lineRule="exact"/>
              <w:ind w:left="0"/>
              <w:jc w:val="center"/>
              <w:textAlignment w:val="auto"/>
              <w:rPr>
                <w:rFonts w:ascii="仿宋" w:hAnsi="仿宋" w:eastAsia="仿宋" w:cs="仿宋"/>
                <w:color w:val="auto"/>
                <w:spacing w:val="-2"/>
                <w:kern w:val="2"/>
                <w:sz w:val="24"/>
                <w:szCs w:val="24"/>
                <w:highlight w:val="none"/>
                <w:lang w:val="en-US" w:eastAsia="zh-CN" w:bidi="ar-SA"/>
              </w:rPr>
            </w:pPr>
          </w:p>
        </w:tc>
      </w:tr>
      <w:tr w14:paraId="4542E3D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82" w:hRule="atLeast"/>
        </w:trPr>
        <w:tc>
          <w:tcPr>
            <w:tcW w:w="435" w:type="pct"/>
            <w:vAlign w:val="top"/>
          </w:tcPr>
          <w:p w14:paraId="00EDFC22">
            <w:pPr>
              <w:pStyle w:val="339"/>
              <w:keepNext w:val="0"/>
              <w:keepLines w:val="0"/>
              <w:pageBreakBefore w:val="0"/>
              <w:kinsoku/>
              <w:wordWrap/>
              <w:overflowPunct/>
              <w:topLinePunct w:val="0"/>
              <w:autoSpaceDE/>
              <w:autoSpaceDN/>
              <w:bidi w:val="0"/>
              <w:adjustRightInd w:val="0"/>
              <w:snapToGrid/>
              <w:spacing w:before="0" w:after="0" w:line="240" w:lineRule="auto"/>
              <w:ind w:left="0"/>
              <w:jc w:val="center"/>
              <w:textAlignment w:val="auto"/>
              <w:rPr>
                <w:rFonts w:ascii="仿宋" w:hAnsi="仿宋" w:eastAsia="仿宋" w:cs="仿宋"/>
                <w:color w:val="auto"/>
                <w:spacing w:val="-2"/>
                <w:kern w:val="2"/>
                <w:sz w:val="24"/>
                <w:szCs w:val="24"/>
                <w:highlight w:val="none"/>
                <w:lang w:val="en-US" w:eastAsia="zh-CN" w:bidi="ar-SA"/>
              </w:rPr>
            </w:pPr>
          </w:p>
          <w:p w14:paraId="3A0D6260">
            <w:pPr>
              <w:pStyle w:val="339"/>
              <w:keepNext w:val="0"/>
              <w:keepLines w:val="0"/>
              <w:pageBreakBefore w:val="0"/>
              <w:kinsoku/>
              <w:wordWrap/>
              <w:overflowPunct/>
              <w:topLinePunct w:val="0"/>
              <w:autoSpaceDE/>
              <w:autoSpaceDN/>
              <w:bidi w:val="0"/>
              <w:adjustRightInd w:val="0"/>
              <w:snapToGrid/>
              <w:spacing w:before="0" w:after="0" w:line="240" w:lineRule="auto"/>
              <w:ind w:left="0"/>
              <w:jc w:val="center"/>
              <w:textAlignment w:val="auto"/>
              <w:rPr>
                <w:rFonts w:ascii="仿宋" w:hAnsi="仿宋" w:eastAsia="仿宋" w:cs="仿宋"/>
                <w:color w:val="auto"/>
                <w:spacing w:val="-2"/>
                <w:kern w:val="2"/>
                <w:sz w:val="24"/>
                <w:szCs w:val="24"/>
                <w:highlight w:val="none"/>
                <w:lang w:val="en-US" w:eastAsia="zh-CN" w:bidi="ar-SA"/>
              </w:rPr>
            </w:pPr>
            <w:r>
              <w:rPr>
                <w:rFonts w:ascii="仿宋" w:hAnsi="仿宋" w:eastAsia="仿宋" w:cs="仿宋"/>
                <w:color w:val="auto"/>
                <w:spacing w:val="-2"/>
                <w:kern w:val="2"/>
                <w:sz w:val="24"/>
                <w:szCs w:val="24"/>
                <w:highlight w:val="none"/>
                <w:lang w:val="en-US" w:eastAsia="zh-CN" w:bidi="ar-SA"/>
              </w:rPr>
              <w:t>6</w:t>
            </w:r>
          </w:p>
        </w:tc>
        <w:tc>
          <w:tcPr>
            <w:tcW w:w="2241" w:type="pct"/>
            <w:vAlign w:val="top"/>
          </w:tcPr>
          <w:p w14:paraId="4DA6F2B2">
            <w:pPr>
              <w:pStyle w:val="339"/>
              <w:keepNext w:val="0"/>
              <w:keepLines w:val="0"/>
              <w:pageBreakBefore w:val="0"/>
              <w:kinsoku/>
              <w:wordWrap/>
              <w:overflowPunct/>
              <w:topLinePunct w:val="0"/>
              <w:autoSpaceDE/>
              <w:autoSpaceDN/>
              <w:bidi w:val="0"/>
              <w:adjustRightInd w:val="0"/>
              <w:snapToGrid/>
              <w:spacing w:before="0" w:after="0" w:line="240" w:lineRule="auto"/>
              <w:ind w:left="0"/>
              <w:jc w:val="center"/>
              <w:textAlignment w:val="auto"/>
              <w:rPr>
                <w:rFonts w:ascii="仿宋" w:hAnsi="仿宋" w:eastAsia="仿宋" w:cs="仿宋"/>
                <w:color w:val="auto"/>
                <w:spacing w:val="-2"/>
                <w:kern w:val="2"/>
                <w:sz w:val="24"/>
                <w:szCs w:val="24"/>
                <w:highlight w:val="none"/>
                <w:lang w:val="en-US" w:eastAsia="zh-CN" w:bidi="ar-SA"/>
              </w:rPr>
            </w:pPr>
          </w:p>
          <w:p w14:paraId="7CC0550B">
            <w:pPr>
              <w:pStyle w:val="339"/>
              <w:keepNext w:val="0"/>
              <w:keepLines w:val="0"/>
              <w:pageBreakBefore w:val="0"/>
              <w:kinsoku/>
              <w:wordWrap/>
              <w:overflowPunct/>
              <w:topLinePunct w:val="0"/>
              <w:autoSpaceDE/>
              <w:autoSpaceDN/>
              <w:bidi w:val="0"/>
              <w:adjustRightInd w:val="0"/>
              <w:snapToGrid/>
              <w:spacing w:before="0" w:after="0" w:line="240" w:lineRule="auto"/>
              <w:ind w:left="0"/>
              <w:jc w:val="center"/>
              <w:textAlignment w:val="auto"/>
              <w:rPr>
                <w:rFonts w:ascii="仿宋" w:hAnsi="仿宋" w:eastAsia="仿宋" w:cs="仿宋"/>
                <w:color w:val="auto"/>
                <w:spacing w:val="-2"/>
                <w:kern w:val="2"/>
                <w:sz w:val="24"/>
                <w:szCs w:val="24"/>
                <w:highlight w:val="none"/>
                <w:lang w:val="en-US" w:eastAsia="zh-CN" w:bidi="ar-SA"/>
              </w:rPr>
            </w:pPr>
            <w:r>
              <w:rPr>
                <w:rFonts w:ascii="仿宋" w:hAnsi="仿宋" w:eastAsia="仿宋" w:cs="仿宋"/>
                <w:color w:val="auto"/>
                <w:spacing w:val="-2"/>
                <w:kern w:val="2"/>
                <w:sz w:val="24"/>
                <w:szCs w:val="24"/>
                <w:highlight w:val="none"/>
                <w:lang w:val="en-US" w:eastAsia="zh-CN" w:bidi="ar-SA"/>
              </w:rPr>
              <w:t>事故理赔资料缺失致影响理赔的</w:t>
            </w:r>
          </w:p>
        </w:tc>
        <w:tc>
          <w:tcPr>
            <w:tcW w:w="874" w:type="pct"/>
            <w:vAlign w:val="top"/>
          </w:tcPr>
          <w:p w14:paraId="5A17AF53">
            <w:pPr>
              <w:pStyle w:val="339"/>
              <w:keepNext w:val="0"/>
              <w:keepLines w:val="0"/>
              <w:pageBreakBefore w:val="0"/>
              <w:kinsoku/>
              <w:wordWrap/>
              <w:overflowPunct/>
              <w:topLinePunct w:val="0"/>
              <w:autoSpaceDE/>
              <w:autoSpaceDN/>
              <w:bidi w:val="0"/>
              <w:adjustRightInd w:val="0"/>
              <w:snapToGrid/>
              <w:spacing w:before="0" w:after="0" w:line="240" w:lineRule="auto"/>
              <w:ind w:left="0"/>
              <w:jc w:val="center"/>
              <w:textAlignment w:val="auto"/>
              <w:rPr>
                <w:rFonts w:ascii="仿宋" w:hAnsi="仿宋" w:eastAsia="仿宋" w:cs="仿宋"/>
                <w:color w:val="auto"/>
                <w:spacing w:val="-2"/>
                <w:kern w:val="2"/>
                <w:sz w:val="24"/>
                <w:szCs w:val="24"/>
                <w:highlight w:val="none"/>
                <w:lang w:val="en-US" w:eastAsia="zh-CN" w:bidi="ar-SA"/>
              </w:rPr>
            </w:pPr>
          </w:p>
          <w:p w14:paraId="141F55EE">
            <w:pPr>
              <w:pStyle w:val="339"/>
              <w:keepNext w:val="0"/>
              <w:keepLines w:val="0"/>
              <w:pageBreakBefore w:val="0"/>
              <w:kinsoku/>
              <w:wordWrap/>
              <w:overflowPunct/>
              <w:topLinePunct w:val="0"/>
              <w:autoSpaceDE/>
              <w:autoSpaceDN/>
              <w:bidi w:val="0"/>
              <w:adjustRightInd w:val="0"/>
              <w:snapToGrid/>
              <w:spacing w:before="0" w:after="0" w:line="240" w:lineRule="auto"/>
              <w:ind w:left="0"/>
              <w:jc w:val="center"/>
              <w:textAlignment w:val="auto"/>
              <w:rPr>
                <w:rFonts w:ascii="仿宋" w:hAnsi="仿宋" w:eastAsia="仿宋" w:cs="仿宋"/>
                <w:color w:val="auto"/>
                <w:spacing w:val="-2"/>
                <w:kern w:val="2"/>
                <w:sz w:val="24"/>
                <w:szCs w:val="24"/>
                <w:highlight w:val="none"/>
                <w:lang w:val="en-US" w:eastAsia="zh-CN" w:bidi="ar-SA"/>
              </w:rPr>
            </w:pPr>
            <w:r>
              <w:rPr>
                <w:rFonts w:ascii="仿宋" w:hAnsi="仿宋" w:eastAsia="仿宋" w:cs="仿宋"/>
                <w:color w:val="auto"/>
                <w:spacing w:val="-2"/>
                <w:kern w:val="2"/>
                <w:sz w:val="24"/>
                <w:szCs w:val="24"/>
                <w:highlight w:val="none"/>
                <w:lang w:val="en-US" w:eastAsia="zh-CN" w:bidi="ar-SA"/>
              </w:rPr>
              <w:t>每次扣 2-5 分</w:t>
            </w:r>
          </w:p>
        </w:tc>
        <w:tc>
          <w:tcPr>
            <w:tcW w:w="723" w:type="pct"/>
            <w:vAlign w:val="top"/>
          </w:tcPr>
          <w:p w14:paraId="181EB8D4">
            <w:pPr>
              <w:keepNext w:val="0"/>
              <w:keepLines w:val="0"/>
              <w:pageBreakBefore w:val="0"/>
              <w:kinsoku/>
              <w:wordWrap/>
              <w:overflowPunct/>
              <w:topLinePunct w:val="0"/>
              <w:autoSpaceDE/>
              <w:autoSpaceDN/>
              <w:bidi w:val="0"/>
              <w:adjustRightInd w:val="0"/>
              <w:snapToGrid/>
              <w:spacing w:line="440" w:lineRule="exact"/>
              <w:ind w:left="0"/>
              <w:jc w:val="center"/>
              <w:textAlignment w:val="auto"/>
              <w:rPr>
                <w:rFonts w:ascii="仿宋" w:hAnsi="仿宋" w:eastAsia="仿宋" w:cs="仿宋"/>
                <w:color w:val="auto"/>
                <w:spacing w:val="-2"/>
                <w:kern w:val="2"/>
                <w:sz w:val="24"/>
                <w:szCs w:val="24"/>
                <w:highlight w:val="none"/>
                <w:lang w:val="en-US" w:eastAsia="zh-CN" w:bidi="ar-SA"/>
              </w:rPr>
            </w:pPr>
          </w:p>
        </w:tc>
        <w:tc>
          <w:tcPr>
            <w:tcW w:w="725" w:type="pct"/>
            <w:vAlign w:val="top"/>
          </w:tcPr>
          <w:p w14:paraId="44A29FF1">
            <w:pPr>
              <w:keepNext w:val="0"/>
              <w:keepLines w:val="0"/>
              <w:pageBreakBefore w:val="0"/>
              <w:kinsoku/>
              <w:wordWrap/>
              <w:overflowPunct/>
              <w:topLinePunct w:val="0"/>
              <w:autoSpaceDE/>
              <w:autoSpaceDN/>
              <w:bidi w:val="0"/>
              <w:adjustRightInd w:val="0"/>
              <w:snapToGrid/>
              <w:spacing w:line="440" w:lineRule="exact"/>
              <w:ind w:left="0"/>
              <w:jc w:val="center"/>
              <w:textAlignment w:val="auto"/>
              <w:rPr>
                <w:rFonts w:ascii="仿宋" w:hAnsi="仿宋" w:eastAsia="仿宋" w:cs="仿宋"/>
                <w:color w:val="auto"/>
                <w:spacing w:val="-2"/>
                <w:kern w:val="2"/>
                <w:sz w:val="24"/>
                <w:szCs w:val="24"/>
                <w:highlight w:val="none"/>
                <w:lang w:val="en-US" w:eastAsia="zh-CN" w:bidi="ar-SA"/>
              </w:rPr>
            </w:pPr>
          </w:p>
        </w:tc>
      </w:tr>
      <w:tr w14:paraId="00F9DD1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0" w:hRule="atLeast"/>
        </w:trPr>
        <w:tc>
          <w:tcPr>
            <w:tcW w:w="435" w:type="pct"/>
            <w:vAlign w:val="top"/>
          </w:tcPr>
          <w:p w14:paraId="02EBB8AF">
            <w:pPr>
              <w:keepNext w:val="0"/>
              <w:keepLines w:val="0"/>
              <w:pageBreakBefore w:val="0"/>
              <w:kinsoku/>
              <w:wordWrap/>
              <w:overflowPunct/>
              <w:topLinePunct w:val="0"/>
              <w:autoSpaceDE/>
              <w:autoSpaceDN/>
              <w:bidi w:val="0"/>
              <w:adjustRightInd w:val="0"/>
              <w:snapToGrid/>
              <w:spacing w:line="240" w:lineRule="auto"/>
              <w:ind w:left="0"/>
              <w:jc w:val="center"/>
              <w:textAlignment w:val="auto"/>
              <w:rPr>
                <w:rFonts w:ascii="仿宋" w:hAnsi="仿宋" w:eastAsia="仿宋" w:cs="仿宋"/>
                <w:color w:val="auto"/>
                <w:spacing w:val="-2"/>
                <w:kern w:val="2"/>
                <w:sz w:val="24"/>
                <w:szCs w:val="24"/>
                <w:highlight w:val="none"/>
                <w:lang w:val="en-US" w:eastAsia="zh-CN" w:bidi="ar-SA"/>
              </w:rPr>
            </w:pPr>
          </w:p>
          <w:p w14:paraId="3D8D04B6">
            <w:pPr>
              <w:keepNext w:val="0"/>
              <w:keepLines w:val="0"/>
              <w:pageBreakBefore w:val="0"/>
              <w:kinsoku/>
              <w:wordWrap/>
              <w:overflowPunct/>
              <w:topLinePunct w:val="0"/>
              <w:autoSpaceDE/>
              <w:autoSpaceDN/>
              <w:bidi w:val="0"/>
              <w:adjustRightInd w:val="0"/>
              <w:snapToGrid/>
              <w:spacing w:line="240" w:lineRule="auto"/>
              <w:ind w:left="0"/>
              <w:jc w:val="center"/>
              <w:textAlignment w:val="auto"/>
              <w:rPr>
                <w:rFonts w:ascii="仿宋" w:hAnsi="仿宋" w:eastAsia="仿宋" w:cs="仿宋"/>
                <w:color w:val="auto"/>
                <w:spacing w:val="-2"/>
                <w:kern w:val="2"/>
                <w:sz w:val="24"/>
                <w:szCs w:val="24"/>
                <w:highlight w:val="none"/>
                <w:lang w:val="en-US" w:eastAsia="zh-CN" w:bidi="ar-SA"/>
              </w:rPr>
            </w:pPr>
            <w:r>
              <w:rPr>
                <w:rFonts w:ascii="仿宋" w:hAnsi="仿宋" w:eastAsia="仿宋" w:cs="仿宋"/>
                <w:color w:val="auto"/>
                <w:spacing w:val="-2"/>
                <w:kern w:val="2"/>
                <w:sz w:val="24"/>
                <w:szCs w:val="24"/>
                <w:highlight w:val="none"/>
                <w:lang w:val="en-US" w:eastAsia="zh-CN" w:bidi="ar-SA"/>
              </w:rPr>
              <w:t>7</w:t>
            </w:r>
          </w:p>
        </w:tc>
        <w:tc>
          <w:tcPr>
            <w:tcW w:w="2241" w:type="pct"/>
            <w:vAlign w:val="top"/>
          </w:tcPr>
          <w:p w14:paraId="24FBCCDC">
            <w:pPr>
              <w:keepNext w:val="0"/>
              <w:keepLines w:val="0"/>
              <w:pageBreakBefore w:val="0"/>
              <w:kinsoku/>
              <w:wordWrap/>
              <w:overflowPunct/>
              <w:topLinePunct w:val="0"/>
              <w:autoSpaceDE/>
              <w:autoSpaceDN/>
              <w:bidi w:val="0"/>
              <w:adjustRightInd w:val="0"/>
              <w:snapToGrid/>
              <w:spacing w:line="440" w:lineRule="exact"/>
              <w:ind w:left="0"/>
              <w:jc w:val="center"/>
              <w:textAlignment w:val="auto"/>
              <w:rPr>
                <w:rFonts w:ascii="仿宋" w:hAnsi="仿宋" w:eastAsia="仿宋" w:cs="仿宋"/>
                <w:color w:val="auto"/>
                <w:spacing w:val="-2"/>
                <w:kern w:val="2"/>
                <w:sz w:val="24"/>
                <w:szCs w:val="24"/>
                <w:highlight w:val="none"/>
                <w:lang w:val="en-US" w:eastAsia="zh-CN" w:bidi="ar-SA"/>
              </w:rPr>
            </w:pPr>
            <w:r>
              <w:rPr>
                <w:rFonts w:ascii="仿宋" w:hAnsi="仿宋" w:eastAsia="仿宋" w:cs="仿宋"/>
                <w:color w:val="auto"/>
                <w:spacing w:val="-2"/>
                <w:kern w:val="2"/>
                <w:sz w:val="24"/>
                <w:szCs w:val="24"/>
                <w:highlight w:val="none"/>
                <w:lang w:val="en-US" w:eastAsia="zh-CN" w:bidi="ar-SA"/>
              </w:rPr>
              <w:t>未积极配合采购人客伤、重伤、亡人事 故调解处理的</w:t>
            </w:r>
          </w:p>
        </w:tc>
        <w:tc>
          <w:tcPr>
            <w:tcW w:w="874" w:type="pct"/>
            <w:vAlign w:val="top"/>
          </w:tcPr>
          <w:p w14:paraId="2FC3001A">
            <w:pPr>
              <w:keepNext w:val="0"/>
              <w:keepLines w:val="0"/>
              <w:pageBreakBefore w:val="0"/>
              <w:kinsoku/>
              <w:wordWrap/>
              <w:overflowPunct/>
              <w:topLinePunct w:val="0"/>
              <w:autoSpaceDE/>
              <w:autoSpaceDN/>
              <w:bidi w:val="0"/>
              <w:adjustRightInd w:val="0"/>
              <w:snapToGrid/>
              <w:spacing w:line="240" w:lineRule="auto"/>
              <w:ind w:left="0"/>
              <w:jc w:val="center"/>
              <w:textAlignment w:val="auto"/>
              <w:rPr>
                <w:rFonts w:ascii="仿宋" w:hAnsi="仿宋" w:eastAsia="仿宋" w:cs="仿宋"/>
                <w:color w:val="auto"/>
                <w:spacing w:val="-2"/>
                <w:kern w:val="2"/>
                <w:sz w:val="24"/>
                <w:szCs w:val="24"/>
                <w:highlight w:val="none"/>
                <w:lang w:val="en-US" w:eastAsia="zh-CN" w:bidi="ar-SA"/>
              </w:rPr>
            </w:pPr>
          </w:p>
          <w:p w14:paraId="45EE92E5">
            <w:pPr>
              <w:keepNext w:val="0"/>
              <w:keepLines w:val="0"/>
              <w:pageBreakBefore w:val="0"/>
              <w:kinsoku/>
              <w:wordWrap/>
              <w:overflowPunct/>
              <w:topLinePunct w:val="0"/>
              <w:autoSpaceDE/>
              <w:autoSpaceDN/>
              <w:bidi w:val="0"/>
              <w:adjustRightInd w:val="0"/>
              <w:snapToGrid/>
              <w:spacing w:line="240" w:lineRule="auto"/>
              <w:ind w:left="0"/>
              <w:jc w:val="center"/>
              <w:textAlignment w:val="auto"/>
              <w:rPr>
                <w:rFonts w:ascii="仿宋" w:hAnsi="仿宋" w:eastAsia="仿宋" w:cs="仿宋"/>
                <w:color w:val="auto"/>
                <w:spacing w:val="-2"/>
                <w:kern w:val="2"/>
                <w:sz w:val="24"/>
                <w:szCs w:val="24"/>
                <w:highlight w:val="none"/>
                <w:lang w:val="en-US" w:eastAsia="zh-CN" w:bidi="ar-SA"/>
              </w:rPr>
            </w:pPr>
            <w:r>
              <w:rPr>
                <w:rFonts w:ascii="仿宋" w:hAnsi="仿宋" w:eastAsia="仿宋" w:cs="仿宋"/>
                <w:color w:val="auto"/>
                <w:spacing w:val="-2"/>
                <w:kern w:val="2"/>
                <w:sz w:val="24"/>
                <w:szCs w:val="24"/>
                <w:highlight w:val="none"/>
                <w:lang w:val="en-US" w:eastAsia="zh-CN" w:bidi="ar-SA"/>
              </w:rPr>
              <w:t>每次扣 2-5 分</w:t>
            </w:r>
          </w:p>
        </w:tc>
        <w:tc>
          <w:tcPr>
            <w:tcW w:w="723" w:type="pct"/>
            <w:vAlign w:val="top"/>
          </w:tcPr>
          <w:p w14:paraId="2496E3D4">
            <w:pPr>
              <w:keepNext w:val="0"/>
              <w:keepLines w:val="0"/>
              <w:pageBreakBefore w:val="0"/>
              <w:kinsoku/>
              <w:wordWrap/>
              <w:overflowPunct/>
              <w:topLinePunct w:val="0"/>
              <w:autoSpaceDE/>
              <w:autoSpaceDN/>
              <w:bidi w:val="0"/>
              <w:adjustRightInd w:val="0"/>
              <w:snapToGrid/>
              <w:spacing w:line="440" w:lineRule="exact"/>
              <w:ind w:left="0"/>
              <w:jc w:val="center"/>
              <w:textAlignment w:val="auto"/>
              <w:rPr>
                <w:rFonts w:ascii="仿宋" w:hAnsi="仿宋" w:eastAsia="仿宋" w:cs="仿宋"/>
                <w:color w:val="auto"/>
                <w:spacing w:val="-2"/>
                <w:kern w:val="2"/>
                <w:sz w:val="24"/>
                <w:szCs w:val="24"/>
                <w:highlight w:val="none"/>
                <w:lang w:val="en-US" w:eastAsia="zh-CN" w:bidi="ar-SA"/>
              </w:rPr>
            </w:pPr>
          </w:p>
        </w:tc>
        <w:tc>
          <w:tcPr>
            <w:tcW w:w="725" w:type="pct"/>
            <w:vAlign w:val="top"/>
          </w:tcPr>
          <w:p w14:paraId="1F300E80">
            <w:pPr>
              <w:keepNext w:val="0"/>
              <w:keepLines w:val="0"/>
              <w:pageBreakBefore w:val="0"/>
              <w:kinsoku/>
              <w:wordWrap/>
              <w:overflowPunct/>
              <w:topLinePunct w:val="0"/>
              <w:autoSpaceDE/>
              <w:autoSpaceDN/>
              <w:bidi w:val="0"/>
              <w:adjustRightInd w:val="0"/>
              <w:snapToGrid/>
              <w:spacing w:line="440" w:lineRule="exact"/>
              <w:ind w:left="0"/>
              <w:jc w:val="center"/>
              <w:textAlignment w:val="auto"/>
              <w:rPr>
                <w:rFonts w:ascii="仿宋" w:hAnsi="仿宋" w:eastAsia="仿宋" w:cs="仿宋"/>
                <w:color w:val="auto"/>
                <w:spacing w:val="-2"/>
                <w:kern w:val="2"/>
                <w:sz w:val="24"/>
                <w:szCs w:val="24"/>
                <w:highlight w:val="none"/>
                <w:lang w:val="en-US" w:eastAsia="zh-CN" w:bidi="ar-SA"/>
              </w:rPr>
            </w:pPr>
          </w:p>
        </w:tc>
      </w:tr>
      <w:tr w14:paraId="52EB07B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14" w:hRule="atLeast"/>
        </w:trPr>
        <w:tc>
          <w:tcPr>
            <w:tcW w:w="435" w:type="pct"/>
            <w:vAlign w:val="top"/>
          </w:tcPr>
          <w:p w14:paraId="3DF21A46">
            <w:pPr>
              <w:pStyle w:val="339"/>
              <w:keepNext w:val="0"/>
              <w:keepLines w:val="0"/>
              <w:pageBreakBefore w:val="0"/>
              <w:kinsoku/>
              <w:wordWrap/>
              <w:overflowPunct/>
              <w:topLinePunct w:val="0"/>
              <w:autoSpaceDE/>
              <w:autoSpaceDN/>
              <w:bidi w:val="0"/>
              <w:adjustRightInd w:val="0"/>
              <w:snapToGrid/>
              <w:spacing w:before="0" w:after="0" w:line="240" w:lineRule="auto"/>
              <w:ind w:left="0"/>
              <w:jc w:val="center"/>
              <w:textAlignment w:val="auto"/>
              <w:rPr>
                <w:rFonts w:ascii="仿宋" w:hAnsi="仿宋" w:eastAsia="仿宋" w:cs="仿宋"/>
                <w:color w:val="auto"/>
                <w:spacing w:val="-2"/>
                <w:kern w:val="2"/>
                <w:sz w:val="24"/>
                <w:szCs w:val="24"/>
                <w:highlight w:val="none"/>
                <w:lang w:val="en-US" w:eastAsia="zh-CN" w:bidi="ar-SA"/>
              </w:rPr>
            </w:pPr>
          </w:p>
          <w:p w14:paraId="425A6AC0">
            <w:pPr>
              <w:pStyle w:val="339"/>
              <w:keepNext w:val="0"/>
              <w:keepLines w:val="0"/>
              <w:pageBreakBefore w:val="0"/>
              <w:kinsoku/>
              <w:wordWrap/>
              <w:overflowPunct/>
              <w:topLinePunct w:val="0"/>
              <w:autoSpaceDE/>
              <w:autoSpaceDN/>
              <w:bidi w:val="0"/>
              <w:adjustRightInd w:val="0"/>
              <w:snapToGrid/>
              <w:spacing w:before="0" w:after="0" w:line="240" w:lineRule="auto"/>
              <w:ind w:left="0"/>
              <w:jc w:val="center"/>
              <w:textAlignment w:val="auto"/>
              <w:rPr>
                <w:rFonts w:ascii="仿宋" w:hAnsi="仿宋" w:eastAsia="仿宋" w:cs="仿宋"/>
                <w:color w:val="auto"/>
                <w:spacing w:val="-2"/>
                <w:kern w:val="2"/>
                <w:sz w:val="24"/>
                <w:szCs w:val="24"/>
                <w:highlight w:val="none"/>
                <w:lang w:val="en-US" w:eastAsia="zh-CN" w:bidi="ar-SA"/>
              </w:rPr>
            </w:pPr>
            <w:r>
              <w:rPr>
                <w:rFonts w:ascii="仿宋" w:hAnsi="仿宋" w:eastAsia="仿宋" w:cs="仿宋"/>
                <w:color w:val="auto"/>
                <w:spacing w:val="-2"/>
                <w:kern w:val="2"/>
                <w:sz w:val="24"/>
                <w:szCs w:val="24"/>
                <w:highlight w:val="none"/>
                <w:lang w:val="en-US" w:eastAsia="zh-CN" w:bidi="ar-SA"/>
              </w:rPr>
              <w:t>8</w:t>
            </w:r>
          </w:p>
        </w:tc>
        <w:tc>
          <w:tcPr>
            <w:tcW w:w="2241" w:type="pct"/>
            <w:vAlign w:val="top"/>
          </w:tcPr>
          <w:p w14:paraId="0E8F9BAB">
            <w:pPr>
              <w:pStyle w:val="339"/>
              <w:keepNext w:val="0"/>
              <w:keepLines w:val="0"/>
              <w:pageBreakBefore w:val="0"/>
              <w:kinsoku/>
              <w:wordWrap/>
              <w:overflowPunct/>
              <w:topLinePunct w:val="0"/>
              <w:autoSpaceDE/>
              <w:autoSpaceDN/>
              <w:bidi w:val="0"/>
              <w:adjustRightInd w:val="0"/>
              <w:snapToGrid/>
              <w:spacing w:before="0" w:after="0" w:line="240" w:lineRule="auto"/>
              <w:ind w:left="0"/>
              <w:jc w:val="center"/>
              <w:textAlignment w:val="auto"/>
              <w:rPr>
                <w:rFonts w:ascii="仿宋" w:hAnsi="仿宋" w:eastAsia="仿宋" w:cs="仿宋"/>
                <w:color w:val="auto"/>
                <w:spacing w:val="-2"/>
                <w:kern w:val="2"/>
                <w:sz w:val="24"/>
                <w:szCs w:val="24"/>
                <w:highlight w:val="none"/>
                <w:lang w:val="en-US" w:eastAsia="zh-CN" w:bidi="ar-SA"/>
              </w:rPr>
            </w:pPr>
          </w:p>
          <w:p w14:paraId="2F581FE3">
            <w:pPr>
              <w:pStyle w:val="339"/>
              <w:keepNext w:val="0"/>
              <w:keepLines w:val="0"/>
              <w:pageBreakBefore w:val="0"/>
              <w:kinsoku/>
              <w:wordWrap/>
              <w:overflowPunct/>
              <w:topLinePunct w:val="0"/>
              <w:autoSpaceDE/>
              <w:autoSpaceDN/>
              <w:bidi w:val="0"/>
              <w:adjustRightInd w:val="0"/>
              <w:snapToGrid/>
              <w:spacing w:before="0" w:after="0" w:line="240" w:lineRule="auto"/>
              <w:ind w:left="0"/>
              <w:jc w:val="center"/>
              <w:textAlignment w:val="auto"/>
              <w:rPr>
                <w:rFonts w:ascii="仿宋" w:hAnsi="仿宋" w:eastAsia="仿宋" w:cs="仿宋"/>
                <w:color w:val="auto"/>
                <w:spacing w:val="-2"/>
                <w:kern w:val="2"/>
                <w:sz w:val="24"/>
                <w:szCs w:val="24"/>
                <w:highlight w:val="none"/>
                <w:lang w:val="en-US" w:eastAsia="zh-CN" w:bidi="ar-SA"/>
              </w:rPr>
            </w:pPr>
            <w:r>
              <w:rPr>
                <w:rFonts w:ascii="仿宋" w:hAnsi="仿宋" w:eastAsia="仿宋" w:cs="仿宋"/>
                <w:color w:val="auto"/>
                <w:spacing w:val="-2"/>
                <w:kern w:val="2"/>
                <w:sz w:val="24"/>
                <w:szCs w:val="24"/>
                <w:highlight w:val="none"/>
                <w:lang w:val="en-US" w:eastAsia="zh-CN" w:bidi="ar-SA"/>
              </w:rPr>
              <w:t>投标服务承诺内容执行不到位的</w:t>
            </w:r>
          </w:p>
        </w:tc>
        <w:tc>
          <w:tcPr>
            <w:tcW w:w="874" w:type="pct"/>
            <w:vAlign w:val="top"/>
          </w:tcPr>
          <w:p w14:paraId="6101DCB7">
            <w:pPr>
              <w:pStyle w:val="339"/>
              <w:keepNext w:val="0"/>
              <w:keepLines w:val="0"/>
              <w:pageBreakBefore w:val="0"/>
              <w:kinsoku/>
              <w:wordWrap/>
              <w:overflowPunct/>
              <w:topLinePunct w:val="0"/>
              <w:autoSpaceDE/>
              <w:autoSpaceDN/>
              <w:bidi w:val="0"/>
              <w:adjustRightInd w:val="0"/>
              <w:snapToGrid/>
              <w:spacing w:before="0" w:after="0" w:line="240" w:lineRule="auto"/>
              <w:ind w:left="0"/>
              <w:jc w:val="center"/>
              <w:textAlignment w:val="auto"/>
              <w:rPr>
                <w:rFonts w:ascii="仿宋" w:hAnsi="仿宋" w:eastAsia="仿宋" w:cs="仿宋"/>
                <w:color w:val="auto"/>
                <w:spacing w:val="-2"/>
                <w:kern w:val="2"/>
                <w:sz w:val="24"/>
                <w:szCs w:val="24"/>
                <w:highlight w:val="none"/>
                <w:lang w:val="en-US" w:eastAsia="zh-CN" w:bidi="ar-SA"/>
              </w:rPr>
            </w:pPr>
          </w:p>
          <w:p w14:paraId="2EF2E299">
            <w:pPr>
              <w:pStyle w:val="339"/>
              <w:keepNext w:val="0"/>
              <w:keepLines w:val="0"/>
              <w:pageBreakBefore w:val="0"/>
              <w:kinsoku/>
              <w:wordWrap/>
              <w:overflowPunct/>
              <w:topLinePunct w:val="0"/>
              <w:autoSpaceDE/>
              <w:autoSpaceDN/>
              <w:bidi w:val="0"/>
              <w:adjustRightInd w:val="0"/>
              <w:snapToGrid/>
              <w:spacing w:before="0" w:after="0" w:line="240" w:lineRule="auto"/>
              <w:ind w:left="0"/>
              <w:jc w:val="center"/>
              <w:textAlignment w:val="auto"/>
              <w:rPr>
                <w:rFonts w:ascii="仿宋" w:hAnsi="仿宋" w:eastAsia="仿宋" w:cs="仿宋"/>
                <w:color w:val="auto"/>
                <w:spacing w:val="-2"/>
                <w:kern w:val="2"/>
                <w:sz w:val="24"/>
                <w:szCs w:val="24"/>
                <w:highlight w:val="none"/>
                <w:lang w:val="en-US" w:eastAsia="zh-CN" w:bidi="ar-SA"/>
              </w:rPr>
            </w:pPr>
            <w:r>
              <w:rPr>
                <w:rFonts w:ascii="仿宋" w:hAnsi="仿宋" w:eastAsia="仿宋" w:cs="仿宋"/>
                <w:color w:val="auto"/>
                <w:spacing w:val="-2"/>
                <w:kern w:val="2"/>
                <w:sz w:val="24"/>
                <w:szCs w:val="24"/>
                <w:highlight w:val="none"/>
                <w:lang w:val="en-US" w:eastAsia="zh-CN" w:bidi="ar-SA"/>
              </w:rPr>
              <w:t>每次扣 2-5 分</w:t>
            </w:r>
          </w:p>
        </w:tc>
        <w:tc>
          <w:tcPr>
            <w:tcW w:w="723" w:type="pct"/>
            <w:vAlign w:val="top"/>
          </w:tcPr>
          <w:p w14:paraId="5AA6E4D2">
            <w:pPr>
              <w:keepNext w:val="0"/>
              <w:keepLines w:val="0"/>
              <w:pageBreakBefore w:val="0"/>
              <w:kinsoku/>
              <w:wordWrap/>
              <w:overflowPunct/>
              <w:topLinePunct w:val="0"/>
              <w:autoSpaceDE/>
              <w:autoSpaceDN/>
              <w:bidi w:val="0"/>
              <w:adjustRightInd w:val="0"/>
              <w:snapToGrid/>
              <w:spacing w:line="440" w:lineRule="exact"/>
              <w:ind w:left="0"/>
              <w:jc w:val="center"/>
              <w:textAlignment w:val="auto"/>
              <w:rPr>
                <w:rFonts w:ascii="仿宋" w:hAnsi="仿宋" w:eastAsia="仿宋" w:cs="仿宋"/>
                <w:color w:val="auto"/>
                <w:spacing w:val="-2"/>
                <w:kern w:val="2"/>
                <w:sz w:val="24"/>
                <w:szCs w:val="24"/>
                <w:highlight w:val="none"/>
                <w:lang w:val="en-US" w:eastAsia="zh-CN" w:bidi="ar-SA"/>
              </w:rPr>
            </w:pPr>
          </w:p>
        </w:tc>
        <w:tc>
          <w:tcPr>
            <w:tcW w:w="725" w:type="pct"/>
            <w:vAlign w:val="top"/>
          </w:tcPr>
          <w:p w14:paraId="72D7FEAA">
            <w:pPr>
              <w:keepNext w:val="0"/>
              <w:keepLines w:val="0"/>
              <w:pageBreakBefore w:val="0"/>
              <w:kinsoku/>
              <w:wordWrap/>
              <w:overflowPunct/>
              <w:topLinePunct w:val="0"/>
              <w:autoSpaceDE/>
              <w:autoSpaceDN/>
              <w:bidi w:val="0"/>
              <w:adjustRightInd w:val="0"/>
              <w:snapToGrid/>
              <w:spacing w:line="440" w:lineRule="exact"/>
              <w:ind w:left="0"/>
              <w:jc w:val="center"/>
              <w:textAlignment w:val="auto"/>
              <w:rPr>
                <w:rFonts w:ascii="仿宋" w:hAnsi="仿宋" w:eastAsia="仿宋" w:cs="仿宋"/>
                <w:color w:val="auto"/>
                <w:spacing w:val="-2"/>
                <w:kern w:val="2"/>
                <w:sz w:val="24"/>
                <w:szCs w:val="24"/>
                <w:highlight w:val="none"/>
                <w:lang w:val="en-US" w:eastAsia="zh-CN" w:bidi="ar-SA"/>
              </w:rPr>
            </w:pPr>
          </w:p>
        </w:tc>
      </w:tr>
    </w:tbl>
    <w:p w14:paraId="4CC1044C">
      <w:pPr>
        <w:spacing w:before="114" w:line="222" w:lineRule="auto"/>
        <w:ind w:left="587"/>
        <w:rPr>
          <w:rFonts w:ascii="仿宋" w:hAnsi="仿宋" w:eastAsia="仿宋" w:cs="仿宋"/>
          <w:color w:val="auto"/>
          <w:sz w:val="24"/>
          <w:szCs w:val="24"/>
          <w:highlight w:val="none"/>
        </w:rPr>
        <w:sectPr>
          <w:headerReference r:id="rId11" w:type="default"/>
          <w:footerReference r:id="rId12" w:type="default"/>
          <w:pgSz w:w="11907" w:h="16840"/>
          <w:pgMar w:top="1134" w:right="1474" w:bottom="1134" w:left="1474" w:header="0" w:footer="994" w:gutter="0"/>
          <w:pgBorders>
            <w:top w:val="none" w:sz="0" w:space="0"/>
            <w:left w:val="none" w:sz="0" w:space="0"/>
            <w:bottom w:val="none" w:sz="0" w:space="0"/>
            <w:right w:val="none" w:sz="0" w:space="0"/>
          </w:pgBorders>
          <w:pgNumType w:fmt="decimal"/>
          <w:cols w:space="720" w:num="1"/>
        </w:sectPr>
      </w:pPr>
      <w:r>
        <w:rPr>
          <w:rFonts w:hint="eastAsia" w:ascii="仿宋" w:hAnsi="仿宋" w:eastAsia="仿宋" w:cs="仿宋"/>
          <w:color w:val="auto"/>
          <w:spacing w:val="-7"/>
          <w:sz w:val="24"/>
          <w:szCs w:val="24"/>
          <w:highlight w:val="none"/>
          <w:lang w:val="en-US" w:eastAsia="zh-CN"/>
        </w:rPr>
        <w:t>注：</w:t>
      </w:r>
      <w:r>
        <w:rPr>
          <w:rFonts w:ascii="仿宋" w:hAnsi="仿宋" w:eastAsia="仿宋" w:cs="仿宋"/>
          <w:color w:val="auto"/>
          <w:spacing w:val="-7"/>
          <w:sz w:val="24"/>
          <w:szCs w:val="24"/>
          <w:highlight w:val="none"/>
        </w:rPr>
        <w:t>满分为</w:t>
      </w:r>
      <w:r>
        <w:rPr>
          <w:rFonts w:ascii="仿宋" w:hAnsi="仿宋" w:eastAsia="仿宋" w:cs="仿宋"/>
          <w:color w:val="auto"/>
          <w:spacing w:val="-29"/>
          <w:sz w:val="24"/>
          <w:szCs w:val="24"/>
          <w:highlight w:val="none"/>
        </w:rPr>
        <w:t xml:space="preserve"> </w:t>
      </w:r>
      <w:r>
        <w:rPr>
          <w:rFonts w:ascii="仿宋" w:hAnsi="仿宋" w:eastAsia="仿宋" w:cs="仿宋"/>
          <w:color w:val="auto"/>
          <w:spacing w:val="-7"/>
          <w:sz w:val="24"/>
          <w:szCs w:val="24"/>
          <w:highlight w:val="none"/>
        </w:rPr>
        <w:t>100</w:t>
      </w:r>
      <w:r>
        <w:rPr>
          <w:rFonts w:ascii="仿宋" w:hAnsi="仿宋" w:eastAsia="仿宋" w:cs="仿宋"/>
          <w:color w:val="auto"/>
          <w:spacing w:val="-42"/>
          <w:sz w:val="24"/>
          <w:szCs w:val="24"/>
          <w:highlight w:val="none"/>
        </w:rPr>
        <w:t xml:space="preserve"> </w:t>
      </w:r>
      <w:r>
        <w:rPr>
          <w:rFonts w:ascii="仿宋" w:hAnsi="仿宋" w:eastAsia="仿宋" w:cs="仿宋"/>
          <w:color w:val="auto"/>
          <w:spacing w:val="-7"/>
          <w:sz w:val="24"/>
          <w:szCs w:val="24"/>
          <w:highlight w:val="none"/>
        </w:rPr>
        <w:t>分</w:t>
      </w:r>
    </w:p>
    <w:p w14:paraId="16203982">
      <w:pPr>
        <w:adjustRightInd/>
        <w:spacing w:line="440" w:lineRule="exact"/>
        <w:jc w:val="center"/>
        <w:outlineLvl w:val="0"/>
        <w:rPr>
          <w:rFonts w:hint="eastAsia" w:ascii="仿宋" w:hAnsi="仿宋" w:eastAsia="仿宋" w:cs="仿宋"/>
          <w:b/>
          <w:color w:val="auto"/>
          <w:kern w:val="0"/>
          <w:sz w:val="36"/>
          <w:szCs w:val="36"/>
          <w:highlight w:val="none"/>
        </w:rPr>
      </w:pPr>
      <w:r>
        <w:rPr>
          <w:rFonts w:hint="eastAsia" w:ascii="仿宋" w:hAnsi="仿宋" w:eastAsia="仿宋" w:cs="仿宋"/>
          <w:b/>
          <w:snapToGrid/>
          <w:color w:val="auto"/>
          <w:kern w:val="0"/>
          <w:sz w:val="36"/>
          <w:szCs w:val="36"/>
          <w:highlight w:val="none"/>
        </w:rPr>
        <w:t>第四部分 拟签订的合同文本</w:t>
      </w:r>
    </w:p>
    <w:p w14:paraId="4CDAD263">
      <w:pPr>
        <w:pStyle w:val="79"/>
        <w:shd w:val="clear"/>
        <w:rPr>
          <w:rFonts w:hint="eastAsia" w:ascii="仿宋" w:hAnsi="仿宋" w:eastAsia="仿宋" w:cs="仿宋"/>
          <w:color w:val="auto"/>
          <w:highlight w:val="none"/>
        </w:rPr>
      </w:pPr>
    </w:p>
    <w:p w14:paraId="11847E2B">
      <w:pPr>
        <w:spacing w:line="480" w:lineRule="auto"/>
        <w:jc w:val="center"/>
        <w:rPr>
          <w:rFonts w:hint="eastAsia" w:ascii="仿宋" w:hAnsi="仿宋" w:eastAsia="仿宋" w:cs="仿宋"/>
          <w:b/>
          <w:color w:val="auto"/>
          <w:sz w:val="28"/>
          <w:szCs w:val="28"/>
          <w:highlight w:val="none"/>
          <w:shd w:val="clear" w:color="auto" w:fill="auto"/>
          <w:lang w:eastAsia="zh-CN"/>
        </w:rPr>
      </w:pPr>
    </w:p>
    <w:p w14:paraId="4113E5B2">
      <w:pPr>
        <w:pStyle w:val="2"/>
        <w:rPr>
          <w:rFonts w:hint="eastAsia"/>
          <w:color w:val="auto"/>
          <w:highlight w:val="none"/>
          <w:lang w:eastAsia="zh-CN"/>
        </w:rPr>
      </w:pPr>
    </w:p>
    <w:p w14:paraId="00CC0A97">
      <w:pPr>
        <w:spacing w:line="480" w:lineRule="auto"/>
        <w:jc w:val="center"/>
        <w:rPr>
          <w:rFonts w:hint="eastAsia" w:ascii="仿宋" w:hAnsi="仿宋" w:eastAsia="仿宋" w:cs="仿宋"/>
          <w:b/>
          <w:color w:val="auto"/>
          <w:sz w:val="24"/>
          <w:highlight w:val="none"/>
          <w:shd w:val="clear" w:color="auto" w:fill="auto"/>
        </w:rPr>
      </w:pPr>
    </w:p>
    <w:p w14:paraId="407C347F">
      <w:pPr>
        <w:spacing w:line="480" w:lineRule="auto"/>
        <w:jc w:val="center"/>
        <w:rPr>
          <w:rFonts w:hint="eastAsia" w:ascii="仿宋" w:hAnsi="仿宋" w:eastAsia="仿宋" w:cs="仿宋"/>
          <w:b/>
          <w:color w:val="auto"/>
          <w:sz w:val="36"/>
          <w:szCs w:val="36"/>
          <w:highlight w:val="none"/>
          <w:shd w:val="clear" w:color="auto" w:fill="auto"/>
        </w:rPr>
      </w:pPr>
      <w:r>
        <w:rPr>
          <w:rFonts w:hint="eastAsia" w:ascii="仿宋" w:hAnsi="仿宋" w:eastAsia="仿宋" w:cs="仿宋"/>
          <w:b/>
          <w:color w:val="auto"/>
          <w:sz w:val="36"/>
          <w:szCs w:val="36"/>
          <w:highlight w:val="none"/>
          <w:shd w:val="clear" w:color="auto" w:fill="auto"/>
        </w:rPr>
        <w:t>政府采购合同参考范本</w:t>
      </w:r>
    </w:p>
    <w:p w14:paraId="5E0BFA19">
      <w:pPr>
        <w:spacing w:line="480" w:lineRule="auto"/>
        <w:jc w:val="center"/>
        <w:rPr>
          <w:rFonts w:hint="eastAsia" w:ascii="仿宋" w:hAnsi="仿宋" w:eastAsia="仿宋" w:cs="仿宋"/>
          <w:b/>
          <w:color w:val="auto"/>
          <w:sz w:val="36"/>
          <w:szCs w:val="36"/>
          <w:highlight w:val="none"/>
          <w:shd w:val="clear" w:color="auto" w:fill="auto"/>
        </w:rPr>
      </w:pPr>
      <w:r>
        <w:rPr>
          <w:rFonts w:hint="eastAsia" w:ascii="仿宋" w:hAnsi="仿宋" w:eastAsia="仿宋" w:cs="仿宋"/>
          <w:b/>
          <w:color w:val="auto"/>
          <w:sz w:val="36"/>
          <w:szCs w:val="36"/>
          <w:highlight w:val="none"/>
          <w:shd w:val="clear" w:color="auto" w:fill="auto"/>
        </w:rPr>
        <w:t>（服务类）</w:t>
      </w:r>
    </w:p>
    <w:p w14:paraId="093B84EE">
      <w:pPr>
        <w:pStyle w:val="701"/>
        <w:ind w:firstLine="2843" w:firstLineChars="1180"/>
        <w:rPr>
          <w:rFonts w:hint="eastAsia" w:ascii="仿宋" w:hAnsi="仿宋" w:eastAsia="仿宋" w:cs="仿宋"/>
          <w:b/>
          <w:color w:val="auto"/>
          <w:szCs w:val="24"/>
          <w:highlight w:val="none"/>
          <w:shd w:val="clear" w:color="auto" w:fill="auto"/>
        </w:rPr>
      </w:pPr>
      <w:r>
        <w:rPr>
          <w:rFonts w:hint="eastAsia" w:ascii="仿宋" w:hAnsi="仿宋" w:eastAsia="仿宋" w:cs="仿宋"/>
          <w:b/>
          <w:color w:val="auto"/>
          <w:szCs w:val="24"/>
          <w:highlight w:val="none"/>
          <w:shd w:val="clear" w:color="auto" w:fill="auto"/>
        </w:rPr>
        <w:t>第一部分 合同书</w:t>
      </w:r>
    </w:p>
    <w:p w14:paraId="1EB7230F">
      <w:pPr>
        <w:spacing w:before="120" w:line="22" w:lineRule="atLeast"/>
        <w:rPr>
          <w:rFonts w:hint="eastAsia" w:ascii="仿宋" w:hAnsi="仿宋" w:eastAsia="仿宋" w:cs="仿宋"/>
          <w:color w:val="auto"/>
          <w:sz w:val="24"/>
          <w:highlight w:val="none"/>
          <w:shd w:val="clear" w:color="auto" w:fill="auto"/>
        </w:rPr>
      </w:pPr>
    </w:p>
    <w:p w14:paraId="26EFE80D">
      <w:pPr>
        <w:pStyle w:val="2"/>
        <w:numPr>
          <w:ilvl w:val="0"/>
          <w:numId w:val="0"/>
        </w:numPr>
        <w:tabs>
          <w:tab w:val="left" w:pos="1145"/>
          <w:tab w:val="clear" w:pos="432"/>
        </w:tabs>
        <w:ind w:left="992"/>
        <w:rPr>
          <w:rFonts w:hint="eastAsia" w:ascii="仿宋" w:hAnsi="仿宋" w:eastAsia="仿宋" w:cs="仿宋"/>
          <w:color w:val="auto"/>
          <w:highlight w:val="none"/>
          <w:shd w:val="clear" w:color="auto" w:fill="auto"/>
        </w:rPr>
      </w:pPr>
    </w:p>
    <w:p w14:paraId="337494FA">
      <w:pPr>
        <w:spacing w:before="120" w:line="22" w:lineRule="atLeast"/>
        <w:ind w:left="960" w:firstLine="480" w:firstLineChars="200"/>
        <w:rPr>
          <w:rFonts w:hint="eastAsia" w:ascii="仿宋" w:hAnsi="仿宋" w:eastAsia="仿宋" w:cs="仿宋"/>
          <w:color w:val="auto"/>
          <w:sz w:val="24"/>
          <w:highlight w:val="none"/>
          <w:shd w:val="clear" w:color="auto" w:fill="auto"/>
        </w:rPr>
      </w:pPr>
      <w:r>
        <w:rPr>
          <w:rFonts w:hint="eastAsia" w:ascii="仿宋" w:hAnsi="仿宋" w:eastAsia="仿宋" w:cs="仿宋"/>
          <w:color w:val="auto"/>
          <w:sz w:val="24"/>
          <w:highlight w:val="none"/>
          <w:shd w:val="clear" w:color="auto" w:fill="auto"/>
        </w:rPr>
        <w:t>项目名称：</w:t>
      </w:r>
      <w:r>
        <w:rPr>
          <w:rFonts w:hint="eastAsia" w:ascii="仿宋" w:hAnsi="仿宋" w:eastAsia="仿宋" w:cs="仿宋"/>
          <w:color w:val="auto"/>
          <w:sz w:val="24"/>
          <w:highlight w:val="none"/>
          <w:u w:val="single"/>
          <w:shd w:val="clear" w:color="auto" w:fill="auto"/>
        </w:rPr>
        <w:t xml:space="preserve">                                   </w:t>
      </w:r>
    </w:p>
    <w:p w14:paraId="641506E2">
      <w:pPr>
        <w:pStyle w:val="598"/>
        <w:spacing w:before="120" w:line="22" w:lineRule="atLeast"/>
        <w:rPr>
          <w:rFonts w:hint="eastAsia" w:ascii="仿宋" w:hAnsi="仿宋" w:eastAsia="仿宋" w:cs="仿宋"/>
          <w:color w:val="auto"/>
          <w:szCs w:val="24"/>
          <w:highlight w:val="none"/>
          <w:shd w:val="clear" w:color="auto" w:fill="auto"/>
        </w:rPr>
      </w:pPr>
    </w:p>
    <w:p w14:paraId="3BEFBE40">
      <w:pPr>
        <w:pStyle w:val="598"/>
        <w:spacing w:before="120" w:line="22" w:lineRule="atLeast"/>
        <w:rPr>
          <w:rFonts w:hint="eastAsia" w:ascii="仿宋" w:hAnsi="仿宋" w:eastAsia="仿宋" w:cs="仿宋"/>
          <w:color w:val="auto"/>
          <w:szCs w:val="24"/>
          <w:highlight w:val="none"/>
          <w:shd w:val="clear" w:color="auto" w:fill="auto"/>
        </w:rPr>
      </w:pPr>
    </w:p>
    <w:p w14:paraId="3F53CFD7">
      <w:pPr>
        <w:rPr>
          <w:rFonts w:hint="eastAsia" w:ascii="仿宋" w:hAnsi="仿宋" w:eastAsia="仿宋" w:cs="仿宋"/>
          <w:color w:val="auto"/>
          <w:sz w:val="24"/>
          <w:highlight w:val="none"/>
          <w:shd w:val="clear" w:color="auto" w:fill="auto"/>
        </w:rPr>
      </w:pPr>
    </w:p>
    <w:p w14:paraId="7E425835">
      <w:pPr>
        <w:spacing w:before="120" w:line="22" w:lineRule="atLeast"/>
        <w:ind w:left="960" w:firstLine="480" w:firstLineChars="200"/>
        <w:rPr>
          <w:rFonts w:hint="eastAsia" w:ascii="仿宋" w:hAnsi="仿宋" w:eastAsia="仿宋" w:cs="仿宋"/>
          <w:color w:val="auto"/>
          <w:sz w:val="24"/>
          <w:highlight w:val="none"/>
          <w:u w:val="single"/>
          <w:shd w:val="clear" w:color="auto" w:fill="auto"/>
        </w:rPr>
      </w:pPr>
      <w:r>
        <w:rPr>
          <w:rFonts w:hint="eastAsia" w:ascii="仿宋" w:hAnsi="仿宋" w:eastAsia="仿宋" w:cs="仿宋"/>
          <w:color w:val="auto"/>
          <w:sz w:val="24"/>
          <w:highlight w:val="none"/>
          <w:shd w:val="clear" w:color="auto" w:fill="auto"/>
        </w:rPr>
        <w:t>甲方：</w:t>
      </w:r>
      <w:r>
        <w:rPr>
          <w:rFonts w:hint="eastAsia" w:ascii="仿宋" w:hAnsi="仿宋" w:eastAsia="仿宋" w:cs="仿宋"/>
          <w:color w:val="auto"/>
          <w:sz w:val="24"/>
          <w:highlight w:val="none"/>
          <w:u w:val="single"/>
          <w:shd w:val="clear" w:color="auto" w:fill="auto"/>
        </w:rPr>
        <w:t xml:space="preserve">                                       </w:t>
      </w:r>
    </w:p>
    <w:p w14:paraId="2675A55A">
      <w:pPr>
        <w:spacing w:before="120" w:line="22" w:lineRule="atLeast"/>
        <w:rPr>
          <w:rFonts w:hint="eastAsia" w:ascii="仿宋" w:hAnsi="仿宋" w:eastAsia="仿宋" w:cs="仿宋"/>
          <w:color w:val="auto"/>
          <w:sz w:val="24"/>
          <w:highlight w:val="none"/>
          <w:shd w:val="clear" w:color="auto" w:fill="auto"/>
        </w:rPr>
      </w:pPr>
    </w:p>
    <w:p w14:paraId="745F3D64">
      <w:pPr>
        <w:spacing w:before="120" w:line="22" w:lineRule="atLeast"/>
        <w:ind w:left="960" w:firstLine="480" w:firstLineChars="200"/>
        <w:rPr>
          <w:rFonts w:hint="eastAsia" w:ascii="仿宋" w:hAnsi="仿宋" w:eastAsia="仿宋" w:cs="仿宋"/>
          <w:color w:val="auto"/>
          <w:sz w:val="24"/>
          <w:highlight w:val="none"/>
          <w:u w:val="single"/>
          <w:shd w:val="clear" w:color="auto" w:fill="auto"/>
        </w:rPr>
      </w:pPr>
      <w:r>
        <w:rPr>
          <w:rFonts w:hint="eastAsia" w:ascii="仿宋" w:hAnsi="仿宋" w:eastAsia="仿宋" w:cs="仿宋"/>
          <w:color w:val="auto"/>
          <w:sz w:val="24"/>
          <w:highlight w:val="none"/>
          <w:shd w:val="clear" w:color="auto" w:fill="auto"/>
        </w:rPr>
        <w:t>乙方：</w:t>
      </w:r>
      <w:r>
        <w:rPr>
          <w:rFonts w:hint="eastAsia" w:ascii="仿宋" w:hAnsi="仿宋" w:eastAsia="仿宋" w:cs="仿宋"/>
          <w:color w:val="auto"/>
          <w:sz w:val="24"/>
          <w:highlight w:val="none"/>
          <w:u w:val="single"/>
          <w:shd w:val="clear" w:color="auto" w:fill="auto"/>
        </w:rPr>
        <w:t xml:space="preserve">                                       </w:t>
      </w:r>
    </w:p>
    <w:p w14:paraId="7A474862">
      <w:pPr>
        <w:spacing w:before="120" w:line="22" w:lineRule="atLeast"/>
        <w:rPr>
          <w:rFonts w:hint="eastAsia" w:ascii="仿宋" w:hAnsi="仿宋" w:eastAsia="仿宋" w:cs="仿宋"/>
          <w:color w:val="auto"/>
          <w:sz w:val="24"/>
          <w:highlight w:val="none"/>
          <w:shd w:val="clear" w:color="auto" w:fill="auto"/>
        </w:rPr>
      </w:pPr>
    </w:p>
    <w:p w14:paraId="63748782">
      <w:pPr>
        <w:spacing w:before="120" w:line="22" w:lineRule="atLeast"/>
        <w:ind w:firstLine="1440" w:firstLineChars="600"/>
        <w:rPr>
          <w:rFonts w:hint="eastAsia" w:ascii="仿宋" w:hAnsi="仿宋" w:eastAsia="仿宋" w:cs="仿宋"/>
          <w:color w:val="auto"/>
          <w:sz w:val="24"/>
          <w:highlight w:val="none"/>
          <w:u w:val="single"/>
          <w:shd w:val="clear" w:color="auto" w:fill="auto"/>
        </w:rPr>
      </w:pPr>
      <w:r>
        <w:rPr>
          <w:rFonts w:hint="eastAsia" w:ascii="仿宋" w:hAnsi="仿宋" w:eastAsia="仿宋" w:cs="仿宋"/>
          <w:color w:val="auto"/>
          <w:sz w:val="24"/>
          <w:highlight w:val="none"/>
          <w:shd w:val="clear" w:color="auto" w:fill="auto"/>
        </w:rPr>
        <w:t>签订地：</w:t>
      </w:r>
      <w:r>
        <w:rPr>
          <w:rFonts w:hint="eastAsia" w:ascii="仿宋" w:hAnsi="仿宋" w:eastAsia="仿宋" w:cs="仿宋"/>
          <w:color w:val="auto"/>
          <w:sz w:val="24"/>
          <w:highlight w:val="none"/>
          <w:u w:val="single"/>
          <w:shd w:val="clear" w:color="auto" w:fill="auto"/>
        </w:rPr>
        <w:t xml:space="preserve">                                     </w:t>
      </w:r>
    </w:p>
    <w:p w14:paraId="517ECB44">
      <w:pPr>
        <w:spacing w:before="120" w:line="22" w:lineRule="atLeast"/>
        <w:rPr>
          <w:rFonts w:hint="eastAsia" w:ascii="仿宋" w:hAnsi="仿宋" w:eastAsia="仿宋" w:cs="仿宋"/>
          <w:color w:val="auto"/>
          <w:sz w:val="24"/>
          <w:highlight w:val="none"/>
          <w:shd w:val="clear" w:color="auto" w:fill="auto"/>
        </w:rPr>
      </w:pPr>
    </w:p>
    <w:p w14:paraId="1D9F03A0">
      <w:pPr>
        <w:spacing w:before="120" w:line="22" w:lineRule="atLeast"/>
        <w:ind w:firstLine="1440" w:firstLineChars="600"/>
        <w:rPr>
          <w:rFonts w:hint="eastAsia" w:ascii="仿宋" w:hAnsi="仿宋" w:eastAsia="仿宋" w:cs="仿宋"/>
          <w:color w:val="auto"/>
          <w:sz w:val="24"/>
          <w:highlight w:val="none"/>
          <w:u w:val="single"/>
          <w:shd w:val="clear" w:color="auto" w:fill="auto"/>
        </w:rPr>
      </w:pPr>
      <w:r>
        <w:rPr>
          <w:rFonts w:hint="eastAsia" w:ascii="仿宋" w:hAnsi="仿宋" w:eastAsia="仿宋" w:cs="仿宋"/>
          <w:color w:val="auto"/>
          <w:sz w:val="24"/>
          <w:highlight w:val="none"/>
          <w:shd w:val="clear" w:color="auto" w:fill="auto"/>
        </w:rPr>
        <w:t>签订日期：</w:t>
      </w:r>
      <w:r>
        <w:rPr>
          <w:rFonts w:hint="eastAsia" w:ascii="仿宋" w:hAnsi="仿宋" w:eastAsia="仿宋" w:cs="仿宋"/>
          <w:color w:val="auto"/>
          <w:sz w:val="24"/>
          <w:highlight w:val="none"/>
          <w:u w:val="single"/>
          <w:shd w:val="clear" w:color="auto" w:fill="auto"/>
        </w:rPr>
        <w:t xml:space="preserve">               </w:t>
      </w:r>
      <w:r>
        <w:rPr>
          <w:rFonts w:hint="eastAsia" w:ascii="仿宋" w:hAnsi="仿宋" w:eastAsia="仿宋" w:cs="仿宋"/>
          <w:color w:val="auto"/>
          <w:sz w:val="24"/>
          <w:highlight w:val="none"/>
          <w:shd w:val="clear" w:color="auto" w:fill="auto"/>
        </w:rPr>
        <w:t>年</w:t>
      </w:r>
      <w:r>
        <w:rPr>
          <w:rFonts w:hint="eastAsia" w:ascii="仿宋" w:hAnsi="仿宋" w:eastAsia="仿宋" w:cs="仿宋"/>
          <w:color w:val="auto"/>
          <w:sz w:val="24"/>
          <w:highlight w:val="none"/>
          <w:u w:val="single"/>
          <w:shd w:val="clear" w:color="auto" w:fill="auto"/>
        </w:rPr>
        <w:t xml:space="preserve">       </w:t>
      </w:r>
      <w:r>
        <w:rPr>
          <w:rFonts w:hint="eastAsia" w:ascii="仿宋" w:hAnsi="仿宋" w:eastAsia="仿宋" w:cs="仿宋"/>
          <w:color w:val="auto"/>
          <w:sz w:val="24"/>
          <w:highlight w:val="none"/>
          <w:shd w:val="clear" w:color="auto" w:fill="auto"/>
        </w:rPr>
        <w:t>月</w:t>
      </w:r>
      <w:r>
        <w:rPr>
          <w:rFonts w:hint="eastAsia" w:ascii="仿宋" w:hAnsi="仿宋" w:eastAsia="仿宋" w:cs="仿宋"/>
          <w:color w:val="auto"/>
          <w:sz w:val="24"/>
          <w:highlight w:val="none"/>
          <w:u w:val="single"/>
          <w:shd w:val="clear" w:color="auto" w:fill="auto"/>
        </w:rPr>
        <w:t xml:space="preserve">       </w:t>
      </w:r>
      <w:r>
        <w:rPr>
          <w:rFonts w:hint="eastAsia" w:ascii="仿宋" w:hAnsi="仿宋" w:eastAsia="仿宋" w:cs="仿宋"/>
          <w:color w:val="auto"/>
          <w:sz w:val="24"/>
          <w:highlight w:val="none"/>
          <w:shd w:val="clear" w:color="auto" w:fill="auto"/>
        </w:rPr>
        <w:t>日</w:t>
      </w:r>
    </w:p>
    <w:p w14:paraId="6F4E0268">
      <w:pPr>
        <w:widowControl/>
        <w:jc w:val="left"/>
        <w:rPr>
          <w:rFonts w:hint="eastAsia" w:ascii="仿宋" w:hAnsi="仿宋" w:eastAsia="仿宋" w:cs="仿宋"/>
          <w:color w:val="auto"/>
          <w:kern w:val="0"/>
          <w:sz w:val="24"/>
          <w:highlight w:val="none"/>
          <w:shd w:val="clear" w:color="auto" w:fill="auto"/>
        </w:rPr>
        <w:sectPr>
          <w:headerReference r:id="rId13" w:type="default"/>
          <w:footerReference r:id="rId14" w:type="default"/>
          <w:pgSz w:w="11906" w:h="16838"/>
          <w:pgMar w:top="1440" w:right="1406" w:bottom="1247" w:left="1758" w:header="851" w:footer="992" w:gutter="0"/>
          <w:pgNumType w:fmt="decimal"/>
          <w:cols w:space="720" w:num="1"/>
          <w:docGrid w:linePitch="319" w:charSpace="0"/>
        </w:sectPr>
      </w:pPr>
    </w:p>
    <w:p w14:paraId="6AF9942D">
      <w:pPr>
        <w:adjustRightInd/>
        <w:spacing w:line="440" w:lineRule="exact"/>
        <w:jc w:val="center"/>
        <w:outlineLvl w:val="0"/>
        <w:rPr>
          <w:rFonts w:ascii="仿宋" w:hAnsi="仿宋" w:eastAsia="仿宋" w:cs="仿宋"/>
          <w:b/>
          <w:color w:val="auto"/>
          <w:kern w:val="0"/>
          <w:sz w:val="36"/>
          <w:szCs w:val="36"/>
          <w:highlight w:val="none"/>
        </w:rPr>
      </w:pPr>
      <w:r>
        <w:rPr>
          <w:rFonts w:hint="eastAsia" w:ascii="仿宋" w:hAnsi="仿宋" w:eastAsia="仿宋" w:cs="仿宋"/>
          <w:b/>
          <w:snapToGrid/>
          <w:color w:val="auto"/>
          <w:kern w:val="0"/>
          <w:sz w:val="36"/>
          <w:szCs w:val="36"/>
          <w:highlight w:val="none"/>
        </w:rPr>
        <w:t>第四部分</w:t>
      </w:r>
      <w:r>
        <w:rPr>
          <w:rFonts w:ascii="仿宋" w:hAnsi="仿宋" w:eastAsia="仿宋" w:cs="仿宋"/>
          <w:b/>
          <w:snapToGrid/>
          <w:color w:val="auto"/>
          <w:kern w:val="0"/>
          <w:sz w:val="36"/>
          <w:szCs w:val="36"/>
          <w:highlight w:val="none"/>
        </w:rPr>
        <w:t xml:space="preserve"> </w:t>
      </w:r>
      <w:r>
        <w:rPr>
          <w:rFonts w:hint="eastAsia" w:ascii="仿宋" w:hAnsi="仿宋" w:eastAsia="仿宋" w:cs="仿宋"/>
          <w:b/>
          <w:snapToGrid/>
          <w:color w:val="auto"/>
          <w:kern w:val="0"/>
          <w:sz w:val="36"/>
          <w:szCs w:val="36"/>
          <w:highlight w:val="none"/>
        </w:rPr>
        <w:t>拟签订的合同文本</w:t>
      </w:r>
    </w:p>
    <w:p w14:paraId="12347BC9">
      <w:pPr>
        <w:adjustRightInd/>
        <w:snapToGrid w:val="0"/>
        <w:spacing w:line="440" w:lineRule="exact"/>
        <w:outlineLvl w:val="0"/>
        <w:rPr>
          <w:rFonts w:ascii="仿宋" w:hAnsi="仿宋" w:eastAsia="仿宋" w:cs="仿宋"/>
          <w:b/>
          <w:color w:val="auto"/>
          <w:kern w:val="0"/>
          <w:sz w:val="36"/>
          <w:szCs w:val="36"/>
          <w:highlight w:val="none"/>
        </w:rPr>
      </w:pPr>
    </w:p>
    <w:p w14:paraId="58060F9C">
      <w:pPr>
        <w:adjustRightInd/>
        <w:spacing w:line="440" w:lineRule="exact"/>
        <w:jc w:val="center"/>
        <w:rPr>
          <w:rFonts w:ascii="仿宋" w:hAnsi="仿宋" w:eastAsia="仿宋" w:cs="仿宋"/>
          <w:b/>
          <w:color w:val="auto"/>
          <w:kern w:val="0"/>
          <w:sz w:val="28"/>
          <w:szCs w:val="28"/>
          <w:highlight w:val="none"/>
        </w:rPr>
      </w:pPr>
    </w:p>
    <w:p w14:paraId="4C3C2766">
      <w:pPr>
        <w:pStyle w:val="2"/>
        <w:rPr>
          <w:rFonts w:ascii="仿宋_GB2312" w:eastAsia="仿宋_GB2312" w:cs="Times New Roman"/>
          <w:color w:val="auto"/>
          <w:kern w:val="2"/>
          <w:sz w:val="32"/>
          <w:szCs w:val="32"/>
          <w:highlight w:val="none"/>
        </w:rPr>
      </w:pPr>
    </w:p>
    <w:p w14:paraId="45896C2A">
      <w:pPr>
        <w:adjustRightInd/>
        <w:spacing w:line="440" w:lineRule="exact"/>
        <w:rPr>
          <w:rFonts w:ascii="仿宋" w:hAnsi="仿宋" w:eastAsia="仿宋" w:cs="仿宋"/>
          <w:b/>
          <w:color w:val="auto"/>
          <w:kern w:val="0"/>
          <w:sz w:val="24"/>
          <w:szCs w:val="20"/>
          <w:highlight w:val="none"/>
        </w:rPr>
      </w:pPr>
    </w:p>
    <w:p w14:paraId="34C09177">
      <w:pPr>
        <w:adjustRightInd/>
        <w:spacing w:line="440" w:lineRule="exact"/>
        <w:jc w:val="center"/>
        <w:rPr>
          <w:rFonts w:ascii="仿宋" w:hAnsi="仿宋" w:eastAsia="仿宋" w:cs="仿宋"/>
          <w:b/>
          <w:color w:val="auto"/>
          <w:kern w:val="0"/>
          <w:sz w:val="36"/>
          <w:szCs w:val="36"/>
          <w:highlight w:val="none"/>
        </w:rPr>
      </w:pPr>
      <w:r>
        <w:rPr>
          <w:rFonts w:hint="eastAsia" w:ascii="仿宋" w:hAnsi="仿宋" w:eastAsia="仿宋" w:cs="仿宋"/>
          <w:b/>
          <w:snapToGrid/>
          <w:color w:val="auto"/>
          <w:kern w:val="0"/>
          <w:sz w:val="36"/>
          <w:szCs w:val="36"/>
          <w:highlight w:val="none"/>
        </w:rPr>
        <w:t>采购合同参考范本</w:t>
      </w:r>
    </w:p>
    <w:p w14:paraId="35B70BED">
      <w:pPr>
        <w:adjustRightInd/>
        <w:spacing w:line="440" w:lineRule="exact"/>
        <w:jc w:val="center"/>
        <w:rPr>
          <w:rFonts w:ascii="仿宋" w:hAnsi="仿宋" w:eastAsia="仿宋" w:cs="仿宋"/>
          <w:b/>
          <w:color w:val="auto"/>
          <w:kern w:val="0"/>
          <w:sz w:val="36"/>
          <w:szCs w:val="36"/>
          <w:highlight w:val="none"/>
        </w:rPr>
      </w:pPr>
      <w:r>
        <w:rPr>
          <w:rFonts w:hint="eastAsia" w:ascii="仿宋" w:hAnsi="仿宋" w:eastAsia="仿宋" w:cs="仿宋"/>
          <w:b/>
          <w:snapToGrid/>
          <w:color w:val="auto"/>
          <w:kern w:val="0"/>
          <w:sz w:val="36"/>
          <w:szCs w:val="36"/>
          <w:highlight w:val="none"/>
        </w:rPr>
        <w:t>（</w:t>
      </w:r>
      <w:r>
        <w:rPr>
          <w:rFonts w:hint="eastAsia" w:ascii="仿宋" w:hAnsi="仿宋" w:eastAsia="仿宋" w:cs="仿宋"/>
          <w:b/>
          <w:color w:val="auto"/>
          <w:sz w:val="36"/>
          <w:szCs w:val="36"/>
          <w:highlight w:val="none"/>
        </w:rPr>
        <w:t>服务类</w:t>
      </w:r>
      <w:r>
        <w:rPr>
          <w:rFonts w:hint="eastAsia" w:ascii="仿宋" w:hAnsi="仿宋" w:eastAsia="仿宋" w:cs="仿宋"/>
          <w:b/>
          <w:snapToGrid/>
          <w:color w:val="auto"/>
          <w:kern w:val="0"/>
          <w:sz w:val="36"/>
          <w:szCs w:val="36"/>
          <w:highlight w:val="none"/>
        </w:rPr>
        <w:t>）</w:t>
      </w:r>
    </w:p>
    <w:p w14:paraId="026330E8">
      <w:pPr>
        <w:autoSpaceDE w:val="0"/>
        <w:autoSpaceDN w:val="0"/>
        <w:snapToGrid w:val="0"/>
        <w:spacing w:line="440" w:lineRule="exact"/>
        <w:ind w:left="420" w:leftChars="200" w:firstLine="480" w:firstLineChars="200"/>
        <w:rPr>
          <w:rFonts w:ascii="仿宋" w:hAnsi="仿宋" w:eastAsia="仿宋" w:cs="仿宋"/>
          <w:color w:val="auto"/>
          <w:sz w:val="24"/>
          <w:highlight w:val="none"/>
        </w:rPr>
      </w:pPr>
    </w:p>
    <w:p w14:paraId="50996582">
      <w:pPr>
        <w:autoSpaceDE w:val="0"/>
        <w:autoSpaceDN w:val="0"/>
        <w:snapToGrid w:val="0"/>
        <w:spacing w:line="440" w:lineRule="exact"/>
        <w:ind w:left="420" w:leftChars="200" w:firstLine="480" w:firstLineChars="200"/>
        <w:rPr>
          <w:rFonts w:ascii="仿宋" w:hAnsi="仿宋" w:eastAsia="仿宋" w:cs="仿宋"/>
          <w:color w:val="auto"/>
          <w:sz w:val="24"/>
          <w:highlight w:val="none"/>
        </w:rPr>
      </w:pPr>
    </w:p>
    <w:p w14:paraId="1FD86A8D">
      <w:pPr>
        <w:spacing w:line="480" w:lineRule="auto"/>
        <w:jc w:val="center"/>
        <w:rPr>
          <w:rFonts w:hint="eastAsia" w:ascii="仿宋" w:hAnsi="仿宋" w:eastAsia="仿宋" w:cs="仿宋"/>
          <w:b/>
          <w:color w:val="auto"/>
          <w:sz w:val="36"/>
          <w:szCs w:val="36"/>
          <w:highlight w:val="none"/>
        </w:rPr>
      </w:pPr>
      <w:r>
        <w:rPr>
          <w:rFonts w:hint="eastAsia" w:ascii="仿宋" w:hAnsi="仿宋" w:eastAsia="仿宋" w:cs="仿宋"/>
          <w:b/>
          <w:color w:val="auto"/>
          <w:sz w:val="36"/>
          <w:szCs w:val="36"/>
          <w:highlight w:val="none"/>
        </w:rPr>
        <w:t>（服务类）</w:t>
      </w:r>
    </w:p>
    <w:p w14:paraId="132C74B7">
      <w:pPr>
        <w:pStyle w:val="701"/>
        <w:ind w:firstLine="2843" w:firstLineChars="1180"/>
        <w:rPr>
          <w:rFonts w:hint="eastAsia" w:ascii="仿宋" w:hAnsi="仿宋" w:eastAsia="仿宋" w:cs="仿宋"/>
          <w:b/>
          <w:color w:val="auto"/>
          <w:szCs w:val="24"/>
          <w:highlight w:val="none"/>
        </w:rPr>
      </w:pPr>
      <w:r>
        <w:rPr>
          <w:rFonts w:hint="eastAsia" w:ascii="仿宋" w:hAnsi="仿宋" w:eastAsia="仿宋" w:cs="仿宋"/>
          <w:b/>
          <w:color w:val="auto"/>
          <w:szCs w:val="24"/>
          <w:highlight w:val="none"/>
        </w:rPr>
        <w:t>第一部分 合同书</w:t>
      </w:r>
    </w:p>
    <w:p w14:paraId="49475A50">
      <w:pPr>
        <w:spacing w:before="120" w:line="22" w:lineRule="atLeast"/>
        <w:rPr>
          <w:rFonts w:hint="eastAsia" w:ascii="仿宋" w:hAnsi="仿宋" w:eastAsia="仿宋" w:cs="仿宋"/>
          <w:color w:val="auto"/>
          <w:sz w:val="24"/>
          <w:highlight w:val="none"/>
        </w:rPr>
      </w:pPr>
    </w:p>
    <w:p w14:paraId="5DCA3D74">
      <w:pPr>
        <w:pStyle w:val="2"/>
        <w:rPr>
          <w:rFonts w:hint="eastAsia" w:ascii="仿宋" w:hAnsi="仿宋" w:eastAsia="仿宋" w:cs="仿宋"/>
          <w:color w:val="auto"/>
          <w:highlight w:val="none"/>
        </w:rPr>
      </w:pPr>
    </w:p>
    <w:p w14:paraId="6C2402E5">
      <w:pPr>
        <w:spacing w:before="120" w:line="22" w:lineRule="atLeast"/>
        <w:ind w:left="960" w:firstLine="480" w:firstLineChars="200"/>
        <w:rPr>
          <w:rFonts w:hint="eastAsia" w:ascii="仿宋" w:hAnsi="仿宋" w:eastAsia="仿宋" w:cs="仿宋"/>
          <w:color w:val="auto"/>
          <w:sz w:val="24"/>
          <w:highlight w:val="none"/>
        </w:rPr>
      </w:pPr>
      <w:r>
        <w:rPr>
          <w:rFonts w:hint="eastAsia" w:ascii="仿宋" w:hAnsi="仿宋" w:eastAsia="仿宋" w:cs="仿宋"/>
          <w:color w:val="auto"/>
          <w:sz w:val="24"/>
          <w:highlight w:val="none"/>
        </w:rPr>
        <w:t>项目名称：</w:t>
      </w:r>
      <w:r>
        <w:rPr>
          <w:rFonts w:hint="eastAsia" w:ascii="仿宋" w:hAnsi="仿宋" w:eastAsia="仿宋" w:cs="仿宋"/>
          <w:color w:val="auto"/>
          <w:sz w:val="24"/>
          <w:highlight w:val="none"/>
          <w:u w:val="single"/>
        </w:rPr>
        <w:t xml:space="preserve">                                   </w:t>
      </w:r>
    </w:p>
    <w:p w14:paraId="7D6181B1">
      <w:pPr>
        <w:pStyle w:val="598"/>
        <w:spacing w:before="120" w:line="22" w:lineRule="atLeast"/>
        <w:rPr>
          <w:rFonts w:hint="eastAsia" w:ascii="仿宋" w:hAnsi="仿宋" w:eastAsia="仿宋" w:cs="仿宋"/>
          <w:color w:val="auto"/>
          <w:szCs w:val="24"/>
          <w:highlight w:val="none"/>
        </w:rPr>
      </w:pPr>
    </w:p>
    <w:p w14:paraId="428B220B">
      <w:pPr>
        <w:pStyle w:val="598"/>
        <w:spacing w:before="120" w:line="22" w:lineRule="atLeast"/>
        <w:rPr>
          <w:rFonts w:hint="eastAsia" w:ascii="仿宋" w:hAnsi="仿宋" w:eastAsia="仿宋" w:cs="仿宋"/>
          <w:color w:val="auto"/>
          <w:szCs w:val="24"/>
          <w:highlight w:val="none"/>
        </w:rPr>
      </w:pPr>
    </w:p>
    <w:p w14:paraId="0D345A82">
      <w:pPr>
        <w:rPr>
          <w:rFonts w:hint="eastAsia" w:ascii="仿宋" w:hAnsi="仿宋" w:eastAsia="仿宋" w:cs="仿宋"/>
          <w:color w:val="auto"/>
          <w:sz w:val="24"/>
          <w:highlight w:val="none"/>
        </w:rPr>
      </w:pPr>
    </w:p>
    <w:p w14:paraId="133FE9D9">
      <w:pPr>
        <w:spacing w:before="120" w:line="22" w:lineRule="atLeast"/>
        <w:ind w:left="960" w:firstLine="480" w:firstLineChars="200"/>
        <w:rPr>
          <w:rFonts w:hint="eastAsia" w:ascii="仿宋" w:hAnsi="仿宋" w:eastAsia="仿宋" w:cs="仿宋"/>
          <w:color w:val="auto"/>
          <w:sz w:val="24"/>
          <w:highlight w:val="none"/>
          <w:u w:val="single"/>
        </w:rPr>
      </w:pPr>
      <w:r>
        <w:rPr>
          <w:rFonts w:hint="eastAsia" w:ascii="仿宋" w:hAnsi="仿宋" w:eastAsia="仿宋" w:cs="仿宋"/>
          <w:color w:val="auto"/>
          <w:sz w:val="24"/>
          <w:highlight w:val="none"/>
        </w:rPr>
        <w:t>甲方：</w:t>
      </w:r>
      <w:r>
        <w:rPr>
          <w:rFonts w:hint="eastAsia" w:ascii="仿宋" w:hAnsi="仿宋" w:eastAsia="仿宋" w:cs="仿宋"/>
          <w:color w:val="auto"/>
          <w:sz w:val="24"/>
          <w:highlight w:val="none"/>
          <w:u w:val="single"/>
        </w:rPr>
        <w:t xml:space="preserve">                                       </w:t>
      </w:r>
    </w:p>
    <w:p w14:paraId="4E745DC8">
      <w:pPr>
        <w:spacing w:before="120" w:line="22" w:lineRule="atLeast"/>
        <w:rPr>
          <w:rFonts w:hint="eastAsia" w:ascii="仿宋" w:hAnsi="仿宋" w:eastAsia="仿宋" w:cs="仿宋"/>
          <w:color w:val="auto"/>
          <w:sz w:val="24"/>
          <w:highlight w:val="none"/>
        </w:rPr>
      </w:pPr>
    </w:p>
    <w:p w14:paraId="273695AD">
      <w:pPr>
        <w:spacing w:before="120" w:line="22" w:lineRule="atLeast"/>
        <w:ind w:left="960" w:firstLine="480" w:firstLineChars="200"/>
        <w:rPr>
          <w:rFonts w:hint="eastAsia" w:ascii="仿宋" w:hAnsi="仿宋" w:eastAsia="仿宋" w:cs="仿宋"/>
          <w:color w:val="auto"/>
          <w:sz w:val="24"/>
          <w:highlight w:val="none"/>
          <w:u w:val="single"/>
        </w:rPr>
      </w:pPr>
      <w:r>
        <w:rPr>
          <w:rFonts w:hint="eastAsia" w:ascii="仿宋" w:hAnsi="仿宋" w:eastAsia="仿宋" w:cs="仿宋"/>
          <w:color w:val="auto"/>
          <w:sz w:val="24"/>
          <w:highlight w:val="none"/>
        </w:rPr>
        <w:t>乙方：</w:t>
      </w:r>
      <w:r>
        <w:rPr>
          <w:rFonts w:hint="eastAsia" w:ascii="仿宋" w:hAnsi="仿宋" w:eastAsia="仿宋" w:cs="仿宋"/>
          <w:color w:val="auto"/>
          <w:sz w:val="24"/>
          <w:highlight w:val="none"/>
          <w:u w:val="single"/>
        </w:rPr>
        <w:t xml:space="preserve">                                       </w:t>
      </w:r>
    </w:p>
    <w:p w14:paraId="4244B2E0">
      <w:pPr>
        <w:spacing w:before="120" w:line="22" w:lineRule="atLeast"/>
        <w:rPr>
          <w:rFonts w:hint="eastAsia" w:ascii="仿宋" w:hAnsi="仿宋" w:eastAsia="仿宋" w:cs="仿宋"/>
          <w:color w:val="auto"/>
          <w:sz w:val="24"/>
          <w:highlight w:val="none"/>
        </w:rPr>
      </w:pPr>
    </w:p>
    <w:p w14:paraId="039E649A">
      <w:pPr>
        <w:spacing w:before="120" w:line="22" w:lineRule="atLeast"/>
        <w:ind w:firstLine="1440" w:firstLineChars="600"/>
        <w:rPr>
          <w:rFonts w:hint="eastAsia" w:ascii="仿宋" w:hAnsi="仿宋" w:eastAsia="仿宋" w:cs="仿宋"/>
          <w:color w:val="auto"/>
          <w:sz w:val="24"/>
          <w:highlight w:val="none"/>
          <w:u w:val="single"/>
        </w:rPr>
      </w:pPr>
      <w:r>
        <w:rPr>
          <w:rFonts w:hint="eastAsia" w:ascii="仿宋" w:hAnsi="仿宋" w:eastAsia="仿宋" w:cs="仿宋"/>
          <w:color w:val="auto"/>
          <w:sz w:val="24"/>
          <w:highlight w:val="none"/>
        </w:rPr>
        <w:t>签订地：</w:t>
      </w:r>
      <w:r>
        <w:rPr>
          <w:rFonts w:hint="eastAsia" w:ascii="仿宋" w:hAnsi="仿宋" w:eastAsia="仿宋" w:cs="仿宋"/>
          <w:color w:val="auto"/>
          <w:sz w:val="24"/>
          <w:highlight w:val="none"/>
          <w:u w:val="single"/>
        </w:rPr>
        <w:t xml:space="preserve">                                     </w:t>
      </w:r>
    </w:p>
    <w:p w14:paraId="4ACC0FDC">
      <w:pPr>
        <w:spacing w:before="120" w:line="22" w:lineRule="atLeast"/>
        <w:rPr>
          <w:rFonts w:hint="eastAsia" w:ascii="仿宋" w:hAnsi="仿宋" w:eastAsia="仿宋" w:cs="仿宋"/>
          <w:color w:val="auto"/>
          <w:sz w:val="24"/>
          <w:highlight w:val="none"/>
        </w:rPr>
      </w:pPr>
    </w:p>
    <w:p w14:paraId="48362CCA">
      <w:pPr>
        <w:spacing w:before="120" w:line="22" w:lineRule="atLeast"/>
        <w:ind w:firstLine="1440" w:firstLineChars="600"/>
        <w:rPr>
          <w:rFonts w:hint="eastAsia" w:ascii="仿宋" w:hAnsi="仿宋" w:eastAsia="仿宋" w:cs="仿宋"/>
          <w:color w:val="auto"/>
          <w:sz w:val="24"/>
          <w:highlight w:val="none"/>
          <w:u w:val="single"/>
        </w:rPr>
      </w:pPr>
      <w:r>
        <w:rPr>
          <w:rFonts w:hint="eastAsia" w:ascii="仿宋" w:hAnsi="仿宋" w:eastAsia="仿宋" w:cs="仿宋"/>
          <w:color w:val="auto"/>
          <w:sz w:val="24"/>
          <w:highlight w:val="none"/>
        </w:rPr>
        <w:t>签订日期：</w:t>
      </w:r>
      <w:r>
        <w:rPr>
          <w:rFonts w:hint="eastAsia" w:ascii="仿宋" w:hAnsi="仿宋" w:eastAsia="仿宋" w:cs="仿宋"/>
          <w:color w:val="auto"/>
          <w:sz w:val="24"/>
          <w:highlight w:val="none"/>
          <w:u w:val="single"/>
        </w:rPr>
        <w:t xml:space="preserve">               </w:t>
      </w:r>
      <w:r>
        <w:rPr>
          <w:rFonts w:hint="eastAsia" w:ascii="仿宋" w:hAnsi="仿宋" w:eastAsia="仿宋" w:cs="仿宋"/>
          <w:color w:val="auto"/>
          <w:sz w:val="24"/>
          <w:highlight w:val="none"/>
        </w:rPr>
        <w:t>年</w:t>
      </w:r>
      <w:r>
        <w:rPr>
          <w:rFonts w:hint="eastAsia" w:ascii="仿宋" w:hAnsi="仿宋" w:eastAsia="仿宋" w:cs="仿宋"/>
          <w:color w:val="auto"/>
          <w:sz w:val="24"/>
          <w:highlight w:val="none"/>
          <w:u w:val="single"/>
        </w:rPr>
        <w:t xml:space="preserve">       </w:t>
      </w:r>
      <w:r>
        <w:rPr>
          <w:rFonts w:hint="eastAsia" w:ascii="仿宋" w:hAnsi="仿宋" w:eastAsia="仿宋" w:cs="仿宋"/>
          <w:color w:val="auto"/>
          <w:sz w:val="24"/>
          <w:highlight w:val="none"/>
        </w:rPr>
        <w:t>月</w:t>
      </w:r>
      <w:r>
        <w:rPr>
          <w:rFonts w:hint="eastAsia" w:ascii="仿宋" w:hAnsi="仿宋" w:eastAsia="仿宋" w:cs="仿宋"/>
          <w:color w:val="auto"/>
          <w:sz w:val="24"/>
          <w:highlight w:val="none"/>
          <w:u w:val="single"/>
        </w:rPr>
        <w:t xml:space="preserve">       </w:t>
      </w:r>
      <w:r>
        <w:rPr>
          <w:rFonts w:hint="eastAsia" w:ascii="仿宋" w:hAnsi="仿宋" w:eastAsia="仿宋" w:cs="仿宋"/>
          <w:color w:val="auto"/>
          <w:sz w:val="24"/>
          <w:highlight w:val="none"/>
        </w:rPr>
        <w:t>日</w:t>
      </w:r>
    </w:p>
    <w:p w14:paraId="0AFFCD79">
      <w:pPr>
        <w:spacing w:line="440" w:lineRule="exact"/>
        <w:ind w:left="-420" w:leftChars="-200" w:right="-420" w:rightChars="-200" w:firstLine="480" w:firstLineChars="200"/>
        <w:rPr>
          <w:rFonts w:ascii="仿宋" w:hAnsi="仿宋" w:eastAsia="仿宋" w:cs="仿宋"/>
          <w:color w:val="auto"/>
          <w:sz w:val="24"/>
          <w:highlight w:val="none"/>
        </w:rPr>
        <w:sectPr>
          <w:headerReference r:id="rId15" w:type="default"/>
          <w:footerReference r:id="rId16" w:type="default"/>
          <w:pgSz w:w="11906" w:h="16838"/>
          <w:pgMar w:top="1134" w:right="1134" w:bottom="1134" w:left="1417" w:header="567" w:footer="539" w:gutter="0"/>
          <w:cols w:space="0" w:num="1"/>
          <w:rtlGutter w:val="0"/>
          <w:docGrid w:linePitch="312" w:charSpace="0"/>
        </w:sectPr>
      </w:pPr>
    </w:p>
    <w:p w14:paraId="33DA34A8">
      <w:pPr>
        <w:pageBreakBefore w:val="0"/>
        <w:kinsoku/>
        <w:wordWrap/>
        <w:overflowPunct/>
        <w:topLinePunct w:val="0"/>
        <w:autoSpaceDE/>
        <w:autoSpaceDN/>
        <w:bidi w:val="0"/>
        <w:snapToGrid/>
        <w:spacing w:line="440" w:lineRule="exact"/>
        <w:ind w:left="0" w:leftChars="0" w:right="0" w:rightChars="0" w:firstLine="480" w:firstLineChars="200"/>
        <w:textAlignment w:val="auto"/>
        <w:rPr>
          <w:rFonts w:hint="eastAsia" w:ascii="仿宋" w:hAnsi="仿宋" w:eastAsia="仿宋" w:cs="仿宋"/>
          <w:color w:val="auto"/>
          <w:sz w:val="24"/>
          <w:highlight w:val="none"/>
        </w:rPr>
      </w:pPr>
      <w:r>
        <w:rPr>
          <w:rFonts w:hint="eastAsia" w:ascii="仿宋" w:hAnsi="仿宋" w:eastAsia="仿宋" w:cs="仿宋"/>
          <w:color w:val="auto"/>
          <w:sz w:val="24"/>
          <w:highlight w:val="none"/>
          <w:u w:val="single"/>
          <w:lang w:val="zh-CN"/>
        </w:rPr>
        <w:t xml:space="preserve">        </w:t>
      </w:r>
      <w:r>
        <w:rPr>
          <w:rFonts w:hint="eastAsia" w:ascii="仿宋" w:hAnsi="仿宋" w:eastAsia="仿宋" w:cs="仿宋"/>
          <w:color w:val="auto"/>
          <w:sz w:val="24"/>
          <w:highlight w:val="none"/>
          <w:lang w:val="zh-CN"/>
        </w:rPr>
        <w:t>年</w:t>
      </w:r>
      <w:r>
        <w:rPr>
          <w:rFonts w:hint="eastAsia" w:ascii="仿宋" w:hAnsi="仿宋" w:eastAsia="仿宋" w:cs="仿宋"/>
          <w:color w:val="auto"/>
          <w:sz w:val="24"/>
          <w:highlight w:val="none"/>
          <w:u w:val="single"/>
          <w:lang w:val="zh-CN"/>
        </w:rPr>
        <w:t xml:space="preserve">    </w:t>
      </w:r>
      <w:r>
        <w:rPr>
          <w:rFonts w:hint="eastAsia" w:ascii="仿宋" w:hAnsi="仿宋" w:eastAsia="仿宋" w:cs="仿宋"/>
          <w:color w:val="auto"/>
          <w:sz w:val="24"/>
          <w:highlight w:val="none"/>
          <w:lang w:val="zh-CN"/>
        </w:rPr>
        <w:t>月</w:t>
      </w:r>
      <w:r>
        <w:rPr>
          <w:rFonts w:hint="eastAsia" w:ascii="仿宋" w:hAnsi="仿宋" w:eastAsia="仿宋" w:cs="仿宋"/>
          <w:color w:val="auto"/>
          <w:sz w:val="24"/>
          <w:highlight w:val="none"/>
          <w:u w:val="single"/>
          <w:lang w:val="zh-CN"/>
        </w:rPr>
        <w:t xml:space="preserve">    </w:t>
      </w:r>
      <w:r>
        <w:rPr>
          <w:rFonts w:hint="eastAsia" w:ascii="仿宋" w:hAnsi="仿宋" w:eastAsia="仿宋" w:cs="仿宋"/>
          <w:color w:val="auto"/>
          <w:sz w:val="24"/>
          <w:highlight w:val="none"/>
          <w:lang w:val="zh-CN"/>
        </w:rPr>
        <w:t>日</w:t>
      </w:r>
      <w:r>
        <w:rPr>
          <w:rFonts w:hint="eastAsia" w:ascii="仿宋" w:hAnsi="仿宋" w:eastAsia="仿宋" w:cs="仿宋"/>
          <w:color w:val="auto"/>
          <w:sz w:val="24"/>
          <w:highlight w:val="none"/>
        </w:rPr>
        <w:t>，</w:t>
      </w:r>
      <w:r>
        <w:rPr>
          <w:rFonts w:hint="eastAsia" w:ascii="仿宋" w:hAnsi="仿宋" w:eastAsia="仿宋" w:cs="仿宋"/>
          <w:color w:val="auto"/>
          <w:sz w:val="24"/>
          <w:highlight w:val="none"/>
          <w:u w:val="single"/>
        </w:rPr>
        <w:t xml:space="preserve">   （采购人）   </w:t>
      </w:r>
      <w:r>
        <w:rPr>
          <w:rFonts w:hint="eastAsia" w:ascii="仿宋" w:hAnsi="仿宋" w:eastAsia="仿宋" w:cs="仿宋"/>
          <w:color w:val="auto"/>
          <w:sz w:val="24"/>
          <w:highlight w:val="none"/>
        </w:rPr>
        <w:t>以</w:t>
      </w:r>
      <w:r>
        <w:rPr>
          <w:rFonts w:hint="eastAsia" w:ascii="仿宋" w:hAnsi="仿宋" w:eastAsia="仿宋" w:cs="仿宋"/>
          <w:color w:val="auto"/>
          <w:sz w:val="24"/>
          <w:highlight w:val="none"/>
          <w:u w:val="single"/>
        </w:rPr>
        <w:t xml:space="preserve">   （政府采购方式）  </w:t>
      </w:r>
      <w:r>
        <w:rPr>
          <w:rFonts w:hint="eastAsia" w:ascii="仿宋" w:hAnsi="仿宋" w:eastAsia="仿宋" w:cs="仿宋"/>
          <w:color w:val="auto"/>
          <w:sz w:val="24"/>
          <w:highlight w:val="none"/>
        </w:rPr>
        <w:t>对</w:t>
      </w:r>
      <w:r>
        <w:rPr>
          <w:rFonts w:hint="eastAsia" w:ascii="仿宋" w:hAnsi="仿宋" w:eastAsia="仿宋" w:cs="仿宋"/>
          <w:color w:val="auto"/>
          <w:sz w:val="24"/>
          <w:highlight w:val="none"/>
          <w:u w:val="single"/>
        </w:rPr>
        <w:t xml:space="preserve">  </w:t>
      </w:r>
      <w:r>
        <w:rPr>
          <w:rFonts w:hint="eastAsia" w:ascii="仿宋" w:hAnsi="仿宋" w:eastAsia="仿宋" w:cs="仿宋"/>
          <w:color w:val="auto"/>
          <w:sz w:val="24"/>
          <w:highlight w:val="none"/>
          <w:u w:val="single"/>
          <w:lang w:eastAsia="zh-CN"/>
        </w:rPr>
        <w:t>（项目名称）</w:t>
      </w:r>
      <w:r>
        <w:rPr>
          <w:rFonts w:hint="eastAsia" w:ascii="仿宋" w:hAnsi="仿宋" w:eastAsia="仿宋" w:cs="仿宋"/>
          <w:color w:val="auto"/>
          <w:sz w:val="24"/>
          <w:highlight w:val="none"/>
          <w:u w:val="single"/>
        </w:rPr>
        <w:t xml:space="preserve">    </w:t>
      </w:r>
      <w:r>
        <w:rPr>
          <w:rFonts w:hint="eastAsia" w:ascii="仿宋" w:hAnsi="仿宋" w:eastAsia="仿宋" w:cs="仿宋"/>
          <w:color w:val="auto"/>
          <w:sz w:val="24"/>
          <w:highlight w:val="none"/>
        </w:rPr>
        <w:t>项目进行了采购。经</w:t>
      </w:r>
      <w:r>
        <w:rPr>
          <w:rFonts w:hint="eastAsia" w:ascii="仿宋" w:hAnsi="仿宋" w:eastAsia="仿宋" w:cs="仿宋"/>
          <w:color w:val="auto"/>
          <w:sz w:val="24"/>
          <w:highlight w:val="none"/>
          <w:u w:val="single"/>
        </w:rPr>
        <w:t xml:space="preserve">   （相关评定主体名称）   </w:t>
      </w:r>
      <w:r>
        <w:rPr>
          <w:rFonts w:hint="eastAsia" w:ascii="仿宋" w:hAnsi="仿宋" w:eastAsia="仿宋" w:cs="仿宋"/>
          <w:color w:val="auto"/>
          <w:sz w:val="24"/>
          <w:highlight w:val="none"/>
        </w:rPr>
        <w:t>评定，</w:t>
      </w:r>
      <w:r>
        <w:rPr>
          <w:rFonts w:hint="eastAsia" w:ascii="仿宋" w:hAnsi="仿宋" w:eastAsia="仿宋" w:cs="仿宋"/>
          <w:color w:val="auto"/>
          <w:sz w:val="24"/>
          <w:highlight w:val="none"/>
          <w:u w:val="single"/>
        </w:rPr>
        <w:t xml:space="preserve">   （中标或者成交供应商名称） </w:t>
      </w:r>
      <w:r>
        <w:rPr>
          <w:rFonts w:hint="eastAsia" w:ascii="仿宋" w:hAnsi="仿宋" w:eastAsia="仿宋" w:cs="仿宋"/>
          <w:color w:val="auto"/>
          <w:sz w:val="24"/>
          <w:highlight w:val="none"/>
        </w:rPr>
        <w:t>为该项目中标或者成交供应商。现于中标或者成交通知书发出之日起</w:t>
      </w:r>
      <w:r>
        <w:rPr>
          <w:rFonts w:hint="eastAsia" w:ascii="仿宋" w:hAnsi="仿宋" w:eastAsia="仿宋" w:cs="仿宋"/>
          <w:color w:val="auto"/>
          <w:sz w:val="24"/>
          <w:highlight w:val="none"/>
          <w:lang w:val="en-US" w:eastAsia="zh-CN"/>
        </w:rPr>
        <w:t>30</w:t>
      </w:r>
      <w:r>
        <w:rPr>
          <w:rFonts w:hint="eastAsia" w:ascii="仿宋" w:hAnsi="仿宋" w:eastAsia="仿宋" w:cs="仿宋"/>
          <w:color w:val="auto"/>
          <w:sz w:val="24"/>
          <w:highlight w:val="none"/>
        </w:rPr>
        <w:t>日内，按照采购文件确定的事项签订本合同。</w:t>
      </w:r>
    </w:p>
    <w:p w14:paraId="59803AD2">
      <w:pPr>
        <w:pageBreakBefore w:val="0"/>
        <w:kinsoku/>
        <w:wordWrap/>
        <w:overflowPunct/>
        <w:topLinePunct w:val="0"/>
        <w:autoSpaceDE/>
        <w:autoSpaceDN/>
        <w:bidi w:val="0"/>
        <w:snapToGrid/>
        <w:spacing w:line="440" w:lineRule="exact"/>
        <w:ind w:left="0" w:leftChars="0" w:right="0" w:rightChars="0" w:firstLine="480" w:firstLineChars="200"/>
        <w:textAlignment w:val="auto"/>
        <w:rPr>
          <w:rFonts w:hint="eastAsia" w:ascii="仿宋" w:hAnsi="仿宋" w:eastAsia="仿宋" w:cs="仿宋"/>
          <w:color w:val="auto"/>
          <w:sz w:val="24"/>
          <w:highlight w:val="none"/>
        </w:rPr>
      </w:pPr>
      <w:r>
        <w:rPr>
          <w:rFonts w:hint="eastAsia" w:ascii="仿宋" w:hAnsi="仿宋" w:eastAsia="仿宋" w:cs="仿宋"/>
          <w:color w:val="auto"/>
          <w:sz w:val="24"/>
          <w:highlight w:val="none"/>
          <w:lang w:val="zh-CN"/>
        </w:rPr>
        <w:t>根据《中华人民共和国民法典》《中华人民共和国政府采购法》等相关法律法规之规定，按照平等、自愿、公平和诚实信用的原则，经</w:t>
      </w:r>
      <w:r>
        <w:rPr>
          <w:rFonts w:hint="eastAsia" w:ascii="仿宋" w:hAnsi="仿宋" w:eastAsia="仿宋" w:cs="仿宋"/>
          <w:color w:val="auto"/>
          <w:sz w:val="24"/>
          <w:highlight w:val="none"/>
          <w:u w:val="single"/>
        </w:rPr>
        <w:t xml:space="preserve">   （采购人）   </w:t>
      </w:r>
      <w:r>
        <w:rPr>
          <w:rFonts w:hint="eastAsia" w:ascii="仿宋" w:hAnsi="仿宋" w:eastAsia="仿宋" w:cs="仿宋"/>
          <w:color w:val="auto"/>
          <w:sz w:val="24"/>
          <w:highlight w:val="none"/>
          <w:lang w:val="zh-CN"/>
        </w:rPr>
        <w:t>(以下简称：甲方)和</w:t>
      </w:r>
      <w:r>
        <w:rPr>
          <w:rFonts w:hint="eastAsia" w:ascii="仿宋" w:hAnsi="仿宋" w:eastAsia="仿宋" w:cs="仿宋"/>
          <w:color w:val="auto"/>
          <w:sz w:val="24"/>
          <w:highlight w:val="none"/>
          <w:u w:val="single"/>
        </w:rPr>
        <w:t xml:space="preserve">   （中或者成交标供应商名称）   </w:t>
      </w:r>
      <w:r>
        <w:rPr>
          <w:rFonts w:hint="eastAsia" w:ascii="仿宋" w:hAnsi="仿宋" w:eastAsia="仿宋" w:cs="仿宋"/>
          <w:color w:val="auto"/>
          <w:sz w:val="24"/>
          <w:highlight w:val="none"/>
          <w:lang w:val="zh-CN"/>
        </w:rPr>
        <w:t>(以下简称：乙方)协商一致，约定以下合同</w:t>
      </w:r>
      <w:r>
        <w:rPr>
          <w:rFonts w:hint="eastAsia" w:ascii="仿宋" w:hAnsi="仿宋" w:eastAsia="仿宋" w:cs="仿宋"/>
          <w:color w:val="auto"/>
          <w:sz w:val="24"/>
          <w:highlight w:val="none"/>
        </w:rPr>
        <w:t>条款，以兹共同遵守、全面履行。</w:t>
      </w:r>
    </w:p>
    <w:p w14:paraId="42919D4E">
      <w:pPr>
        <w:pageBreakBefore w:val="0"/>
        <w:kinsoku/>
        <w:wordWrap/>
        <w:overflowPunct/>
        <w:topLinePunct w:val="0"/>
        <w:autoSpaceDE/>
        <w:autoSpaceDN/>
        <w:bidi w:val="0"/>
        <w:snapToGrid/>
        <w:spacing w:line="440" w:lineRule="exact"/>
        <w:ind w:left="0" w:leftChars="0" w:right="0" w:rightChars="0" w:firstLine="482" w:firstLineChars="200"/>
        <w:textAlignment w:val="auto"/>
        <w:outlineLvl w:val="0"/>
        <w:rPr>
          <w:rFonts w:hint="eastAsia" w:ascii="仿宋" w:hAnsi="仿宋" w:eastAsia="仿宋" w:cs="仿宋"/>
          <w:color w:val="auto"/>
          <w:sz w:val="24"/>
          <w:highlight w:val="none"/>
        </w:rPr>
      </w:pPr>
      <w:bookmarkStart w:id="43" w:name="_Toc15367"/>
      <w:bookmarkStart w:id="44" w:name="_Toc22967"/>
      <w:bookmarkStart w:id="45" w:name="_Toc28855"/>
      <w:bookmarkStart w:id="46" w:name="_Toc20421"/>
      <w:bookmarkStart w:id="47" w:name="_Toc19273"/>
      <w:r>
        <w:rPr>
          <w:rFonts w:hint="eastAsia" w:ascii="仿宋" w:hAnsi="仿宋" w:eastAsia="仿宋" w:cs="仿宋"/>
          <w:b/>
          <w:color w:val="auto"/>
          <w:sz w:val="24"/>
          <w:highlight w:val="none"/>
        </w:rPr>
        <w:t>1.1 合同组成部分</w:t>
      </w:r>
      <w:bookmarkEnd w:id="43"/>
      <w:bookmarkEnd w:id="44"/>
      <w:bookmarkEnd w:id="45"/>
      <w:bookmarkEnd w:id="46"/>
      <w:bookmarkEnd w:id="47"/>
    </w:p>
    <w:p w14:paraId="089A9C35">
      <w:pPr>
        <w:pageBreakBefore w:val="0"/>
        <w:kinsoku/>
        <w:wordWrap/>
        <w:overflowPunct/>
        <w:topLinePunct w:val="0"/>
        <w:autoSpaceDE/>
        <w:autoSpaceDN/>
        <w:bidi w:val="0"/>
        <w:snapToGrid/>
        <w:spacing w:line="440" w:lineRule="exact"/>
        <w:ind w:left="0" w:leftChars="0" w:right="0" w:rightChars="0" w:firstLine="480" w:firstLineChars="200"/>
        <w:textAlignment w:val="auto"/>
        <w:rPr>
          <w:rFonts w:hint="eastAsia" w:ascii="仿宋" w:hAnsi="仿宋" w:eastAsia="仿宋" w:cs="仿宋"/>
          <w:color w:val="auto"/>
          <w:sz w:val="24"/>
          <w:highlight w:val="none"/>
        </w:rPr>
      </w:pPr>
      <w:r>
        <w:rPr>
          <w:rFonts w:hint="eastAsia" w:ascii="仿宋" w:hAnsi="仿宋" w:eastAsia="仿宋" w:cs="仿宋"/>
          <w:color w:val="auto"/>
          <w:sz w:val="24"/>
          <w:highlight w:val="none"/>
        </w:rPr>
        <w:t>下列文件为本合同的组成部分，并构成一个整体，需综合解释、相互补充。如果下列文件内容出现不一致的情形，那么在保证按照采购文件确定的事项的前提下，组成本合同的多个文件的优先适用顺序如下：</w:t>
      </w:r>
    </w:p>
    <w:p w14:paraId="6891B65A">
      <w:pPr>
        <w:pageBreakBefore w:val="0"/>
        <w:kinsoku/>
        <w:wordWrap/>
        <w:overflowPunct/>
        <w:topLinePunct w:val="0"/>
        <w:autoSpaceDE/>
        <w:autoSpaceDN/>
        <w:bidi w:val="0"/>
        <w:snapToGrid/>
        <w:spacing w:line="440" w:lineRule="exact"/>
        <w:ind w:left="0" w:leftChars="0" w:right="0" w:rightChars="0" w:firstLine="480" w:firstLineChars="200"/>
        <w:textAlignment w:val="auto"/>
        <w:rPr>
          <w:rFonts w:hint="eastAsia" w:ascii="仿宋" w:hAnsi="仿宋" w:eastAsia="仿宋" w:cs="仿宋"/>
          <w:color w:val="auto"/>
          <w:sz w:val="24"/>
          <w:highlight w:val="none"/>
        </w:rPr>
      </w:pPr>
      <w:r>
        <w:rPr>
          <w:rFonts w:hint="eastAsia" w:ascii="仿宋" w:hAnsi="仿宋" w:eastAsia="仿宋" w:cs="仿宋"/>
          <w:color w:val="auto"/>
          <w:sz w:val="24"/>
          <w:highlight w:val="none"/>
        </w:rPr>
        <w:t>1.1.1 本合同及其补充合同、变更协议；</w:t>
      </w:r>
    </w:p>
    <w:p w14:paraId="033CACDD">
      <w:pPr>
        <w:pageBreakBefore w:val="0"/>
        <w:kinsoku/>
        <w:wordWrap/>
        <w:overflowPunct/>
        <w:topLinePunct w:val="0"/>
        <w:autoSpaceDE/>
        <w:autoSpaceDN/>
        <w:bidi w:val="0"/>
        <w:snapToGrid/>
        <w:spacing w:line="440" w:lineRule="exact"/>
        <w:ind w:left="0" w:leftChars="0" w:right="0" w:rightChars="0" w:firstLine="480" w:firstLineChars="200"/>
        <w:textAlignment w:val="auto"/>
        <w:rPr>
          <w:rFonts w:hint="eastAsia" w:ascii="仿宋" w:hAnsi="仿宋" w:eastAsia="仿宋" w:cs="仿宋"/>
          <w:color w:val="auto"/>
          <w:sz w:val="24"/>
          <w:highlight w:val="none"/>
        </w:rPr>
      </w:pPr>
      <w:r>
        <w:rPr>
          <w:rFonts w:hint="eastAsia" w:ascii="仿宋" w:hAnsi="仿宋" w:eastAsia="仿宋" w:cs="仿宋"/>
          <w:color w:val="auto"/>
          <w:sz w:val="24"/>
          <w:highlight w:val="none"/>
        </w:rPr>
        <w:t>1.1.2 中标或者成交通知书；</w:t>
      </w:r>
    </w:p>
    <w:p w14:paraId="0907D17C">
      <w:pPr>
        <w:pageBreakBefore w:val="0"/>
        <w:kinsoku/>
        <w:wordWrap/>
        <w:overflowPunct/>
        <w:topLinePunct w:val="0"/>
        <w:autoSpaceDE/>
        <w:autoSpaceDN/>
        <w:bidi w:val="0"/>
        <w:snapToGrid/>
        <w:spacing w:line="440" w:lineRule="exact"/>
        <w:ind w:left="0" w:leftChars="0" w:right="0" w:rightChars="0" w:firstLine="480" w:firstLineChars="200"/>
        <w:textAlignment w:val="auto"/>
        <w:rPr>
          <w:rFonts w:hint="eastAsia" w:ascii="仿宋" w:hAnsi="仿宋" w:eastAsia="仿宋" w:cs="仿宋"/>
          <w:color w:val="auto"/>
          <w:sz w:val="24"/>
          <w:highlight w:val="none"/>
        </w:rPr>
      </w:pPr>
      <w:r>
        <w:rPr>
          <w:rFonts w:hint="eastAsia" w:ascii="仿宋" w:hAnsi="仿宋" w:eastAsia="仿宋" w:cs="仿宋"/>
          <w:color w:val="auto"/>
          <w:sz w:val="24"/>
          <w:highlight w:val="none"/>
        </w:rPr>
        <w:t>1.1.3 投标或者响应文件（含澄清或者说明文件）；</w:t>
      </w:r>
    </w:p>
    <w:p w14:paraId="69EDD343">
      <w:pPr>
        <w:pageBreakBefore w:val="0"/>
        <w:kinsoku/>
        <w:wordWrap/>
        <w:overflowPunct/>
        <w:topLinePunct w:val="0"/>
        <w:autoSpaceDE/>
        <w:autoSpaceDN/>
        <w:bidi w:val="0"/>
        <w:snapToGrid/>
        <w:spacing w:line="440" w:lineRule="exact"/>
        <w:ind w:left="0" w:leftChars="0" w:right="0" w:rightChars="0" w:firstLine="480" w:firstLineChars="200"/>
        <w:textAlignment w:val="auto"/>
        <w:rPr>
          <w:rFonts w:hint="eastAsia" w:ascii="仿宋" w:hAnsi="仿宋" w:eastAsia="仿宋" w:cs="仿宋"/>
          <w:color w:val="auto"/>
          <w:sz w:val="24"/>
          <w:highlight w:val="none"/>
        </w:rPr>
      </w:pPr>
      <w:r>
        <w:rPr>
          <w:rFonts w:hint="eastAsia" w:ascii="仿宋" w:hAnsi="仿宋" w:eastAsia="仿宋" w:cs="仿宋"/>
          <w:color w:val="auto"/>
          <w:sz w:val="24"/>
          <w:highlight w:val="none"/>
        </w:rPr>
        <w:t>1.1.4 采购文件（含澄清或者修改文件）；</w:t>
      </w:r>
    </w:p>
    <w:p w14:paraId="01A974F9">
      <w:pPr>
        <w:pageBreakBefore w:val="0"/>
        <w:kinsoku/>
        <w:wordWrap/>
        <w:overflowPunct/>
        <w:topLinePunct w:val="0"/>
        <w:autoSpaceDE/>
        <w:autoSpaceDN/>
        <w:bidi w:val="0"/>
        <w:snapToGrid/>
        <w:spacing w:line="440" w:lineRule="exact"/>
        <w:ind w:left="0" w:leftChars="0" w:right="0" w:rightChars="0" w:firstLine="480" w:firstLineChars="200"/>
        <w:textAlignment w:val="auto"/>
        <w:rPr>
          <w:rFonts w:hint="eastAsia" w:ascii="仿宋" w:hAnsi="仿宋" w:eastAsia="仿宋" w:cs="仿宋"/>
          <w:color w:val="auto"/>
          <w:sz w:val="24"/>
          <w:highlight w:val="none"/>
        </w:rPr>
      </w:pPr>
      <w:r>
        <w:rPr>
          <w:rFonts w:hint="eastAsia" w:ascii="仿宋" w:hAnsi="仿宋" w:eastAsia="仿宋" w:cs="仿宋"/>
          <w:color w:val="auto"/>
          <w:sz w:val="24"/>
          <w:highlight w:val="none"/>
        </w:rPr>
        <w:t>1.1.5 其他相关采购文件。</w:t>
      </w:r>
    </w:p>
    <w:p w14:paraId="09254C14">
      <w:pPr>
        <w:pageBreakBefore w:val="0"/>
        <w:kinsoku/>
        <w:wordWrap/>
        <w:overflowPunct/>
        <w:topLinePunct w:val="0"/>
        <w:autoSpaceDE/>
        <w:autoSpaceDN/>
        <w:bidi w:val="0"/>
        <w:snapToGrid/>
        <w:spacing w:line="440" w:lineRule="exact"/>
        <w:ind w:left="0" w:leftChars="0" w:right="0" w:rightChars="0" w:firstLine="482" w:firstLineChars="200"/>
        <w:textAlignment w:val="auto"/>
        <w:outlineLvl w:val="0"/>
        <w:rPr>
          <w:rFonts w:hint="eastAsia" w:ascii="仿宋" w:hAnsi="仿宋" w:eastAsia="仿宋" w:cs="仿宋"/>
          <w:b/>
          <w:color w:val="auto"/>
          <w:sz w:val="24"/>
          <w:highlight w:val="none"/>
        </w:rPr>
      </w:pPr>
      <w:bookmarkStart w:id="48" w:name="_Toc6311"/>
      <w:bookmarkStart w:id="49" w:name="_Toc22185"/>
      <w:bookmarkStart w:id="50" w:name="_Toc2918"/>
      <w:bookmarkStart w:id="51" w:name="_Toc18585"/>
      <w:bookmarkStart w:id="52" w:name="_Toc6773"/>
      <w:r>
        <w:rPr>
          <w:rFonts w:hint="eastAsia" w:ascii="仿宋" w:hAnsi="仿宋" w:eastAsia="仿宋" w:cs="仿宋"/>
          <w:b/>
          <w:color w:val="auto"/>
          <w:sz w:val="24"/>
          <w:highlight w:val="none"/>
        </w:rPr>
        <w:t>1.2 标的</w:t>
      </w:r>
      <w:bookmarkEnd w:id="48"/>
      <w:bookmarkEnd w:id="49"/>
      <w:bookmarkEnd w:id="50"/>
      <w:bookmarkEnd w:id="51"/>
      <w:bookmarkEnd w:id="52"/>
    </w:p>
    <w:p w14:paraId="57387CE9">
      <w:pPr>
        <w:pageBreakBefore w:val="0"/>
        <w:kinsoku/>
        <w:wordWrap/>
        <w:overflowPunct/>
        <w:topLinePunct w:val="0"/>
        <w:autoSpaceDE/>
        <w:autoSpaceDN/>
        <w:bidi w:val="0"/>
        <w:snapToGrid/>
        <w:spacing w:line="440" w:lineRule="exact"/>
        <w:ind w:left="0" w:leftChars="0" w:right="0" w:rightChars="0" w:firstLine="480" w:firstLineChars="200"/>
        <w:textAlignment w:val="auto"/>
        <w:rPr>
          <w:rFonts w:hint="eastAsia" w:ascii="仿宋" w:hAnsi="仿宋" w:eastAsia="仿宋" w:cs="仿宋"/>
          <w:color w:val="auto"/>
          <w:sz w:val="24"/>
          <w:highlight w:val="none"/>
          <w:u w:val="single"/>
        </w:rPr>
      </w:pPr>
      <w:r>
        <w:rPr>
          <w:rFonts w:hint="eastAsia" w:ascii="仿宋" w:hAnsi="仿宋" w:eastAsia="仿宋" w:cs="仿宋"/>
          <w:color w:val="auto"/>
          <w:sz w:val="24"/>
          <w:highlight w:val="none"/>
        </w:rPr>
        <w:t>1.2.1 服务内容：</w:t>
      </w:r>
      <w:r>
        <w:rPr>
          <w:rFonts w:hint="eastAsia" w:ascii="仿宋" w:hAnsi="仿宋" w:eastAsia="仿宋" w:cs="仿宋"/>
          <w:color w:val="auto"/>
          <w:sz w:val="24"/>
          <w:highlight w:val="none"/>
          <w:u w:val="single"/>
        </w:rPr>
        <w:t xml:space="preserve">                                        </w:t>
      </w:r>
      <w:r>
        <w:rPr>
          <w:rFonts w:hint="eastAsia" w:ascii="仿宋" w:hAnsi="仿宋" w:eastAsia="仿宋" w:cs="仿宋"/>
          <w:color w:val="auto"/>
          <w:sz w:val="24"/>
          <w:highlight w:val="none"/>
        </w:rPr>
        <w:t>；</w:t>
      </w:r>
    </w:p>
    <w:p w14:paraId="0AAAFE54">
      <w:pPr>
        <w:pageBreakBefore w:val="0"/>
        <w:kinsoku/>
        <w:wordWrap/>
        <w:overflowPunct/>
        <w:topLinePunct w:val="0"/>
        <w:autoSpaceDE/>
        <w:autoSpaceDN/>
        <w:bidi w:val="0"/>
        <w:snapToGrid/>
        <w:spacing w:line="440" w:lineRule="exact"/>
        <w:ind w:left="0" w:leftChars="0" w:right="0" w:rightChars="0" w:firstLine="480" w:firstLineChars="200"/>
        <w:textAlignment w:val="auto"/>
        <w:rPr>
          <w:rFonts w:hint="eastAsia" w:ascii="仿宋" w:hAnsi="仿宋" w:eastAsia="仿宋" w:cs="仿宋"/>
          <w:color w:val="auto"/>
          <w:sz w:val="24"/>
          <w:highlight w:val="none"/>
          <w:u w:val="single"/>
        </w:rPr>
      </w:pPr>
      <w:r>
        <w:rPr>
          <w:rFonts w:hint="eastAsia" w:ascii="仿宋" w:hAnsi="仿宋" w:eastAsia="仿宋" w:cs="仿宋"/>
          <w:color w:val="auto"/>
          <w:sz w:val="24"/>
          <w:highlight w:val="none"/>
        </w:rPr>
        <w:t>1.2.2 服务标准：</w:t>
      </w:r>
      <w:r>
        <w:rPr>
          <w:rFonts w:hint="eastAsia" w:ascii="仿宋" w:hAnsi="仿宋" w:eastAsia="仿宋" w:cs="仿宋"/>
          <w:color w:val="auto"/>
          <w:sz w:val="24"/>
          <w:highlight w:val="none"/>
          <w:u w:val="single"/>
        </w:rPr>
        <w:t xml:space="preserve">                                                </w:t>
      </w:r>
      <w:r>
        <w:rPr>
          <w:rFonts w:hint="eastAsia" w:ascii="仿宋" w:hAnsi="仿宋" w:eastAsia="仿宋" w:cs="仿宋"/>
          <w:color w:val="auto"/>
          <w:sz w:val="24"/>
          <w:highlight w:val="none"/>
        </w:rPr>
        <w:t>；</w:t>
      </w:r>
    </w:p>
    <w:p w14:paraId="042D7AC1">
      <w:pPr>
        <w:pageBreakBefore w:val="0"/>
        <w:kinsoku/>
        <w:wordWrap/>
        <w:overflowPunct/>
        <w:topLinePunct w:val="0"/>
        <w:autoSpaceDE/>
        <w:autoSpaceDN/>
        <w:bidi w:val="0"/>
        <w:snapToGrid/>
        <w:spacing w:line="440" w:lineRule="exact"/>
        <w:ind w:left="0" w:leftChars="0" w:right="0" w:rightChars="0" w:firstLine="480" w:firstLineChars="200"/>
        <w:textAlignment w:val="auto"/>
        <w:rPr>
          <w:rFonts w:hint="eastAsia" w:ascii="仿宋" w:hAnsi="仿宋" w:eastAsia="仿宋" w:cs="仿宋"/>
          <w:color w:val="auto"/>
          <w:sz w:val="24"/>
          <w:highlight w:val="none"/>
          <w:u w:val="single"/>
        </w:rPr>
      </w:pPr>
      <w:r>
        <w:rPr>
          <w:rFonts w:hint="eastAsia" w:ascii="仿宋" w:hAnsi="仿宋" w:eastAsia="仿宋" w:cs="仿宋"/>
          <w:color w:val="auto"/>
          <w:sz w:val="24"/>
          <w:highlight w:val="none"/>
        </w:rPr>
        <w:t>1.2.3 技术保障：</w:t>
      </w:r>
      <w:r>
        <w:rPr>
          <w:rFonts w:hint="eastAsia" w:ascii="仿宋" w:hAnsi="仿宋" w:eastAsia="仿宋" w:cs="仿宋"/>
          <w:color w:val="auto"/>
          <w:sz w:val="24"/>
          <w:highlight w:val="none"/>
          <w:u w:val="single"/>
        </w:rPr>
        <w:t>　　　　　　　　　                      　      ；</w:t>
      </w:r>
    </w:p>
    <w:p w14:paraId="4F85C433">
      <w:pPr>
        <w:pageBreakBefore w:val="0"/>
        <w:kinsoku/>
        <w:wordWrap/>
        <w:overflowPunct/>
        <w:topLinePunct w:val="0"/>
        <w:autoSpaceDE/>
        <w:autoSpaceDN/>
        <w:bidi w:val="0"/>
        <w:snapToGrid/>
        <w:spacing w:line="440" w:lineRule="exact"/>
        <w:ind w:left="0" w:leftChars="0" w:right="0" w:rightChars="0" w:firstLine="480" w:firstLineChars="200"/>
        <w:jc w:val="left"/>
        <w:textAlignment w:val="auto"/>
        <w:rPr>
          <w:rFonts w:hint="eastAsia" w:ascii="仿宋" w:hAnsi="仿宋" w:eastAsia="仿宋" w:cs="仿宋"/>
          <w:color w:val="auto"/>
          <w:sz w:val="24"/>
          <w:highlight w:val="none"/>
        </w:rPr>
      </w:pPr>
      <w:r>
        <w:rPr>
          <w:rFonts w:hint="eastAsia" w:ascii="仿宋" w:hAnsi="仿宋" w:eastAsia="仿宋" w:cs="仿宋"/>
          <w:color w:val="auto"/>
          <w:sz w:val="24"/>
          <w:highlight w:val="none"/>
        </w:rPr>
        <w:t>1.2.4 服务人员组成：</w:t>
      </w:r>
      <w:r>
        <w:rPr>
          <w:rFonts w:hint="eastAsia" w:ascii="仿宋" w:hAnsi="仿宋" w:eastAsia="仿宋" w:cs="仿宋"/>
          <w:color w:val="auto"/>
          <w:sz w:val="24"/>
          <w:highlight w:val="none"/>
          <w:u w:val="single"/>
        </w:rPr>
        <w:t xml:space="preserve">　　             　      </w:t>
      </w:r>
      <w:r>
        <w:rPr>
          <w:rFonts w:hint="eastAsia" w:ascii="仿宋" w:hAnsi="仿宋" w:eastAsia="仿宋" w:cs="仿宋"/>
          <w:color w:val="auto"/>
          <w:sz w:val="24"/>
          <w:highlight w:val="none"/>
        </w:rPr>
        <w:t>；</w:t>
      </w:r>
    </w:p>
    <w:p w14:paraId="6991CC96">
      <w:pPr>
        <w:pStyle w:val="958"/>
        <w:pageBreakBefore w:val="0"/>
        <w:kinsoku/>
        <w:wordWrap/>
        <w:overflowPunct/>
        <w:topLinePunct w:val="0"/>
        <w:autoSpaceDE/>
        <w:autoSpaceDN/>
        <w:bidi w:val="0"/>
        <w:snapToGrid/>
        <w:spacing w:before="0" w:beforeAutospacing="0" w:after="0" w:afterAutospacing="0" w:line="440" w:lineRule="exact"/>
        <w:ind w:left="0" w:leftChars="0" w:right="0" w:rightChars="0" w:firstLine="480" w:firstLineChars="200"/>
        <w:textAlignment w:val="auto"/>
        <w:rPr>
          <w:rFonts w:hint="eastAsia" w:ascii="仿宋" w:hAnsi="仿宋" w:eastAsia="仿宋" w:cs="仿宋"/>
          <w:color w:val="auto"/>
          <w:highlight w:val="none"/>
        </w:rPr>
      </w:pPr>
      <w:r>
        <w:rPr>
          <w:rFonts w:hint="eastAsia" w:ascii="仿宋" w:hAnsi="仿宋" w:eastAsia="仿宋" w:cs="仿宋"/>
          <w:color w:val="auto"/>
          <w:highlight w:val="none"/>
        </w:rPr>
        <w:t>1.2.5合同</w:t>
      </w:r>
      <w:r>
        <w:rPr>
          <w:rFonts w:hint="eastAsia" w:ascii="仿宋" w:hAnsi="仿宋" w:eastAsia="仿宋" w:cs="仿宋"/>
          <w:color w:val="auto"/>
          <w:highlight w:val="none"/>
          <w:u w:val="single"/>
        </w:rPr>
        <w:t xml:space="preserve">     </w:t>
      </w:r>
      <w:r>
        <w:rPr>
          <w:rFonts w:hint="eastAsia" w:ascii="仿宋" w:hAnsi="仿宋" w:eastAsia="仿宋" w:cs="仿宋"/>
          <w:color w:val="auto"/>
          <w:highlight w:val="none"/>
        </w:rPr>
        <w:t>（是/否）涉及货物。若涉及货物的，则：</w:t>
      </w:r>
    </w:p>
    <w:p w14:paraId="193E46A3">
      <w:pPr>
        <w:pageBreakBefore w:val="0"/>
        <w:kinsoku/>
        <w:wordWrap/>
        <w:overflowPunct/>
        <w:topLinePunct w:val="0"/>
        <w:autoSpaceDE/>
        <w:autoSpaceDN/>
        <w:bidi w:val="0"/>
        <w:snapToGrid/>
        <w:spacing w:line="440" w:lineRule="exact"/>
        <w:ind w:left="0" w:leftChars="0" w:right="0" w:rightChars="0" w:firstLine="480" w:firstLineChars="200"/>
        <w:textAlignment w:val="auto"/>
        <w:rPr>
          <w:rFonts w:hint="eastAsia" w:ascii="仿宋" w:hAnsi="仿宋" w:eastAsia="仿宋" w:cs="仿宋"/>
          <w:color w:val="auto"/>
          <w:sz w:val="24"/>
          <w:highlight w:val="none"/>
          <w:u w:val="single"/>
        </w:rPr>
      </w:pPr>
      <w:bookmarkStart w:id="53" w:name="_Toc4929"/>
      <w:bookmarkStart w:id="54" w:name="_Toc21124"/>
      <w:bookmarkStart w:id="55" w:name="_Toc13918"/>
      <w:bookmarkStart w:id="56" w:name="_Toc1386"/>
      <w:bookmarkStart w:id="57" w:name="_Toc5635"/>
      <w:r>
        <w:rPr>
          <w:rFonts w:hint="eastAsia" w:ascii="仿宋" w:hAnsi="仿宋" w:eastAsia="仿宋" w:cs="仿宋"/>
          <w:color w:val="auto"/>
          <w:sz w:val="24"/>
          <w:highlight w:val="none"/>
        </w:rPr>
        <w:t>1.2.5.1 货物名称、品牌、规格型号、花色：</w:t>
      </w:r>
      <w:r>
        <w:rPr>
          <w:rFonts w:hint="eastAsia" w:ascii="仿宋" w:hAnsi="仿宋" w:eastAsia="仿宋" w:cs="仿宋"/>
          <w:color w:val="auto"/>
          <w:sz w:val="24"/>
          <w:highlight w:val="none"/>
          <w:u w:val="single"/>
        </w:rPr>
        <w:t xml:space="preserve">                      </w:t>
      </w:r>
      <w:r>
        <w:rPr>
          <w:rFonts w:hint="eastAsia" w:ascii="仿宋" w:hAnsi="仿宋" w:eastAsia="仿宋" w:cs="仿宋"/>
          <w:color w:val="auto"/>
          <w:sz w:val="24"/>
          <w:highlight w:val="none"/>
        </w:rPr>
        <w:t>；</w:t>
      </w:r>
    </w:p>
    <w:p w14:paraId="727B9E07">
      <w:pPr>
        <w:pageBreakBefore w:val="0"/>
        <w:kinsoku/>
        <w:wordWrap/>
        <w:overflowPunct/>
        <w:topLinePunct w:val="0"/>
        <w:autoSpaceDE/>
        <w:autoSpaceDN/>
        <w:bidi w:val="0"/>
        <w:snapToGrid/>
        <w:spacing w:line="440" w:lineRule="exact"/>
        <w:ind w:left="0" w:leftChars="0" w:right="0" w:rightChars="0" w:firstLine="480" w:firstLineChars="200"/>
        <w:textAlignment w:val="auto"/>
        <w:rPr>
          <w:rFonts w:hint="eastAsia" w:ascii="仿宋" w:hAnsi="仿宋" w:eastAsia="仿宋" w:cs="仿宋"/>
          <w:color w:val="auto"/>
          <w:sz w:val="24"/>
          <w:highlight w:val="none"/>
          <w:u w:val="single"/>
        </w:rPr>
      </w:pPr>
      <w:r>
        <w:rPr>
          <w:rFonts w:hint="eastAsia" w:ascii="仿宋" w:hAnsi="仿宋" w:eastAsia="仿宋" w:cs="仿宋"/>
          <w:color w:val="auto"/>
          <w:sz w:val="24"/>
          <w:highlight w:val="none"/>
        </w:rPr>
        <w:t>1.2.5.2 货物数量：</w:t>
      </w:r>
      <w:r>
        <w:rPr>
          <w:rFonts w:hint="eastAsia" w:ascii="仿宋" w:hAnsi="仿宋" w:eastAsia="仿宋" w:cs="仿宋"/>
          <w:color w:val="auto"/>
          <w:sz w:val="24"/>
          <w:highlight w:val="none"/>
          <w:u w:val="single"/>
        </w:rPr>
        <w:t xml:space="preserve">                                       </w:t>
      </w:r>
      <w:r>
        <w:rPr>
          <w:rFonts w:hint="eastAsia" w:ascii="仿宋" w:hAnsi="仿宋" w:eastAsia="仿宋" w:cs="仿宋"/>
          <w:color w:val="auto"/>
          <w:sz w:val="24"/>
          <w:highlight w:val="none"/>
        </w:rPr>
        <w:t>；</w:t>
      </w:r>
    </w:p>
    <w:p w14:paraId="72B7B0C8">
      <w:pPr>
        <w:pageBreakBefore w:val="0"/>
        <w:kinsoku/>
        <w:wordWrap/>
        <w:overflowPunct/>
        <w:topLinePunct w:val="0"/>
        <w:autoSpaceDE/>
        <w:autoSpaceDN/>
        <w:bidi w:val="0"/>
        <w:snapToGrid/>
        <w:spacing w:line="440" w:lineRule="exact"/>
        <w:ind w:left="0" w:leftChars="0" w:right="0" w:rightChars="0" w:firstLine="480" w:firstLineChars="200"/>
        <w:textAlignment w:val="auto"/>
        <w:rPr>
          <w:rFonts w:hint="eastAsia" w:ascii="仿宋" w:hAnsi="仿宋" w:eastAsia="仿宋" w:cs="仿宋"/>
          <w:color w:val="auto"/>
          <w:sz w:val="24"/>
          <w:highlight w:val="none"/>
          <w:u w:val="single"/>
        </w:rPr>
      </w:pPr>
      <w:r>
        <w:rPr>
          <w:rFonts w:hint="eastAsia" w:ascii="仿宋" w:hAnsi="仿宋" w:eastAsia="仿宋" w:cs="仿宋"/>
          <w:color w:val="auto"/>
          <w:sz w:val="24"/>
          <w:highlight w:val="none"/>
        </w:rPr>
        <w:t>1.2.5.3 货物质量：</w:t>
      </w:r>
      <w:r>
        <w:rPr>
          <w:rFonts w:hint="eastAsia" w:ascii="仿宋" w:hAnsi="仿宋" w:eastAsia="仿宋" w:cs="仿宋"/>
          <w:color w:val="auto"/>
          <w:sz w:val="24"/>
          <w:highlight w:val="none"/>
          <w:u w:val="single"/>
        </w:rPr>
        <w:t xml:space="preserve">　　　　　　　　　                      　 </w:t>
      </w:r>
      <w:r>
        <w:rPr>
          <w:rFonts w:hint="eastAsia" w:ascii="仿宋" w:hAnsi="仿宋" w:eastAsia="仿宋" w:cs="仿宋"/>
          <w:color w:val="auto"/>
          <w:sz w:val="24"/>
          <w:highlight w:val="none"/>
        </w:rPr>
        <w:t>；</w:t>
      </w:r>
    </w:p>
    <w:p w14:paraId="38D90150">
      <w:pPr>
        <w:pageBreakBefore w:val="0"/>
        <w:kinsoku/>
        <w:wordWrap/>
        <w:overflowPunct/>
        <w:topLinePunct w:val="0"/>
        <w:autoSpaceDE/>
        <w:autoSpaceDN/>
        <w:bidi w:val="0"/>
        <w:snapToGrid/>
        <w:spacing w:line="440" w:lineRule="exact"/>
        <w:ind w:left="0" w:leftChars="0" w:right="0" w:rightChars="0" w:firstLine="482" w:firstLineChars="200"/>
        <w:textAlignment w:val="auto"/>
        <w:outlineLvl w:val="0"/>
        <w:rPr>
          <w:rFonts w:hint="eastAsia" w:ascii="仿宋" w:hAnsi="仿宋" w:eastAsia="仿宋" w:cs="仿宋"/>
          <w:b/>
          <w:color w:val="auto"/>
          <w:sz w:val="24"/>
          <w:highlight w:val="none"/>
        </w:rPr>
      </w:pPr>
      <w:r>
        <w:rPr>
          <w:rFonts w:hint="eastAsia" w:ascii="仿宋" w:hAnsi="仿宋" w:eastAsia="仿宋" w:cs="仿宋"/>
          <w:b/>
          <w:color w:val="auto"/>
          <w:sz w:val="24"/>
          <w:highlight w:val="none"/>
        </w:rPr>
        <w:t>1.3 价款</w:t>
      </w:r>
      <w:bookmarkEnd w:id="53"/>
      <w:bookmarkEnd w:id="54"/>
      <w:bookmarkEnd w:id="55"/>
      <w:bookmarkEnd w:id="56"/>
      <w:bookmarkEnd w:id="57"/>
    </w:p>
    <w:p w14:paraId="279CACA7">
      <w:pPr>
        <w:pageBreakBefore w:val="0"/>
        <w:kinsoku/>
        <w:wordWrap/>
        <w:overflowPunct/>
        <w:topLinePunct w:val="0"/>
        <w:autoSpaceDE/>
        <w:autoSpaceDN/>
        <w:bidi w:val="0"/>
        <w:snapToGrid/>
        <w:spacing w:line="440" w:lineRule="exact"/>
        <w:ind w:left="0" w:leftChars="0" w:right="0" w:rightChars="0" w:firstLine="480" w:firstLineChars="200"/>
        <w:textAlignment w:val="auto"/>
        <w:rPr>
          <w:rFonts w:hint="eastAsia" w:ascii="仿宋" w:hAnsi="仿宋" w:eastAsia="仿宋" w:cs="仿宋"/>
          <w:color w:val="auto"/>
          <w:sz w:val="24"/>
          <w:highlight w:val="none"/>
        </w:rPr>
      </w:pPr>
      <w:r>
        <w:rPr>
          <w:rFonts w:hint="eastAsia" w:ascii="仿宋" w:hAnsi="仿宋" w:eastAsia="仿宋" w:cs="仿宋"/>
          <w:color w:val="auto"/>
          <w:sz w:val="24"/>
          <w:highlight w:val="none"/>
        </w:rPr>
        <w:t>本项目采用以下第</w:t>
      </w:r>
      <w:r>
        <w:rPr>
          <w:rFonts w:hint="eastAsia" w:ascii="仿宋" w:hAnsi="仿宋" w:eastAsia="仿宋" w:cs="仿宋"/>
          <w:color w:val="auto"/>
          <w:sz w:val="24"/>
          <w:highlight w:val="none"/>
          <w:u w:val="single"/>
        </w:rPr>
        <w:t xml:space="preserve">     </w:t>
      </w:r>
      <w:r>
        <w:rPr>
          <w:rFonts w:hint="eastAsia" w:ascii="仿宋" w:hAnsi="仿宋" w:eastAsia="仿宋" w:cs="仿宋"/>
          <w:color w:val="auto"/>
          <w:sz w:val="24"/>
          <w:highlight w:val="none"/>
        </w:rPr>
        <w:t>条款规定的计价方式计价。</w:t>
      </w:r>
    </w:p>
    <w:p w14:paraId="4E325D36">
      <w:pPr>
        <w:pageBreakBefore w:val="0"/>
        <w:kinsoku/>
        <w:wordWrap/>
        <w:overflowPunct/>
        <w:topLinePunct w:val="0"/>
        <w:autoSpaceDE/>
        <w:autoSpaceDN/>
        <w:bidi w:val="0"/>
        <w:snapToGrid/>
        <w:spacing w:line="440" w:lineRule="exact"/>
        <w:ind w:left="0" w:leftChars="0" w:right="0" w:rightChars="0" w:firstLine="480" w:firstLineChars="200"/>
        <w:textAlignment w:val="auto"/>
        <w:rPr>
          <w:rFonts w:hint="eastAsia" w:ascii="仿宋" w:hAnsi="仿宋" w:eastAsia="仿宋" w:cs="仿宋"/>
          <w:color w:val="auto"/>
          <w:sz w:val="24"/>
          <w:highlight w:val="none"/>
        </w:rPr>
      </w:pPr>
      <w:r>
        <w:rPr>
          <w:rFonts w:hint="eastAsia" w:ascii="仿宋" w:hAnsi="仿宋" w:eastAsia="仿宋" w:cs="仿宋"/>
          <w:color w:val="auto"/>
          <w:sz w:val="24"/>
          <w:highlight w:val="none"/>
        </w:rPr>
        <w:t>1.3.1总价合同，本合同总价（含税）为：￥</w:t>
      </w:r>
      <w:r>
        <w:rPr>
          <w:rFonts w:hint="eastAsia" w:ascii="仿宋" w:hAnsi="仿宋" w:eastAsia="仿宋" w:cs="仿宋"/>
          <w:color w:val="auto"/>
          <w:sz w:val="24"/>
          <w:highlight w:val="none"/>
          <w:u w:val="single"/>
        </w:rPr>
        <w:t xml:space="preserve">           </w:t>
      </w:r>
      <w:r>
        <w:rPr>
          <w:rFonts w:hint="eastAsia" w:ascii="仿宋" w:hAnsi="仿宋" w:eastAsia="仿宋" w:cs="仿宋"/>
          <w:color w:val="auto"/>
          <w:sz w:val="24"/>
          <w:highlight w:val="none"/>
        </w:rPr>
        <w:t>元（大写：</w:t>
      </w:r>
      <w:r>
        <w:rPr>
          <w:rFonts w:hint="eastAsia" w:ascii="仿宋" w:hAnsi="仿宋" w:eastAsia="仿宋" w:cs="仿宋"/>
          <w:color w:val="auto"/>
          <w:sz w:val="24"/>
          <w:highlight w:val="none"/>
          <w:u w:val="single"/>
        </w:rPr>
        <w:t xml:space="preserve">                 </w:t>
      </w:r>
      <w:r>
        <w:rPr>
          <w:rFonts w:hint="eastAsia" w:ascii="仿宋" w:hAnsi="仿宋" w:eastAsia="仿宋" w:cs="仿宋"/>
          <w:color w:val="auto"/>
          <w:sz w:val="24"/>
          <w:highlight w:val="none"/>
        </w:rPr>
        <w:t>元人民币）。</w:t>
      </w:r>
    </w:p>
    <w:p w14:paraId="3D8C1A14">
      <w:pPr>
        <w:pageBreakBefore w:val="0"/>
        <w:kinsoku/>
        <w:wordWrap/>
        <w:overflowPunct/>
        <w:topLinePunct w:val="0"/>
        <w:autoSpaceDE/>
        <w:autoSpaceDN/>
        <w:bidi w:val="0"/>
        <w:snapToGrid/>
        <w:spacing w:line="440" w:lineRule="exact"/>
        <w:ind w:left="0" w:leftChars="0" w:right="0" w:rightChars="0" w:firstLine="480" w:firstLineChars="200"/>
        <w:textAlignment w:val="auto"/>
        <w:rPr>
          <w:rFonts w:hint="eastAsia" w:ascii="仿宋" w:hAnsi="仿宋" w:eastAsia="仿宋" w:cs="仿宋"/>
          <w:color w:val="auto"/>
          <w:sz w:val="24"/>
          <w:highlight w:val="none"/>
          <w:u w:val="single"/>
        </w:rPr>
      </w:pPr>
      <w:r>
        <w:rPr>
          <w:rFonts w:hint="eastAsia" w:ascii="仿宋" w:hAnsi="仿宋" w:eastAsia="仿宋" w:cs="仿宋"/>
          <w:color w:val="auto"/>
          <w:sz w:val="24"/>
          <w:highlight w:val="none"/>
        </w:rPr>
        <w:t>分项价格：</w:t>
      </w:r>
    </w:p>
    <w:tbl>
      <w:tblPr>
        <w:tblStyle w:val="62"/>
        <w:tblW w:w="7155"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201"/>
        <w:gridCol w:w="3402"/>
        <w:gridCol w:w="2552"/>
      </w:tblGrid>
      <w:tr w14:paraId="4BAB64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1201" w:type="dxa"/>
            <w:noWrap w:val="0"/>
            <w:vAlign w:val="center"/>
          </w:tcPr>
          <w:p w14:paraId="2B13FA3C">
            <w:pPr>
              <w:pStyle w:val="319"/>
              <w:pageBreakBefore w:val="0"/>
              <w:kinsoku/>
              <w:wordWrap/>
              <w:overflowPunct/>
              <w:topLinePunct w:val="0"/>
              <w:autoSpaceDE/>
              <w:autoSpaceDN/>
              <w:bidi w:val="0"/>
              <w:snapToGrid/>
              <w:spacing w:line="440" w:lineRule="exact"/>
              <w:ind w:left="0" w:leftChars="0" w:right="0" w:rightChars="0" w:firstLine="480" w:firstLineChars="200"/>
              <w:jc w:val="center"/>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序号</w:t>
            </w:r>
          </w:p>
        </w:tc>
        <w:tc>
          <w:tcPr>
            <w:tcW w:w="3402" w:type="dxa"/>
            <w:noWrap w:val="0"/>
            <w:vAlign w:val="center"/>
          </w:tcPr>
          <w:p w14:paraId="00D6D696">
            <w:pPr>
              <w:pStyle w:val="319"/>
              <w:pageBreakBefore w:val="0"/>
              <w:kinsoku/>
              <w:wordWrap/>
              <w:overflowPunct/>
              <w:topLinePunct w:val="0"/>
              <w:autoSpaceDE/>
              <w:autoSpaceDN/>
              <w:bidi w:val="0"/>
              <w:snapToGrid/>
              <w:spacing w:line="440" w:lineRule="exact"/>
              <w:ind w:left="0" w:leftChars="0" w:right="0" w:rightChars="0" w:firstLine="480" w:firstLineChars="200"/>
              <w:jc w:val="center"/>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分项名称</w:t>
            </w:r>
          </w:p>
        </w:tc>
        <w:tc>
          <w:tcPr>
            <w:tcW w:w="2552" w:type="dxa"/>
            <w:noWrap w:val="0"/>
            <w:vAlign w:val="center"/>
          </w:tcPr>
          <w:p w14:paraId="502B791D">
            <w:pPr>
              <w:pStyle w:val="319"/>
              <w:pageBreakBefore w:val="0"/>
              <w:kinsoku/>
              <w:wordWrap/>
              <w:overflowPunct/>
              <w:topLinePunct w:val="0"/>
              <w:autoSpaceDE/>
              <w:autoSpaceDN/>
              <w:bidi w:val="0"/>
              <w:snapToGrid/>
              <w:spacing w:line="440" w:lineRule="exact"/>
              <w:ind w:left="0" w:leftChars="0" w:right="0" w:rightChars="0" w:firstLine="480" w:firstLineChars="200"/>
              <w:jc w:val="center"/>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分项价格</w:t>
            </w:r>
          </w:p>
        </w:tc>
      </w:tr>
      <w:tr w14:paraId="60B58F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1201" w:type="dxa"/>
            <w:noWrap w:val="0"/>
            <w:vAlign w:val="center"/>
          </w:tcPr>
          <w:p w14:paraId="4430E4A5">
            <w:pPr>
              <w:pStyle w:val="319"/>
              <w:pageBreakBefore w:val="0"/>
              <w:kinsoku/>
              <w:wordWrap/>
              <w:overflowPunct/>
              <w:topLinePunct w:val="0"/>
              <w:autoSpaceDE/>
              <w:autoSpaceDN/>
              <w:bidi w:val="0"/>
              <w:snapToGrid/>
              <w:spacing w:line="440" w:lineRule="exact"/>
              <w:ind w:left="0" w:leftChars="0" w:right="0" w:rightChars="0" w:firstLine="480" w:firstLineChars="200"/>
              <w:jc w:val="center"/>
              <w:textAlignment w:val="auto"/>
              <w:rPr>
                <w:rFonts w:hint="eastAsia" w:ascii="仿宋" w:hAnsi="仿宋" w:eastAsia="仿宋" w:cs="仿宋"/>
                <w:color w:val="auto"/>
                <w:sz w:val="24"/>
                <w:szCs w:val="24"/>
                <w:highlight w:val="none"/>
              </w:rPr>
            </w:pPr>
          </w:p>
        </w:tc>
        <w:tc>
          <w:tcPr>
            <w:tcW w:w="3402" w:type="dxa"/>
            <w:noWrap w:val="0"/>
            <w:vAlign w:val="center"/>
          </w:tcPr>
          <w:p w14:paraId="6474229B">
            <w:pPr>
              <w:pStyle w:val="319"/>
              <w:pageBreakBefore w:val="0"/>
              <w:kinsoku/>
              <w:wordWrap/>
              <w:overflowPunct/>
              <w:topLinePunct w:val="0"/>
              <w:autoSpaceDE/>
              <w:autoSpaceDN/>
              <w:bidi w:val="0"/>
              <w:snapToGrid/>
              <w:spacing w:line="440" w:lineRule="exact"/>
              <w:ind w:left="0" w:leftChars="0" w:right="0" w:rightChars="0" w:firstLine="480" w:firstLineChars="200"/>
              <w:jc w:val="center"/>
              <w:textAlignment w:val="auto"/>
              <w:rPr>
                <w:rFonts w:hint="eastAsia" w:ascii="仿宋" w:hAnsi="仿宋" w:eastAsia="仿宋" w:cs="仿宋"/>
                <w:color w:val="auto"/>
                <w:sz w:val="24"/>
                <w:szCs w:val="24"/>
                <w:highlight w:val="none"/>
              </w:rPr>
            </w:pPr>
          </w:p>
        </w:tc>
        <w:tc>
          <w:tcPr>
            <w:tcW w:w="2552" w:type="dxa"/>
            <w:noWrap w:val="0"/>
            <w:vAlign w:val="center"/>
          </w:tcPr>
          <w:p w14:paraId="19970AF7">
            <w:pPr>
              <w:pStyle w:val="319"/>
              <w:pageBreakBefore w:val="0"/>
              <w:kinsoku/>
              <w:wordWrap/>
              <w:overflowPunct/>
              <w:topLinePunct w:val="0"/>
              <w:autoSpaceDE/>
              <w:autoSpaceDN/>
              <w:bidi w:val="0"/>
              <w:snapToGrid/>
              <w:spacing w:line="440" w:lineRule="exact"/>
              <w:ind w:left="0" w:leftChars="0" w:right="0" w:rightChars="0" w:firstLine="480" w:firstLineChars="200"/>
              <w:jc w:val="center"/>
              <w:textAlignment w:val="auto"/>
              <w:rPr>
                <w:rFonts w:hint="eastAsia" w:ascii="仿宋" w:hAnsi="仿宋" w:eastAsia="仿宋" w:cs="仿宋"/>
                <w:color w:val="auto"/>
                <w:sz w:val="24"/>
                <w:szCs w:val="24"/>
                <w:highlight w:val="none"/>
              </w:rPr>
            </w:pPr>
          </w:p>
        </w:tc>
      </w:tr>
      <w:tr w14:paraId="4875E0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1201" w:type="dxa"/>
            <w:noWrap w:val="0"/>
            <w:vAlign w:val="center"/>
          </w:tcPr>
          <w:p w14:paraId="47E1FE81">
            <w:pPr>
              <w:pStyle w:val="319"/>
              <w:pageBreakBefore w:val="0"/>
              <w:kinsoku/>
              <w:wordWrap/>
              <w:overflowPunct/>
              <w:topLinePunct w:val="0"/>
              <w:autoSpaceDE/>
              <w:autoSpaceDN/>
              <w:bidi w:val="0"/>
              <w:snapToGrid/>
              <w:spacing w:line="440" w:lineRule="exact"/>
              <w:ind w:left="0" w:leftChars="0" w:right="0" w:rightChars="0" w:firstLine="480" w:firstLineChars="200"/>
              <w:jc w:val="center"/>
              <w:textAlignment w:val="auto"/>
              <w:rPr>
                <w:rFonts w:hint="eastAsia" w:ascii="仿宋" w:hAnsi="仿宋" w:eastAsia="仿宋" w:cs="仿宋"/>
                <w:color w:val="auto"/>
                <w:sz w:val="24"/>
                <w:szCs w:val="24"/>
                <w:highlight w:val="none"/>
              </w:rPr>
            </w:pPr>
          </w:p>
        </w:tc>
        <w:tc>
          <w:tcPr>
            <w:tcW w:w="3402" w:type="dxa"/>
            <w:noWrap w:val="0"/>
            <w:vAlign w:val="center"/>
          </w:tcPr>
          <w:p w14:paraId="0BC31678">
            <w:pPr>
              <w:pStyle w:val="319"/>
              <w:pageBreakBefore w:val="0"/>
              <w:kinsoku/>
              <w:wordWrap/>
              <w:overflowPunct/>
              <w:topLinePunct w:val="0"/>
              <w:autoSpaceDE/>
              <w:autoSpaceDN/>
              <w:bidi w:val="0"/>
              <w:snapToGrid/>
              <w:spacing w:line="440" w:lineRule="exact"/>
              <w:ind w:left="0" w:leftChars="0" w:right="0" w:rightChars="0" w:firstLine="480" w:firstLineChars="200"/>
              <w:jc w:val="center"/>
              <w:textAlignment w:val="auto"/>
              <w:rPr>
                <w:rFonts w:hint="eastAsia" w:ascii="仿宋" w:hAnsi="仿宋" w:eastAsia="仿宋" w:cs="仿宋"/>
                <w:color w:val="auto"/>
                <w:sz w:val="24"/>
                <w:szCs w:val="24"/>
                <w:highlight w:val="none"/>
              </w:rPr>
            </w:pPr>
          </w:p>
        </w:tc>
        <w:tc>
          <w:tcPr>
            <w:tcW w:w="2552" w:type="dxa"/>
            <w:noWrap w:val="0"/>
            <w:vAlign w:val="center"/>
          </w:tcPr>
          <w:p w14:paraId="1F96C825">
            <w:pPr>
              <w:pStyle w:val="319"/>
              <w:pageBreakBefore w:val="0"/>
              <w:kinsoku/>
              <w:wordWrap/>
              <w:overflowPunct/>
              <w:topLinePunct w:val="0"/>
              <w:autoSpaceDE/>
              <w:autoSpaceDN/>
              <w:bidi w:val="0"/>
              <w:snapToGrid/>
              <w:spacing w:line="440" w:lineRule="exact"/>
              <w:ind w:left="0" w:leftChars="0" w:right="0" w:rightChars="0" w:firstLine="480" w:firstLineChars="200"/>
              <w:jc w:val="center"/>
              <w:textAlignment w:val="auto"/>
              <w:rPr>
                <w:rFonts w:hint="eastAsia" w:ascii="仿宋" w:hAnsi="仿宋" w:eastAsia="仿宋" w:cs="仿宋"/>
                <w:color w:val="auto"/>
                <w:sz w:val="24"/>
                <w:szCs w:val="24"/>
                <w:highlight w:val="none"/>
              </w:rPr>
            </w:pPr>
          </w:p>
        </w:tc>
      </w:tr>
      <w:tr w14:paraId="37A0E6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1201" w:type="dxa"/>
            <w:noWrap w:val="0"/>
            <w:vAlign w:val="center"/>
          </w:tcPr>
          <w:p w14:paraId="12642596">
            <w:pPr>
              <w:pStyle w:val="319"/>
              <w:pageBreakBefore w:val="0"/>
              <w:kinsoku/>
              <w:wordWrap/>
              <w:overflowPunct/>
              <w:topLinePunct w:val="0"/>
              <w:autoSpaceDE/>
              <w:autoSpaceDN/>
              <w:bidi w:val="0"/>
              <w:snapToGrid/>
              <w:spacing w:line="440" w:lineRule="exact"/>
              <w:ind w:left="0" w:leftChars="0" w:right="0" w:rightChars="0" w:firstLine="480" w:firstLineChars="200"/>
              <w:jc w:val="center"/>
              <w:textAlignment w:val="auto"/>
              <w:rPr>
                <w:rFonts w:hint="eastAsia" w:ascii="仿宋" w:hAnsi="仿宋" w:eastAsia="仿宋" w:cs="仿宋"/>
                <w:color w:val="auto"/>
                <w:sz w:val="24"/>
                <w:szCs w:val="24"/>
                <w:highlight w:val="none"/>
              </w:rPr>
            </w:pPr>
          </w:p>
        </w:tc>
        <w:tc>
          <w:tcPr>
            <w:tcW w:w="3402" w:type="dxa"/>
            <w:noWrap w:val="0"/>
            <w:vAlign w:val="center"/>
          </w:tcPr>
          <w:p w14:paraId="08736482">
            <w:pPr>
              <w:pStyle w:val="319"/>
              <w:pageBreakBefore w:val="0"/>
              <w:kinsoku/>
              <w:wordWrap/>
              <w:overflowPunct/>
              <w:topLinePunct w:val="0"/>
              <w:autoSpaceDE/>
              <w:autoSpaceDN/>
              <w:bidi w:val="0"/>
              <w:snapToGrid/>
              <w:spacing w:line="440" w:lineRule="exact"/>
              <w:ind w:left="0" w:leftChars="0" w:right="0" w:rightChars="0" w:firstLine="480" w:firstLineChars="200"/>
              <w:jc w:val="center"/>
              <w:textAlignment w:val="auto"/>
              <w:rPr>
                <w:rFonts w:hint="eastAsia" w:ascii="仿宋" w:hAnsi="仿宋" w:eastAsia="仿宋" w:cs="仿宋"/>
                <w:color w:val="auto"/>
                <w:sz w:val="24"/>
                <w:szCs w:val="24"/>
                <w:highlight w:val="none"/>
              </w:rPr>
            </w:pPr>
          </w:p>
        </w:tc>
        <w:tc>
          <w:tcPr>
            <w:tcW w:w="2552" w:type="dxa"/>
            <w:noWrap w:val="0"/>
            <w:vAlign w:val="center"/>
          </w:tcPr>
          <w:p w14:paraId="78351F61">
            <w:pPr>
              <w:pStyle w:val="319"/>
              <w:pageBreakBefore w:val="0"/>
              <w:kinsoku/>
              <w:wordWrap/>
              <w:overflowPunct/>
              <w:topLinePunct w:val="0"/>
              <w:autoSpaceDE/>
              <w:autoSpaceDN/>
              <w:bidi w:val="0"/>
              <w:snapToGrid/>
              <w:spacing w:line="440" w:lineRule="exact"/>
              <w:ind w:left="0" w:leftChars="0" w:right="0" w:rightChars="0" w:firstLine="480" w:firstLineChars="200"/>
              <w:jc w:val="center"/>
              <w:textAlignment w:val="auto"/>
              <w:rPr>
                <w:rFonts w:hint="eastAsia" w:ascii="仿宋" w:hAnsi="仿宋" w:eastAsia="仿宋" w:cs="仿宋"/>
                <w:color w:val="auto"/>
                <w:sz w:val="24"/>
                <w:szCs w:val="24"/>
                <w:highlight w:val="none"/>
              </w:rPr>
            </w:pPr>
          </w:p>
        </w:tc>
      </w:tr>
      <w:tr w14:paraId="0503F5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1201" w:type="dxa"/>
            <w:noWrap w:val="0"/>
            <w:vAlign w:val="center"/>
          </w:tcPr>
          <w:p w14:paraId="3ACD7355">
            <w:pPr>
              <w:pStyle w:val="319"/>
              <w:pageBreakBefore w:val="0"/>
              <w:kinsoku/>
              <w:wordWrap/>
              <w:overflowPunct/>
              <w:topLinePunct w:val="0"/>
              <w:autoSpaceDE/>
              <w:autoSpaceDN/>
              <w:bidi w:val="0"/>
              <w:snapToGrid/>
              <w:spacing w:line="440" w:lineRule="exact"/>
              <w:ind w:left="0" w:leftChars="0" w:right="0" w:rightChars="0" w:firstLine="480" w:firstLineChars="200"/>
              <w:jc w:val="center"/>
              <w:textAlignment w:val="auto"/>
              <w:rPr>
                <w:rFonts w:hint="eastAsia" w:ascii="仿宋" w:hAnsi="仿宋" w:eastAsia="仿宋" w:cs="仿宋"/>
                <w:color w:val="auto"/>
                <w:sz w:val="24"/>
                <w:szCs w:val="24"/>
                <w:highlight w:val="none"/>
              </w:rPr>
            </w:pPr>
          </w:p>
        </w:tc>
        <w:tc>
          <w:tcPr>
            <w:tcW w:w="3402" w:type="dxa"/>
            <w:noWrap w:val="0"/>
            <w:vAlign w:val="center"/>
          </w:tcPr>
          <w:p w14:paraId="1E17FDC6">
            <w:pPr>
              <w:pStyle w:val="319"/>
              <w:pageBreakBefore w:val="0"/>
              <w:kinsoku/>
              <w:wordWrap/>
              <w:overflowPunct/>
              <w:topLinePunct w:val="0"/>
              <w:autoSpaceDE/>
              <w:autoSpaceDN/>
              <w:bidi w:val="0"/>
              <w:snapToGrid/>
              <w:spacing w:line="440" w:lineRule="exact"/>
              <w:ind w:left="0" w:leftChars="0" w:right="0" w:rightChars="0" w:firstLine="480" w:firstLineChars="200"/>
              <w:jc w:val="center"/>
              <w:textAlignment w:val="auto"/>
              <w:rPr>
                <w:rFonts w:hint="eastAsia" w:ascii="仿宋" w:hAnsi="仿宋" w:eastAsia="仿宋" w:cs="仿宋"/>
                <w:color w:val="auto"/>
                <w:sz w:val="24"/>
                <w:szCs w:val="24"/>
                <w:highlight w:val="none"/>
              </w:rPr>
            </w:pPr>
          </w:p>
        </w:tc>
        <w:tc>
          <w:tcPr>
            <w:tcW w:w="2552" w:type="dxa"/>
            <w:noWrap w:val="0"/>
            <w:vAlign w:val="center"/>
          </w:tcPr>
          <w:p w14:paraId="7C130157">
            <w:pPr>
              <w:pStyle w:val="319"/>
              <w:pageBreakBefore w:val="0"/>
              <w:kinsoku/>
              <w:wordWrap/>
              <w:overflowPunct/>
              <w:topLinePunct w:val="0"/>
              <w:autoSpaceDE/>
              <w:autoSpaceDN/>
              <w:bidi w:val="0"/>
              <w:snapToGrid/>
              <w:spacing w:line="440" w:lineRule="exact"/>
              <w:ind w:left="0" w:leftChars="0" w:right="0" w:rightChars="0" w:firstLine="480" w:firstLineChars="200"/>
              <w:jc w:val="center"/>
              <w:textAlignment w:val="auto"/>
              <w:rPr>
                <w:rFonts w:hint="eastAsia" w:ascii="仿宋" w:hAnsi="仿宋" w:eastAsia="仿宋" w:cs="仿宋"/>
                <w:color w:val="auto"/>
                <w:sz w:val="24"/>
                <w:szCs w:val="24"/>
                <w:highlight w:val="none"/>
              </w:rPr>
            </w:pPr>
          </w:p>
        </w:tc>
      </w:tr>
      <w:tr w14:paraId="631F6D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4603" w:type="dxa"/>
            <w:gridSpan w:val="2"/>
            <w:noWrap w:val="0"/>
            <w:vAlign w:val="center"/>
          </w:tcPr>
          <w:p w14:paraId="06984C7E">
            <w:pPr>
              <w:pStyle w:val="319"/>
              <w:pageBreakBefore w:val="0"/>
              <w:kinsoku/>
              <w:wordWrap/>
              <w:overflowPunct/>
              <w:topLinePunct w:val="0"/>
              <w:autoSpaceDE/>
              <w:autoSpaceDN/>
              <w:bidi w:val="0"/>
              <w:snapToGrid/>
              <w:spacing w:line="440" w:lineRule="exact"/>
              <w:ind w:left="0" w:leftChars="0" w:right="0" w:rightChars="0" w:firstLine="480" w:firstLineChars="200"/>
              <w:jc w:val="center"/>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总价</w:t>
            </w:r>
          </w:p>
        </w:tc>
        <w:tc>
          <w:tcPr>
            <w:tcW w:w="2552" w:type="dxa"/>
            <w:noWrap w:val="0"/>
            <w:vAlign w:val="center"/>
          </w:tcPr>
          <w:p w14:paraId="40F4BC79">
            <w:pPr>
              <w:pStyle w:val="319"/>
              <w:pageBreakBefore w:val="0"/>
              <w:kinsoku/>
              <w:wordWrap/>
              <w:overflowPunct/>
              <w:topLinePunct w:val="0"/>
              <w:autoSpaceDE/>
              <w:autoSpaceDN/>
              <w:bidi w:val="0"/>
              <w:snapToGrid/>
              <w:spacing w:line="440" w:lineRule="exact"/>
              <w:ind w:left="0" w:leftChars="0" w:right="0" w:rightChars="0" w:firstLine="480" w:firstLineChars="200"/>
              <w:jc w:val="center"/>
              <w:textAlignment w:val="auto"/>
              <w:rPr>
                <w:rFonts w:hint="eastAsia" w:ascii="仿宋" w:hAnsi="仿宋" w:eastAsia="仿宋" w:cs="仿宋"/>
                <w:color w:val="auto"/>
                <w:sz w:val="24"/>
                <w:szCs w:val="24"/>
                <w:highlight w:val="none"/>
              </w:rPr>
            </w:pPr>
          </w:p>
        </w:tc>
      </w:tr>
    </w:tbl>
    <w:p w14:paraId="2C885864">
      <w:pPr>
        <w:pageBreakBefore w:val="0"/>
        <w:kinsoku/>
        <w:wordWrap/>
        <w:overflowPunct/>
        <w:topLinePunct w:val="0"/>
        <w:autoSpaceDE/>
        <w:autoSpaceDN/>
        <w:bidi w:val="0"/>
        <w:snapToGrid/>
        <w:spacing w:line="440" w:lineRule="exact"/>
        <w:ind w:left="0" w:leftChars="0" w:right="0" w:rightChars="0" w:firstLine="480" w:firstLineChars="200"/>
        <w:textAlignment w:val="auto"/>
        <w:rPr>
          <w:rFonts w:hint="eastAsia" w:ascii="仿宋" w:hAnsi="仿宋" w:eastAsia="仿宋" w:cs="仿宋"/>
          <w:color w:val="auto"/>
          <w:sz w:val="24"/>
          <w:highlight w:val="none"/>
        </w:rPr>
      </w:pPr>
      <w:bookmarkStart w:id="58" w:name="_Toc3654"/>
      <w:bookmarkStart w:id="59" w:name="_Toc30158"/>
      <w:bookmarkStart w:id="60" w:name="_Toc30506"/>
      <w:bookmarkStart w:id="61" w:name="_Toc14993"/>
      <w:bookmarkStart w:id="62" w:name="_Toc26916"/>
      <w:r>
        <w:rPr>
          <w:rFonts w:hint="eastAsia" w:ascii="仿宋" w:hAnsi="仿宋" w:eastAsia="仿宋" w:cs="仿宋"/>
          <w:bCs/>
          <w:color w:val="auto"/>
          <w:sz w:val="24"/>
          <w:highlight w:val="none"/>
        </w:rPr>
        <w:t>1.3.2单价合同，本合同单价（含税）标准为：</w:t>
      </w:r>
      <w:r>
        <w:rPr>
          <w:rFonts w:hint="eastAsia" w:ascii="仿宋" w:hAnsi="仿宋" w:eastAsia="仿宋" w:cs="仿宋"/>
          <w:bCs/>
          <w:color w:val="auto"/>
          <w:sz w:val="24"/>
          <w:highlight w:val="none"/>
          <w:u w:val="single"/>
        </w:rPr>
        <w:t xml:space="preserve">                   </w:t>
      </w:r>
      <w:r>
        <w:rPr>
          <w:rFonts w:hint="eastAsia" w:ascii="仿宋" w:hAnsi="仿宋" w:eastAsia="仿宋" w:cs="仿宋"/>
          <w:color w:val="auto"/>
          <w:sz w:val="24"/>
          <w:highlight w:val="none"/>
        </w:rPr>
        <w:t>。服务工作量的计量方式为：</w:t>
      </w:r>
      <w:r>
        <w:rPr>
          <w:rFonts w:hint="eastAsia" w:ascii="仿宋" w:hAnsi="仿宋" w:eastAsia="仿宋" w:cs="仿宋"/>
          <w:bCs/>
          <w:color w:val="auto"/>
          <w:sz w:val="24"/>
          <w:highlight w:val="none"/>
          <w:u w:val="single"/>
        </w:rPr>
        <w:t xml:space="preserve">       </w:t>
      </w:r>
      <w:r>
        <w:rPr>
          <w:rFonts w:hint="eastAsia" w:ascii="仿宋" w:hAnsi="仿宋" w:eastAsia="仿宋" w:cs="仿宋"/>
          <w:b/>
          <w:i/>
          <w:color w:val="auto"/>
          <w:sz w:val="24"/>
          <w:highlight w:val="none"/>
          <w:u w:val="single"/>
        </w:rPr>
        <w:t>合同专用条款</w:t>
      </w:r>
      <w:r>
        <w:rPr>
          <w:rFonts w:hint="eastAsia" w:ascii="仿宋" w:hAnsi="仿宋" w:eastAsia="仿宋" w:cs="仿宋"/>
          <w:bCs/>
          <w:color w:val="auto"/>
          <w:sz w:val="24"/>
          <w:highlight w:val="none"/>
          <w:u w:val="single"/>
        </w:rPr>
        <w:t xml:space="preserve">     </w:t>
      </w:r>
      <w:r>
        <w:rPr>
          <w:rFonts w:hint="eastAsia" w:ascii="仿宋" w:hAnsi="仿宋" w:eastAsia="仿宋" w:cs="仿宋"/>
          <w:color w:val="auto"/>
          <w:sz w:val="24"/>
          <w:highlight w:val="none"/>
        </w:rPr>
        <w:t>。单价合同，在合同履行期间内，根据实际完成的工作量据实结算，但结算总价上限不得超过预算金额或者双方确定的金额￥</w:t>
      </w:r>
      <w:r>
        <w:rPr>
          <w:rFonts w:hint="eastAsia" w:ascii="仿宋" w:hAnsi="仿宋" w:eastAsia="仿宋" w:cs="仿宋"/>
          <w:color w:val="auto"/>
          <w:sz w:val="24"/>
          <w:highlight w:val="none"/>
          <w:u w:val="single"/>
        </w:rPr>
        <w:t xml:space="preserve">           </w:t>
      </w:r>
      <w:r>
        <w:rPr>
          <w:rFonts w:hint="eastAsia" w:ascii="仿宋" w:hAnsi="仿宋" w:eastAsia="仿宋" w:cs="仿宋"/>
          <w:color w:val="auto"/>
          <w:sz w:val="24"/>
          <w:highlight w:val="none"/>
        </w:rPr>
        <w:t>元（大写：</w:t>
      </w:r>
      <w:r>
        <w:rPr>
          <w:rFonts w:hint="eastAsia" w:ascii="仿宋" w:hAnsi="仿宋" w:eastAsia="仿宋" w:cs="仿宋"/>
          <w:color w:val="auto"/>
          <w:sz w:val="24"/>
          <w:highlight w:val="none"/>
          <w:u w:val="single"/>
        </w:rPr>
        <w:t xml:space="preserve">                 </w:t>
      </w:r>
      <w:r>
        <w:rPr>
          <w:rFonts w:hint="eastAsia" w:ascii="仿宋" w:hAnsi="仿宋" w:eastAsia="仿宋" w:cs="仿宋"/>
          <w:color w:val="auto"/>
          <w:sz w:val="24"/>
          <w:highlight w:val="none"/>
        </w:rPr>
        <w:t>元人民币）。</w:t>
      </w:r>
    </w:p>
    <w:p w14:paraId="1E21E9A0">
      <w:pPr>
        <w:pStyle w:val="2"/>
        <w:pageBreakBefore w:val="0"/>
        <w:kinsoku/>
        <w:wordWrap/>
        <w:overflowPunct/>
        <w:topLinePunct w:val="0"/>
        <w:autoSpaceDE/>
        <w:autoSpaceDN/>
        <w:bidi w:val="0"/>
        <w:snapToGrid/>
        <w:spacing w:line="440" w:lineRule="exact"/>
        <w:ind w:left="0" w:leftChars="0" w:right="0" w:rightChars="0" w:firstLine="480" w:firstLineChars="200"/>
        <w:textAlignment w:val="auto"/>
        <w:rPr>
          <w:rFonts w:hint="eastAsia" w:ascii="仿宋" w:hAnsi="仿宋" w:eastAsia="仿宋" w:cs="仿宋"/>
          <w:color w:val="auto"/>
          <w:highlight w:val="none"/>
          <w:lang w:val="en-US"/>
        </w:rPr>
      </w:pPr>
      <w:r>
        <w:rPr>
          <w:rFonts w:hint="eastAsia" w:ascii="仿宋" w:hAnsi="仿宋" w:eastAsia="仿宋" w:cs="仿宋"/>
          <w:b w:val="0"/>
          <w:bCs w:val="0"/>
          <w:color w:val="auto"/>
          <w:sz w:val="24"/>
          <w:highlight w:val="none"/>
          <w:lang w:val="en-US"/>
        </w:rPr>
        <w:t>1.3.3其他计价方式：</w:t>
      </w:r>
      <w:r>
        <w:rPr>
          <w:rFonts w:hint="eastAsia" w:ascii="仿宋" w:hAnsi="仿宋" w:eastAsia="仿宋" w:cs="仿宋"/>
          <w:b w:val="0"/>
          <w:bCs w:val="0"/>
          <w:color w:val="auto"/>
          <w:sz w:val="24"/>
          <w:highlight w:val="none"/>
          <w:u w:val="single"/>
          <w:lang w:val="en-US"/>
        </w:rPr>
        <w:t xml:space="preserve">                   </w:t>
      </w:r>
      <w:r>
        <w:rPr>
          <w:rFonts w:hint="eastAsia" w:ascii="仿宋" w:hAnsi="仿宋" w:eastAsia="仿宋" w:cs="仿宋"/>
          <w:b w:val="0"/>
          <w:bCs w:val="0"/>
          <w:color w:val="auto"/>
          <w:sz w:val="24"/>
          <w:highlight w:val="none"/>
        </w:rPr>
        <w:t>。</w:t>
      </w:r>
    </w:p>
    <w:bookmarkEnd w:id="58"/>
    <w:bookmarkEnd w:id="59"/>
    <w:bookmarkEnd w:id="60"/>
    <w:bookmarkEnd w:id="61"/>
    <w:bookmarkEnd w:id="62"/>
    <w:p w14:paraId="405882DD">
      <w:pPr>
        <w:pStyle w:val="958"/>
        <w:pageBreakBefore w:val="0"/>
        <w:kinsoku/>
        <w:wordWrap/>
        <w:overflowPunct/>
        <w:topLinePunct w:val="0"/>
        <w:autoSpaceDE/>
        <w:autoSpaceDN/>
        <w:bidi w:val="0"/>
        <w:snapToGrid/>
        <w:spacing w:before="0" w:beforeAutospacing="0" w:after="0" w:afterAutospacing="0" w:line="440" w:lineRule="exact"/>
        <w:ind w:left="0" w:leftChars="0" w:right="0" w:rightChars="0" w:firstLine="482" w:firstLineChars="200"/>
        <w:textAlignment w:val="auto"/>
        <w:rPr>
          <w:rFonts w:hint="eastAsia" w:ascii="仿宋" w:hAnsi="仿宋" w:eastAsia="仿宋" w:cs="仿宋"/>
          <w:b/>
          <w:color w:val="auto"/>
          <w:highlight w:val="none"/>
        </w:rPr>
      </w:pPr>
      <w:bookmarkStart w:id="63" w:name="_Toc1814"/>
      <w:bookmarkStart w:id="64" w:name="_Toc10340"/>
      <w:bookmarkStart w:id="65" w:name="_Toc22618"/>
      <w:bookmarkStart w:id="66" w:name="_Toc8772"/>
      <w:bookmarkStart w:id="67" w:name="_Toc4760"/>
      <w:bookmarkStart w:id="68" w:name="_Toc11108"/>
      <w:bookmarkStart w:id="69" w:name="_Toc3625"/>
      <w:bookmarkStart w:id="70" w:name="_Toc31421"/>
      <w:r>
        <w:rPr>
          <w:rFonts w:hint="eastAsia" w:ascii="仿宋" w:hAnsi="仿宋" w:eastAsia="仿宋" w:cs="仿宋"/>
          <w:b/>
          <w:color w:val="auto"/>
          <w:highlight w:val="none"/>
        </w:rPr>
        <w:t>1.4履约保证金</w:t>
      </w:r>
    </w:p>
    <w:p w14:paraId="31D68A3B">
      <w:pPr>
        <w:pStyle w:val="958"/>
        <w:pageBreakBefore w:val="0"/>
        <w:kinsoku/>
        <w:wordWrap/>
        <w:overflowPunct/>
        <w:topLinePunct w:val="0"/>
        <w:autoSpaceDE/>
        <w:autoSpaceDN/>
        <w:bidi w:val="0"/>
        <w:snapToGrid/>
        <w:spacing w:before="0" w:beforeAutospacing="0" w:after="0" w:afterAutospacing="0" w:line="440" w:lineRule="exact"/>
        <w:ind w:left="0" w:leftChars="0" w:right="0" w:rightChars="0" w:firstLine="480" w:firstLineChars="200"/>
        <w:textAlignment w:val="auto"/>
        <w:rPr>
          <w:rFonts w:hint="eastAsia" w:ascii="仿宋" w:hAnsi="仿宋" w:eastAsia="仿宋" w:cs="仿宋"/>
          <w:color w:val="auto"/>
          <w:highlight w:val="none"/>
        </w:rPr>
      </w:pPr>
      <w:r>
        <w:rPr>
          <w:rFonts w:hint="eastAsia" w:ascii="仿宋" w:hAnsi="仿宋" w:eastAsia="仿宋" w:cs="仿宋"/>
          <w:color w:val="auto"/>
          <w:highlight w:val="none"/>
        </w:rPr>
        <w:t>乙方</w:t>
      </w:r>
      <w:r>
        <w:rPr>
          <w:rFonts w:hint="eastAsia" w:ascii="仿宋" w:hAnsi="仿宋" w:eastAsia="仿宋" w:cs="仿宋"/>
          <w:color w:val="auto"/>
          <w:highlight w:val="none"/>
          <w:u w:val="single"/>
        </w:rPr>
        <w:t xml:space="preserve">     </w:t>
      </w:r>
      <w:r>
        <w:rPr>
          <w:rFonts w:hint="eastAsia" w:ascii="仿宋" w:hAnsi="仿宋" w:eastAsia="仿宋" w:cs="仿宋"/>
          <w:color w:val="auto"/>
          <w:highlight w:val="none"/>
        </w:rPr>
        <w:t>（是/否）需要支付履约保证金。若需要支付履约保证金的，则：</w:t>
      </w:r>
    </w:p>
    <w:p w14:paraId="2E0D0F71">
      <w:pPr>
        <w:pageBreakBefore w:val="0"/>
        <w:kinsoku/>
        <w:wordWrap/>
        <w:overflowPunct/>
        <w:topLinePunct w:val="0"/>
        <w:autoSpaceDE/>
        <w:autoSpaceDN/>
        <w:bidi w:val="0"/>
        <w:snapToGrid/>
        <w:spacing w:line="440" w:lineRule="exact"/>
        <w:ind w:left="0" w:leftChars="0" w:right="0" w:rightChars="0" w:firstLine="480" w:firstLineChars="200"/>
        <w:textAlignment w:val="auto"/>
        <w:outlineLvl w:val="0"/>
        <w:rPr>
          <w:rFonts w:hint="eastAsia" w:ascii="仿宋" w:hAnsi="仿宋" w:eastAsia="仿宋" w:cs="仿宋"/>
          <w:color w:val="auto"/>
          <w:kern w:val="0"/>
          <w:sz w:val="24"/>
          <w:highlight w:val="none"/>
        </w:rPr>
      </w:pPr>
      <w:r>
        <w:rPr>
          <w:rFonts w:hint="eastAsia" w:ascii="仿宋" w:hAnsi="仿宋" w:eastAsia="仿宋" w:cs="仿宋"/>
          <w:color w:val="auto"/>
          <w:kern w:val="0"/>
          <w:sz w:val="24"/>
          <w:highlight w:val="none"/>
        </w:rPr>
        <w:t>1.4.1履约保证金的比例为合同金额的</w:t>
      </w:r>
      <w:r>
        <w:rPr>
          <w:rFonts w:hint="eastAsia" w:ascii="仿宋" w:hAnsi="仿宋" w:eastAsia="仿宋" w:cs="仿宋"/>
          <w:color w:val="auto"/>
          <w:kern w:val="0"/>
          <w:sz w:val="24"/>
          <w:highlight w:val="none"/>
          <w:u w:val="single"/>
        </w:rPr>
        <w:t xml:space="preserve">     </w:t>
      </w:r>
      <w:r>
        <w:rPr>
          <w:rFonts w:hint="eastAsia" w:ascii="仿宋" w:hAnsi="仿宋" w:eastAsia="仿宋" w:cs="仿宋"/>
          <w:color w:val="auto"/>
          <w:kern w:val="0"/>
          <w:sz w:val="24"/>
          <w:highlight w:val="none"/>
        </w:rPr>
        <w:t>%；</w:t>
      </w:r>
    </w:p>
    <w:p w14:paraId="3370572F">
      <w:pPr>
        <w:pageBreakBefore w:val="0"/>
        <w:kinsoku/>
        <w:wordWrap/>
        <w:overflowPunct/>
        <w:topLinePunct w:val="0"/>
        <w:autoSpaceDE/>
        <w:autoSpaceDN/>
        <w:bidi w:val="0"/>
        <w:snapToGrid/>
        <w:spacing w:line="440" w:lineRule="exact"/>
        <w:ind w:left="0" w:leftChars="0" w:right="0" w:rightChars="0" w:firstLine="480" w:firstLineChars="200"/>
        <w:textAlignment w:val="auto"/>
        <w:outlineLvl w:val="0"/>
        <w:rPr>
          <w:rFonts w:hint="eastAsia" w:ascii="仿宋" w:hAnsi="仿宋" w:eastAsia="仿宋" w:cs="仿宋"/>
          <w:color w:val="auto"/>
          <w:kern w:val="0"/>
          <w:sz w:val="24"/>
          <w:highlight w:val="none"/>
        </w:rPr>
      </w:pPr>
      <w:r>
        <w:rPr>
          <w:rFonts w:hint="eastAsia" w:ascii="仿宋" w:hAnsi="仿宋" w:eastAsia="仿宋" w:cs="仿宋"/>
          <w:color w:val="auto"/>
          <w:kern w:val="0"/>
          <w:sz w:val="24"/>
          <w:highlight w:val="none"/>
        </w:rPr>
        <w:t>1.4.2履约保证金支付方式详见</w:t>
      </w:r>
      <w:r>
        <w:rPr>
          <w:rFonts w:hint="eastAsia" w:ascii="仿宋" w:hAnsi="仿宋" w:eastAsia="仿宋" w:cs="仿宋"/>
          <w:color w:val="auto"/>
          <w:kern w:val="0"/>
          <w:sz w:val="24"/>
          <w:highlight w:val="none"/>
          <w:u w:val="single"/>
        </w:rPr>
        <w:t xml:space="preserve">    </w:t>
      </w:r>
      <w:r>
        <w:rPr>
          <w:rFonts w:hint="eastAsia" w:ascii="仿宋" w:hAnsi="仿宋" w:eastAsia="仿宋" w:cs="仿宋"/>
          <w:b/>
          <w:i/>
          <w:color w:val="auto"/>
          <w:sz w:val="24"/>
          <w:highlight w:val="none"/>
          <w:u w:val="single"/>
        </w:rPr>
        <w:t>合同专用条款</w:t>
      </w:r>
      <w:r>
        <w:rPr>
          <w:rFonts w:hint="eastAsia" w:ascii="仿宋" w:hAnsi="仿宋" w:eastAsia="仿宋" w:cs="仿宋"/>
          <w:color w:val="auto"/>
          <w:kern w:val="0"/>
          <w:sz w:val="24"/>
          <w:highlight w:val="none"/>
          <w:u w:val="single"/>
        </w:rPr>
        <w:t xml:space="preserve">           </w:t>
      </w:r>
      <w:r>
        <w:rPr>
          <w:rFonts w:hint="eastAsia" w:ascii="仿宋" w:hAnsi="仿宋" w:eastAsia="仿宋" w:cs="仿宋"/>
          <w:color w:val="auto"/>
          <w:kern w:val="0"/>
          <w:sz w:val="24"/>
          <w:highlight w:val="none"/>
        </w:rPr>
        <w:t>；</w:t>
      </w:r>
    </w:p>
    <w:p w14:paraId="450CFA0D">
      <w:pPr>
        <w:pStyle w:val="2"/>
        <w:pageBreakBefore w:val="0"/>
        <w:tabs>
          <w:tab w:val="left" w:pos="0"/>
        </w:tabs>
        <w:kinsoku/>
        <w:wordWrap/>
        <w:overflowPunct/>
        <w:topLinePunct w:val="0"/>
        <w:autoSpaceDE/>
        <w:autoSpaceDN/>
        <w:bidi w:val="0"/>
        <w:snapToGrid/>
        <w:spacing w:line="440" w:lineRule="exact"/>
        <w:ind w:left="0" w:leftChars="0" w:right="0" w:rightChars="0" w:firstLine="480" w:firstLineChars="200"/>
        <w:textAlignment w:val="auto"/>
        <w:rPr>
          <w:rFonts w:hint="eastAsia" w:ascii="仿宋" w:hAnsi="仿宋" w:eastAsia="仿宋" w:cs="仿宋"/>
          <w:color w:val="auto"/>
          <w:highlight w:val="none"/>
          <w:lang w:val="en-US"/>
        </w:rPr>
      </w:pPr>
      <w:r>
        <w:rPr>
          <w:rFonts w:hint="eastAsia" w:ascii="仿宋" w:hAnsi="仿宋" w:eastAsia="仿宋" w:cs="仿宋"/>
          <w:b w:val="0"/>
          <w:bCs w:val="0"/>
          <w:color w:val="auto"/>
          <w:kern w:val="0"/>
          <w:sz w:val="24"/>
          <w:szCs w:val="24"/>
          <w:highlight w:val="none"/>
          <w:lang w:val="en-US"/>
        </w:rPr>
        <w:t>1.4.3 如果乙方不履行合同，履约保证金不予退还；如果乙方未能按合同约定全面履行义务，那么甲方有权从履约保证金中取得补偿或赔偿，同时不影响甲方要求乙方承担合同约定的超过履约保证金的违约责任的权利；</w:t>
      </w:r>
    </w:p>
    <w:p w14:paraId="4BDA407B">
      <w:pPr>
        <w:pageBreakBefore w:val="0"/>
        <w:kinsoku/>
        <w:wordWrap/>
        <w:overflowPunct/>
        <w:topLinePunct w:val="0"/>
        <w:autoSpaceDE/>
        <w:autoSpaceDN/>
        <w:bidi w:val="0"/>
        <w:snapToGrid/>
        <w:spacing w:line="440" w:lineRule="exact"/>
        <w:ind w:left="0" w:leftChars="0" w:right="0" w:rightChars="0" w:firstLine="480" w:firstLineChars="200"/>
        <w:textAlignment w:val="auto"/>
        <w:outlineLvl w:val="0"/>
        <w:rPr>
          <w:rFonts w:hint="eastAsia" w:ascii="仿宋" w:hAnsi="仿宋" w:eastAsia="仿宋" w:cs="仿宋"/>
          <w:color w:val="auto"/>
          <w:kern w:val="0"/>
          <w:sz w:val="24"/>
          <w:highlight w:val="none"/>
        </w:rPr>
      </w:pPr>
      <w:r>
        <w:rPr>
          <w:rFonts w:hint="eastAsia" w:ascii="仿宋" w:hAnsi="仿宋" w:eastAsia="仿宋" w:cs="仿宋"/>
          <w:color w:val="auto"/>
          <w:kern w:val="0"/>
          <w:sz w:val="24"/>
          <w:highlight w:val="none"/>
        </w:rPr>
        <w:t>1.4.4甲方在项目验收结束后及时退还履约保证金。甲方在项目通过验收之日起</w:t>
      </w:r>
      <w:r>
        <w:rPr>
          <w:rFonts w:hint="eastAsia" w:ascii="仿宋" w:hAnsi="仿宋" w:eastAsia="仿宋" w:cs="仿宋"/>
          <w:color w:val="auto"/>
          <w:kern w:val="0"/>
          <w:sz w:val="24"/>
          <w:highlight w:val="none"/>
          <w:u w:val="single"/>
        </w:rPr>
        <w:t xml:space="preserve">       </w:t>
      </w:r>
      <w:r>
        <w:rPr>
          <w:rFonts w:hint="eastAsia" w:ascii="仿宋" w:hAnsi="仿宋" w:eastAsia="仿宋" w:cs="仿宋"/>
          <w:color w:val="auto"/>
          <w:kern w:val="0"/>
          <w:sz w:val="24"/>
          <w:highlight w:val="none"/>
        </w:rPr>
        <w:t>个工作日内将履约保证金无息退还乙方，逾期退还的，乙方可要求甲方支付违约金，违约金按每迟延退还一日的应退还而未退还金额的</w:t>
      </w:r>
      <w:r>
        <w:rPr>
          <w:rFonts w:hint="eastAsia" w:ascii="仿宋" w:hAnsi="仿宋" w:eastAsia="仿宋" w:cs="仿宋"/>
          <w:color w:val="auto"/>
          <w:kern w:val="0"/>
          <w:sz w:val="24"/>
          <w:highlight w:val="none"/>
          <w:u w:val="single"/>
        </w:rPr>
        <w:t xml:space="preserve">  </w:t>
      </w:r>
      <w:r>
        <w:rPr>
          <w:rFonts w:hint="eastAsia" w:ascii="仿宋" w:hAnsi="仿宋" w:eastAsia="仿宋" w:cs="仿宋"/>
          <w:color w:val="auto"/>
          <w:kern w:val="0"/>
          <w:sz w:val="24"/>
          <w:highlight w:val="none"/>
          <w:u w:val="single"/>
          <w:lang w:val="en-US" w:eastAsia="zh-CN"/>
        </w:rPr>
        <w:t xml:space="preserve">   </w:t>
      </w:r>
      <w:r>
        <w:rPr>
          <w:rFonts w:hint="eastAsia" w:ascii="仿宋" w:hAnsi="仿宋" w:eastAsia="仿宋" w:cs="仿宋"/>
          <w:color w:val="auto"/>
          <w:kern w:val="0"/>
          <w:sz w:val="24"/>
          <w:highlight w:val="none"/>
          <w:u w:val="single"/>
        </w:rPr>
        <w:t xml:space="preserve">  </w:t>
      </w:r>
      <w:r>
        <w:rPr>
          <w:rFonts w:hint="eastAsia" w:ascii="仿宋" w:hAnsi="仿宋" w:eastAsia="仿宋" w:cs="仿宋"/>
          <w:color w:val="auto"/>
          <w:kern w:val="0"/>
          <w:sz w:val="24"/>
          <w:highlight w:val="none"/>
        </w:rPr>
        <w:t>%计算，最高限额为本合同履约保证金的</w:t>
      </w:r>
      <w:r>
        <w:rPr>
          <w:rFonts w:hint="eastAsia" w:ascii="仿宋" w:hAnsi="仿宋" w:eastAsia="仿宋" w:cs="仿宋"/>
          <w:color w:val="auto"/>
          <w:kern w:val="0"/>
          <w:sz w:val="24"/>
          <w:highlight w:val="none"/>
          <w:u w:val="single"/>
        </w:rPr>
        <w:t xml:space="preserve">  </w:t>
      </w:r>
      <w:r>
        <w:rPr>
          <w:rFonts w:hint="eastAsia" w:ascii="仿宋" w:hAnsi="仿宋" w:eastAsia="仿宋" w:cs="仿宋"/>
          <w:color w:val="auto"/>
          <w:kern w:val="0"/>
          <w:sz w:val="24"/>
          <w:highlight w:val="none"/>
          <w:u w:val="single"/>
          <w:lang w:val="en-US" w:eastAsia="zh-CN"/>
        </w:rPr>
        <w:t xml:space="preserve">  </w:t>
      </w:r>
      <w:r>
        <w:rPr>
          <w:rFonts w:hint="eastAsia" w:ascii="仿宋" w:hAnsi="仿宋" w:eastAsia="仿宋" w:cs="仿宋"/>
          <w:color w:val="auto"/>
          <w:kern w:val="0"/>
          <w:sz w:val="24"/>
          <w:highlight w:val="none"/>
          <w:u w:val="single"/>
        </w:rPr>
        <w:t xml:space="preserve"> </w:t>
      </w:r>
      <w:r>
        <w:rPr>
          <w:rFonts w:hint="eastAsia" w:ascii="仿宋" w:hAnsi="仿宋" w:eastAsia="仿宋" w:cs="仿宋"/>
          <w:color w:val="auto"/>
          <w:kern w:val="0"/>
          <w:sz w:val="24"/>
          <w:highlight w:val="none"/>
        </w:rPr>
        <w:t xml:space="preserve"> %。</w:t>
      </w:r>
    </w:p>
    <w:p w14:paraId="4CC3A30F">
      <w:pPr>
        <w:pageBreakBefore w:val="0"/>
        <w:kinsoku/>
        <w:wordWrap/>
        <w:overflowPunct/>
        <w:topLinePunct w:val="0"/>
        <w:autoSpaceDE/>
        <w:autoSpaceDN/>
        <w:bidi w:val="0"/>
        <w:snapToGrid/>
        <w:spacing w:line="440" w:lineRule="exact"/>
        <w:ind w:left="0" w:leftChars="0" w:right="0" w:rightChars="0" w:firstLine="482" w:firstLineChars="200"/>
        <w:textAlignment w:val="auto"/>
        <w:outlineLvl w:val="0"/>
        <w:rPr>
          <w:rFonts w:hint="eastAsia" w:ascii="仿宋" w:hAnsi="仿宋" w:eastAsia="仿宋" w:cs="仿宋"/>
          <w:b/>
          <w:color w:val="auto"/>
          <w:sz w:val="24"/>
          <w:highlight w:val="none"/>
        </w:rPr>
      </w:pPr>
      <w:r>
        <w:rPr>
          <w:rFonts w:hint="eastAsia" w:ascii="仿宋" w:hAnsi="仿宋" w:eastAsia="仿宋" w:cs="仿宋"/>
          <w:b/>
          <w:color w:val="auto"/>
          <w:sz w:val="24"/>
          <w:highlight w:val="none"/>
        </w:rPr>
        <w:t>1.5</w:t>
      </w:r>
      <w:bookmarkEnd w:id="63"/>
      <w:bookmarkEnd w:id="64"/>
      <w:bookmarkEnd w:id="65"/>
      <w:r>
        <w:rPr>
          <w:rFonts w:hint="eastAsia" w:ascii="仿宋" w:hAnsi="仿宋" w:eastAsia="仿宋" w:cs="仿宋"/>
          <w:b/>
          <w:color w:val="auto"/>
          <w:sz w:val="24"/>
          <w:highlight w:val="none"/>
        </w:rPr>
        <w:t>预付款</w:t>
      </w:r>
    </w:p>
    <w:p w14:paraId="3B2EB7E7">
      <w:pPr>
        <w:pStyle w:val="958"/>
        <w:pageBreakBefore w:val="0"/>
        <w:kinsoku/>
        <w:wordWrap/>
        <w:overflowPunct/>
        <w:topLinePunct w:val="0"/>
        <w:autoSpaceDE/>
        <w:autoSpaceDN/>
        <w:bidi w:val="0"/>
        <w:snapToGrid/>
        <w:spacing w:before="0" w:beforeAutospacing="0" w:after="0" w:afterAutospacing="0" w:line="440" w:lineRule="exact"/>
        <w:ind w:left="0" w:leftChars="0" w:right="0" w:rightChars="0" w:firstLine="480" w:firstLineChars="200"/>
        <w:textAlignment w:val="auto"/>
        <w:rPr>
          <w:rFonts w:hint="eastAsia" w:ascii="仿宋" w:hAnsi="仿宋" w:eastAsia="仿宋" w:cs="仿宋"/>
          <w:color w:val="auto"/>
          <w:highlight w:val="none"/>
        </w:rPr>
      </w:pPr>
      <w:r>
        <w:rPr>
          <w:rFonts w:hint="eastAsia" w:ascii="仿宋" w:hAnsi="仿宋" w:eastAsia="仿宋" w:cs="仿宋"/>
          <w:color w:val="auto"/>
          <w:highlight w:val="none"/>
        </w:rPr>
        <w:t>甲方</w:t>
      </w:r>
      <w:r>
        <w:rPr>
          <w:rFonts w:hint="eastAsia" w:ascii="仿宋" w:hAnsi="仿宋" w:eastAsia="仿宋" w:cs="仿宋"/>
          <w:color w:val="auto"/>
          <w:highlight w:val="none"/>
          <w:u w:val="single"/>
        </w:rPr>
        <w:t xml:space="preserve">     </w:t>
      </w:r>
      <w:r>
        <w:rPr>
          <w:rFonts w:hint="eastAsia" w:ascii="仿宋" w:hAnsi="仿宋" w:eastAsia="仿宋" w:cs="仿宋"/>
          <w:color w:val="auto"/>
          <w:highlight w:val="none"/>
        </w:rPr>
        <w:t>（是/否）需要支付预付款。若需要支付预付款的，则：</w:t>
      </w:r>
    </w:p>
    <w:p w14:paraId="44533B47">
      <w:pPr>
        <w:pageBreakBefore w:val="0"/>
        <w:kinsoku/>
        <w:wordWrap/>
        <w:overflowPunct/>
        <w:topLinePunct w:val="0"/>
        <w:autoSpaceDE/>
        <w:autoSpaceDN/>
        <w:bidi w:val="0"/>
        <w:snapToGrid/>
        <w:spacing w:line="440" w:lineRule="exact"/>
        <w:ind w:left="0" w:leftChars="0" w:right="0" w:rightChars="0" w:firstLine="480" w:firstLineChars="200"/>
        <w:textAlignment w:val="auto"/>
        <w:rPr>
          <w:rFonts w:hint="eastAsia" w:ascii="仿宋" w:hAnsi="仿宋" w:eastAsia="仿宋" w:cs="仿宋"/>
          <w:color w:val="auto"/>
          <w:kern w:val="0"/>
          <w:sz w:val="24"/>
          <w:highlight w:val="none"/>
        </w:rPr>
      </w:pPr>
      <w:r>
        <w:rPr>
          <w:rFonts w:hint="eastAsia" w:ascii="仿宋" w:hAnsi="仿宋" w:eastAsia="仿宋" w:cs="仿宋"/>
          <w:color w:val="auto"/>
          <w:kern w:val="0"/>
          <w:sz w:val="24"/>
          <w:highlight w:val="none"/>
        </w:rPr>
        <w:t>1.5.1预付款比例、支付方式、时间详见</w:t>
      </w:r>
      <w:r>
        <w:rPr>
          <w:rFonts w:hint="eastAsia" w:ascii="仿宋" w:hAnsi="仿宋" w:eastAsia="仿宋" w:cs="仿宋"/>
          <w:color w:val="auto"/>
          <w:kern w:val="0"/>
          <w:sz w:val="24"/>
          <w:highlight w:val="none"/>
          <w:u w:val="single"/>
        </w:rPr>
        <w:t xml:space="preserve">    </w:t>
      </w:r>
      <w:r>
        <w:rPr>
          <w:rFonts w:hint="eastAsia" w:ascii="仿宋" w:hAnsi="仿宋" w:eastAsia="仿宋" w:cs="仿宋"/>
          <w:b/>
          <w:i/>
          <w:color w:val="auto"/>
          <w:sz w:val="24"/>
          <w:highlight w:val="none"/>
          <w:u w:val="single"/>
        </w:rPr>
        <w:t>合同专用条款</w:t>
      </w:r>
      <w:r>
        <w:rPr>
          <w:rFonts w:hint="eastAsia" w:ascii="仿宋" w:hAnsi="仿宋" w:eastAsia="仿宋" w:cs="仿宋"/>
          <w:color w:val="auto"/>
          <w:kern w:val="0"/>
          <w:sz w:val="24"/>
          <w:highlight w:val="none"/>
          <w:u w:val="single"/>
        </w:rPr>
        <w:t xml:space="preserve">           </w:t>
      </w:r>
      <w:r>
        <w:rPr>
          <w:rFonts w:hint="eastAsia" w:ascii="仿宋" w:hAnsi="仿宋" w:eastAsia="仿宋" w:cs="仿宋"/>
          <w:color w:val="auto"/>
          <w:kern w:val="0"/>
          <w:sz w:val="24"/>
          <w:highlight w:val="none"/>
        </w:rPr>
        <w:t>；</w:t>
      </w:r>
    </w:p>
    <w:p w14:paraId="4F878A06">
      <w:pPr>
        <w:pStyle w:val="958"/>
        <w:pageBreakBefore w:val="0"/>
        <w:kinsoku/>
        <w:wordWrap/>
        <w:overflowPunct/>
        <w:topLinePunct w:val="0"/>
        <w:autoSpaceDE/>
        <w:autoSpaceDN/>
        <w:bidi w:val="0"/>
        <w:snapToGrid/>
        <w:spacing w:before="0" w:beforeAutospacing="0" w:after="0" w:afterAutospacing="0" w:line="440" w:lineRule="exact"/>
        <w:ind w:left="0" w:leftChars="0" w:right="0" w:rightChars="0" w:firstLine="480" w:firstLineChars="200"/>
        <w:textAlignment w:val="auto"/>
        <w:rPr>
          <w:rFonts w:hint="eastAsia" w:ascii="仿宋" w:hAnsi="仿宋" w:eastAsia="仿宋" w:cs="仿宋"/>
          <w:color w:val="auto"/>
          <w:highlight w:val="none"/>
        </w:rPr>
      </w:pPr>
      <w:r>
        <w:rPr>
          <w:rFonts w:hint="eastAsia" w:ascii="仿宋" w:hAnsi="仿宋" w:eastAsia="仿宋" w:cs="仿宋"/>
          <w:color w:val="auto"/>
          <w:highlight w:val="none"/>
        </w:rPr>
        <w:t>1.5.2预付款的扣回方式详见</w:t>
      </w:r>
      <w:r>
        <w:rPr>
          <w:rFonts w:hint="eastAsia" w:ascii="仿宋" w:hAnsi="仿宋" w:eastAsia="仿宋" w:cs="仿宋"/>
          <w:color w:val="auto"/>
          <w:highlight w:val="none"/>
          <w:u w:val="single"/>
        </w:rPr>
        <w:t xml:space="preserve">    </w:t>
      </w:r>
      <w:r>
        <w:rPr>
          <w:rFonts w:hint="eastAsia" w:ascii="仿宋" w:hAnsi="仿宋" w:eastAsia="仿宋" w:cs="仿宋"/>
          <w:b/>
          <w:i/>
          <w:color w:val="auto"/>
          <w:highlight w:val="none"/>
          <w:u w:val="single"/>
        </w:rPr>
        <w:t>合同专用条款</w:t>
      </w:r>
      <w:r>
        <w:rPr>
          <w:rFonts w:hint="eastAsia" w:ascii="仿宋" w:hAnsi="仿宋" w:eastAsia="仿宋" w:cs="仿宋"/>
          <w:color w:val="auto"/>
          <w:highlight w:val="none"/>
          <w:u w:val="single"/>
        </w:rPr>
        <w:t xml:space="preserve">           </w:t>
      </w:r>
      <w:r>
        <w:rPr>
          <w:rFonts w:hint="eastAsia" w:ascii="仿宋" w:hAnsi="仿宋" w:eastAsia="仿宋" w:cs="仿宋"/>
          <w:color w:val="auto"/>
          <w:highlight w:val="none"/>
        </w:rPr>
        <w:t>；</w:t>
      </w:r>
    </w:p>
    <w:p w14:paraId="3ABD5FDA">
      <w:pPr>
        <w:pStyle w:val="958"/>
        <w:pageBreakBefore w:val="0"/>
        <w:kinsoku/>
        <w:wordWrap/>
        <w:overflowPunct/>
        <w:topLinePunct w:val="0"/>
        <w:autoSpaceDE/>
        <w:autoSpaceDN/>
        <w:bidi w:val="0"/>
        <w:snapToGrid/>
        <w:spacing w:before="0" w:beforeAutospacing="0" w:after="0" w:afterAutospacing="0" w:line="440" w:lineRule="exact"/>
        <w:ind w:left="0" w:leftChars="0" w:right="0" w:rightChars="0" w:firstLine="480" w:firstLineChars="200"/>
        <w:textAlignment w:val="auto"/>
        <w:rPr>
          <w:rFonts w:hint="eastAsia" w:ascii="仿宋" w:hAnsi="仿宋" w:eastAsia="仿宋" w:cs="仿宋"/>
          <w:color w:val="auto"/>
          <w:highlight w:val="none"/>
          <w:u w:val="single"/>
        </w:rPr>
      </w:pPr>
      <w:r>
        <w:rPr>
          <w:rFonts w:hint="eastAsia" w:ascii="仿宋" w:hAnsi="仿宋" w:eastAsia="仿宋" w:cs="仿宋"/>
          <w:color w:val="auto"/>
          <w:highlight w:val="none"/>
        </w:rPr>
        <w:t>1.5.3预付款的担保措施详见</w:t>
      </w:r>
      <w:r>
        <w:rPr>
          <w:rFonts w:hint="eastAsia" w:ascii="仿宋" w:hAnsi="仿宋" w:eastAsia="仿宋" w:cs="仿宋"/>
          <w:color w:val="auto"/>
          <w:highlight w:val="none"/>
          <w:u w:val="single"/>
        </w:rPr>
        <w:t xml:space="preserve">    </w:t>
      </w:r>
      <w:r>
        <w:rPr>
          <w:rFonts w:hint="eastAsia" w:ascii="仿宋" w:hAnsi="仿宋" w:eastAsia="仿宋" w:cs="仿宋"/>
          <w:b/>
          <w:i/>
          <w:color w:val="auto"/>
          <w:highlight w:val="none"/>
          <w:u w:val="single"/>
        </w:rPr>
        <w:t>合同专用条款</w:t>
      </w:r>
      <w:r>
        <w:rPr>
          <w:rFonts w:hint="eastAsia" w:ascii="仿宋" w:hAnsi="仿宋" w:eastAsia="仿宋" w:cs="仿宋"/>
          <w:color w:val="auto"/>
          <w:highlight w:val="none"/>
          <w:u w:val="single"/>
        </w:rPr>
        <w:t xml:space="preserve">          </w:t>
      </w:r>
      <w:r>
        <w:rPr>
          <w:rFonts w:hint="eastAsia" w:ascii="仿宋" w:hAnsi="仿宋" w:eastAsia="仿宋" w:cs="仿宋"/>
          <w:color w:val="auto"/>
          <w:highlight w:val="none"/>
        </w:rPr>
        <w:t>。</w:t>
      </w:r>
    </w:p>
    <w:p w14:paraId="0F773D06">
      <w:pPr>
        <w:pStyle w:val="958"/>
        <w:pageBreakBefore w:val="0"/>
        <w:kinsoku/>
        <w:wordWrap/>
        <w:overflowPunct/>
        <w:topLinePunct w:val="0"/>
        <w:autoSpaceDE/>
        <w:autoSpaceDN/>
        <w:bidi w:val="0"/>
        <w:snapToGrid/>
        <w:spacing w:before="0" w:beforeAutospacing="0" w:after="0" w:afterAutospacing="0" w:line="440" w:lineRule="exact"/>
        <w:ind w:left="0" w:leftChars="0" w:right="0" w:rightChars="0" w:firstLine="482" w:firstLineChars="200"/>
        <w:textAlignment w:val="auto"/>
        <w:rPr>
          <w:rFonts w:hint="eastAsia" w:ascii="仿宋" w:hAnsi="仿宋" w:eastAsia="仿宋" w:cs="仿宋"/>
          <w:b/>
          <w:bCs/>
          <w:color w:val="auto"/>
          <w:highlight w:val="none"/>
        </w:rPr>
      </w:pPr>
      <w:r>
        <w:rPr>
          <w:rFonts w:hint="eastAsia" w:ascii="仿宋" w:hAnsi="仿宋" w:eastAsia="仿宋" w:cs="仿宋"/>
          <w:b/>
          <w:bCs/>
          <w:color w:val="auto"/>
          <w:highlight w:val="none"/>
        </w:rPr>
        <w:t>1.6资金支付</w:t>
      </w:r>
    </w:p>
    <w:p w14:paraId="2FF17A71">
      <w:pPr>
        <w:pStyle w:val="958"/>
        <w:pageBreakBefore w:val="0"/>
        <w:kinsoku/>
        <w:wordWrap/>
        <w:overflowPunct/>
        <w:topLinePunct w:val="0"/>
        <w:autoSpaceDE/>
        <w:autoSpaceDN/>
        <w:bidi w:val="0"/>
        <w:snapToGrid/>
        <w:spacing w:before="0" w:beforeAutospacing="0" w:after="0" w:afterAutospacing="0" w:line="440" w:lineRule="exact"/>
        <w:ind w:left="0" w:leftChars="0" w:right="0" w:rightChars="0" w:firstLine="480" w:firstLineChars="200"/>
        <w:textAlignment w:val="auto"/>
        <w:rPr>
          <w:rFonts w:hint="eastAsia" w:ascii="仿宋" w:hAnsi="仿宋" w:eastAsia="仿宋" w:cs="仿宋"/>
          <w:color w:val="auto"/>
          <w:highlight w:val="none"/>
        </w:rPr>
      </w:pPr>
      <w:r>
        <w:rPr>
          <w:rFonts w:hint="eastAsia" w:ascii="仿宋" w:hAnsi="仿宋" w:eastAsia="仿宋" w:cs="仿宋"/>
          <w:color w:val="auto"/>
          <w:highlight w:val="none"/>
        </w:rPr>
        <w:t>1.6.1甲方应严格履行合同，及时组织验收，验收合格后及时将合同款支付完毕。对于满足合同约定支付条件的，甲方自收到发票后</w:t>
      </w:r>
      <w:r>
        <w:rPr>
          <w:rFonts w:hint="eastAsia" w:ascii="仿宋" w:hAnsi="仿宋" w:eastAsia="仿宋" w:cs="仿宋"/>
          <w:color w:val="auto"/>
          <w:highlight w:val="none"/>
          <w:lang w:val="en-US" w:eastAsia="zh-CN"/>
        </w:rPr>
        <w:t>7</w:t>
      </w:r>
      <w:r>
        <w:rPr>
          <w:rFonts w:hint="eastAsia" w:ascii="仿宋" w:hAnsi="仿宋" w:eastAsia="仿宋" w:cs="仿宋"/>
          <w:color w:val="auto"/>
          <w:highlight w:val="none"/>
        </w:rPr>
        <w:t>个工作日内将资金支付到合同约定的乙方账户，有条件的甲方可以即时支付。甲方不得以机构变动、人员更替、政策调整、单位放假等为由延迟付款。</w:t>
      </w:r>
    </w:p>
    <w:p w14:paraId="516EEB4D">
      <w:pPr>
        <w:pageBreakBefore w:val="0"/>
        <w:kinsoku/>
        <w:wordWrap/>
        <w:overflowPunct/>
        <w:topLinePunct w:val="0"/>
        <w:autoSpaceDE/>
        <w:autoSpaceDN/>
        <w:bidi w:val="0"/>
        <w:snapToGrid/>
        <w:spacing w:line="440" w:lineRule="exact"/>
        <w:ind w:left="0" w:leftChars="0" w:right="0" w:rightChars="0" w:firstLine="480" w:firstLineChars="200"/>
        <w:textAlignment w:val="auto"/>
        <w:outlineLvl w:val="0"/>
        <w:rPr>
          <w:rFonts w:hint="eastAsia" w:ascii="仿宋" w:hAnsi="仿宋" w:eastAsia="仿宋" w:cs="仿宋"/>
          <w:color w:val="auto"/>
          <w:sz w:val="24"/>
          <w:highlight w:val="none"/>
        </w:rPr>
      </w:pPr>
      <w:r>
        <w:rPr>
          <w:rFonts w:hint="eastAsia" w:ascii="仿宋" w:hAnsi="仿宋" w:eastAsia="仿宋" w:cs="仿宋"/>
          <w:color w:val="auto"/>
          <w:sz w:val="24"/>
          <w:highlight w:val="none"/>
        </w:rPr>
        <w:t>1.6.2资金支付的方式、时间和条件详见</w:t>
      </w:r>
      <w:r>
        <w:rPr>
          <w:rFonts w:hint="eastAsia" w:ascii="仿宋" w:hAnsi="仿宋" w:eastAsia="仿宋" w:cs="仿宋"/>
          <w:b/>
          <w:i/>
          <w:color w:val="auto"/>
          <w:sz w:val="24"/>
          <w:highlight w:val="none"/>
          <w:u w:val="single"/>
        </w:rPr>
        <w:t>合同专用条款</w:t>
      </w:r>
      <w:r>
        <w:rPr>
          <w:rFonts w:hint="eastAsia" w:ascii="仿宋" w:hAnsi="仿宋" w:eastAsia="仿宋" w:cs="仿宋"/>
          <w:color w:val="auto"/>
          <w:sz w:val="24"/>
          <w:highlight w:val="none"/>
        </w:rPr>
        <w:t>。</w:t>
      </w:r>
    </w:p>
    <w:p w14:paraId="44FDF982">
      <w:pPr>
        <w:pageBreakBefore w:val="0"/>
        <w:kinsoku/>
        <w:wordWrap/>
        <w:overflowPunct/>
        <w:topLinePunct w:val="0"/>
        <w:autoSpaceDE/>
        <w:autoSpaceDN/>
        <w:bidi w:val="0"/>
        <w:snapToGrid/>
        <w:spacing w:line="440" w:lineRule="exact"/>
        <w:ind w:left="0" w:leftChars="0" w:right="0" w:rightChars="0" w:firstLine="482" w:firstLineChars="200"/>
        <w:textAlignment w:val="auto"/>
        <w:outlineLvl w:val="0"/>
        <w:rPr>
          <w:rFonts w:hint="eastAsia" w:ascii="仿宋" w:hAnsi="仿宋" w:eastAsia="仿宋" w:cs="仿宋"/>
          <w:b/>
          <w:color w:val="auto"/>
          <w:sz w:val="24"/>
          <w:highlight w:val="none"/>
        </w:rPr>
      </w:pPr>
      <w:r>
        <w:rPr>
          <w:rFonts w:hint="eastAsia" w:ascii="仿宋" w:hAnsi="仿宋" w:eastAsia="仿宋" w:cs="仿宋"/>
          <w:b/>
          <w:color w:val="auto"/>
          <w:sz w:val="24"/>
          <w:highlight w:val="none"/>
        </w:rPr>
        <w:t>1.7 履行期限、地点和方式</w:t>
      </w:r>
      <w:bookmarkEnd w:id="66"/>
      <w:bookmarkEnd w:id="67"/>
      <w:bookmarkEnd w:id="68"/>
      <w:bookmarkEnd w:id="69"/>
      <w:bookmarkEnd w:id="70"/>
    </w:p>
    <w:p w14:paraId="5F944338">
      <w:pPr>
        <w:pageBreakBefore w:val="0"/>
        <w:kinsoku/>
        <w:wordWrap/>
        <w:overflowPunct/>
        <w:topLinePunct w:val="0"/>
        <w:autoSpaceDE/>
        <w:autoSpaceDN/>
        <w:bidi w:val="0"/>
        <w:snapToGrid/>
        <w:spacing w:line="440" w:lineRule="exact"/>
        <w:ind w:left="0" w:leftChars="0" w:right="0" w:rightChars="0" w:firstLine="480" w:firstLineChars="200"/>
        <w:textAlignment w:val="auto"/>
        <w:rPr>
          <w:rFonts w:hint="eastAsia" w:ascii="仿宋" w:hAnsi="仿宋" w:eastAsia="仿宋" w:cs="仿宋"/>
          <w:color w:val="auto"/>
          <w:sz w:val="24"/>
          <w:highlight w:val="none"/>
          <w:u w:val="single"/>
        </w:rPr>
      </w:pPr>
      <w:r>
        <w:rPr>
          <w:rFonts w:hint="eastAsia" w:ascii="仿宋" w:hAnsi="仿宋" w:eastAsia="仿宋" w:cs="仿宋"/>
          <w:color w:val="auto"/>
          <w:sz w:val="24"/>
          <w:highlight w:val="none"/>
        </w:rPr>
        <w:t>1.7.1 服务交付（实施）的时间（期限）：</w:t>
      </w:r>
      <w:r>
        <w:rPr>
          <w:rFonts w:hint="eastAsia" w:ascii="仿宋" w:hAnsi="仿宋" w:eastAsia="仿宋" w:cs="仿宋"/>
          <w:b/>
          <w:i/>
          <w:color w:val="auto"/>
          <w:sz w:val="24"/>
          <w:highlight w:val="none"/>
          <w:u w:val="single"/>
        </w:rPr>
        <w:t>合同专用条款</w:t>
      </w:r>
      <w:r>
        <w:rPr>
          <w:rFonts w:hint="eastAsia" w:ascii="仿宋" w:hAnsi="仿宋" w:eastAsia="仿宋" w:cs="仿宋"/>
          <w:color w:val="auto"/>
          <w:sz w:val="24"/>
          <w:highlight w:val="none"/>
        </w:rPr>
        <w:t>；</w:t>
      </w:r>
    </w:p>
    <w:p w14:paraId="0277E927">
      <w:pPr>
        <w:pageBreakBefore w:val="0"/>
        <w:kinsoku/>
        <w:wordWrap/>
        <w:overflowPunct/>
        <w:topLinePunct w:val="0"/>
        <w:autoSpaceDE/>
        <w:autoSpaceDN/>
        <w:bidi w:val="0"/>
        <w:snapToGrid/>
        <w:spacing w:line="440" w:lineRule="exact"/>
        <w:ind w:left="0" w:leftChars="0" w:right="0" w:rightChars="0" w:firstLine="480" w:firstLineChars="200"/>
        <w:textAlignment w:val="auto"/>
        <w:rPr>
          <w:rFonts w:hint="eastAsia" w:ascii="仿宋" w:hAnsi="仿宋" w:eastAsia="仿宋" w:cs="仿宋"/>
          <w:color w:val="auto"/>
          <w:sz w:val="24"/>
          <w:highlight w:val="none"/>
        </w:rPr>
      </w:pPr>
      <w:r>
        <w:rPr>
          <w:rFonts w:hint="eastAsia" w:ascii="仿宋" w:hAnsi="仿宋" w:eastAsia="仿宋" w:cs="仿宋"/>
          <w:color w:val="auto"/>
          <w:sz w:val="24"/>
          <w:highlight w:val="none"/>
        </w:rPr>
        <w:t>1.7.2 服务交付（实施）的地点（地域范围）：</w:t>
      </w:r>
      <w:r>
        <w:rPr>
          <w:rFonts w:hint="eastAsia" w:ascii="仿宋" w:hAnsi="仿宋" w:eastAsia="仿宋" w:cs="仿宋"/>
          <w:b/>
          <w:i/>
          <w:color w:val="auto"/>
          <w:sz w:val="24"/>
          <w:highlight w:val="none"/>
          <w:u w:val="single"/>
        </w:rPr>
        <w:t>合同专用条款</w:t>
      </w:r>
      <w:r>
        <w:rPr>
          <w:rFonts w:hint="eastAsia" w:ascii="仿宋" w:hAnsi="仿宋" w:eastAsia="仿宋" w:cs="仿宋"/>
          <w:color w:val="auto"/>
          <w:sz w:val="24"/>
          <w:highlight w:val="none"/>
        </w:rPr>
        <w:t>；</w:t>
      </w:r>
    </w:p>
    <w:p w14:paraId="30052FB0">
      <w:pPr>
        <w:pageBreakBefore w:val="0"/>
        <w:kinsoku/>
        <w:wordWrap/>
        <w:overflowPunct/>
        <w:topLinePunct w:val="0"/>
        <w:autoSpaceDE/>
        <w:autoSpaceDN/>
        <w:bidi w:val="0"/>
        <w:snapToGrid/>
        <w:spacing w:line="440" w:lineRule="exact"/>
        <w:ind w:left="0" w:leftChars="0" w:right="0" w:rightChars="0" w:firstLine="480" w:firstLineChars="200"/>
        <w:textAlignment w:val="auto"/>
        <w:rPr>
          <w:rFonts w:hint="eastAsia" w:ascii="仿宋" w:hAnsi="仿宋" w:eastAsia="仿宋" w:cs="仿宋"/>
          <w:color w:val="auto"/>
          <w:sz w:val="24"/>
          <w:highlight w:val="none"/>
        </w:rPr>
      </w:pPr>
      <w:r>
        <w:rPr>
          <w:rFonts w:hint="eastAsia" w:ascii="仿宋" w:hAnsi="仿宋" w:eastAsia="仿宋" w:cs="仿宋"/>
          <w:color w:val="auto"/>
          <w:sz w:val="24"/>
          <w:highlight w:val="none"/>
        </w:rPr>
        <w:t>1.7.3 服务交付（实施）的方式：</w:t>
      </w:r>
      <w:r>
        <w:rPr>
          <w:rFonts w:hint="eastAsia" w:ascii="仿宋" w:hAnsi="仿宋" w:eastAsia="仿宋" w:cs="仿宋"/>
          <w:b/>
          <w:i/>
          <w:color w:val="auto"/>
          <w:sz w:val="24"/>
          <w:highlight w:val="none"/>
          <w:u w:val="single"/>
        </w:rPr>
        <w:t>合同专用条款</w:t>
      </w:r>
      <w:r>
        <w:rPr>
          <w:rFonts w:hint="eastAsia" w:ascii="仿宋" w:hAnsi="仿宋" w:eastAsia="仿宋" w:cs="仿宋"/>
          <w:color w:val="auto"/>
          <w:sz w:val="24"/>
          <w:highlight w:val="none"/>
        </w:rPr>
        <w:t>。</w:t>
      </w:r>
    </w:p>
    <w:p w14:paraId="176FB748">
      <w:pPr>
        <w:pageBreakBefore w:val="0"/>
        <w:kinsoku/>
        <w:wordWrap/>
        <w:overflowPunct/>
        <w:topLinePunct w:val="0"/>
        <w:autoSpaceDE/>
        <w:autoSpaceDN/>
        <w:bidi w:val="0"/>
        <w:snapToGrid/>
        <w:spacing w:line="440" w:lineRule="exact"/>
        <w:ind w:left="0" w:leftChars="0" w:right="0" w:rightChars="0" w:firstLine="480" w:firstLineChars="200"/>
        <w:textAlignment w:val="auto"/>
        <w:outlineLvl w:val="0"/>
        <w:rPr>
          <w:rFonts w:hint="eastAsia" w:ascii="仿宋" w:hAnsi="仿宋" w:eastAsia="仿宋" w:cs="仿宋"/>
          <w:bCs/>
          <w:color w:val="auto"/>
          <w:sz w:val="24"/>
          <w:highlight w:val="none"/>
        </w:rPr>
      </w:pPr>
      <w:bookmarkStart w:id="71" w:name="_Toc3079"/>
      <w:bookmarkStart w:id="72" w:name="_Toc24662"/>
      <w:bookmarkStart w:id="73" w:name="_Toc5698"/>
      <w:bookmarkStart w:id="74" w:name="_Toc2375"/>
      <w:bookmarkStart w:id="75" w:name="_Toc8586"/>
      <w:r>
        <w:rPr>
          <w:rFonts w:hint="eastAsia" w:ascii="仿宋" w:hAnsi="仿宋" w:eastAsia="仿宋" w:cs="仿宋"/>
          <w:bCs/>
          <w:color w:val="auto"/>
          <w:sz w:val="24"/>
          <w:highlight w:val="none"/>
        </w:rPr>
        <w:t>1.7.4若服务涉及货物的，则货物的：</w:t>
      </w:r>
    </w:p>
    <w:p w14:paraId="1D644FD5">
      <w:pPr>
        <w:pageBreakBefore w:val="0"/>
        <w:kinsoku/>
        <w:wordWrap/>
        <w:overflowPunct/>
        <w:topLinePunct w:val="0"/>
        <w:autoSpaceDE/>
        <w:autoSpaceDN/>
        <w:bidi w:val="0"/>
        <w:snapToGrid/>
        <w:spacing w:line="440" w:lineRule="exact"/>
        <w:ind w:left="0" w:leftChars="0" w:right="0" w:rightChars="0" w:firstLine="480" w:firstLineChars="200"/>
        <w:textAlignment w:val="auto"/>
        <w:rPr>
          <w:rFonts w:hint="eastAsia" w:ascii="仿宋" w:hAnsi="仿宋" w:eastAsia="仿宋" w:cs="仿宋"/>
          <w:color w:val="auto"/>
          <w:sz w:val="24"/>
          <w:highlight w:val="none"/>
          <w:u w:val="single"/>
        </w:rPr>
      </w:pPr>
      <w:r>
        <w:rPr>
          <w:rFonts w:hint="eastAsia" w:ascii="仿宋" w:hAnsi="仿宋" w:eastAsia="仿宋" w:cs="仿宋"/>
          <w:color w:val="auto"/>
          <w:sz w:val="24"/>
          <w:highlight w:val="none"/>
        </w:rPr>
        <w:t>1.7.4.1 交付期限：详见</w:t>
      </w:r>
      <w:r>
        <w:rPr>
          <w:rFonts w:hint="eastAsia" w:ascii="仿宋" w:hAnsi="仿宋" w:eastAsia="仿宋" w:cs="仿宋"/>
          <w:b/>
          <w:i/>
          <w:color w:val="auto"/>
          <w:sz w:val="24"/>
          <w:highlight w:val="none"/>
          <w:u w:val="single"/>
        </w:rPr>
        <w:t>合同专用条款</w:t>
      </w:r>
      <w:r>
        <w:rPr>
          <w:rFonts w:hint="eastAsia" w:ascii="仿宋" w:hAnsi="仿宋" w:eastAsia="仿宋" w:cs="仿宋"/>
          <w:color w:val="auto"/>
          <w:sz w:val="24"/>
          <w:highlight w:val="none"/>
        </w:rPr>
        <w:t>；</w:t>
      </w:r>
    </w:p>
    <w:p w14:paraId="35C1B2DC">
      <w:pPr>
        <w:pageBreakBefore w:val="0"/>
        <w:kinsoku/>
        <w:wordWrap/>
        <w:overflowPunct/>
        <w:topLinePunct w:val="0"/>
        <w:autoSpaceDE/>
        <w:autoSpaceDN/>
        <w:bidi w:val="0"/>
        <w:snapToGrid/>
        <w:spacing w:line="440" w:lineRule="exact"/>
        <w:ind w:left="0" w:leftChars="0" w:right="0" w:rightChars="0" w:firstLine="480" w:firstLineChars="200"/>
        <w:textAlignment w:val="auto"/>
        <w:rPr>
          <w:rFonts w:hint="eastAsia" w:ascii="仿宋" w:hAnsi="仿宋" w:eastAsia="仿宋" w:cs="仿宋"/>
          <w:color w:val="auto"/>
          <w:sz w:val="24"/>
          <w:highlight w:val="none"/>
        </w:rPr>
      </w:pPr>
      <w:r>
        <w:rPr>
          <w:rFonts w:hint="eastAsia" w:ascii="仿宋" w:hAnsi="仿宋" w:eastAsia="仿宋" w:cs="仿宋"/>
          <w:color w:val="auto"/>
          <w:sz w:val="24"/>
          <w:highlight w:val="none"/>
        </w:rPr>
        <w:t>1.7.4.2 交付地点：</w:t>
      </w:r>
      <w:r>
        <w:rPr>
          <w:rFonts w:hint="eastAsia" w:ascii="仿宋" w:hAnsi="仿宋" w:eastAsia="仿宋" w:cs="仿宋"/>
          <w:b/>
          <w:i/>
          <w:color w:val="auto"/>
          <w:sz w:val="24"/>
          <w:highlight w:val="none"/>
          <w:u w:val="single"/>
        </w:rPr>
        <w:t>合同专用条款</w:t>
      </w:r>
      <w:r>
        <w:rPr>
          <w:rFonts w:hint="eastAsia" w:ascii="仿宋" w:hAnsi="仿宋" w:eastAsia="仿宋" w:cs="仿宋"/>
          <w:color w:val="auto"/>
          <w:sz w:val="24"/>
          <w:highlight w:val="none"/>
        </w:rPr>
        <w:t>；</w:t>
      </w:r>
    </w:p>
    <w:p w14:paraId="6689C42B">
      <w:pPr>
        <w:pageBreakBefore w:val="0"/>
        <w:kinsoku/>
        <w:wordWrap/>
        <w:overflowPunct/>
        <w:topLinePunct w:val="0"/>
        <w:autoSpaceDE/>
        <w:autoSpaceDN/>
        <w:bidi w:val="0"/>
        <w:snapToGrid/>
        <w:spacing w:line="440" w:lineRule="exact"/>
        <w:ind w:left="0" w:leftChars="0" w:right="0" w:rightChars="0" w:firstLine="480" w:firstLineChars="200"/>
        <w:textAlignment w:val="auto"/>
        <w:rPr>
          <w:rFonts w:hint="eastAsia" w:ascii="仿宋" w:hAnsi="仿宋" w:eastAsia="仿宋" w:cs="仿宋"/>
          <w:color w:val="auto"/>
          <w:sz w:val="24"/>
          <w:highlight w:val="none"/>
        </w:rPr>
      </w:pPr>
      <w:r>
        <w:rPr>
          <w:rFonts w:hint="eastAsia" w:ascii="仿宋" w:hAnsi="仿宋" w:eastAsia="仿宋" w:cs="仿宋"/>
          <w:color w:val="auto"/>
          <w:sz w:val="24"/>
          <w:highlight w:val="none"/>
        </w:rPr>
        <w:t>1.7.4.3 交付方式：</w:t>
      </w:r>
      <w:r>
        <w:rPr>
          <w:rFonts w:hint="eastAsia" w:ascii="仿宋" w:hAnsi="仿宋" w:eastAsia="仿宋" w:cs="仿宋"/>
          <w:b/>
          <w:i/>
          <w:color w:val="auto"/>
          <w:sz w:val="24"/>
          <w:highlight w:val="none"/>
          <w:u w:val="single"/>
        </w:rPr>
        <w:t>合同专用条款</w:t>
      </w:r>
      <w:r>
        <w:rPr>
          <w:rFonts w:hint="eastAsia" w:ascii="仿宋" w:hAnsi="仿宋" w:eastAsia="仿宋" w:cs="仿宋"/>
          <w:color w:val="auto"/>
          <w:sz w:val="24"/>
          <w:highlight w:val="none"/>
        </w:rPr>
        <w:t>。</w:t>
      </w:r>
    </w:p>
    <w:p w14:paraId="067FF46A">
      <w:pPr>
        <w:pageBreakBefore w:val="0"/>
        <w:kinsoku/>
        <w:wordWrap/>
        <w:overflowPunct/>
        <w:topLinePunct w:val="0"/>
        <w:autoSpaceDE/>
        <w:autoSpaceDN/>
        <w:bidi w:val="0"/>
        <w:snapToGrid/>
        <w:spacing w:line="440" w:lineRule="exact"/>
        <w:ind w:left="0" w:leftChars="0" w:right="0" w:rightChars="0" w:firstLine="482" w:firstLineChars="200"/>
        <w:textAlignment w:val="auto"/>
        <w:outlineLvl w:val="0"/>
        <w:rPr>
          <w:rFonts w:hint="eastAsia" w:ascii="仿宋" w:hAnsi="仿宋" w:eastAsia="仿宋" w:cs="仿宋"/>
          <w:color w:val="auto"/>
          <w:sz w:val="24"/>
          <w:highlight w:val="none"/>
          <w:u w:val="single"/>
        </w:rPr>
      </w:pPr>
      <w:r>
        <w:rPr>
          <w:rFonts w:hint="eastAsia" w:ascii="仿宋" w:hAnsi="仿宋" w:eastAsia="仿宋" w:cs="仿宋"/>
          <w:b/>
          <w:color w:val="auto"/>
          <w:sz w:val="24"/>
          <w:highlight w:val="none"/>
        </w:rPr>
        <w:t>1.8违约责任</w:t>
      </w:r>
      <w:bookmarkEnd w:id="71"/>
      <w:bookmarkEnd w:id="72"/>
      <w:bookmarkEnd w:id="73"/>
      <w:bookmarkEnd w:id="74"/>
      <w:bookmarkEnd w:id="75"/>
    </w:p>
    <w:p w14:paraId="6E727146">
      <w:pPr>
        <w:pageBreakBefore w:val="0"/>
        <w:kinsoku/>
        <w:wordWrap/>
        <w:overflowPunct/>
        <w:topLinePunct w:val="0"/>
        <w:autoSpaceDE/>
        <w:autoSpaceDN/>
        <w:bidi w:val="0"/>
        <w:snapToGrid/>
        <w:spacing w:line="440" w:lineRule="exact"/>
        <w:ind w:left="0" w:leftChars="0" w:right="0" w:rightChars="0" w:firstLine="480" w:firstLineChars="200"/>
        <w:textAlignment w:val="auto"/>
        <w:rPr>
          <w:rFonts w:hint="eastAsia" w:ascii="仿宋" w:hAnsi="仿宋" w:eastAsia="仿宋" w:cs="仿宋"/>
          <w:color w:val="auto"/>
          <w:sz w:val="24"/>
          <w:highlight w:val="none"/>
        </w:rPr>
      </w:pPr>
      <w:r>
        <w:rPr>
          <w:rFonts w:hint="eastAsia" w:ascii="仿宋" w:hAnsi="仿宋" w:eastAsia="仿宋" w:cs="仿宋"/>
          <w:color w:val="auto"/>
          <w:sz w:val="24"/>
          <w:highlight w:val="none"/>
        </w:rPr>
        <w:t>1.8.1 除不可抗力外，如果乙方没有按照本合同约定的期限、地点和方式交付服务成果或者实施服务，那么甲方可要求乙方支付违约金，迟延履行违约金按每迟延履行一日的应提供而未提供服务价格的</w:t>
      </w:r>
      <w:r>
        <w:rPr>
          <w:rFonts w:hint="eastAsia" w:ascii="仿宋" w:hAnsi="仿宋" w:eastAsia="仿宋" w:cs="仿宋"/>
          <w:color w:val="auto"/>
          <w:sz w:val="24"/>
          <w:highlight w:val="none"/>
          <w:u w:val="single"/>
          <w:lang w:val="en-US" w:eastAsia="zh-CN"/>
        </w:rPr>
        <w:t xml:space="preserve">     </w:t>
      </w:r>
      <w:r>
        <w:rPr>
          <w:rFonts w:hint="eastAsia" w:ascii="仿宋" w:hAnsi="仿宋" w:eastAsia="仿宋" w:cs="仿宋"/>
          <w:color w:val="auto"/>
          <w:sz w:val="24"/>
          <w:highlight w:val="none"/>
          <w:u w:val="single"/>
        </w:rPr>
        <w:t xml:space="preserve"> </w:t>
      </w:r>
      <w:r>
        <w:rPr>
          <w:rFonts w:hint="eastAsia" w:ascii="仿宋" w:hAnsi="仿宋" w:eastAsia="仿宋" w:cs="仿宋"/>
          <w:color w:val="auto"/>
          <w:sz w:val="24"/>
          <w:highlight w:val="none"/>
        </w:rPr>
        <w:t>%计算，最高限额为本合同总价的</w:t>
      </w:r>
      <w:r>
        <w:rPr>
          <w:rFonts w:hint="eastAsia" w:ascii="仿宋" w:hAnsi="仿宋" w:eastAsia="仿宋" w:cs="仿宋"/>
          <w:color w:val="auto"/>
          <w:sz w:val="24"/>
          <w:highlight w:val="none"/>
          <w:u w:val="single"/>
        </w:rPr>
        <w:t xml:space="preserve">  </w:t>
      </w:r>
      <w:r>
        <w:rPr>
          <w:rFonts w:hint="eastAsia" w:ascii="仿宋" w:hAnsi="仿宋" w:eastAsia="仿宋" w:cs="仿宋"/>
          <w:color w:val="auto"/>
          <w:sz w:val="24"/>
          <w:highlight w:val="none"/>
          <w:u w:val="single"/>
          <w:lang w:val="en-US" w:eastAsia="zh-CN"/>
        </w:rPr>
        <w:t xml:space="preserve">  </w:t>
      </w:r>
      <w:r>
        <w:rPr>
          <w:rFonts w:hint="eastAsia" w:ascii="仿宋" w:hAnsi="仿宋" w:eastAsia="仿宋" w:cs="仿宋"/>
          <w:color w:val="auto"/>
          <w:sz w:val="24"/>
          <w:highlight w:val="none"/>
          <w:u w:val="single"/>
        </w:rPr>
        <w:t xml:space="preserve">   </w:t>
      </w:r>
      <w:r>
        <w:rPr>
          <w:rFonts w:hint="eastAsia" w:ascii="仿宋" w:hAnsi="仿宋" w:eastAsia="仿宋" w:cs="仿宋"/>
          <w:color w:val="auto"/>
          <w:sz w:val="24"/>
          <w:highlight w:val="none"/>
        </w:rPr>
        <w:t>%；迟延履行的违约金计算数额达到前述最高限额之日起，甲方有权在要求乙方支付违约金的同时，书面通知乙方解除本合同；</w:t>
      </w:r>
    </w:p>
    <w:p w14:paraId="5E6B8FED">
      <w:pPr>
        <w:pStyle w:val="2"/>
        <w:pageBreakBefore w:val="0"/>
        <w:kinsoku/>
        <w:wordWrap/>
        <w:overflowPunct/>
        <w:topLinePunct w:val="0"/>
        <w:autoSpaceDE/>
        <w:autoSpaceDN/>
        <w:bidi w:val="0"/>
        <w:snapToGrid/>
        <w:spacing w:line="440" w:lineRule="exact"/>
        <w:ind w:left="0" w:leftChars="0" w:right="0" w:rightChars="0" w:firstLine="480" w:firstLineChars="200"/>
        <w:textAlignment w:val="auto"/>
        <w:rPr>
          <w:rFonts w:hint="eastAsia" w:ascii="仿宋" w:hAnsi="仿宋" w:eastAsia="仿宋" w:cs="仿宋"/>
          <w:b w:val="0"/>
          <w:bCs w:val="0"/>
          <w:color w:val="auto"/>
          <w:sz w:val="24"/>
          <w:szCs w:val="24"/>
          <w:highlight w:val="none"/>
          <w:lang w:val="en-US"/>
        </w:rPr>
      </w:pPr>
      <w:r>
        <w:rPr>
          <w:rFonts w:hint="eastAsia" w:ascii="仿宋" w:hAnsi="仿宋" w:eastAsia="仿宋" w:cs="仿宋"/>
          <w:b w:val="0"/>
          <w:bCs w:val="0"/>
          <w:color w:val="auto"/>
          <w:sz w:val="24"/>
          <w:szCs w:val="24"/>
          <w:highlight w:val="none"/>
          <w:lang w:val="en-US"/>
        </w:rPr>
        <w:t>1.8.2服务中涉及的货物，除不可抗力外，如果乙方没有按照本合同约定的期限、地点和方式交付货物，那么甲方可要求乙方支付违约金，违约金按每迟延交付货物一日的应交付而未交付货物价格的</w:t>
      </w:r>
      <w:r>
        <w:rPr>
          <w:rFonts w:hint="eastAsia" w:ascii="仿宋" w:hAnsi="仿宋" w:eastAsia="仿宋" w:cs="仿宋"/>
          <w:b w:val="0"/>
          <w:bCs w:val="0"/>
          <w:color w:val="auto"/>
          <w:sz w:val="24"/>
          <w:szCs w:val="24"/>
          <w:highlight w:val="none"/>
          <w:u w:val="single"/>
          <w:lang w:val="en-US"/>
        </w:rPr>
        <w:t xml:space="preserve"> </w:t>
      </w:r>
      <w:r>
        <w:rPr>
          <w:rFonts w:hint="eastAsia" w:ascii="仿宋" w:eastAsia="仿宋" w:cs="仿宋"/>
          <w:b w:val="0"/>
          <w:bCs w:val="0"/>
          <w:color w:val="auto"/>
          <w:sz w:val="24"/>
          <w:szCs w:val="24"/>
          <w:highlight w:val="none"/>
          <w:u w:val="single"/>
          <w:lang w:val="en-US" w:eastAsia="zh-CN"/>
        </w:rPr>
        <w:t xml:space="preserve">     </w:t>
      </w:r>
      <w:r>
        <w:rPr>
          <w:rFonts w:hint="eastAsia" w:ascii="仿宋" w:hAnsi="仿宋" w:eastAsia="仿宋" w:cs="仿宋"/>
          <w:b w:val="0"/>
          <w:bCs w:val="0"/>
          <w:color w:val="auto"/>
          <w:sz w:val="24"/>
          <w:szCs w:val="24"/>
          <w:highlight w:val="none"/>
          <w:u w:val="single"/>
          <w:lang w:val="en-US"/>
        </w:rPr>
        <w:t xml:space="preserve"> </w:t>
      </w:r>
      <w:r>
        <w:rPr>
          <w:rFonts w:hint="eastAsia" w:ascii="仿宋" w:hAnsi="仿宋" w:eastAsia="仿宋" w:cs="仿宋"/>
          <w:b w:val="0"/>
          <w:bCs w:val="0"/>
          <w:color w:val="auto"/>
          <w:sz w:val="24"/>
          <w:szCs w:val="24"/>
          <w:highlight w:val="none"/>
          <w:lang w:val="en-US"/>
        </w:rPr>
        <w:t>%计算，最高限额为本合同总价的</w:t>
      </w:r>
      <w:r>
        <w:rPr>
          <w:rFonts w:hint="eastAsia" w:ascii="仿宋" w:hAnsi="仿宋" w:eastAsia="仿宋" w:cs="仿宋"/>
          <w:b w:val="0"/>
          <w:bCs w:val="0"/>
          <w:color w:val="auto"/>
          <w:sz w:val="24"/>
          <w:szCs w:val="24"/>
          <w:highlight w:val="none"/>
          <w:u w:val="single"/>
          <w:lang w:val="en-US"/>
        </w:rPr>
        <w:t xml:space="preserve"> </w:t>
      </w:r>
      <w:r>
        <w:rPr>
          <w:rFonts w:hint="eastAsia" w:ascii="仿宋" w:eastAsia="仿宋" w:cs="仿宋"/>
          <w:b w:val="0"/>
          <w:bCs w:val="0"/>
          <w:color w:val="auto"/>
          <w:sz w:val="24"/>
          <w:szCs w:val="24"/>
          <w:highlight w:val="none"/>
          <w:u w:val="single"/>
          <w:lang w:val="en-US" w:eastAsia="zh-CN"/>
        </w:rPr>
        <w:t xml:space="preserve">   </w:t>
      </w:r>
      <w:r>
        <w:rPr>
          <w:rFonts w:hint="eastAsia" w:ascii="仿宋" w:hAnsi="仿宋" w:eastAsia="仿宋" w:cs="仿宋"/>
          <w:b w:val="0"/>
          <w:bCs w:val="0"/>
          <w:color w:val="auto"/>
          <w:sz w:val="24"/>
          <w:szCs w:val="24"/>
          <w:highlight w:val="none"/>
          <w:u w:val="single"/>
          <w:lang w:val="en-US"/>
        </w:rPr>
        <w:t xml:space="preserve"> </w:t>
      </w:r>
      <w:r>
        <w:rPr>
          <w:rFonts w:hint="eastAsia" w:ascii="仿宋" w:hAnsi="仿宋" w:eastAsia="仿宋" w:cs="仿宋"/>
          <w:b w:val="0"/>
          <w:bCs w:val="0"/>
          <w:color w:val="auto"/>
          <w:sz w:val="24"/>
          <w:szCs w:val="24"/>
          <w:highlight w:val="none"/>
          <w:lang w:val="en-US"/>
        </w:rPr>
        <w:t>%；迟延交付货物的违约金计算数额达到前述最高限额之日起，甲方有权在要求乙方支付违约金的同时，书面通知乙方解除本合同；</w:t>
      </w:r>
    </w:p>
    <w:p w14:paraId="4B99CCE8">
      <w:pPr>
        <w:pageBreakBefore w:val="0"/>
        <w:kinsoku/>
        <w:wordWrap/>
        <w:overflowPunct/>
        <w:topLinePunct w:val="0"/>
        <w:autoSpaceDE/>
        <w:autoSpaceDN/>
        <w:bidi w:val="0"/>
        <w:snapToGrid/>
        <w:spacing w:line="440" w:lineRule="exact"/>
        <w:ind w:left="0" w:leftChars="0" w:right="0" w:rightChars="0" w:firstLine="480" w:firstLineChars="200"/>
        <w:textAlignment w:val="auto"/>
        <w:rPr>
          <w:rFonts w:hint="eastAsia" w:ascii="仿宋" w:hAnsi="仿宋" w:eastAsia="仿宋" w:cs="仿宋"/>
          <w:color w:val="auto"/>
          <w:sz w:val="24"/>
          <w:highlight w:val="none"/>
        </w:rPr>
      </w:pPr>
      <w:r>
        <w:rPr>
          <w:rFonts w:hint="eastAsia" w:ascii="仿宋" w:hAnsi="仿宋" w:eastAsia="仿宋" w:cs="仿宋"/>
          <w:color w:val="auto"/>
          <w:sz w:val="24"/>
          <w:highlight w:val="none"/>
        </w:rPr>
        <w:t>1.8.3除不可抗力外，如果甲方没有按照本合同约定的付款方式付款，那么乙方可要求甲方支付违约金，违约金按每迟延付款一日的应付而未付款的</w:t>
      </w:r>
      <w:r>
        <w:rPr>
          <w:rFonts w:hint="eastAsia" w:ascii="仿宋" w:hAnsi="仿宋" w:eastAsia="仿宋" w:cs="仿宋"/>
          <w:color w:val="auto"/>
          <w:sz w:val="24"/>
          <w:highlight w:val="none"/>
          <w:u w:val="single"/>
        </w:rPr>
        <w:t xml:space="preserve">  </w:t>
      </w:r>
      <w:r>
        <w:rPr>
          <w:rFonts w:hint="eastAsia" w:ascii="仿宋" w:hAnsi="仿宋" w:eastAsia="仿宋" w:cs="仿宋"/>
          <w:color w:val="auto"/>
          <w:sz w:val="24"/>
          <w:highlight w:val="none"/>
          <w:u w:val="single"/>
          <w:lang w:val="en-US" w:eastAsia="zh-CN"/>
        </w:rPr>
        <w:t xml:space="preserve">   </w:t>
      </w:r>
      <w:r>
        <w:rPr>
          <w:rFonts w:hint="eastAsia" w:ascii="仿宋" w:hAnsi="仿宋" w:eastAsia="仿宋" w:cs="仿宋"/>
          <w:color w:val="auto"/>
          <w:sz w:val="24"/>
          <w:highlight w:val="none"/>
          <w:u w:val="single"/>
        </w:rPr>
        <w:t xml:space="preserve">  </w:t>
      </w:r>
      <w:r>
        <w:rPr>
          <w:rFonts w:hint="eastAsia" w:ascii="仿宋" w:hAnsi="仿宋" w:eastAsia="仿宋" w:cs="仿宋"/>
          <w:color w:val="auto"/>
          <w:sz w:val="24"/>
          <w:highlight w:val="none"/>
        </w:rPr>
        <w:t>%计算，最高限额为本合同总价的</w:t>
      </w:r>
      <w:r>
        <w:rPr>
          <w:rFonts w:hint="eastAsia" w:ascii="仿宋" w:hAnsi="仿宋" w:eastAsia="仿宋" w:cs="仿宋"/>
          <w:color w:val="auto"/>
          <w:sz w:val="24"/>
          <w:highlight w:val="none"/>
          <w:u w:val="single"/>
        </w:rPr>
        <w:t xml:space="preserve">  </w:t>
      </w:r>
      <w:r>
        <w:rPr>
          <w:rFonts w:hint="eastAsia" w:ascii="仿宋" w:hAnsi="仿宋" w:eastAsia="仿宋" w:cs="仿宋"/>
          <w:color w:val="auto"/>
          <w:sz w:val="24"/>
          <w:highlight w:val="none"/>
          <w:u w:val="single"/>
          <w:lang w:val="en-US" w:eastAsia="zh-CN"/>
        </w:rPr>
        <w:t xml:space="preserve">    </w:t>
      </w:r>
      <w:r>
        <w:rPr>
          <w:rFonts w:hint="eastAsia" w:ascii="仿宋" w:hAnsi="仿宋" w:eastAsia="仿宋" w:cs="仿宋"/>
          <w:color w:val="auto"/>
          <w:sz w:val="24"/>
          <w:highlight w:val="none"/>
          <w:u w:val="single"/>
        </w:rPr>
        <w:t xml:space="preserve">   </w:t>
      </w:r>
      <w:r>
        <w:rPr>
          <w:rFonts w:hint="eastAsia" w:ascii="仿宋" w:hAnsi="仿宋" w:eastAsia="仿宋" w:cs="仿宋"/>
          <w:color w:val="auto"/>
          <w:sz w:val="24"/>
          <w:highlight w:val="none"/>
        </w:rPr>
        <w:t>%；迟延付款的违约金计算数额达到前述最高限额之日起，乙方有权在要求甲方支付违约金的同时，书面通知甲方解除本合同；</w:t>
      </w:r>
    </w:p>
    <w:p w14:paraId="6493C584">
      <w:pPr>
        <w:pageBreakBefore w:val="0"/>
        <w:kinsoku/>
        <w:wordWrap/>
        <w:overflowPunct/>
        <w:topLinePunct w:val="0"/>
        <w:autoSpaceDE/>
        <w:autoSpaceDN/>
        <w:bidi w:val="0"/>
        <w:snapToGrid/>
        <w:spacing w:line="440" w:lineRule="exact"/>
        <w:ind w:left="0" w:leftChars="0" w:right="0" w:rightChars="0" w:firstLine="480" w:firstLineChars="200"/>
        <w:textAlignment w:val="auto"/>
        <w:rPr>
          <w:rFonts w:hint="eastAsia" w:ascii="仿宋" w:hAnsi="仿宋" w:eastAsia="仿宋" w:cs="仿宋"/>
          <w:color w:val="auto"/>
          <w:sz w:val="24"/>
          <w:highlight w:val="none"/>
        </w:rPr>
      </w:pPr>
      <w:bookmarkStart w:id="76" w:name="_Toc18683"/>
      <w:bookmarkStart w:id="77" w:name="_Toc26807"/>
      <w:bookmarkStart w:id="78" w:name="_Toc30329"/>
      <w:bookmarkStart w:id="79" w:name="_Toc32454"/>
      <w:bookmarkStart w:id="80" w:name="_Toc9497"/>
      <w:r>
        <w:rPr>
          <w:rFonts w:hint="eastAsia" w:ascii="仿宋" w:hAnsi="仿宋" w:eastAsia="仿宋" w:cs="仿宋"/>
          <w:color w:val="auto"/>
          <w:sz w:val="24"/>
          <w:highlight w:val="none"/>
        </w:rPr>
        <w:t>1.8.4 除不可抗力外，任何一方未能履行本合同约定的其他主要义务，经催告后在合理期限内仍未履行的，或者任何一方有其他违约行为致使不能实现合同目的的，或者任何一方有腐败行为（即：提供或给予或接受或索取任何财物或其他好处或者采取其他不正当手段影响对方当事人在合同签订、履行过程中的行为）或者欺诈行为（即：以谎报事实或者隐瞒真相的方法来影响对方当事人在合同签订、履行过程中的行为）的，对方当事人可以书面通知违约方解除本合同；</w:t>
      </w:r>
    </w:p>
    <w:p w14:paraId="30B711CC">
      <w:pPr>
        <w:pageBreakBefore w:val="0"/>
        <w:kinsoku/>
        <w:wordWrap/>
        <w:overflowPunct/>
        <w:topLinePunct w:val="0"/>
        <w:autoSpaceDE/>
        <w:autoSpaceDN/>
        <w:bidi w:val="0"/>
        <w:snapToGrid/>
        <w:spacing w:line="440" w:lineRule="exact"/>
        <w:ind w:left="0" w:leftChars="0" w:right="0" w:rightChars="0" w:firstLine="480" w:firstLineChars="200"/>
        <w:textAlignment w:val="auto"/>
        <w:rPr>
          <w:rFonts w:hint="eastAsia" w:ascii="仿宋" w:hAnsi="仿宋" w:eastAsia="仿宋" w:cs="仿宋"/>
          <w:color w:val="auto"/>
          <w:sz w:val="24"/>
          <w:highlight w:val="none"/>
        </w:rPr>
      </w:pPr>
      <w:r>
        <w:rPr>
          <w:rFonts w:hint="eastAsia" w:ascii="仿宋" w:hAnsi="仿宋" w:eastAsia="仿宋" w:cs="仿宋"/>
          <w:color w:val="auto"/>
          <w:sz w:val="24"/>
          <w:highlight w:val="none"/>
        </w:rPr>
        <w:t>1.8.5 除前述约定外，任何一方未能履行本合同约定的义务，对方当事人均有权要求继续履行、采取补救措施或者赔偿损失等，且对方当事人行使的任何权利救济方式均不视为其放弃了其他法定或者约定的权利救济方式；</w:t>
      </w:r>
    </w:p>
    <w:p w14:paraId="6DFC1C25">
      <w:pPr>
        <w:pageBreakBefore w:val="0"/>
        <w:kinsoku/>
        <w:wordWrap/>
        <w:overflowPunct/>
        <w:topLinePunct w:val="0"/>
        <w:autoSpaceDE/>
        <w:autoSpaceDN/>
        <w:bidi w:val="0"/>
        <w:snapToGrid/>
        <w:spacing w:line="440" w:lineRule="exact"/>
        <w:ind w:left="0" w:leftChars="0" w:right="0" w:rightChars="0" w:firstLine="480" w:firstLineChars="200"/>
        <w:textAlignment w:val="auto"/>
        <w:rPr>
          <w:rFonts w:hint="eastAsia" w:ascii="仿宋" w:hAnsi="仿宋" w:eastAsia="仿宋" w:cs="仿宋"/>
          <w:color w:val="auto"/>
          <w:sz w:val="24"/>
          <w:highlight w:val="none"/>
        </w:rPr>
      </w:pPr>
      <w:r>
        <w:rPr>
          <w:rFonts w:hint="eastAsia" w:ascii="仿宋" w:hAnsi="仿宋" w:eastAsia="仿宋" w:cs="仿宋"/>
          <w:color w:val="auto"/>
          <w:sz w:val="24"/>
          <w:highlight w:val="none"/>
        </w:rPr>
        <w:t>1.8.6如果出现政府采购监督管理部门在处理投诉事项期间，书面通知甲方暂停采购活动的情形，或者询问或质疑事项可能影响中标或者成交结果的，导致甲方中止履行合同的情形，均不视为甲方违约。</w:t>
      </w:r>
    </w:p>
    <w:p w14:paraId="2DCD6981">
      <w:pPr>
        <w:pageBreakBefore w:val="0"/>
        <w:kinsoku/>
        <w:wordWrap/>
        <w:overflowPunct/>
        <w:topLinePunct w:val="0"/>
        <w:autoSpaceDE/>
        <w:autoSpaceDN/>
        <w:bidi w:val="0"/>
        <w:snapToGrid/>
        <w:spacing w:line="440" w:lineRule="exact"/>
        <w:ind w:left="0" w:leftChars="0" w:right="0" w:rightChars="0" w:firstLine="480" w:firstLineChars="200"/>
        <w:textAlignment w:val="auto"/>
        <w:rPr>
          <w:rFonts w:hint="eastAsia" w:ascii="仿宋" w:hAnsi="仿宋" w:eastAsia="仿宋" w:cs="仿宋"/>
          <w:color w:val="auto"/>
          <w:highlight w:val="none"/>
        </w:rPr>
      </w:pPr>
      <w:r>
        <w:rPr>
          <w:rFonts w:hint="eastAsia" w:ascii="仿宋" w:hAnsi="仿宋" w:eastAsia="仿宋" w:cs="仿宋"/>
          <w:color w:val="auto"/>
          <w:sz w:val="24"/>
          <w:highlight w:val="none"/>
        </w:rPr>
        <w:t>1.8.7违约责任</w:t>
      </w:r>
      <w:r>
        <w:rPr>
          <w:rFonts w:hint="eastAsia" w:ascii="仿宋" w:hAnsi="仿宋" w:eastAsia="仿宋" w:cs="仿宋"/>
          <w:b/>
          <w:i/>
          <w:color w:val="auto"/>
          <w:sz w:val="24"/>
          <w:highlight w:val="none"/>
          <w:u w:val="single"/>
        </w:rPr>
        <w:t>合同专用条款</w:t>
      </w:r>
      <w:r>
        <w:rPr>
          <w:rFonts w:hint="eastAsia" w:ascii="仿宋" w:hAnsi="仿宋" w:eastAsia="仿宋" w:cs="仿宋"/>
          <w:color w:val="auto"/>
          <w:sz w:val="24"/>
          <w:highlight w:val="none"/>
        </w:rPr>
        <w:t>另有约定的，从其约定。</w:t>
      </w:r>
    </w:p>
    <w:bookmarkEnd w:id="76"/>
    <w:bookmarkEnd w:id="77"/>
    <w:bookmarkEnd w:id="78"/>
    <w:bookmarkEnd w:id="79"/>
    <w:bookmarkEnd w:id="80"/>
    <w:p w14:paraId="45266996">
      <w:pPr>
        <w:pageBreakBefore w:val="0"/>
        <w:kinsoku/>
        <w:wordWrap/>
        <w:overflowPunct/>
        <w:topLinePunct w:val="0"/>
        <w:autoSpaceDE/>
        <w:autoSpaceDN/>
        <w:bidi w:val="0"/>
        <w:snapToGrid/>
        <w:spacing w:line="440" w:lineRule="exact"/>
        <w:ind w:left="0" w:leftChars="0" w:right="0" w:rightChars="0" w:firstLine="482" w:firstLineChars="200"/>
        <w:textAlignment w:val="auto"/>
        <w:outlineLvl w:val="0"/>
        <w:rPr>
          <w:rFonts w:hint="eastAsia" w:ascii="仿宋" w:hAnsi="仿宋" w:eastAsia="仿宋" w:cs="仿宋"/>
          <w:b/>
          <w:color w:val="auto"/>
          <w:sz w:val="24"/>
          <w:highlight w:val="none"/>
        </w:rPr>
      </w:pPr>
      <w:bookmarkStart w:id="81" w:name="_Toc15583"/>
      <w:bookmarkStart w:id="82" w:name="_Toc28375"/>
      <w:bookmarkStart w:id="83" w:name="_Toc16021"/>
      <w:r>
        <w:rPr>
          <w:rFonts w:hint="eastAsia" w:ascii="仿宋" w:hAnsi="仿宋" w:eastAsia="仿宋" w:cs="仿宋"/>
          <w:b/>
          <w:color w:val="auto"/>
          <w:sz w:val="24"/>
          <w:highlight w:val="none"/>
        </w:rPr>
        <w:t>1.9合同争议的解决</w:t>
      </w:r>
      <w:bookmarkEnd w:id="81"/>
      <w:bookmarkEnd w:id="82"/>
      <w:bookmarkEnd w:id="83"/>
    </w:p>
    <w:p w14:paraId="7C6135AB">
      <w:pPr>
        <w:pageBreakBefore w:val="0"/>
        <w:kinsoku/>
        <w:wordWrap/>
        <w:overflowPunct/>
        <w:topLinePunct w:val="0"/>
        <w:autoSpaceDE/>
        <w:autoSpaceDN/>
        <w:bidi w:val="0"/>
        <w:snapToGrid/>
        <w:spacing w:line="440" w:lineRule="exact"/>
        <w:ind w:left="0" w:leftChars="0" w:right="0" w:rightChars="0" w:firstLine="480" w:firstLineChars="200"/>
        <w:textAlignment w:val="auto"/>
        <w:rPr>
          <w:rFonts w:hint="eastAsia" w:ascii="仿宋" w:hAnsi="仿宋" w:eastAsia="仿宋" w:cs="仿宋"/>
          <w:color w:val="auto"/>
          <w:sz w:val="24"/>
          <w:highlight w:val="none"/>
        </w:rPr>
      </w:pPr>
      <w:r>
        <w:rPr>
          <w:rFonts w:hint="eastAsia" w:ascii="仿宋" w:hAnsi="仿宋" w:eastAsia="仿宋" w:cs="仿宋"/>
          <w:color w:val="auto"/>
          <w:sz w:val="24"/>
          <w:highlight w:val="none"/>
        </w:rPr>
        <w:t>本合同履行过程中发生的任何争议，双方当事人均可通过和解或者调解解决；不愿和解、调解或者和解、调解不成的，将争议提交绍兴仲裁委员会仲裁。</w:t>
      </w:r>
    </w:p>
    <w:p w14:paraId="19A8EDFE">
      <w:pPr>
        <w:pageBreakBefore w:val="0"/>
        <w:kinsoku/>
        <w:wordWrap/>
        <w:overflowPunct/>
        <w:topLinePunct w:val="0"/>
        <w:autoSpaceDE/>
        <w:autoSpaceDN/>
        <w:bidi w:val="0"/>
        <w:snapToGrid/>
        <w:spacing w:line="440" w:lineRule="exact"/>
        <w:ind w:left="0" w:leftChars="0" w:right="0" w:rightChars="0" w:firstLine="482" w:firstLineChars="200"/>
        <w:textAlignment w:val="auto"/>
        <w:outlineLvl w:val="0"/>
        <w:rPr>
          <w:rFonts w:hint="eastAsia" w:ascii="仿宋" w:hAnsi="仿宋" w:eastAsia="仿宋" w:cs="仿宋"/>
          <w:b/>
          <w:color w:val="auto"/>
          <w:sz w:val="24"/>
          <w:highlight w:val="none"/>
        </w:rPr>
      </w:pPr>
      <w:bookmarkStart w:id="84" w:name="_Toc11173"/>
      <w:bookmarkStart w:id="85" w:name="_Toc15322"/>
      <w:bookmarkStart w:id="86" w:name="_Toc7245"/>
      <w:r>
        <w:rPr>
          <w:rFonts w:hint="eastAsia" w:ascii="仿宋" w:hAnsi="仿宋" w:eastAsia="仿宋" w:cs="仿宋"/>
          <w:b/>
          <w:color w:val="auto"/>
          <w:sz w:val="24"/>
          <w:highlight w:val="none"/>
        </w:rPr>
        <w:t>2.0 合同生效</w:t>
      </w:r>
      <w:bookmarkEnd w:id="84"/>
      <w:bookmarkEnd w:id="85"/>
      <w:bookmarkEnd w:id="86"/>
    </w:p>
    <w:p w14:paraId="2C6CD811">
      <w:pPr>
        <w:pageBreakBefore w:val="0"/>
        <w:kinsoku/>
        <w:wordWrap/>
        <w:overflowPunct/>
        <w:topLinePunct w:val="0"/>
        <w:autoSpaceDE/>
        <w:autoSpaceDN/>
        <w:bidi w:val="0"/>
        <w:snapToGrid/>
        <w:spacing w:line="440" w:lineRule="exact"/>
        <w:ind w:left="0" w:leftChars="0" w:right="0" w:rightChars="0" w:firstLine="480" w:firstLineChars="200"/>
        <w:textAlignment w:val="auto"/>
        <w:rPr>
          <w:rFonts w:hint="eastAsia" w:ascii="仿宋" w:hAnsi="仿宋" w:eastAsia="仿宋" w:cs="仿宋"/>
          <w:b/>
          <w:color w:val="auto"/>
          <w:sz w:val="24"/>
          <w:highlight w:val="none"/>
          <w:lang w:val="zh-CN"/>
        </w:rPr>
      </w:pPr>
      <w:r>
        <w:rPr>
          <w:rFonts w:hint="eastAsia" w:ascii="仿宋" w:hAnsi="仿宋" w:eastAsia="仿宋" w:cs="仿宋"/>
          <w:color w:val="auto"/>
          <w:sz w:val="24"/>
          <w:highlight w:val="none"/>
        </w:rPr>
        <w:t>本合同自双方当事人盖章签字时生效。</w:t>
      </w:r>
    </w:p>
    <w:p w14:paraId="15249A51">
      <w:pPr>
        <w:pageBreakBefore w:val="0"/>
        <w:kinsoku/>
        <w:wordWrap/>
        <w:overflowPunct/>
        <w:topLinePunct w:val="0"/>
        <w:autoSpaceDE w:val="0"/>
        <w:autoSpaceDN w:val="0"/>
        <w:bidi w:val="0"/>
        <w:snapToGrid/>
        <w:spacing w:line="440" w:lineRule="exact"/>
        <w:ind w:left="0" w:leftChars="0" w:right="0" w:rightChars="0"/>
        <w:textAlignment w:val="auto"/>
        <w:rPr>
          <w:rFonts w:hint="eastAsia" w:ascii="仿宋" w:hAnsi="仿宋" w:eastAsia="仿宋" w:cs="仿宋"/>
          <w:color w:val="auto"/>
          <w:sz w:val="24"/>
          <w:highlight w:val="none"/>
          <w:lang w:val="zh-CN"/>
        </w:rPr>
      </w:pPr>
      <w:r>
        <w:rPr>
          <w:rFonts w:hint="eastAsia" w:ascii="仿宋" w:hAnsi="仿宋" w:eastAsia="仿宋" w:cs="仿宋"/>
          <w:b/>
          <w:color w:val="auto"/>
          <w:sz w:val="24"/>
          <w:highlight w:val="none"/>
          <w:lang w:val="zh-CN"/>
        </w:rPr>
        <w:t>甲方</w:t>
      </w:r>
      <w:r>
        <w:rPr>
          <w:rFonts w:hint="eastAsia" w:ascii="仿宋" w:hAnsi="仿宋" w:eastAsia="仿宋" w:cs="仿宋"/>
          <w:color w:val="auto"/>
          <w:sz w:val="24"/>
          <w:highlight w:val="none"/>
          <w:lang w:val="zh-CN"/>
        </w:rPr>
        <w:t xml:space="preserve">：                             </w:t>
      </w:r>
      <w:r>
        <w:rPr>
          <w:rFonts w:hint="eastAsia" w:ascii="仿宋" w:hAnsi="仿宋" w:eastAsia="仿宋" w:cs="仿宋"/>
          <w:b/>
          <w:color w:val="auto"/>
          <w:sz w:val="24"/>
          <w:highlight w:val="none"/>
          <w:lang w:val="zh-CN"/>
        </w:rPr>
        <w:t xml:space="preserve">      乙方</w:t>
      </w:r>
      <w:r>
        <w:rPr>
          <w:rFonts w:hint="eastAsia" w:ascii="仿宋" w:hAnsi="仿宋" w:eastAsia="仿宋" w:cs="仿宋"/>
          <w:color w:val="auto"/>
          <w:sz w:val="24"/>
          <w:highlight w:val="none"/>
          <w:lang w:val="zh-CN"/>
        </w:rPr>
        <w:t>：</w:t>
      </w:r>
    </w:p>
    <w:p w14:paraId="181EE8B5">
      <w:pPr>
        <w:pageBreakBefore w:val="0"/>
        <w:kinsoku/>
        <w:wordWrap/>
        <w:overflowPunct/>
        <w:topLinePunct w:val="0"/>
        <w:autoSpaceDE w:val="0"/>
        <w:autoSpaceDN w:val="0"/>
        <w:bidi w:val="0"/>
        <w:snapToGrid/>
        <w:spacing w:line="440" w:lineRule="exact"/>
        <w:ind w:left="0" w:leftChars="0" w:right="0" w:rightChars="0"/>
        <w:textAlignment w:val="auto"/>
        <w:rPr>
          <w:rFonts w:hint="eastAsia" w:ascii="仿宋" w:hAnsi="仿宋" w:eastAsia="仿宋" w:cs="仿宋"/>
          <w:color w:val="auto"/>
          <w:sz w:val="24"/>
          <w:highlight w:val="none"/>
          <w:lang w:val="zh-CN"/>
        </w:rPr>
      </w:pPr>
      <w:r>
        <w:rPr>
          <w:rFonts w:hint="eastAsia" w:ascii="仿宋" w:hAnsi="仿宋" w:eastAsia="仿宋" w:cs="仿宋"/>
          <w:color w:val="auto"/>
          <w:sz w:val="24"/>
          <w:highlight w:val="none"/>
          <w:lang w:val="zh-CN"/>
        </w:rPr>
        <w:t>统一社会信用代码：                       统一社会信用代码或身份证号码：</w:t>
      </w:r>
    </w:p>
    <w:p w14:paraId="570682F6">
      <w:pPr>
        <w:pageBreakBefore w:val="0"/>
        <w:kinsoku/>
        <w:wordWrap/>
        <w:overflowPunct/>
        <w:topLinePunct w:val="0"/>
        <w:autoSpaceDE w:val="0"/>
        <w:autoSpaceDN w:val="0"/>
        <w:bidi w:val="0"/>
        <w:snapToGrid/>
        <w:spacing w:line="440" w:lineRule="exact"/>
        <w:ind w:left="0" w:leftChars="0" w:right="0" w:rightChars="0"/>
        <w:textAlignment w:val="auto"/>
        <w:rPr>
          <w:rFonts w:hint="eastAsia" w:ascii="仿宋" w:hAnsi="仿宋" w:eastAsia="仿宋" w:cs="仿宋"/>
          <w:color w:val="auto"/>
          <w:sz w:val="24"/>
          <w:highlight w:val="none"/>
          <w:lang w:val="zh-CN"/>
        </w:rPr>
      </w:pPr>
      <w:r>
        <w:rPr>
          <w:rFonts w:hint="eastAsia" w:ascii="仿宋" w:hAnsi="仿宋" w:eastAsia="仿宋" w:cs="仿宋"/>
          <w:color w:val="auto"/>
          <w:sz w:val="24"/>
          <w:highlight w:val="none"/>
          <w:lang w:val="zh-CN"/>
        </w:rPr>
        <w:t>住所：                                   住所：</w:t>
      </w:r>
    </w:p>
    <w:p w14:paraId="59BA0E15">
      <w:pPr>
        <w:pageBreakBefore w:val="0"/>
        <w:kinsoku/>
        <w:wordWrap/>
        <w:overflowPunct/>
        <w:topLinePunct w:val="0"/>
        <w:autoSpaceDE w:val="0"/>
        <w:autoSpaceDN w:val="0"/>
        <w:bidi w:val="0"/>
        <w:snapToGrid/>
        <w:spacing w:line="440" w:lineRule="exact"/>
        <w:ind w:left="0" w:leftChars="0" w:right="0" w:rightChars="0"/>
        <w:textAlignment w:val="auto"/>
        <w:rPr>
          <w:rFonts w:hint="eastAsia" w:ascii="仿宋" w:hAnsi="仿宋" w:eastAsia="仿宋" w:cs="仿宋"/>
          <w:color w:val="auto"/>
          <w:sz w:val="24"/>
          <w:highlight w:val="none"/>
          <w:lang w:val="zh-CN"/>
        </w:rPr>
      </w:pPr>
      <w:r>
        <w:rPr>
          <w:rFonts w:hint="eastAsia" w:ascii="仿宋" w:hAnsi="仿宋" w:eastAsia="仿宋" w:cs="仿宋"/>
          <w:color w:val="auto"/>
          <w:sz w:val="24"/>
          <w:highlight w:val="none"/>
          <w:lang w:val="zh-CN"/>
        </w:rPr>
        <w:t>法定代表人或                             法定代表人或</w:t>
      </w:r>
    </w:p>
    <w:p w14:paraId="21DDB8B1">
      <w:pPr>
        <w:pageBreakBefore w:val="0"/>
        <w:kinsoku/>
        <w:wordWrap/>
        <w:overflowPunct/>
        <w:topLinePunct w:val="0"/>
        <w:autoSpaceDE w:val="0"/>
        <w:autoSpaceDN w:val="0"/>
        <w:bidi w:val="0"/>
        <w:snapToGrid/>
        <w:spacing w:line="440" w:lineRule="exact"/>
        <w:ind w:left="0" w:leftChars="0" w:right="0" w:rightChars="0"/>
        <w:textAlignment w:val="auto"/>
        <w:rPr>
          <w:rFonts w:hint="eastAsia" w:ascii="仿宋" w:hAnsi="仿宋" w:eastAsia="仿宋" w:cs="仿宋"/>
          <w:color w:val="auto"/>
          <w:sz w:val="24"/>
          <w:highlight w:val="none"/>
          <w:lang w:val="zh-CN"/>
        </w:rPr>
      </w:pPr>
      <w:r>
        <w:rPr>
          <w:rFonts w:hint="eastAsia" w:ascii="仿宋" w:hAnsi="仿宋" w:eastAsia="仿宋" w:cs="仿宋"/>
          <w:color w:val="auto"/>
          <w:sz w:val="24"/>
          <w:highlight w:val="none"/>
          <w:lang w:val="zh-CN"/>
        </w:rPr>
        <w:t xml:space="preserve">授权代表（签字）：                       授权代表（签字）: </w:t>
      </w:r>
    </w:p>
    <w:p w14:paraId="52DD45B4">
      <w:pPr>
        <w:pageBreakBefore w:val="0"/>
        <w:kinsoku/>
        <w:wordWrap/>
        <w:overflowPunct/>
        <w:topLinePunct w:val="0"/>
        <w:autoSpaceDE w:val="0"/>
        <w:autoSpaceDN w:val="0"/>
        <w:bidi w:val="0"/>
        <w:snapToGrid/>
        <w:spacing w:line="440" w:lineRule="exact"/>
        <w:ind w:left="0" w:leftChars="0" w:right="0" w:rightChars="0"/>
        <w:textAlignment w:val="auto"/>
        <w:rPr>
          <w:rFonts w:hint="eastAsia" w:ascii="仿宋" w:hAnsi="仿宋" w:eastAsia="仿宋" w:cs="仿宋"/>
          <w:color w:val="auto"/>
          <w:sz w:val="24"/>
          <w:highlight w:val="none"/>
          <w:lang w:val="zh-CN"/>
        </w:rPr>
      </w:pPr>
      <w:r>
        <w:rPr>
          <w:rFonts w:hint="eastAsia" w:ascii="仿宋" w:hAnsi="仿宋" w:eastAsia="仿宋" w:cs="仿宋"/>
          <w:color w:val="auto"/>
          <w:sz w:val="24"/>
          <w:highlight w:val="none"/>
          <w:lang w:val="zh-CN"/>
        </w:rPr>
        <w:t>联系人：                                 联系人：</w:t>
      </w:r>
    </w:p>
    <w:p w14:paraId="46058ABF">
      <w:pPr>
        <w:pageBreakBefore w:val="0"/>
        <w:kinsoku/>
        <w:wordWrap/>
        <w:overflowPunct/>
        <w:topLinePunct w:val="0"/>
        <w:autoSpaceDE w:val="0"/>
        <w:autoSpaceDN w:val="0"/>
        <w:bidi w:val="0"/>
        <w:snapToGrid/>
        <w:spacing w:line="440" w:lineRule="exact"/>
        <w:ind w:left="0" w:leftChars="0" w:right="0" w:rightChars="0"/>
        <w:textAlignment w:val="auto"/>
        <w:rPr>
          <w:rFonts w:hint="eastAsia" w:ascii="仿宋" w:hAnsi="仿宋" w:eastAsia="仿宋" w:cs="仿宋"/>
          <w:color w:val="auto"/>
          <w:sz w:val="24"/>
          <w:highlight w:val="none"/>
          <w:lang w:val="zh-CN"/>
        </w:rPr>
      </w:pPr>
      <w:r>
        <w:rPr>
          <w:rFonts w:hint="eastAsia" w:ascii="仿宋" w:hAnsi="仿宋" w:eastAsia="仿宋" w:cs="仿宋"/>
          <w:color w:val="auto"/>
          <w:sz w:val="24"/>
          <w:highlight w:val="none"/>
          <w:lang w:val="zh-CN"/>
        </w:rPr>
        <w:t>约定送达地址：                           约定送达地址：</w:t>
      </w:r>
    </w:p>
    <w:p w14:paraId="0154CD79">
      <w:pPr>
        <w:pageBreakBefore w:val="0"/>
        <w:kinsoku/>
        <w:wordWrap/>
        <w:overflowPunct/>
        <w:topLinePunct w:val="0"/>
        <w:autoSpaceDE w:val="0"/>
        <w:autoSpaceDN w:val="0"/>
        <w:bidi w:val="0"/>
        <w:snapToGrid/>
        <w:spacing w:line="440" w:lineRule="exact"/>
        <w:ind w:left="0" w:leftChars="0" w:right="0" w:rightChars="0"/>
        <w:textAlignment w:val="auto"/>
        <w:rPr>
          <w:rFonts w:hint="eastAsia" w:ascii="仿宋" w:hAnsi="仿宋" w:eastAsia="仿宋" w:cs="仿宋"/>
          <w:color w:val="auto"/>
          <w:sz w:val="24"/>
          <w:highlight w:val="none"/>
          <w:lang w:val="zh-CN"/>
        </w:rPr>
      </w:pPr>
      <w:r>
        <w:rPr>
          <w:rFonts w:hint="eastAsia" w:ascii="仿宋" w:hAnsi="仿宋" w:eastAsia="仿宋" w:cs="仿宋"/>
          <w:color w:val="auto"/>
          <w:sz w:val="24"/>
          <w:highlight w:val="none"/>
          <w:lang w:val="zh-CN"/>
        </w:rPr>
        <w:t>邮政编码：                               邮政编码：</w:t>
      </w:r>
    </w:p>
    <w:p w14:paraId="5B9B28A3">
      <w:pPr>
        <w:pageBreakBefore w:val="0"/>
        <w:kinsoku/>
        <w:wordWrap/>
        <w:overflowPunct/>
        <w:topLinePunct w:val="0"/>
        <w:autoSpaceDE w:val="0"/>
        <w:autoSpaceDN w:val="0"/>
        <w:bidi w:val="0"/>
        <w:snapToGrid/>
        <w:spacing w:line="440" w:lineRule="exact"/>
        <w:ind w:left="0" w:leftChars="0" w:right="0" w:rightChars="0"/>
        <w:textAlignment w:val="auto"/>
        <w:rPr>
          <w:rFonts w:hint="eastAsia" w:ascii="仿宋" w:hAnsi="仿宋" w:eastAsia="仿宋" w:cs="仿宋"/>
          <w:color w:val="auto"/>
          <w:sz w:val="24"/>
          <w:highlight w:val="none"/>
          <w:lang w:val="zh-CN"/>
        </w:rPr>
      </w:pPr>
      <w:r>
        <w:rPr>
          <w:rFonts w:hint="eastAsia" w:ascii="仿宋" w:hAnsi="仿宋" w:eastAsia="仿宋" w:cs="仿宋"/>
          <w:color w:val="auto"/>
          <w:sz w:val="24"/>
          <w:highlight w:val="none"/>
          <w:lang w:val="zh-CN"/>
        </w:rPr>
        <w:t xml:space="preserve">电话:                                    电话: </w:t>
      </w:r>
    </w:p>
    <w:p w14:paraId="07F7AC10">
      <w:pPr>
        <w:pageBreakBefore w:val="0"/>
        <w:kinsoku/>
        <w:wordWrap/>
        <w:overflowPunct/>
        <w:topLinePunct w:val="0"/>
        <w:autoSpaceDE w:val="0"/>
        <w:autoSpaceDN w:val="0"/>
        <w:bidi w:val="0"/>
        <w:snapToGrid/>
        <w:spacing w:line="440" w:lineRule="exact"/>
        <w:ind w:left="0" w:leftChars="0" w:right="0" w:rightChars="0"/>
        <w:textAlignment w:val="auto"/>
        <w:rPr>
          <w:rFonts w:hint="eastAsia" w:ascii="仿宋" w:hAnsi="仿宋" w:eastAsia="仿宋" w:cs="仿宋"/>
          <w:color w:val="auto"/>
          <w:sz w:val="24"/>
          <w:highlight w:val="none"/>
          <w:lang w:val="zh-CN"/>
        </w:rPr>
      </w:pPr>
      <w:r>
        <w:rPr>
          <w:rFonts w:hint="eastAsia" w:ascii="仿宋" w:hAnsi="仿宋" w:eastAsia="仿宋" w:cs="仿宋"/>
          <w:color w:val="auto"/>
          <w:sz w:val="24"/>
          <w:highlight w:val="none"/>
          <w:lang w:val="zh-CN"/>
        </w:rPr>
        <w:t>传真:                                    传真:</w:t>
      </w:r>
    </w:p>
    <w:p w14:paraId="4867E579">
      <w:pPr>
        <w:pageBreakBefore w:val="0"/>
        <w:kinsoku/>
        <w:wordWrap/>
        <w:overflowPunct/>
        <w:topLinePunct w:val="0"/>
        <w:autoSpaceDE w:val="0"/>
        <w:autoSpaceDN w:val="0"/>
        <w:bidi w:val="0"/>
        <w:snapToGrid/>
        <w:spacing w:line="440" w:lineRule="exact"/>
        <w:ind w:left="0" w:leftChars="0" w:right="0" w:rightChars="0"/>
        <w:textAlignment w:val="auto"/>
        <w:rPr>
          <w:rFonts w:hint="eastAsia" w:ascii="仿宋" w:hAnsi="仿宋" w:eastAsia="仿宋" w:cs="仿宋"/>
          <w:color w:val="auto"/>
          <w:sz w:val="24"/>
          <w:highlight w:val="none"/>
        </w:rPr>
      </w:pPr>
      <w:r>
        <w:rPr>
          <w:rFonts w:hint="eastAsia" w:ascii="仿宋" w:hAnsi="仿宋" w:eastAsia="仿宋" w:cs="仿宋"/>
          <w:color w:val="auto"/>
          <w:sz w:val="24"/>
          <w:highlight w:val="none"/>
          <w:lang w:val="zh-CN"/>
        </w:rPr>
        <w:t>电子邮箱：                               电子邮箱：</w:t>
      </w:r>
    </w:p>
    <w:p w14:paraId="407C2FA6">
      <w:pPr>
        <w:pageBreakBefore w:val="0"/>
        <w:kinsoku/>
        <w:wordWrap/>
        <w:overflowPunct/>
        <w:topLinePunct w:val="0"/>
        <w:autoSpaceDE w:val="0"/>
        <w:autoSpaceDN w:val="0"/>
        <w:bidi w:val="0"/>
        <w:snapToGrid/>
        <w:spacing w:line="440" w:lineRule="exact"/>
        <w:ind w:left="0" w:leftChars="0" w:right="0" w:rightChars="0"/>
        <w:textAlignment w:val="auto"/>
        <w:rPr>
          <w:rFonts w:hint="eastAsia" w:ascii="仿宋" w:hAnsi="仿宋" w:eastAsia="仿宋" w:cs="仿宋"/>
          <w:color w:val="auto"/>
          <w:sz w:val="24"/>
          <w:highlight w:val="none"/>
        </w:rPr>
      </w:pPr>
      <w:r>
        <w:rPr>
          <w:rFonts w:hint="eastAsia" w:ascii="仿宋" w:hAnsi="仿宋" w:eastAsia="仿宋" w:cs="仿宋"/>
          <w:color w:val="auto"/>
          <w:sz w:val="24"/>
          <w:highlight w:val="none"/>
        </w:rPr>
        <w:t xml:space="preserve">开户银行：                               开户银行： </w:t>
      </w:r>
    </w:p>
    <w:p w14:paraId="53E478E8">
      <w:pPr>
        <w:pageBreakBefore w:val="0"/>
        <w:kinsoku/>
        <w:wordWrap/>
        <w:overflowPunct/>
        <w:topLinePunct w:val="0"/>
        <w:autoSpaceDE w:val="0"/>
        <w:autoSpaceDN w:val="0"/>
        <w:bidi w:val="0"/>
        <w:snapToGrid/>
        <w:spacing w:line="440" w:lineRule="exact"/>
        <w:ind w:left="0" w:leftChars="0" w:right="0" w:rightChars="0"/>
        <w:textAlignment w:val="auto"/>
        <w:rPr>
          <w:rFonts w:hint="eastAsia" w:ascii="仿宋" w:hAnsi="仿宋" w:eastAsia="仿宋" w:cs="仿宋"/>
          <w:color w:val="auto"/>
          <w:sz w:val="24"/>
          <w:highlight w:val="none"/>
        </w:rPr>
      </w:pPr>
      <w:r>
        <w:rPr>
          <w:rFonts w:hint="eastAsia" w:ascii="仿宋" w:hAnsi="仿宋" w:eastAsia="仿宋" w:cs="仿宋"/>
          <w:color w:val="auto"/>
          <w:sz w:val="24"/>
          <w:highlight w:val="none"/>
        </w:rPr>
        <w:t xml:space="preserve">开户名称：                               开户名称： </w:t>
      </w:r>
    </w:p>
    <w:p w14:paraId="0EFEF1A3">
      <w:pPr>
        <w:pageBreakBefore w:val="0"/>
        <w:kinsoku/>
        <w:wordWrap/>
        <w:overflowPunct/>
        <w:topLinePunct w:val="0"/>
        <w:autoSpaceDE w:val="0"/>
        <w:autoSpaceDN w:val="0"/>
        <w:bidi w:val="0"/>
        <w:snapToGrid/>
        <w:spacing w:line="440" w:lineRule="exact"/>
        <w:ind w:left="0" w:leftChars="0" w:right="0" w:rightChars="0"/>
        <w:textAlignment w:val="auto"/>
        <w:rPr>
          <w:rFonts w:hint="eastAsia" w:ascii="仿宋" w:hAnsi="仿宋" w:eastAsia="仿宋" w:cs="仿宋"/>
          <w:color w:val="auto"/>
          <w:sz w:val="24"/>
          <w:highlight w:val="none"/>
        </w:rPr>
      </w:pPr>
      <w:r>
        <w:rPr>
          <w:rFonts w:hint="eastAsia" w:ascii="仿宋" w:hAnsi="仿宋" w:eastAsia="仿宋" w:cs="仿宋"/>
          <w:color w:val="auto"/>
          <w:sz w:val="24"/>
          <w:highlight w:val="none"/>
        </w:rPr>
        <w:t>开户账号：</w:t>
      </w:r>
      <w:r>
        <w:rPr>
          <w:rFonts w:hint="eastAsia" w:ascii="仿宋" w:hAnsi="仿宋" w:eastAsia="仿宋" w:cs="仿宋"/>
          <w:color w:val="auto"/>
          <w:sz w:val="24"/>
          <w:highlight w:val="none"/>
          <w:lang w:val="zh-CN"/>
        </w:rPr>
        <w:t xml:space="preserve">                               </w:t>
      </w:r>
      <w:r>
        <w:rPr>
          <w:rFonts w:hint="eastAsia" w:ascii="仿宋" w:hAnsi="仿宋" w:eastAsia="仿宋" w:cs="仿宋"/>
          <w:color w:val="auto"/>
          <w:sz w:val="24"/>
          <w:highlight w:val="none"/>
        </w:rPr>
        <w:t>开户账号：</w:t>
      </w:r>
    </w:p>
    <w:p w14:paraId="4E0C501D">
      <w:pPr>
        <w:widowControl/>
        <w:jc w:val="center"/>
        <w:rPr>
          <w:rFonts w:hint="eastAsia" w:ascii="仿宋" w:hAnsi="仿宋" w:eastAsia="仿宋" w:cs="仿宋"/>
          <w:b/>
          <w:color w:val="auto"/>
          <w:sz w:val="24"/>
          <w:highlight w:val="none"/>
          <w:shd w:val="clear" w:color="auto" w:fill="auto"/>
        </w:rPr>
      </w:pPr>
      <w:r>
        <w:rPr>
          <w:rFonts w:hint="eastAsia" w:ascii="仿宋" w:hAnsi="仿宋" w:eastAsia="仿宋" w:cs="仿宋"/>
          <w:b/>
          <w:color w:val="auto"/>
          <w:highlight w:val="none"/>
          <w:shd w:val="clear" w:color="auto" w:fill="auto"/>
        </w:rPr>
        <w:br w:type="page"/>
      </w:r>
      <w:r>
        <w:rPr>
          <w:rFonts w:hint="eastAsia" w:ascii="仿宋" w:hAnsi="仿宋" w:eastAsia="仿宋" w:cs="仿宋"/>
          <w:b/>
          <w:color w:val="auto"/>
          <w:sz w:val="32"/>
          <w:szCs w:val="32"/>
          <w:highlight w:val="none"/>
          <w:shd w:val="clear" w:color="auto" w:fill="auto"/>
        </w:rPr>
        <w:t>第二部分 合同一般条款</w:t>
      </w:r>
    </w:p>
    <w:p w14:paraId="191D6407">
      <w:pPr>
        <w:spacing w:line="440" w:lineRule="exact"/>
        <w:ind w:firstLine="482" w:firstLineChars="200"/>
        <w:outlineLvl w:val="0"/>
        <w:rPr>
          <w:rFonts w:hint="eastAsia" w:ascii="仿宋" w:hAnsi="仿宋" w:eastAsia="仿宋" w:cs="仿宋"/>
          <w:b/>
          <w:color w:val="auto"/>
          <w:sz w:val="24"/>
          <w:highlight w:val="none"/>
          <w:shd w:val="clear" w:color="auto" w:fill="auto"/>
        </w:rPr>
      </w:pPr>
      <w:bookmarkStart w:id="87" w:name="_Toc25079"/>
      <w:bookmarkStart w:id="88" w:name="_Toc14021"/>
      <w:bookmarkStart w:id="89" w:name="_Toc19680"/>
      <w:bookmarkStart w:id="90" w:name="_Toc31297"/>
      <w:bookmarkStart w:id="91" w:name="_Toc5228"/>
      <w:r>
        <w:rPr>
          <w:rFonts w:hint="eastAsia" w:ascii="仿宋" w:hAnsi="仿宋" w:eastAsia="仿宋" w:cs="仿宋"/>
          <w:b/>
          <w:color w:val="auto"/>
          <w:sz w:val="24"/>
          <w:highlight w:val="none"/>
          <w:shd w:val="clear" w:color="auto" w:fill="auto"/>
        </w:rPr>
        <w:t>2.1 定义</w:t>
      </w:r>
      <w:bookmarkEnd w:id="87"/>
      <w:bookmarkEnd w:id="88"/>
      <w:bookmarkEnd w:id="89"/>
      <w:bookmarkEnd w:id="90"/>
      <w:bookmarkEnd w:id="91"/>
    </w:p>
    <w:p w14:paraId="02228AEA">
      <w:pPr>
        <w:spacing w:line="440" w:lineRule="exact"/>
        <w:ind w:firstLine="480" w:firstLineChars="200"/>
        <w:rPr>
          <w:rFonts w:hint="eastAsia" w:ascii="仿宋" w:hAnsi="仿宋" w:eastAsia="仿宋" w:cs="仿宋"/>
          <w:color w:val="auto"/>
          <w:sz w:val="24"/>
          <w:highlight w:val="none"/>
          <w:shd w:val="clear" w:color="auto" w:fill="auto"/>
        </w:rPr>
      </w:pPr>
      <w:r>
        <w:rPr>
          <w:rFonts w:hint="eastAsia" w:ascii="仿宋" w:hAnsi="仿宋" w:eastAsia="仿宋" w:cs="仿宋"/>
          <w:color w:val="auto"/>
          <w:sz w:val="24"/>
          <w:highlight w:val="none"/>
          <w:shd w:val="clear" w:color="auto" w:fill="auto"/>
        </w:rPr>
        <w:t>本合同中的下列词语应按以下内容进行解释：</w:t>
      </w:r>
    </w:p>
    <w:p w14:paraId="309484C9">
      <w:pPr>
        <w:spacing w:line="440" w:lineRule="exact"/>
        <w:ind w:firstLine="480" w:firstLineChars="200"/>
        <w:rPr>
          <w:rFonts w:hint="eastAsia" w:ascii="仿宋" w:hAnsi="仿宋" w:eastAsia="仿宋" w:cs="仿宋"/>
          <w:color w:val="auto"/>
          <w:sz w:val="24"/>
          <w:highlight w:val="none"/>
          <w:shd w:val="clear" w:color="auto" w:fill="auto"/>
        </w:rPr>
      </w:pPr>
      <w:r>
        <w:rPr>
          <w:rFonts w:hint="eastAsia" w:ascii="仿宋" w:hAnsi="仿宋" w:eastAsia="仿宋" w:cs="仿宋"/>
          <w:color w:val="auto"/>
          <w:sz w:val="24"/>
          <w:highlight w:val="none"/>
          <w:shd w:val="clear" w:color="auto" w:fill="auto"/>
        </w:rPr>
        <w:t>2.1.1 “合同”系指采购人和中标或成交供应商签订的载明双方当事人所达成的协议，并包括所有的附件、附录和构成合同的其他文件。</w:t>
      </w:r>
    </w:p>
    <w:p w14:paraId="391803EC">
      <w:pPr>
        <w:spacing w:line="440" w:lineRule="exact"/>
        <w:ind w:firstLine="480" w:firstLineChars="200"/>
        <w:rPr>
          <w:rFonts w:hint="eastAsia" w:ascii="仿宋" w:hAnsi="仿宋" w:eastAsia="仿宋" w:cs="仿宋"/>
          <w:color w:val="auto"/>
          <w:sz w:val="24"/>
          <w:highlight w:val="none"/>
          <w:shd w:val="clear" w:color="auto" w:fill="auto"/>
        </w:rPr>
      </w:pPr>
      <w:r>
        <w:rPr>
          <w:rFonts w:hint="eastAsia" w:ascii="仿宋" w:hAnsi="仿宋" w:eastAsia="仿宋" w:cs="仿宋"/>
          <w:color w:val="auto"/>
          <w:sz w:val="24"/>
          <w:highlight w:val="none"/>
          <w:shd w:val="clear" w:color="auto" w:fill="auto"/>
        </w:rPr>
        <w:t>2.1.2 “合同价”系指根据合同约定，中标或成交供应商在完全履行合同义务后，采购人应支付给中标或成交供应商的价格。</w:t>
      </w:r>
    </w:p>
    <w:p w14:paraId="6A85F778">
      <w:pPr>
        <w:spacing w:line="440" w:lineRule="exact"/>
        <w:ind w:firstLine="480" w:firstLineChars="200"/>
        <w:rPr>
          <w:rFonts w:hint="eastAsia" w:ascii="仿宋" w:hAnsi="仿宋" w:eastAsia="仿宋" w:cs="仿宋"/>
          <w:color w:val="auto"/>
          <w:sz w:val="24"/>
          <w:highlight w:val="none"/>
          <w:shd w:val="clear" w:color="auto" w:fill="auto"/>
        </w:rPr>
      </w:pPr>
      <w:r>
        <w:rPr>
          <w:rFonts w:hint="eastAsia" w:ascii="仿宋" w:hAnsi="仿宋" w:eastAsia="仿宋" w:cs="仿宋"/>
          <w:color w:val="auto"/>
          <w:sz w:val="24"/>
          <w:highlight w:val="none"/>
          <w:shd w:val="clear" w:color="auto" w:fill="auto"/>
        </w:rPr>
        <w:t>2.1.3 “服务”系指中标或成交供应商根据合同约定应向采购人履行的除货物和工程以外的其他政府采购对象，包括采购人自身需要的服务和向社会公众提供的公共服务。</w:t>
      </w:r>
    </w:p>
    <w:p w14:paraId="3A3B4248">
      <w:pPr>
        <w:spacing w:line="440" w:lineRule="exact"/>
        <w:ind w:firstLine="480" w:firstLineChars="200"/>
        <w:rPr>
          <w:rFonts w:hint="eastAsia" w:ascii="仿宋" w:hAnsi="仿宋" w:eastAsia="仿宋" w:cs="仿宋"/>
          <w:color w:val="auto"/>
          <w:sz w:val="24"/>
          <w:highlight w:val="none"/>
          <w:shd w:val="clear" w:color="auto" w:fill="auto"/>
        </w:rPr>
      </w:pPr>
      <w:r>
        <w:rPr>
          <w:rFonts w:hint="eastAsia" w:ascii="仿宋" w:hAnsi="仿宋" w:eastAsia="仿宋" w:cs="仿宋"/>
          <w:color w:val="auto"/>
          <w:sz w:val="24"/>
          <w:highlight w:val="none"/>
          <w:shd w:val="clear" w:color="auto" w:fill="auto"/>
        </w:rPr>
        <w:t>2.1.4 “甲方”系指与中标或成交供应商签署合同的采购人；采购人委托采购代理机构代表其与乙方签订合同的，采购人的授权委托书作为合同附件。</w:t>
      </w:r>
    </w:p>
    <w:p w14:paraId="26C0D17E">
      <w:pPr>
        <w:spacing w:line="440" w:lineRule="exact"/>
        <w:ind w:firstLine="480" w:firstLineChars="200"/>
        <w:rPr>
          <w:rFonts w:hint="eastAsia" w:ascii="仿宋" w:hAnsi="仿宋" w:eastAsia="仿宋" w:cs="仿宋"/>
          <w:color w:val="auto"/>
          <w:sz w:val="24"/>
          <w:highlight w:val="none"/>
          <w:shd w:val="clear" w:color="auto" w:fill="auto"/>
        </w:rPr>
      </w:pPr>
      <w:r>
        <w:rPr>
          <w:rFonts w:hint="eastAsia" w:ascii="仿宋" w:hAnsi="仿宋" w:eastAsia="仿宋" w:cs="仿宋"/>
          <w:color w:val="auto"/>
          <w:sz w:val="24"/>
          <w:highlight w:val="none"/>
          <w:shd w:val="clear" w:color="auto" w:fill="auto"/>
        </w:rPr>
        <w:t>2.1.5 “乙方”系指根据合同约定提供服务的中标或成交供应商；两个以上的自然人、法人或者其他组织组成一个联合体，以一个供应商的身份共同参加政府采购的，联合体各方均应为乙方或者与乙方相同地位的合同当事人，并就合同约定的事项对甲方承担连带责任。</w:t>
      </w:r>
    </w:p>
    <w:p w14:paraId="686E15D7">
      <w:pPr>
        <w:spacing w:line="440" w:lineRule="exact"/>
        <w:ind w:firstLine="480" w:firstLineChars="200"/>
        <w:rPr>
          <w:rFonts w:hint="eastAsia" w:ascii="仿宋" w:hAnsi="仿宋" w:eastAsia="仿宋" w:cs="仿宋"/>
          <w:color w:val="auto"/>
          <w:sz w:val="24"/>
          <w:highlight w:val="none"/>
          <w:shd w:val="clear" w:color="auto" w:fill="auto"/>
        </w:rPr>
      </w:pPr>
      <w:r>
        <w:rPr>
          <w:rFonts w:hint="eastAsia" w:ascii="仿宋" w:hAnsi="仿宋" w:eastAsia="仿宋" w:cs="仿宋"/>
          <w:color w:val="auto"/>
          <w:sz w:val="24"/>
          <w:highlight w:val="none"/>
          <w:shd w:val="clear" w:color="auto" w:fill="auto"/>
        </w:rPr>
        <w:t>2.1.6 “现场”系指合同约定提供服务的地点。</w:t>
      </w:r>
    </w:p>
    <w:p w14:paraId="27206FE7">
      <w:pPr>
        <w:spacing w:line="440" w:lineRule="exact"/>
        <w:ind w:firstLine="482" w:firstLineChars="200"/>
        <w:outlineLvl w:val="0"/>
        <w:rPr>
          <w:rFonts w:hint="eastAsia" w:ascii="仿宋" w:hAnsi="仿宋" w:eastAsia="仿宋" w:cs="仿宋"/>
          <w:b/>
          <w:color w:val="auto"/>
          <w:sz w:val="24"/>
          <w:highlight w:val="none"/>
          <w:shd w:val="clear" w:color="auto" w:fill="auto"/>
        </w:rPr>
      </w:pPr>
      <w:bookmarkStart w:id="92" w:name="_Toc3769"/>
      <w:bookmarkStart w:id="93" w:name="_Toc23289"/>
      <w:bookmarkStart w:id="94" w:name="_Toc31402"/>
      <w:bookmarkStart w:id="95" w:name="_Toc16752"/>
      <w:bookmarkStart w:id="96" w:name="_Toc19539"/>
      <w:r>
        <w:rPr>
          <w:rFonts w:hint="eastAsia" w:ascii="仿宋" w:hAnsi="仿宋" w:eastAsia="仿宋" w:cs="仿宋"/>
          <w:b/>
          <w:color w:val="auto"/>
          <w:sz w:val="24"/>
          <w:highlight w:val="none"/>
          <w:shd w:val="clear" w:color="auto" w:fill="auto"/>
        </w:rPr>
        <w:t>2.2 技术规范</w:t>
      </w:r>
      <w:bookmarkEnd w:id="92"/>
      <w:bookmarkEnd w:id="93"/>
      <w:bookmarkEnd w:id="94"/>
      <w:bookmarkEnd w:id="95"/>
      <w:bookmarkEnd w:id="96"/>
    </w:p>
    <w:p w14:paraId="1A26179A">
      <w:pPr>
        <w:spacing w:line="440" w:lineRule="exact"/>
        <w:ind w:firstLine="480" w:firstLineChars="200"/>
        <w:rPr>
          <w:rFonts w:hint="eastAsia" w:ascii="仿宋" w:hAnsi="仿宋" w:eastAsia="仿宋" w:cs="仿宋"/>
          <w:color w:val="auto"/>
          <w:sz w:val="24"/>
          <w:highlight w:val="none"/>
          <w:shd w:val="clear" w:color="auto" w:fill="auto"/>
        </w:rPr>
      </w:pPr>
      <w:r>
        <w:rPr>
          <w:rFonts w:hint="eastAsia" w:ascii="仿宋" w:hAnsi="仿宋" w:eastAsia="仿宋" w:cs="仿宋"/>
          <w:color w:val="auto"/>
          <w:sz w:val="24"/>
          <w:highlight w:val="none"/>
          <w:shd w:val="clear" w:color="auto" w:fill="auto"/>
        </w:rPr>
        <w:t>服务所应遵守的技术规范应与采购文件规定的技术规范和技术规范附件(如果有的话)及其技术规范偏差表(如果被甲方接受的话)相一致；如果采购文件中没有技术规范的相应说明，那么应以国家有关部门最新颁布的相应标准和规范为准。</w:t>
      </w:r>
    </w:p>
    <w:p w14:paraId="23C0E294">
      <w:pPr>
        <w:spacing w:line="440" w:lineRule="exact"/>
        <w:ind w:firstLine="482" w:firstLineChars="200"/>
        <w:outlineLvl w:val="0"/>
        <w:rPr>
          <w:rFonts w:hint="eastAsia" w:ascii="仿宋" w:hAnsi="仿宋" w:eastAsia="仿宋" w:cs="仿宋"/>
          <w:b/>
          <w:color w:val="auto"/>
          <w:sz w:val="24"/>
          <w:highlight w:val="none"/>
          <w:shd w:val="clear" w:color="auto" w:fill="auto"/>
        </w:rPr>
      </w:pPr>
      <w:bookmarkStart w:id="97" w:name="_Toc12412"/>
      <w:bookmarkStart w:id="98" w:name="_Toc13673"/>
      <w:bookmarkStart w:id="99" w:name="_Toc9161"/>
      <w:bookmarkStart w:id="100" w:name="_Toc27945"/>
      <w:bookmarkStart w:id="101" w:name="_Toc4133"/>
      <w:r>
        <w:rPr>
          <w:rFonts w:hint="eastAsia" w:ascii="仿宋" w:hAnsi="仿宋" w:eastAsia="仿宋" w:cs="仿宋"/>
          <w:b/>
          <w:color w:val="auto"/>
          <w:sz w:val="24"/>
          <w:highlight w:val="none"/>
          <w:shd w:val="clear" w:color="auto" w:fill="auto"/>
        </w:rPr>
        <w:t>2.3 知识产权</w:t>
      </w:r>
      <w:bookmarkEnd w:id="97"/>
      <w:bookmarkEnd w:id="98"/>
      <w:bookmarkEnd w:id="99"/>
      <w:bookmarkEnd w:id="100"/>
      <w:bookmarkEnd w:id="101"/>
    </w:p>
    <w:p w14:paraId="7658BC8D">
      <w:pPr>
        <w:spacing w:line="440" w:lineRule="exact"/>
        <w:ind w:firstLine="480" w:firstLineChars="200"/>
        <w:rPr>
          <w:rFonts w:hint="eastAsia" w:ascii="仿宋" w:hAnsi="仿宋" w:eastAsia="仿宋" w:cs="仿宋"/>
          <w:color w:val="auto"/>
          <w:sz w:val="24"/>
          <w:highlight w:val="none"/>
          <w:shd w:val="clear" w:color="auto" w:fill="auto"/>
        </w:rPr>
      </w:pPr>
      <w:r>
        <w:rPr>
          <w:rFonts w:hint="eastAsia" w:ascii="仿宋" w:hAnsi="仿宋" w:eastAsia="仿宋" w:cs="仿宋"/>
          <w:color w:val="auto"/>
          <w:sz w:val="24"/>
          <w:highlight w:val="none"/>
          <w:shd w:val="clear" w:color="auto" w:fill="auto"/>
        </w:rPr>
        <w:t>2.3.1 乙方应保证其提供的服务不受任何第三方提出的侵犯其著作权、商标权、专利权等知识产权方面的起诉；如果任何第三方提出侵权指控，那么乙方须与该第三方交涉并承担由此发生的一切责任、费用和赔偿，乙方还应及时澄清相关信息，使甲方声誉免受损害，甲方保留追责的权利。</w:t>
      </w:r>
    </w:p>
    <w:p w14:paraId="36F11D11">
      <w:pPr>
        <w:spacing w:line="440" w:lineRule="exact"/>
        <w:ind w:firstLine="480" w:firstLineChars="200"/>
        <w:rPr>
          <w:rFonts w:hint="eastAsia" w:ascii="仿宋" w:hAnsi="仿宋" w:eastAsia="仿宋" w:cs="仿宋"/>
          <w:color w:val="auto"/>
          <w:sz w:val="24"/>
          <w:highlight w:val="none"/>
          <w:shd w:val="clear" w:color="auto" w:fill="auto"/>
        </w:rPr>
      </w:pPr>
      <w:r>
        <w:rPr>
          <w:rFonts w:hint="eastAsia" w:ascii="仿宋" w:hAnsi="仿宋" w:eastAsia="仿宋" w:cs="仿宋"/>
          <w:color w:val="auto"/>
          <w:sz w:val="24"/>
          <w:highlight w:val="none"/>
          <w:shd w:val="clear" w:color="auto" w:fill="auto"/>
        </w:rPr>
        <w:t>2.3.2 合同涉及技术成果的归属和收益的分成办法的，详见</w:t>
      </w:r>
      <w:r>
        <w:rPr>
          <w:rFonts w:hint="eastAsia" w:ascii="仿宋" w:hAnsi="仿宋" w:eastAsia="仿宋" w:cs="仿宋"/>
          <w:b/>
          <w:i/>
          <w:color w:val="auto"/>
          <w:sz w:val="24"/>
          <w:highlight w:val="none"/>
          <w:u w:val="single"/>
          <w:shd w:val="clear" w:color="auto" w:fill="auto"/>
        </w:rPr>
        <w:t>合同专用条款</w:t>
      </w:r>
      <w:r>
        <w:rPr>
          <w:rFonts w:hint="eastAsia" w:ascii="仿宋" w:hAnsi="仿宋" w:eastAsia="仿宋" w:cs="仿宋"/>
          <w:color w:val="auto"/>
          <w:sz w:val="24"/>
          <w:highlight w:val="none"/>
          <w:shd w:val="clear" w:color="auto" w:fill="auto"/>
        </w:rPr>
        <w:t>。</w:t>
      </w:r>
    </w:p>
    <w:p w14:paraId="503DBDE7">
      <w:pPr>
        <w:spacing w:line="440" w:lineRule="exact"/>
        <w:ind w:firstLine="482" w:firstLineChars="200"/>
        <w:rPr>
          <w:rFonts w:hint="eastAsia" w:ascii="仿宋" w:hAnsi="仿宋" w:eastAsia="仿宋" w:cs="仿宋"/>
          <w:b/>
          <w:color w:val="auto"/>
          <w:sz w:val="24"/>
          <w:highlight w:val="none"/>
          <w:shd w:val="clear" w:color="auto" w:fill="auto"/>
        </w:rPr>
      </w:pPr>
      <w:r>
        <w:rPr>
          <w:rFonts w:hint="eastAsia" w:ascii="仿宋" w:hAnsi="仿宋" w:eastAsia="仿宋" w:cs="仿宋"/>
          <w:b/>
          <w:color w:val="auto"/>
          <w:sz w:val="24"/>
          <w:highlight w:val="none"/>
          <w:shd w:val="clear" w:color="auto" w:fill="auto"/>
        </w:rPr>
        <w:t>2.4 履约检查和问题反馈</w:t>
      </w:r>
    </w:p>
    <w:p w14:paraId="421B54B8">
      <w:pPr>
        <w:spacing w:line="440" w:lineRule="exact"/>
        <w:ind w:firstLine="480" w:firstLineChars="200"/>
        <w:rPr>
          <w:rFonts w:hint="eastAsia" w:ascii="仿宋" w:hAnsi="仿宋" w:eastAsia="仿宋" w:cs="仿宋"/>
          <w:color w:val="auto"/>
          <w:sz w:val="24"/>
          <w:highlight w:val="none"/>
          <w:shd w:val="clear" w:color="auto" w:fill="auto"/>
        </w:rPr>
      </w:pPr>
      <w:r>
        <w:rPr>
          <w:rFonts w:hint="eastAsia" w:ascii="仿宋" w:hAnsi="仿宋" w:eastAsia="仿宋" w:cs="仿宋"/>
          <w:color w:val="auto"/>
          <w:sz w:val="24"/>
          <w:highlight w:val="none"/>
          <w:shd w:val="clear" w:color="auto" w:fill="auto"/>
        </w:rPr>
        <w:t>2.4.1甲方有权在其认为必要时，对乙方是否能够按照合同约定提供服务进行履约检查，以确保乙方所提供的服务能够依约满足甲方之项目需求，但不得因履约检查妨碍乙方的正常工作，乙方应予积极配合；</w:t>
      </w:r>
    </w:p>
    <w:p w14:paraId="686F0DA0">
      <w:pPr>
        <w:spacing w:line="440" w:lineRule="exact"/>
        <w:ind w:firstLine="480" w:firstLineChars="200"/>
        <w:rPr>
          <w:rFonts w:hint="eastAsia" w:ascii="仿宋" w:hAnsi="仿宋" w:eastAsia="仿宋" w:cs="仿宋"/>
          <w:color w:val="auto"/>
          <w:sz w:val="24"/>
          <w:highlight w:val="none"/>
          <w:shd w:val="clear" w:color="auto" w:fill="auto"/>
        </w:rPr>
      </w:pPr>
      <w:r>
        <w:rPr>
          <w:rFonts w:hint="eastAsia" w:ascii="仿宋" w:hAnsi="仿宋" w:eastAsia="仿宋" w:cs="仿宋"/>
          <w:color w:val="auto"/>
          <w:sz w:val="24"/>
          <w:highlight w:val="none"/>
          <w:shd w:val="clear" w:color="auto" w:fill="auto"/>
        </w:rPr>
        <w:t>2.4.2 合同履行期间，甲方有权将履行过程中出现的问题反馈给乙方，双方当事人应以书面形式约定需要完善和改进的内容。</w:t>
      </w:r>
    </w:p>
    <w:p w14:paraId="47761346">
      <w:pPr>
        <w:spacing w:line="440" w:lineRule="exact"/>
        <w:ind w:firstLine="482" w:firstLineChars="200"/>
        <w:outlineLvl w:val="0"/>
        <w:rPr>
          <w:rFonts w:hint="eastAsia" w:ascii="仿宋" w:hAnsi="仿宋" w:eastAsia="仿宋" w:cs="仿宋"/>
          <w:b/>
          <w:color w:val="auto"/>
          <w:sz w:val="24"/>
          <w:highlight w:val="none"/>
          <w:shd w:val="clear" w:color="auto" w:fill="auto"/>
        </w:rPr>
      </w:pPr>
      <w:bookmarkStart w:id="102" w:name="_Toc26555"/>
      <w:bookmarkStart w:id="103" w:name="_Toc31233"/>
      <w:bookmarkStart w:id="104" w:name="_Toc22011"/>
      <w:bookmarkStart w:id="105" w:name="_Toc32670"/>
      <w:bookmarkStart w:id="106" w:name="_Toc15447"/>
      <w:r>
        <w:rPr>
          <w:rFonts w:hint="eastAsia" w:ascii="仿宋" w:hAnsi="仿宋" w:eastAsia="仿宋" w:cs="仿宋"/>
          <w:b/>
          <w:color w:val="auto"/>
          <w:sz w:val="24"/>
          <w:highlight w:val="none"/>
          <w:shd w:val="clear" w:color="auto" w:fill="auto"/>
        </w:rPr>
        <w:t>2.5 结算方式和付款条件</w:t>
      </w:r>
      <w:bookmarkEnd w:id="102"/>
      <w:bookmarkEnd w:id="103"/>
      <w:bookmarkEnd w:id="104"/>
      <w:bookmarkEnd w:id="105"/>
      <w:bookmarkEnd w:id="106"/>
    </w:p>
    <w:p w14:paraId="77C249FD">
      <w:pPr>
        <w:spacing w:line="440" w:lineRule="exact"/>
        <w:ind w:firstLine="480" w:firstLineChars="200"/>
        <w:rPr>
          <w:rFonts w:hint="eastAsia" w:ascii="仿宋" w:hAnsi="仿宋" w:eastAsia="仿宋" w:cs="仿宋"/>
          <w:color w:val="auto"/>
          <w:sz w:val="24"/>
          <w:highlight w:val="none"/>
          <w:shd w:val="clear" w:color="auto" w:fill="auto"/>
        </w:rPr>
      </w:pPr>
      <w:r>
        <w:rPr>
          <w:rFonts w:hint="eastAsia" w:ascii="仿宋" w:hAnsi="仿宋" w:eastAsia="仿宋" w:cs="仿宋"/>
          <w:color w:val="auto"/>
          <w:sz w:val="24"/>
          <w:highlight w:val="none"/>
          <w:shd w:val="clear" w:color="auto" w:fill="auto"/>
        </w:rPr>
        <w:t>详见</w:t>
      </w:r>
      <w:r>
        <w:rPr>
          <w:rFonts w:hint="eastAsia" w:ascii="仿宋" w:hAnsi="仿宋" w:eastAsia="仿宋" w:cs="仿宋"/>
          <w:b/>
          <w:i/>
          <w:color w:val="auto"/>
          <w:sz w:val="24"/>
          <w:highlight w:val="none"/>
          <w:u w:val="single"/>
          <w:shd w:val="clear" w:color="auto" w:fill="auto"/>
        </w:rPr>
        <w:t>合同专用条款</w:t>
      </w:r>
      <w:r>
        <w:rPr>
          <w:rFonts w:hint="eastAsia" w:ascii="仿宋" w:hAnsi="仿宋" w:eastAsia="仿宋" w:cs="仿宋"/>
          <w:color w:val="auto"/>
          <w:sz w:val="24"/>
          <w:highlight w:val="none"/>
          <w:shd w:val="clear" w:color="auto" w:fill="auto"/>
        </w:rPr>
        <w:t>。</w:t>
      </w:r>
    </w:p>
    <w:p w14:paraId="101B8765">
      <w:pPr>
        <w:spacing w:line="440" w:lineRule="exact"/>
        <w:ind w:firstLine="482" w:firstLineChars="200"/>
        <w:outlineLvl w:val="0"/>
        <w:rPr>
          <w:rFonts w:hint="eastAsia" w:ascii="仿宋" w:hAnsi="仿宋" w:eastAsia="仿宋" w:cs="仿宋"/>
          <w:b/>
          <w:color w:val="auto"/>
          <w:sz w:val="24"/>
          <w:highlight w:val="none"/>
          <w:shd w:val="clear" w:color="auto" w:fill="auto"/>
        </w:rPr>
      </w:pPr>
      <w:bookmarkStart w:id="107" w:name="_Toc13467"/>
      <w:bookmarkStart w:id="108" w:name="_Toc16163"/>
      <w:bookmarkStart w:id="109" w:name="_Toc30507"/>
      <w:bookmarkStart w:id="110" w:name="_Toc18990"/>
      <w:bookmarkStart w:id="111" w:name="_Toc13154"/>
      <w:r>
        <w:rPr>
          <w:rFonts w:hint="eastAsia" w:ascii="仿宋" w:hAnsi="仿宋" w:eastAsia="仿宋" w:cs="仿宋"/>
          <w:b/>
          <w:color w:val="auto"/>
          <w:sz w:val="24"/>
          <w:highlight w:val="none"/>
          <w:shd w:val="clear" w:color="auto" w:fill="auto"/>
        </w:rPr>
        <w:t>2.6 技术资料和保密义务</w:t>
      </w:r>
      <w:bookmarkEnd w:id="107"/>
      <w:bookmarkEnd w:id="108"/>
      <w:bookmarkEnd w:id="109"/>
      <w:bookmarkEnd w:id="110"/>
      <w:bookmarkEnd w:id="111"/>
    </w:p>
    <w:p w14:paraId="5624558D">
      <w:pPr>
        <w:spacing w:line="440" w:lineRule="exact"/>
        <w:ind w:firstLine="480" w:firstLineChars="200"/>
        <w:rPr>
          <w:rFonts w:hint="eastAsia" w:ascii="仿宋" w:hAnsi="仿宋" w:eastAsia="仿宋" w:cs="仿宋"/>
          <w:color w:val="auto"/>
          <w:sz w:val="24"/>
          <w:highlight w:val="none"/>
          <w:shd w:val="clear" w:color="auto" w:fill="auto"/>
        </w:rPr>
      </w:pPr>
      <w:r>
        <w:rPr>
          <w:rFonts w:hint="eastAsia" w:ascii="仿宋" w:hAnsi="仿宋" w:eastAsia="仿宋" w:cs="仿宋"/>
          <w:color w:val="auto"/>
          <w:sz w:val="24"/>
          <w:highlight w:val="none"/>
          <w:shd w:val="clear" w:color="auto" w:fill="auto"/>
        </w:rPr>
        <w:t>2.6.1 乙方有权依据合同约定和项目需要，向甲方了解有关情况，调阅有关资料等，甲方应予积极配合；</w:t>
      </w:r>
    </w:p>
    <w:p w14:paraId="371055EA">
      <w:pPr>
        <w:spacing w:line="440" w:lineRule="exact"/>
        <w:ind w:firstLine="480" w:firstLineChars="200"/>
        <w:rPr>
          <w:rFonts w:hint="eastAsia" w:ascii="仿宋" w:hAnsi="仿宋" w:eastAsia="仿宋" w:cs="仿宋"/>
          <w:color w:val="auto"/>
          <w:sz w:val="24"/>
          <w:highlight w:val="none"/>
          <w:shd w:val="clear" w:color="auto" w:fill="auto"/>
        </w:rPr>
      </w:pPr>
      <w:r>
        <w:rPr>
          <w:rFonts w:hint="eastAsia" w:ascii="仿宋" w:hAnsi="仿宋" w:eastAsia="仿宋" w:cs="仿宋"/>
          <w:color w:val="auto"/>
          <w:sz w:val="24"/>
          <w:highlight w:val="none"/>
          <w:shd w:val="clear" w:color="auto" w:fill="auto"/>
        </w:rPr>
        <w:t>2.6.2 乙方有义务妥善保管和保护由甲方提供的前款信息和资料等；</w:t>
      </w:r>
    </w:p>
    <w:p w14:paraId="4E11561D">
      <w:pPr>
        <w:spacing w:line="440" w:lineRule="exact"/>
        <w:ind w:firstLine="480" w:firstLineChars="200"/>
        <w:rPr>
          <w:rFonts w:hint="eastAsia" w:ascii="仿宋" w:hAnsi="仿宋" w:eastAsia="仿宋" w:cs="仿宋"/>
          <w:color w:val="auto"/>
          <w:sz w:val="24"/>
          <w:highlight w:val="none"/>
          <w:shd w:val="clear" w:color="auto" w:fill="auto"/>
        </w:rPr>
      </w:pPr>
      <w:r>
        <w:rPr>
          <w:rFonts w:hint="eastAsia" w:ascii="仿宋" w:hAnsi="仿宋" w:eastAsia="仿宋" w:cs="仿宋"/>
          <w:color w:val="auto"/>
          <w:sz w:val="24"/>
          <w:highlight w:val="none"/>
          <w:shd w:val="clear" w:color="auto" w:fill="auto"/>
        </w:rPr>
        <w:t>2.6.3 除非依照法律规定或者对方当事人的书面同意，任何一方均应保证不向任何第三方提供或披露有关合同的或者履行合同过程中知悉的对方当事人任何未公开的信息和资料，包括但不限于技术情报、技术资料、商业秘密和商业信息等，并采取一切合理和必要措施和方式防止任何第三方接触到对方当事人的上述保密信息和资料。</w:t>
      </w:r>
    </w:p>
    <w:p w14:paraId="12671F7C">
      <w:pPr>
        <w:spacing w:line="440" w:lineRule="exact"/>
        <w:ind w:firstLine="482" w:firstLineChars="200"/>
        <w:outlineLvl w:val="0"/>
        <w:rPr>
          <w:rFonts w:hint="eastAsia" w:ascii="仿宋" w:hAnsi="仿宋" w:eastAsia="仿宋" w:cs="仿宋"/>
          <w:b/>
          <w:color w:val="auto"/>
          <w:sz w:val="24"/>
          <w:highlight w:val="none"/>
          <w:shd w:val="clear" w:color="auto" w:fill="auto"/>
        </w:rPr>
      </w:pPr>
      <w:bookmarkStart w:id="112" w:name="_Toc19069"/>
      <w:r>
        <w:rPr>
          <w:rFonts w:hint="eastAsia" w:ascii="仿宋" w:hAnsi="仿宋" w:eastAsia="仿宋" w:cs="仿宋"/>
          <w:b/>
          <w:color w:val="auto"/>
          <w:sz w:val="24"/>
          <w:highlight w:val="none"/>
          <w:shd w:val="clear" w:color="auto" w:fill="auto"/>
        </w:rPr>
        <w:t>2.7 质量保证</w:t>
      </w:r>
      <w:bookmarkEnd w:id="112"/>
    </w:p>
    <w:p w14:paraId="496FAFB1">
      <w:pPr>
        <w:spacing w:line="440" w:lineRule="exact"/>
        <w:ind w:firstLine="480" w:firstLineChars="200"/>
        <w:rPr>
          <w:rFonts w:hint="eastAsia" w:ascii="仿宋" w:hAnsi="仿宋" w:eastAsia="仿宋" w:cs="仿宋"/>
          <w:color w:val="auto"/>
          <w:sz w:val="24"/>
          <w:highlight w:val="none"/>
          <w:shd w:val="clear" w:color="auto" w:fill="auto"/>
        </w:rPr>
      </w:pPr>
      <w:r>
        <w:rPr>
          <w:rFonts w:hint="eastAsia" w:ascii="仿宋" w:hAnsi="仿宋" w:eastAsia="仿宋" w:cs="仿宋"/>
          <w:color w:val="auto"/>
          <w:sz w:val="24"/>
          <w:highlight w:val="none"/>
          <w:shd w:val="clear" w:color="auto" w:fill="auto"/>
        </w:rPr>
        <w:t>2.7.1 乙方应建立和完善履行合同的内部质量保证体系，并提供相关内部规章制度给甲方，以便甲方进行监督检查；</w:t>
      </w:r>
    </w:p>
    <w:p w14:paraId="4110D68B">
      <w:pPr>
        <w:spacing w:line="440" w:lineRule="exact"/>
        <w:ind w:firstLine="480" w:firstLineChars="200"/>
        <w:rPr>
          <w:rFonts w:hint="eastAsia" w:ascii="仿宋" w:hAnsi="仿宋" w:eastAsia="仿宋" w:cs="仿宋"/>
          <w:color w:val="auto"/>
          <w:sz w:val="24"/>
          <w:highlight w:val="none"/>
          <w:shd w:val="clear" w:color="auto" w:fill="auto"/>
        </w:rPr>
      </w:pPr>
      <w:r>
        <w:rPr>
          <w:rFonts w:hint="eastAsia" w:ascii="仿宋" w:hAnsi="仿宋" w:eastAsia="仿宋" w:cs="仿宋"/>
          <w:color w:val="auto"/>
          <w:sz w:val="24"/>
          <w:highlight w:val="none"/>
          <w:shd w:val="clear" w:color="auto" w:fill="auto"/>
        </w:rPr>
        <w:t>2.7.2 乙方应保证履行合同的人员数量和素质、软件和硬件设备的配置、场地、环境和设施等满足全面履行合同的要求，并应接受甲方的监督检查。</w:t>
      </w:r>
    </w:p>
    <w:p w14:paraId="14528D7C">
      <w:pPr>
        <w:spacing w:line="440" w:lineRule="exact"/>
        <w:ind w:firstLine="482" w:firstLineChars="200"/>
        <w:outlineLvl w:val="0"/>
        <w:rPr>
          <w:rFonts w:hint="eastAsia" w:ascii="仿宋" w:hAnsi="仿宋" w:eastAsia="仿宋" w:cs="仿宋"/>
          <w:b/>
          <w:color w:val="auto"/>
          <w:sz w:val="24"/>
          <w:highlight w:val="none"/>
          <w:shd w:val="clear" w:color="auto" w:fill="auto"/>
        </w:rPr>
      </w:pPr>
      <w:bookmarkStart w:id="113" w:name="_Toc22267"/>
      <w:r>
        <w:rPr>
          <w:rFonts w:hint="eastAsia" w:ascii="仿宋" w:hAnsi="仿宋" w:eastAsia="仿宋" w:cs="仿宋"/>
          <w:b/>
          <w:color w:val="auto"/>
          <w:sz w:val="24"/>
          <w:highlight w:val="none"/>
          <w:shd w:val="clear" w:color="auto" w:fill="auto"/>
        </w:rPr>
        <w:t>2.8 延迟履行</w:t>
      </w:r>
      <w:bookmarkEnd w:id="113"/>
    </w:p>
    <w:p w14:paraId="5A79B22A">
      <w:pPr>
        <w:spacing w:line="440" w:lineRule="exact"/>
        <w:ind w:firstLine="480" w:firstLineChars="200"/>
        <w:rPr>
          <w:rFonts w:hint="eastAsia" w:ascii="仿宋" w:hAnsi="仿宋" w:eastAsia="仿宋" w:cs="仿宋"/>
          <w:color w:val="auto"/>
          <w:sz w:val="24"/>
          <w:highlight w:val="none"/>
          <w:shd w:val="clear" w:color="auto" w:fill="auto"/>
        </w:rPr>
      </w:pPr>
      <w:r>
        <w:rPr>
          <w:rFonts w:hint="eastAsia" w:ascii="仿宋" w:hAnsi="仿宋" w:eastAsia="仿宋" w:cs="仿宋"/>
          <w:color w:val="auto"/>
          <w:sz w:val="24"/>
          <w:highlight w:val="none"/>
          <w:shd w:val="clear" w:color="auto" w:fill="auto"/>
        </w:rPr>
        <w:t>甲乙双方签订合同后，乙方应按照合同约定履行合同义务，除不可抗力外，乙方不得延迟履行。在合同履行过程中，如果因不可抗力，乙方遇到不能按时提供服务的情况，应及时以书面形式将不能按时提供服务的理由、预期延误时间通知甲方；甲方收到乙方通知后，认为其理由正当的，可以书面形式酌情同意乙方可以延长履行的具体时间。</w:t>
      </w:r>
    </w:p>
    <w:p w14:paraId="1CE213FA">
      <w:pPr>
        <w:spacing w:line="440" w:lineRule="exact"/>
        <w:ind w:firstLine="482" w:firstLineChars="200"/>
        <w:outlineLvl w:val="0"/>
        <w:rPr>
          <w:rFonts w:hint="eastAsia" w:ascii="仿宋" w:hAnsi="仿宋" w:eastAsia="仿宋" w:cs="仿宋"/>
          <w:b/>
          <w:color w:val="auto"/>
          <w:sz w:val="24"/>
          <w:highlight w:val="none"/>
          <w:shd w:val="clear" w:color="auto" w:fill="auto"/>
        </w:rPr>
      </w:pPr>
      <w:bookmarkStart w:id="114" w:name="_Toc10611"/>
      <w:r>
        <w:rPr>
          <w:rFonts w:hint="eastAsia" w:ascii="仿宋" w:hAnsi="仿宋" w:eastAsia="仿宋" w:cs="仿宋"/>
          <w:b/>
          <w:color w:val="auto"/>
          <w:sz w:val="24"/>
          <w:highlight w:val="none"/>
          <w:shd w:val="clear" w:color="auto" w:fill="auto"/>
        </w:rPr>
        <w:t>2.9 合同变更</w:t>
      </w:r>
      <w:bookmarkEnd w:id="114"/>
    </w:p>
    <w:p w14:paraId="316FBB96">
      <w:pPr>
        <w:spacing w:line="440" w:lineRule="exact"/>
        <w:ind w:firstLine="480" w:firstLineChars="200"/>
        <w:rPr>
          <w:rFonts w:hint="eastAsia" w:ascii="仿宋" w:hAnsi="仿宋" w:eastAsia="仿宋" w:cs="仿宋"/>
          <w:color w:val="auto"/>
          <w:sz w:val="24"/>
          <w:highlight w:val="none"/>
          <w:shd w:val="clear" w:color="auto" w:fill="auto"/>
        </w:rPr>
      </w:pPr>
      <w:r>
        <w:rPr>
          <w:rFonts w:hint="eastAsia" w:ascii="仿宋" w:hAnsi="仿宋" w:eastAsia="仿宋" w:cs="仿宋"/>
          <w:color w:val="auto"/>
          <w:sz w:val="24"/>
          <w:highlight w:val="none"/>
          <w:shd w:val="clear" w:color="auto" w:fill="auto"/>
        </w:rPr>
        <w:t>合同继续履行将损害国家利益和社会公共利益的，双方当事人应当以书面形式变更合同。有过错的一方应当承担赔偿责任，双方当事人都有过错的，各自承担相应的责任。</w:t>
      </w:r>
    </w:p>
    <w:p w14:paraId="5EAD6541">
      <w:pPr>
        <w:spacing w:line="440" w:lineRule="exact"/>
        <w:ind w:firstLine="482" w:firstLineChars="200"/>
        <w:outlineLvl w:val="0"/>
        <w:rPr>
          <w:rFonts w:hint="eastAsia" w:ascii="仿宋" w:hAnsi="仿宋" w:eastAsia="仿宋" w:cs="仿宋"/>
          <w:b/>
          <w:color w:val="auto"/>
          <w:sz w:val="24"/>
          <w:highlight w:val="none"/>
          <w:shd w:val="clear" w:color="auto" w:fill="auto"/>
        </w:rPr>
      </w:pPr>
      <w:bookmarkStart w:id="115" w:name="_Toc21830"/>
      <w:bookmarkStart w:id="116" w:name="_Toc26689"/>
      <w:bookmarkStart w:id="117" w:name="_Toc42"/>
      <w:bookmarkStart w:id="118" w:name="_Toc23368"/>
      <w:bookmarkStart w:id="119" w:name="_Toc10663"/>
      <w:r>
        <w:rPr>
          <w:rFonts w:hint="eastAsia" w:ascii="仿宋" w:hAnsi="仿宋" w:eastAsia="仿宋" w:cs="仿宋"/>
          <w:b/>
          <w:color w:val="auto"/>
          <w:sz w:val="24"/>
          <w:highlight w:val="none"/>
          <w:shd w:val="clear" w:color="auto" w:fill="auto"/>
        </w:rPr>
        <w:t>2.10 合同转让和分包</w:t>
      </w:r>
      <w:bookmarkEnd w:id="115"/>
      <w:bookmarkEnd w:id="116"/>
      <w:bookmarkEnd w:id="117"/>
      <w:bookmarkEnd w:id="118"/>
      <w:bookmarkEnd w:id="119"/>
    </w:p>
    <w:p w14:paraId="16A9EAE1">
      <w:pPr>
        <w:spacing w:line="440" w:lineRule="exact"/>
        <w:ind w:firstLine="480" w:firstLineChars="200"/>
        <w:rPr>
          <w:rFonts w:hint="eastAsia" w:ascii="仿宋" w:hAnsi="仿宋" w:eastAsia="仿宋" w:cs="仿宋"/>
          <w:color w:val="auto"/>
          <w:sz w:val="24"/>
          <w:highlight w:val="none"/>
          <w:shd w:val="clear" w:color="auto" w:fill="auto"/>
        </w:rPr>
      </w:pPr>
      <w:r>
        <w:rPr>
          <w:rFonts w:hint="eastAsia" w:ascii="仿宋" w:hAnsi="仿宋" w:eastAsia="仿宋" w:cs="仿宋"/>
          <w:color w:val="auto"/>
          <w:sz w:val="24"/>
          <w:highlight w:val="none"/>
          <w:shd w:val="clear" w:color="auto" w:fill="auto"/>
        </w:rPr>
        <w:t>合同的权利义务依法不得转让，但经甲方同意，乙方可以依法采取分包方式履行合同，即：依法可以将合同项下的部分非主体、非关键性工作分包给他人完成，接受分包的人应当具备相应的资格条件，并不得再次分包，且乙方应就分包项目向甲方负责，并与分包供应商就分包项目向甲方承担连带责任。</w:t>
      </w:r>
    </w:p>
    <w:p w14:paraId="7E061162">
      <w:pPr>
        <w:spacing w:line="440" w:lineRule="exact"/>
        <w:ind w:firstLine="482" w:firstLineChars="200"/>
        <w:outlineLvl w:val="0"/>
        <w:rPr>
          <w:rFonts w:hint="eastAsia" w:ascii="仿宋" w:hAnsi="仿宋" w:eastAsia="仿宋" w:cs="仿宋"/>
          <w:b/>
          <w:color w:val="auto"/>
          <w:sz w:val="24"/>
          <w:highlight w:val="none"/>
          <w:shd w:val="clear" w:color="auto" w:fill="auto"/>
        </w:rPr>
      </w:pPr>
      <w:bookmarkStart w:id="120" w:name="_Toc14371"/>
      <w:bookmarkStart w:id="121" w:name="_Toc25571"/>
      <w:bookmarkStart w:id="122" w:name="_Toc26633"/>
      <w:bookmarkStart w:id="123" w:name="_Toc4720"/>
      <w:bookmarkStart w:id="124" w:name="_Toc32494"/>
      <w:r>
        <w:rPr>
          <w:rFonts w:hint="eastAsia" w:ascii="仿宋" w:hAnsi="仿宋" w:eastAsia="仿宋" w:cs="仿宋"/>
          <w:b/>
          <w:color w:val="auto"/>
          <w:sz w:val="24"/>
          <w:highlight w:val="none"/>
          <w:shd w:val="clear" w:color="auto" w:fill="auto"/>
        </w:rPr>
        <w:t>2.11 不可抗力</w:t>
      </w:r>
      <w:bookmarkEnd w:id="120"/>
      <w:bookmarkEnd w:id="121"/>
      <w:bookmarkEnd w:id="122"/>
      <w:bookmarkEnd w:id="123"/>
      <w:bookmarkEnd w:id="124"/>
    </w:p>
    <w:p w14:paraId="63409172">
      <w:pPr>
        <w:spacing w:line="440" w:lineRule="exact"/>
        <w:ind w:firstLine="480" w:firstLineChars="200"/>
        <w:rPr>
          <w:rFonts w:hint="eastAsia" w:ascii="仿宋" w:hAnsi="仿宋" w:eastAsia="仿宋" w:cs="仿宋"/>
          <w:color w:val="auto"/>
          <w:sz w:val="24"/>
          <w:highlight w:val="none"/>
          <w:shd w:val="clear" w:color="auto" w:fill="auto"/>
        </w:rPr>
      </w:pPr>
      <w:r>
        <w:rPr>
          <w:rFonts w:hint="eastAsia" w:ascii="仿宋" w:hAnsi="仿宋" w:eastAsia="仿宋" w:cs="仿宋"/>
          <w:color w:val="auto"/>
          <w:sz w:val="24"/>
          <w:highlight w:val="none"/>
          <w:shd w:val="clear" w:color="auto" w:fill="auto"/>
        </w:rPr>
        <w:t>2.11.1如果任何一方遭遇法律规定的不可抗力，致使合同履行受阻时，履行合同的期限应予延长，延长的期限应相当于不可抗力所影响的时间；</w:t>
      </w:r>
    </w:p>
    <w:p w14:paraId="0CC8B2DD">
      <w:pPr>
        <w:spacing w:line="440" w:lineRule="exact"/>
        <w:ind w:firstLine="480" w:firstLineChars="200"/>
        <w:rPr>
          <w:rFonts w:hint="eastAsia" w:ascii="仿宋" w:hAnsi="仿宋" w:eastAsia="仿宋" w:cs="仿宋"/>
          <w:color w:val="auto"/>
          <w:sz w:val="24"/>
          <w:highlight w:val="none"/>
          <w:shd w:val="clear" w:color="auto" w:fill="auto"/>
        </w:rPr>
      </w:pPr>
      <w:r>
        <w:rPr>
          <w:rFonts w:hint="eastAsia" w:ascii="仿宋" w:hAnsi="仿宋" w:eastAsia="仿宋" w:cs="仿宋"/>
          <w:color w:val="auto"/>
          <w:sz w:val="24"/>
          <w:highlight w:val="none"/>
          <w:shd w:val="clear" w:color="auto" w:fill="auto"/>
        </w:rPr>
        <w:t>2.11.2 因不可抗力致使不能实现合同目的的，当事人可以解除合同；</w:t>
      </w:r>
    </w:p>
    <w:p w14:paraId="71474DDA">
      <w:pPr>
        <w:spacing w:line="440" w:lineRule="exact"/>
        <w:ind w:firstLine="480" w:firstLineChars="200"/>
        <w:rPr>
          <w:rFonts w:hint="eastAsia" w:ascii="仿宋" w:hAnsi="仿宋" w:eastAsia="仿宋" w:cs="仿宋"/>
          <w:color w:val="auto"/>
          <w:sz w:val="24"/>
          <w:highlight w:val="none"/>
          <w:shd w:val="clear" w:color="auto" w:fill="auto"/>
        </w:rPr>
      </w:pPr>
      <w:r>
        <w:rPr>
          <w:rFonts w:hint="eastAsia" w:ascii="仿宋" w:hAnsi="仿宋" w:eastAsia="仿宋" w:cs="仿宋"/>
          <w:color w:val="auto"/>
          <w:sz w:val="24"/>
          <w:highlight w:val="none"/>
          <w:shd w:val="clear" w:color="auto" w:fill="auto"/>
        </w:rPr>
        <w:t>2.11.3 因不可抗力致使合同有变更必要的，双方当事人应在</w:t>
      </w:r>
      <w:r>
        <w:rPr>
          <w:rFonts w:hint="eastAsia" w:ascii="仿宋" w:hAnsi="仿宋" w:eastAsia="仿宋" w:cs="仿宋"/>
          <w:b/>
          <w:i/>
          <w:color w:val="auto"/>
          <w:sz w:val="24"/>
          <w:highlight w:val="none"/>
          <w:u w:val="single"/>
          <w:shd w:val="clear" w:color="auto" w:fill="auto"/>
        </w:rPr>
        <w:t>合同专用条款</w:t>
      </w:r>
      <w:r>
        <w:rPr>
          <w:rFonts w:hint="eastAsia" w:ascii="仿宋" w:hAnsi="仿宋" w:eastAsia="仿宋" w:cs="仿宋"/>
          <w:color w:val="auto"/>
          <w:sz w:val="24"/>
          <w:highlight w:val="none"/>
          <w:shd w:val="clear" w:color="auto" w:fill="auto"/>
        </w:rPr>
        <w:t>约定时间内以书面形式变更合同；</w:t>
      </w:r>
    </w:p>
    <w:p w14:paraId="4F3FFD4F">
      <w:pPr>
        <w:spacing w:line="440" w:lineRule="exact"/>
        <w:ind w:firstLine="480" w:firstLineChars="200"/>
        <w:rPr>
          <w:rFonts w:hint="eastAsia" w:ascii="仿宋" w:hAnsi="仿宋" w:eastAsia="仿宋" w:cs="仿宋"/>
          <w:color w:val="auto"/>
          <w:sz w:val="24"/>
          <w:highlight w:val="none"/>
          <w:shd w:val="clear" w:color="auto" w:fill="auto"/>
        </w:rPr>
      </w:pPr>
      <w:r>
        <w:rPr>
          <w:rFonts w:hint="eastAsia" w:ascii="仿宋" w:hAnsi="仿宋" w:eastAsia="仿宋" w:cs="仿宋"/>
          <w:color w:val="auto"/>
          <w:sz w:val="24"/>
          <w:highlight w:val="none"/>
          <w:shd w:val="clear" w:color="auto" w:fill="auto"/>
        </w:rPr>
        <w:t>2.11.4受不可抗力影响的一方在不可抗力发生后，应在</w:t>
      </w:r>
      <w:r>
        <w:rPr>
          <w:rFonts w:hint="eastAsia" w:ascii="仿宋" w:hAnsi="仿宋" w:eastAsia="仿宋" w:cs="仿宋"/>
          <w:b/>
          <w:i/>
          <w:color w:val="auto"/>
          <w:sz w:val="24"/>
          <w:highlight w:val="none"/>
          <w:u w:val="single"/>
          <w:shd w:val="clear" w:color="auto" w:fill="auto"/>
        </w:rPr>
        <w:t>合同专用条款</w:t>
      </w:r>
      <w:r>
        <w:rPr>
          <w:rFonts w:hint="eastAsia" w:ascii="仿宋" w:hAnsi="仿宋" w:eastAsia="仿宋" w:cs="仿宋"/>
          <w:color w:val="auto"/>
          <w:sz w:val="24"/>
          <w:highlight w:val="none"/>
          <w:shd w:val="clear" w:color="auto" w:fill="auto"/>
        </w:rPr>
        <w:t>约定时间内以书面形式通知对方当事人，并在</w:t>
      </w:r>
      <w:r>
        <w:rPr>
          <w:rFonts w:hint="eastAsia" w:ascii="仿宋" w:hAnsi="仿宋" w:eastAsia="仿宋" w:cs="仿宋"/>
          <w:b/>
          <w:i/>
          <w:color w:val="auto"/>
          <w:sz w:val="24"/>
          <w:highlight w:val="none"/>
          <w:u w:val="single"/>
          <w:shd w:val="clear" w:color="auto" w:fill="auto"/>
        </w:rPr>
        <w:t>合同专用条款</w:t>
      </w:r>
      <w:r>
        <w:rPr>
          <w:rFonts w:hint="eastAsia" w:ascii="仿宋" w:hAnsi="仿宋" w:eastAsia="仿宋" w:cs="仿宋"/>
          <w:color w:val="auto"/>
          <w:sz w:val="24"/>
          <w:highlight w:val="none"/>
          <w:shd w:val="clear" w:color="auto" w:fill="auto"/>
        </w:rPr>
        <w:t>约定时间内，将有关部门出具的证明文件送达对方当事人。</w:t>
      </w:r>
    </w:p>
    <w:p w14:paraId="0F89ED34">
      <w:pPr>
        <w:spacing w:line="440" w:lineRule="exact"/>
        <w:ind w:firstLine="482" w:firstLineChars="200"/>
        <w:outlineLvl w:val="0"/>
        <w:rPr>
          <w:rFonts w:hint="eastAsia" w:ascii="仿宋" w:hAnsi="仿宋" w:eastAsia="仿宋" w:cs="仿宋"/>
          <w:b/>
          <w:color w:val="auto"/>
          <w:sz w:val="24"/>
          <w:highlight w:val="none"/>
          <w:shd w:val="clear" w:color="auto" w:fill="auto"/>
        </w:rPr>
      </w:pPr>
      <w:bookmarkStart w:id="125" w:name="_Toc24465"/>
      <w:bookmarkStart w:id="126" w:name="_Toc25783"/>
      <w:bookmarkStart w:id="127" w:name="_Toc23854"/>
      <w:bookmarkStart w:id="128" w:name="_Toc14115"/>
      <w:bookmarkStart w:id="129" w:name="_Toc3638"/>
      <w:r>
        <w:rPr>
          <w:rFonts w:hint="eastAsia" w:ascii="仿宋" w:hAnsi="仿宋" w:eastAsia="仿宋" w:cs="仿宋"/>
          <w:b/>
          <w:color w:val="auto"/>
          <w:sz w:val="24"/>
          <w:highlight w:val="none"/>
          <w:shd w:val="clear" w:color="auto" w:fill="auto"/>
        </w:rPr>
        <w:t>2.12 税费</w:t>
      </w:r>
      <w:bookmarkEnd w:id="125"/>
      <w:bookmarkEnd w:id="126"/>
      <w:bookmarkEnd w:id="127"/>
      <w:bookmarkEnd w:id="128"/>
      <w:bookmarkEnd w:id="129"/>
    </w:p>
    <w:p w14:paraId="21C26D9C">
      <w:pPr>
        <w:spacing w:line="440" w:lineRule="exact"/>
        <w:ind w:firstLine="480" w:firstLineChars="200"/>
        <w:rPr>
          <w:rFonts w:hint="eastAsia" w:ascii="仿宋" w:hAnsi="仿宋" w:eastAsia="仿宋" w:cs="仿宋"/>
          <w:color w:val="auto"/>
          <w:sz w:val="24"/>
          <w:highlight w:val="none"/>
          <w:shd w:val="clear" w:color="auto" w:fill="auto"/>
        </w:rPr>
      </w:pPr>
      <w:r>
        <w:rPr>
          <w:rFonts w:hint="eastAsia" w:ascii="仿宋" w:hAnsi="仿宋" w:eastAsia="仿宋" w:cs="仿宋"/>
          <w:color w:val="auto"/>
          <w:sz w:val="24"/>
          <w:highlight w:val="none"/>
          <w:shd w:val="clear" w:color="auto" w:fill="auto"/>
        </w:rPr>
        <w:t>与合同有关的一切税费，均按照中华人民共和国法律的相关规定缴纳。</w:t>
      </w:r>
    </w:p>
    <w:p w14:paraId="78A61D83">
      <w:pPr>
        <w:spacing w:line="440" w:lineRule="exact"/>
        <w:ind w:firstLine="482" w:firstLineChars="200"/>
        <w:outlineLvl w:val="0"/>
        <w:rPr>
          <w:rFonts w:hint="eastAsia" w:ascii="仿宋" w:hAnsi="仿宋" w:eastAsia="仿宋" w:cs="仿宋"/>
          <w:b/>
          <w:color w:val="auto"/>
          <w:sz w:val="24"/>
          <w:highlight w:val="none"/>
          <w:shd w:val="clear" w:color="auto" w:fill="auto"/>
        </w:rPr>
      </w:pPr>
      <w:bookmarkStart w:id="130" w:name="_Toc7315"/>
      <w:bookmarkStart w:id="131" w:name="_Toc26883"/>
      <w:bookmarkStart w:id="132" w:name="_Toc30105"/>
      <w:bookmarkStart w:id="133" w:name="_Toc14814"/>
      <w:bookmarkStart w:id="134" w:name="_Toc25525"/>
      <w:r>
        <w:rPr>
          <w:rFonts w:hint="eastAsia" w:ascii="仿宋" w:hAnsi="仿宋" w:eastAsia="仿宋" w:cs="仿宋"/>
          <w:b/>
          <w:color w:val="auto"/>
          <w:sz w:val="24"/>
          <w:highlight w:val="none"/>
          <w:shd w:val="clear" w:color="auto" w:fill="auto"/>
        </w:rPr>
        <w:t>2.13 乙方破产</w:t>
      </w:r>
      <w:bookmarkEnd w:id="130"/>
      <w:bookmarkEnd w:id="131"/>
      <w:bookmarkEnd w:id="132"/>
      <w:bookmarkEnd w:id="133"/>
      <w:bookmarkEnd w:id="134"/>
    </w:p>
    <w:p w14:paraId="5132B3AD">
      <w:pPr>
        <w:spacing w:line="440" w:lineRule="exact"/>
        <w:ind w:firstLine="480" w:firstLineChars="200"/>
        <w:rPr>
          <w:rFonts w:hint="eastAsia" w:ascii="仿宋" w:hAnsi="仿宋" w:eastAsia="仿宋" w:cs="仿宋"/>
          <w:color w:val="auto"/>
          <w:sz w:val="24"/>
          <w:highlight w:val="none"/>
          <w:shd w:val="clear" w:color="auto" w:fill="auto"/>
        </w:rPr>
      </w:pPr>
      <w:r>
        <w:rPr>
          <w:rFonts w:hint="eastAsia" w:ascii="仿宋" w:hAnsi="仿宋" w:eastAsia="仿宋" w:cs="仿宋"/>
          <w:color w:val="auto"/>
          <w:sz w:val="24"/>
          <w:highlight w:val="none"/>
          <w:shd w:val="clear" w:color="auto" w:fill="auto"/>
        </w:rPr>
        <w:t>如果乙方破产导致合同无法履行时，甲方可以书面形式通知乙方终止合同且不给予乙方任何补偿和赔偿，但合同的终止不损害或不影响甲方已经采取或将要采取的任何要求乙方支付违约金、赔偿损失等的行动或补救措施的权利。</w:t>
      </w:r>
    </w:p>
    <w:p w14:paraId="0B5A6248">
      <w:pPr>
        <w:spacing w:line="440" w:lineRule="exact"/>
        <w:ind w:firstLine="482" w:firstLineChars="200"/>
        <w:outlineLvl w:val="0"/>
        <w:rPr>
          <w:rFonts w:hint="eastAsia" w:ascii="仿宋" w:hAnsi="仿宋" w:eastAsia="仿宋" w:cs="仿宋"/>
          <w:b/>
          <w:color w:val="auto"/>
          <w:sz w:val="24"/>
          <w:highlight w:val="none"/>
          <w:shd w:val="clear" w:color="auto" w:fill="auto"/>
        </w:rPr>
      </w:pPr>
      <w:bookmarkStart w:id="135" w:name="_Toc2016"/>
      <w:bookmarkStart w:id="136" w:name="_Toc1123"/>
      <w:bookmarkStart w:id="137" w:name="_Toc23323"/>
      <w:r>
        <w:rPr>
          <w:rFonts w:hint="eastAsia" w:ascii="仿宋" w:hAnsi="仿宋" w:eastAsia="仿宋" w:cs="仿宋"/>
          <w:b/>
          <w:color w:val="auto"/>
          <w:sz w:val="24"/>
          <w:highlight w:val="none"/>
          <w:shd w:val="clear" w:color="auto" w:fill="auto"/>
        </w:rPr>
        <w:t>2.14 合同中止、终止</w:t>
      </w:r>
      <w:bookmarkEnd w:id="135"/>
      <w:bookmarkEnd w:id="136"/>
      <w:bookmarkEnd w:id="137"/>
    </w:p>
    <w:p w14:paraId="1D4B4666">
      <w:pPr>
        <w:spacing w:line="440" w:lineRule="exact"/>
        <w:ind w:firstLine="480" w:firstLineChars="200"/>
        <w:rPr>
          <w:rFonts w:hint="eastAsia" w:ascii="仿宋" w:hAnsi="仿宋" w:eastAsia="仿宋" w:cs="仿宋"/>
          <w:color w:val="auto"/>
          <w:sz w:val="24"/>
          <w:highlight w:val="none"/>
          <w:shd w:val="clear" w:color="auto" w:fill="auto"/>
        </w:rPr>
      </w:pPr>
      <w:r>
        <w:rPr>
          <w:rFonts w:hint="eastAsia" w:ascii="仿宋" w:hAnsi="仿宋" w:eastAsia="仿宋" w:cs="仿宋"/>
          <w:color w:val="auto"/>
          <w:sz w:val="24"/>
          <w:highlight w:val="none"/>
          <w:shd w:val="clear" w:color="auto" w:fill="auto"/>
        </w:rPr>
        <w:t>2.14.1 双方当事人不得擅自中止或者终止合同；</w:t>
      </w:r>
    </w:p>
    <w:p w14:paraId="19634CE1">
      <w:pPr>
        <w:spacing w:line="440" w:lineRule="exact"/>
        <w:ind w:firstLine="480" w:firstLineChars="200"/>
        <w:rPr>
          <w:rFonts w:hint="eastAsia" w:ascii="仿宋" w:hAnsi="仿宋" w:eastAsia="仿宋" w:cs="仿宋"/>
          <w:color w:val="auto"/>
          <w:sz w:val="24"/>
          <w:highlight w:val="none"/>
          <w:shd w:val="clear" w:color="auto" w:fill="auto"/>
        </w:rPr>
      </w:pPr>
      <w:r>
        <w:rPr>
          <w:rFonts w:hint="eastAsia" w:ascii="仿宋" w:hAnsi="仿宋" w:eastAsia="仿宋" w:cs="仿宋"/>
          <w:color w:val="auto"/>
          <w:sz w:val="24"/>
          <w:highlight w:val="none"/>
          <w:shd w:val="clear" w:color="auto" w:fill="auto"/>
        </w:rPr>
        <w:t>2.14.2合同继续履行将损害国家利益和社会公共利益的，双方当事人应当中止或者终止合同。有过错的一方应当承担赔偿责任，双方当事人都有过错的，各自承担相应的责任。</w:t>
      </w:r>
    </w:p>
    <w:p w14:paraId="51CD60B9">
      <w:pPr>
        <w:spacing w:line="440" w:lineRule="exact"/>
        <w:ind w:firstLine="482" w:firstLineChars="200"/>
        <w:outlineLvl w:val="0"/>
        <w:rPr>
          <w:rFonts w:hint="eastAsia" w:ascii="仿宋" w:hAnsi="仿宋" w:eastAsia="仿宋" w:cs="仿宋"/>
          <w:b/>
          <w:color w:val="auto"/>
          <w:sz w:val="24"/>
          <w:highlight w:val="none"/>
          <w:shd w:val="clear" w:color="auto" w:fill="auto"/>
        </w:rPr>
      </w:pPr>
      <w:bookmarkStart w:id="138" w:name="_Toc14525"/>
      <w:bookmarkStart w:id="139" w:name="_Toc1969"/>
      <w:bookmarkStart w:id="140" w:name="_Toc17363"/>
      <w:r>
        <w:rPr>
          <w:rFonts w:hint="eastAsia" w:ascii="仿宋" w:hAnsi="仿宋" w:eastAsia="仿宋" w:cs="仿宋"/>
          <w:b/>
          <w:color w:val="auto"/>
          <w:sz w:val="24"/>
          <w:highlight w:val="none"/>
          <w:shd w:val="clear" w:color="auto" w:fill="auto"/>
        </w:rPr>
        <w:t>2.15 检验和验收</w:t>
      </w:r>
      <w:bookmarkEnd w:id="138"/>
      <w:bookmarkEnd w:id="139"/>
      <w:bookmarkEnd w:id="140"/>
    </w:p>
    <w:p w14:paraId="3F09F8AA">
      <w:pPr>
        <w:tabs>
          <w:tab w:val="left" w:pos="360"/>
          <w:tab w:val="left" w:pos="540"/>
          <w:tab w:val="left" w:pos="1080"/>
        </w:tabs>
        <w:spacing w:line="440" w:lineRule="exact"/>
        <w:ind w:firstLine="480" w:firstLineChars="200"/>
        <w:rPr>
          <w:rFonts w:hint="eastAsia" w:ascii="仿宋" w:hAnsi="仿宋" w:eastAsia="仿宋" w:cs="仿宋"/>
          <w:color w:val="auto"/>
          <w:sz w:val="24"/>
          <w:highlight w:val="none"/>
          <w:shd w:val="clear" w:color="auto" w:fill="auto"/>
        </w:rPr>
      </w:pPr>
      <w:r>
        <w:rPr>
          <w:rFonts w:hint="eastAsia" w:ascii="仿宋" w:hAnsi="仿宋" w:eastAsia="仿宋" w:cs="仿宋"/>
          <w:color w:val="auto"/>
          <w:sz w:val="24"/>
          <w:highlight w:val="none"/>
          <w:shd w:val="clear" w:color="auto" w:fill="auto"/>
        </w:rPr>
        <w:t>2.15.1 乙方按照</w:t>
      </w:r>
      <w:r>
        <w:rPr>
          <w:rFonts w:hint="eastAsia" w:ascii="仿宋" w:hAnsi="仿宋" w:eastAsia="仿宋" w:cs="仿宋"/>
          <w:b/>
          <w:i/>
          <w:color w:val="auto"/>
          <w:sz w:val="24"/>
          <w:highlight w:val="none"/>
          <w:u w:val="single"/>
          <w:shd w:val="clear" w:color="auto" w:fill="auto"/>
        </w:rPr>
        <w:t>合同专用条款</w:t>
      </w:r>
      <w:r>
        <w:rPr>
          <w:rFonts w:hint="eastAsia" w:ascii="仿宋" w:hAnsi="仿宋" w:eastAsia="仿宋" w:cs="仿宋"/>
          <w:color w:val="auto"/>
          <w:sz w:val="24"/>
          <w:highlight w:val="none"/>
          <w:shd w:val="clear" w:color="auto" w:fill="auto"/>
        </w:rPr>
        <w:t>的约定，定期提交服务报告，甲方按照</w:t>
      </w:r>
      <w:r>
        <w:rPr>
          <w:rFonts w:hint="eastAsia" w:ascii="仿宋" w:hAnsi="仿宋" w:eastAsia="仿宋" w:cs="仿宋"/>
          <w:b/>
          <w:i/>
          <w:color w:val="auto"/>
          <w:sz w:val="24"/>
          <w:highlight w:val="none"/>
          <w:u w:val="single"/>
          <w:shd w:val="clear" w:color="auto" w:fill="auto"/>
        </w:rPr>
        <w:t>合同专用条款</w:t>
      </w:r>
      <w:r>
        <w:rPr>
          <w:rFonts w:hint="eastAsia" w:ascii="仿宋" w:hAnsi="仿宋" w:eastAsia="仿宋" w:cs="仿宋"/>
          <w:color w:val="auto"/>
          <w:sz w:val="24"/>
          <w:highlight w:val="none"/>
          <w:shd w:val="clear" w:color="auto" w:fill="auto"/>
        </w:rPr>
        <w:t>的约定进行定期验收；</w:t>
      </w:r>
    </w:p>
    <w:p w14:paraId="68B7DF62">
      <w:pPr>
        <w:tabs>
          <w:tab w:val="left" w:pos="360"/>
          <w:tab w:val="left" w:pos="540"/>
          <w:tab w:val="left" w:pos="1080"/>
        </w:tabs>
        <w:spacing w:line="440" w:lineRule="exact"/>
        <w:ind w:firstLine="480" w:firstLineChars="200"/>
        <w:rPr>
          <w:rFonts w:hint="eastAsia" w:ascii="仿宋" w:hAnsi="仿宋" w:eastAsia="仿宋" w:cs="仿宋"/>
          <w:color w:val="auto"/>
          <w:sz w:val="24"/>
          <w:highlight w:val="none"/>
          <w:shd w:val="clear" w:color="auto" w:fill="auto"/>
        </w:rPr>
      </w:pPr>
      <w:r>
        <w:rPr>
          <w:rFonts w:hint="eastAsia" w:ascii="仿宋" w:hAnsi="仿宋" w:eastAsia="仿宋" w:cs="仿宋"/>
          <w:color w:val="auto"/>
          <w:sz w:val="24"/>
          <w:highlight w:val="none"/>
          <w:shd w:val="clear" w:color="auto" w:fill="auto"/>
        </w:rPr>
        <w:t>2.15.2 合同期满或者履行完毕后，甲方有权组织（包括依法邀请国家认可的质量检测机构参加）对乙方履约的验收，即：按照合同约定的标准，组织对乙方履约情况的验收，并出具验收书；向社会公众提供的公共服务项目，验收时应当邀请服务对象参与并出具意见，验收结果应当向社会公告；</w:t>
      </w:r>
    </w:p>
    <w:p w14:paraId="04AF2682">
      <w:pPr>
        <w:tabs>
          <w:tab w:val="left" w:pos="360"/>
          <w:tab w:val="left" w:pos="540"/>
          <w:tab w:val="left" w:pos="1080"/>
        </w:tabs>
        <w:spacing w:line="440" w:lineRule="exact"/>
        <w:ind w:firstLine="480" w:firstLineChars="200"/>
        <w:rPr>
          <w:rFonts w:hint="eastAsia" w:ascii="仿宋" w:hAnsi="仿宋" w:eastAsia="仿宋" w:cs="仿宋"/>
          <w:color w:val="auto"/>
          <w:sz w:val="24"/>
          <w:highlight w:val="none"/>
          <w:shd w:val="clear" w:color="auto" w:fill="auto"/>
        </w:rPr>
      </w:pPr>
      <w:r>
        <w:rPr>
          <w:rFonts w:hint="eastAsia" w:ascii="仿宋" w:hAnsi="仿宋" w:eastAsia="仿宋" w:cs="仿宋"/>
          <w:color w:val="auto"/>
          <w:sz w:val="24"/>
          <w:highlight w:val="none"/>
          <w:shd w:val="clear" w:color="auto" w:fill="auto"/>
        </w:rPr>
        <w:t>2.15.3 检验和验收标准、程序等具体内容以及前述验收书的效力详见</w:t>
      </w:r>
      <w:r>
        <w:rPr>
          <w:rFonts w:hint="eastAsia" w:ascii="仿宋" w:hAnsi="仿宋" w:eastAsia="仿宋" w:cs="仿宋"/>
          <w:b/>
          <w:i/>
          <w:color w:val="auto"/>
          <w:sz w:val="24"/>
          <w:highlight w:val="none"/>
          <w:u w:val="single"/>
          <w:shd w:val="clear" w:color="auto" w:fill="auto"/>
        </w:rPr>
        <w:t>合同专用条款</w:t>
      </w:r>
      <w:r>
        <w:rPr>
          <w:rFonts w:hint="eastAsia" w:ascii="仿宋" w:hAnsi="仿宋" w:eastAsia="仿宋" w:cs="仿宋"/>
          <w:i/>
          <w:color w:val="auto"/>
          <w:sz w:val="24"/>
          <w:highlight w:val="none"/>
          <w:shd w:val="clear" w:color="auto" w:fill="auto"/>
        </w:rPr>
        <w:t>。</w:t>
      </w:r>
    </w:p>
    <w:p w14:paraId="471DF0E9">
      <w:pPr>
        <w:spacing w:line="440" w:lineRule="exact"/>
        <w:ind w:firstLine="482" w:firstLineChars="200"/>
        <w:outlineLvl w:val="0"/>
        <w:rPr>
          <w:rFonts w:hint="eastAsia" w:ascii="仿宋" w:hAnsi="仿宋" w:eastAsia="仿宋" w:cs="仿宋"/>
          <w:b/>
          <w:color w:val="auto"/>
          <w:sz w:val="24"/>
          <w:highlight w:val="none"/>
          <w:shd w:val="clear" w:color="auto" w:fill="auto"/>
        </w:rPr>
      </w:pPr>
      <w:bookmarkStart w:id="141" w:name="_Toc9808"/>
      <w:bookmarkStart w:id="142" w:name="_Toc25198"/>
      <w:bookmarkStart w:id="143" w:name="_Toc31892"/>
      <w:bookmarkStart w:id="144" w:name="_Toc2308"/>
      <w:bookmarkStart w:id="145" w:name="_Toc12666"/>
      <w:r>
        <w:rPr>
          <w:rFonts w:hint="eastAsia" w:ascii="仿宋" w:hAnsi="仿宋" w:eastAsia="仿宋" w:cs="仿宋"/>
          <w:b/>
          <w:color w:val="auto"/>
          <w:sz w:val="24"/>
          <w:highlight w:val="none"/>
          <w:shd w:val="clear" w:color="auto" w:fill="auto"/>
        </w:rPr>
        <w:t>2.16 通知和送达</w:t>
      </w:r>
      <w:bookmarkEnd w:id="141"/>
      <w:bookmarkEnd w:id="142"/>
      <w:bookmarkEnd w:id="143"/>
      <w:bookmarkEnd w:id="144"/>
      <w:bookmarkEnd w:id="145"/>
    </w:p>
    <w:p w14:paraId="613C0AD7">
      <w:pPr>
        <w:spacing w:line="440" w:lineRule="exact"/>
        <w:ind w:firstLine="480" w:firstLineChars="200"/>
        <w:rPr>
          <w:rFonts w:hint="eastAsia" w:ascii="仿宋" w:hAnsi="仿宋" w:eastAsia="仿宋" w:cs="仿宋"/>
          <w:color w:val="auto"/>
          <w:sz w:val="24"/>
          <w:highlight w:val="none"/>
          <w:shd w:val="clear" w:color="auto" w:fill="auto"/>
        </w:rPr>
      </w:pPr>
      <w:bookmarkStart w:id="146" w:name="_Toc18401"/>
      <w:bookmarkStart w:id="147" w:name="_Toc27674"/>
      <w:r>
        <w:rPr>
          <w:rFonts w:hint="eastAsia" w:ascii="仿宋" w:hAnsi="仿宋" w:eastAsia="仿宋" w:cs="仿宋"/>
          <w:color w:val="auto"/>
          <w:sz w:val="24"/>
          <w:highlight w:val="none"/>
          <w:shd w:val="clear" w:color="auto" w:fill="auto"/>
        </w:rPr>
        <w:t>2.</w:t>
      </w:r>
      <w:r>
        <w:rPr>
          <w:rFonts w:hint="eastAsia" w:ascii="仿宋" w:hAnsi="仿宋" w:eastAsia="仿宋" w:cs="仿宋"/>
          <w:color w:val="auto"/>
          <w:sz w:val="24"/>
          <w:highlight w:val="none"/>
          <w:shd w:val="clear" w:color="auto" w:fill="auto"/>
          <w:lang w:val="en-US" w:eastAsia="zh-CN"/>
        </w:rPr>
        <w:t>16</w:t>
      </w:r>
      <w:r>
        <w:rPr>
          <w:rFonts w:hint="eastAsia" w:ascii="仿宋" w:hAnsi="仿宋" w:eastAsia="仿宋" w:cs="仿宋"/>
          <w:color w:val="auto"/>
          <w:sz w:val="24"/>
          <w:highlight w:val="none"/>
          <w:shd w:val="clear" w:color="auto" w:fill="auto"/>
        </w:rPr>
        <w:t xml:space="preserve">.1任何一方因履行合同而以合同第一部分尾部所列明的传真或电子邮件 </w:t>
      </w:r>
      <w:r>
        <w:rPr>
          <w:rFonts w:hint="eastAsia" w:ascii="仿宋" w:hAnsi="仿宋" w:eastAsia="仿宋" w:cs="仿宋"/>
          <w:color w:val="auto"/>
          <w:sz w:val="24"/>
          <w:highlight w:val="none"/>
          <w:u w:val="single"/>
          <w:shd w:val="clear" w:color="auto" w:fill="auto"/>
        </w:rPr>
        <w:t xml:space="preserve">       </w:t>
      </w:r>
      <w:r>
        <w:rPr>
          <w:rFonts w:hint="eastAsia" w:ascii="仿宋" w:hAnsi="仿宋" w:eastAsia="仿宋" w:cs="仿宋"/>
          <w:color w:val="auto"/>
          <w:sz w:val="24"/>
          <w:highlight w:val="none"/>
          <w:shd w:val="clear" w:color="auto" w:fill="auto"/>
        </w:rPr>
        <w:t>发出的所有通知、文件、材料，均视为已向对方当事人送达；任何一方变更上述送达方式或者地址的，应于</w:t>
      </w:r>
      <w:r>
        <w:rPr>
          <w:rFonts w:hint="eastAsia" w:ascii="仿宋" w:hAnsi="仿宋" w:eastAsia="仿宋" w:cs="仿宋"/>
          <w:color w:val="auto"/>
          <w:sz w:val="24"/>
          <w:highlight w:val="none"/>
          <w:u w:val="single"/>
          <w:shd w:val="clear" w:color="auto" w:fill="auto"/>
        </w:rPr>
        <w:t>3</w:t>
      </w:r>
      <w:r>
        <w:rPr>
          <w:rFonts w:hint="eastAsia" w:ascii="仿宋" w:hAnsi="仿宋" w:eastAsia="仿宋" w:cs="仿宋"/>
          <w:color w:val="auto"/>
          <w:sz w:val="24"/>
          <w:highlight w:val="none"/>
          <w:shd w:val="clear" w:color="auto" w:fill="auto"/>
        </w:rPr>
        <w:t>个工作日内书面通知对方当事人，在对方当事人收到有关变更通知之前，变更前的约定送达方式或者地址仍视为有效。</w:t>
      </w:r>
    </w:p>
    <w:p w14:paraId="179EEBEF">
      <w:pPr>
        <w:spacing w:line="440" w:lineRule="exact"/>
        <w:ind w:firstLine="480" w:firstLineChars="200"/>
        <w:rPr>
          <w:rFonts w:hint="eastAsia" w:ascii="仿宋" w:hAnsi="仿宋" w:eastAsia="仿宋" w:cs="仿宋"/>
          <w:color w:val="auto"/>
          <w:sz w:val="24"/>
          <w:highlight w:val="none"/>
          <w:shd w:val="clear" w:color="auto" w:fill="auto"/>
        </w:rPr>
      </w:pPr>
      <w:r>
        <w:rPr>
          <w:rFonts w:hint="eastAsia" w:ascii="仿宋" w:hAnsi="仿宋" w:eastAsia="仿宋" w:cs="仿宋"/>
          <w:color w:val="auto"/>
          <w:sz w:val="24"/>
          <w:highlight w:val="none"/>
          <w:shd w:val="clear" w:color="auto" w:fill="auto"/>
        </w:rPr>
        <w:t>2.</w:t>
      </w:r>
      <w:r>
        <w:rPr>
          <w:rFonts w:hint="eastAsia" w:ascii="仿宋" w:hAnsi="仿宋" w:eastAsia="仿宋" w:cs="仿宋"/>
          <w:color w:val="auto"/>
          <w:sz w:val="24"/>
          <w:highlight w:val="none"/>
          <w:shd w:val="clear" w:color="auto" w:fill="auto"/>
          <w:lang w:val="en-US" w:eastAsia="zh-CN"/>
        </w:rPr>
        <w:t>16</w:t>
      </w:r>
      <w:r>
        <w:rPr>
          <w:rFonts w:hint="eastAsia" w:ascii="仿宋" w:hAnsi="仿宋" w:eastAsia="仿宋" w:cs="仿宋"/>
          <w:color w:val="auto"/>
          <w:sz w:val="24"/>
          <w:highlight w:val="none"/>
          <w:shd w:val="clear" w:color="auto" w:fill="auto"/>
        </w:rPr>
        <w:t>.2以当面交付方式送达的，交付之时视为送达；以电子邮件方式送达的，发出电子邮件之时视为送达；以传真方式送达的，发出传真之时视为送达；以邮寄方式送达的，邮件挂号寄出或者交邮之日之次日视为送达。</w:t>
      </w:r>
      <w:bookmarkEnd w:id="146"/>
      <w:bookmarkEnd w:id="147"/>
    </w:p>
    <w:p w14:paraId="0A118D38">
      <w:pPr>
        <w:spacing w:line="440" w:lineRule="exact"/>
        <w:ind w:firstLine="482" w:firstLineChars="200"/>
        <w:outlineLvl w:val="0"/>
        <w:rPr>
          <w:rFonts w:hint="eastAsia" w:ascii="仿宋" w:hAnsi="仿宋" w:eastAsia="仿宋" w:cs="仿宋"/>
          <w:b/>
          <w:color w:val="auto"/>
          <w:sz w:val="24"/>
          <w:highlight w:val="none"/>
          <w:shd w:val="clear" w:color="auto" w:fill="auto"/>
        </w:rPr>
      </w:pPr>
      <w:bookmarkStart w:id="148" w:name="_Toc5063"/>
      <w:bookmarkStart w:id="149" w:name="_Toc28906"/>
      <w:bookmarkStart w:id="150" w:name="_Toc12254"/>
      <w:bookmarkStart w:id="151" w:name="_Toc20808"/>
      <w:bookmarkStart w:id="152" w:name="_Toc27644"/>
      <w:r>
        <w:rPr>
          <w:rFonts w:hint="eastAsia" w:ascii="仿宋" w:hAnsi="仿宋" w:eastAsia="仿宋" w:cs="仿宋"/>
          <w:b/>
          <w:color w:val="auto"/>
          <w:sz w:val="24"/>
          <w:highlight w:val="none"/>
          <w:shd w:val="clear" w:color="auto" w:fill="auto"/>
        </w:rPr>
        <w:t>2.17 合同使用的文字和适用的法律</w:t>
      </w:r>
      <w:bookmarkEnd w:id="148"/>
      <w:bookmarkEnd w:id="149"/>
      <w:bookmarkEnd w:id="150"/>
      <w:bookmarkEnd w:id="151"/>
      <w:bookmarkEnd w:id="152"/>
    </w:p>
    <w:p w14:paraId="261A876C">
      <w:pPr>
        <w:spacing w:line="440" w:lineRule="exact"/>
        <w:ind w:firstLine="480" w:firstLineChars="200"/>
        <w:rPr>
          <w:rFonts w:hint="eastAsia" w:ascii="仿宋" w:hAnsi="仿宋" w:eastAsia="仿宋" w:cs="仿宋"/>
          <w:color w:val="auto"/>
          <w:sz w:val="24"/>
          <w:highlight w:val="none"/>
          <w:shd w:val="clear" w:color="auto" w:fill="auto"/>
        </w:rPr>
      </w:pPr>
      <w:r>
        <w:rPr>
          <w:rFonts w:hint="eastAsia" w:ascii="仿宋" w:hAnsi="仿宋" w:eastAsia="仿宋" w:cs="仿宋"/>
          <w:color w:val="auto"/>
          <w:sz w:val="24"/>
          <w:highlight w:val="none"/>
          <w:shd w:val="clear" w:color="auto" w:fill="auto"/>
        </w:rPr>
        <w:t>2.17.1 合同使用汉语书就、变更和解释；</w:t>
      </w:r>
    </w:p>
    <w:p w14:paraId="1D20A9E8">
      <w:pPr>
        <w:spacing w:line="440" w:lineRule="exact"/>
        <w:ind w:firstLine="480" w:firstLineChars="200"/>
        <w:rPr>
          <w:rFonts w:hint="eastAsia" w:ascii="仿宋" w:hAnsi="仿宋" w:eastAsia="仿宋" w:cs="仿宋"/>
          <w:color w:val="auto"/>
          <w:sz w:val="24"/>
          <w:highlight w:val="none"/>
          <w:shd w:val="clear" w:color="auto" w:fill="auto"/>
        </w:rPr>
      </w:pPr>
      <w:r>
        <w:rPr>
          <w:rFonts w:hint="eastAsia" w:ascii="仿宋" w:hAnsi="仿宋" w:eastAsia="仿宋" w:cs="仿宋"/>
          <w:color w:val="auto"/>
          <w:sz w:val="24"/>
          <w:highlight w:val="none"/>
          <w:shd w:val="clear" w:color="auto" w:fill="auto"/>
        </w:rPr>
        <w:t>2.17.2 合同适用中华人民共和国法律。</w:t>
      </w:r>
    </w:p>
    <w:p w14:paraId="0FA47B00">
      <w:pPr>
        <w:spacing w:line="440" w:lineRule="exact"/>
        <w:ind w:firstLine="482" w:firstLineChars="200"/>
        <w:outlineLvl w:val="0"/>
        <w:rPr>
          <w:rFonts w:hint="eastAsia" w:ascii="仿宋" w:hAnsi="仿宋" w:eastAsia="仿宋" w:cs="仿宋"/>
          <w:b/>
          <w:color w:val="auto"/>
          <w:sz w:val="24"/>
          <w:highlight w:val="none"/>
          <w:shd w:val="clear" w:color="auto" w:fill="auto"/>
        </w:rPr>
      </w:pPr>
      <w:bookmarkStart w:id="153" w:name="_Toc18540"/>
      <w:bookmarkStart w:id="154" w:name="_Toc30599"/>
      <w:bookmarkStart w:id="155" w:name="_Toc4355"/>
      <w:r>
        <w:rPr>
          <w:rFonts w:hint="eastAsia" w:ascii="仿宋" w:hAnsi="仿宋" w:eastAsia="仿宋" w:cs="仿宋"/>
          <w:b/>
          <w:color w:val="auto"/>
          <w:sz w:val="24"/>
          <w:highlight w:val="none"/>
          <w:shd w:val="clear" w:color="auto" w:fill="auto"/>
        </w:rPr>
        <w:t>2.18 计量单位</w:t>
      </w:r>
      <w:bookmarkEnd w:id="153"/>
      <w:bookmarkEnd w:id="154"/>
      <w:bookmarkEnd w:id="155"/>
    </w:p>
    <w:p w14:paraId="7FDE7E77">
      <w:pPr>
        <w:spacing w:line="440" w:lineRule="exact"/>
        <w:ind w:firstLine="480" w:firstLineChars="200"/>
        <w:rPr>
          <w:rFonts w:hint="eastAsia" w:ascii="仿宋" w:hAnsi="仿宋" w:eastAsia="仿宋" w:cs="仿宋"/>
          <w:color w:val="auto"/>
          <w:sz w:val="24"/>
          <w:highlight w:val="none"/>
          <w:shd w:val="clear" w:color="auto" w:fill="auto"/>
        </w:rPr>
      </w:pPr>
      <w:r>
        <w:rPr>
          <w:rFonts w:hint="eastAsia" w:ascii="仿宋" w:hAnsi="仿宋" w:eastAsia="仿宋" w:cs="仿宋"/>
          <w:color w:val="auto"/>
          <w:sz w:val="24"/>
          <w:highlight w:val="none"/>
          <w:shd w:val="clear" w:color="auto" w:fill="auto"/>
        </w:rPr>
        <w:t>除技术规范中另有规定外,合同的计量单位均使用国家法定计量单位。</w:t>
      </w:r>
    </w:p>
    <w:p w14:paraId="3FE186C5">
      <w:pPr>
        <w:spacing w:line="440" w:lineRule="exact"/>
        <w:ind w:firstLine="482" w:firstLineChars="200"/>
        <w:rPr>
          <w:rFonts w:hint="eastAsia" w:ascii="仿宋" w:hAnsi="仿宋" w:eastAsia="仿宋" w:cs="仿宋"/>
          <w:b/>
          <w:color w:val="auto"/>
          <w:sz w:val="24"/>
          <w:highlight w:val="none"/>
          <w:shd w:val="clear" w:color="auto" w:fill="auto"/>
        </w:rPr>
      </w:pPr>
      <w:r>
        <w:rPr>
          <w:rFonts w:hint="eastAsia" w:ascii="仿宋" w:hAnsi="仿宋" w:eastAsia="仿宋" w:cs="仿宋"/>
          <w:b/>
          <w:color w:val="auto"/>
          <w:sz w:val="24"/>
          <w:highlight w:val="none"/>
          <w:shd w:val="clear" w:color="auto" w:fill="auto"/>
        </w:rPr>
        <w:t>2.</w:t>
      </w:r>
      <w:r>
        <w:rPr>
          <w:rFonts w:hint="eastAsia" w:ascii="仿宋" w:hAnsi="仿宋" w:eastAsia="仿宋" w:cs="仿宋"/>
          <w:b/>
          <w:color w:val="auto"/>
          <w:sz w:val="24"/>
          <w:highlight w:val="none"/>
          <w:shd w:val="clear" w:color="auto" w:fill="auto"/>
          <w:lang w:val="en-US" w:eastAsia="zh-CN"/>
        </w:rPr>
        <w:t>19</w:t>
      </w:r>
      <w:r>
        <w:rPr>
          <w:rFonts w:hint="eastAsia" w:ascii="仿宋" w:hAnsi="仿宋" w:eastAsia="仿宋" w:cs="仿宋"/>
          <w:b/>
          <w:color w:val="auto"/>
          <w:sz w:val="24"/>
          <w:highlight w:val="none"/>
          <w:shd w:val="clear" w:color="auto" w:fill="auto"/>
        </w:rPr>
        <w:t>合同份数</w:t>
      </w:r>
    </w:p>
    <w:p w14:paraId="0EE9498D">
      <w:pPr>
        <w:spacing w:line="440" w:lineRule="exact"/>
        <w:ind w:firstLine="480" w:firstLineChars="200"/>
        <w:rPr>
          <w:rFonts w:hint="eastAsia" w:ascii="仿宋" w:hAnsi="仿宋" w:eastAsia="仿宋" w:cs="仿宋"/>
          <w:color w:val="auto"/>
          <w:sz w:val="24"/>
          <w:highlight w:val="none"/>
          <w:shd w:val="clear" w:color="auto" w:fill="auto"/>
        </w:rPr>
      </w:pPr>
      <w:r>
        <w:rPr>
          <w:rFonts w:hint="eastAsia" w:ascii="仿宋" w:hAnsi="仿宋" w:eastAsia="仿宋" w:cs="仿宋"/>
          <w:color w:val="auto"/>
          <w:sz w:val="24"/>
          <w:highlight w:val="none"/>
          <w:shd w:val="clear" w:color="auto" w:fill="auto"/>
        </w:rPr>
        <w:t>合同份数按</w:t>
      </w:r>
      <w:r>
        <w:rPr>
          <w:rFonts w:hint="eastAsia" w:ascii="仿宋" w:hAnsi="仿宋" w:eastAsia="仿宋" w:cs="仿宋"/>
          <w:b/>
          <w:i/>
          <w:color w:val="auto"/>
          <w:sz w:val="24"/>
          <w:highlight w:val="none"/>
          <w:u w:val="single"/>
          <w:shd w:val="clear" w:color="auto" w:fill="auto"/>
        </w:rPr>
        <w:t>合同专用条款</w:t>
      </w:r>
      <w:r>
        <w:rPr>
          <w:rFonts w:hint="eastAsia" w:ascii="仿宋" w:hAnsi="仿宋" w:eastAsia="仿宋" w:cs="仿宋"/>
          <w:color w:val="auto"/>
          <w:sz w:val="24"/>
          <w:highlight w:val="none"/>
          <w:shd w:val="clear" w:color="auto" w:fill="auto"/>
        </w:rPr>
        <w:t>规定，每份均具有同等法律效力。</w:t>
      </w:r>
    </w:p>
    <w:p w14:paraId="4B4774F9">
      <w:pPr>
        <w:spacing w:line="440" w:lineRule="atLeast"/>
        <w:jc w:val="center"/>
        <w:outlineLvl w:val="0"/>
        <w:rPr>
          <w:rFonts w:hint="eastAsia" w:ascii="仿宋" w:hAnsi="仿宋" w:eastAsia="仿宋" w:cs="仿宋"/>
          <w:b/>
          <w:color w:val="auto"/>
          <w:sz w:val="32"/>
          <w:szCs w:val="32"/>
          <w:highlight w:val="none"/>
          <w:shd w:val="clear" w:color="auto" w:fill="auto"/>
        </w:rPr>
      </w:pPr>
      <w:r>
        <w:rPr>
          <w:rFonts w:hint="eastAsia" w:ascii="仿宋" w:hAnsi="仿宋" w:eastAsia="仿宋" w:cs="仿宋"/>
          <w:color w:val="auto"/>
          <w:kern w:val="0"/>
          <w:highlight w:val="none"/>
          <w:shd w:val="clear" w:color="auto" w:fill="auto"/>
        </w:rPr>
        <w:br w:type="page"/>
      </w:r>
      <w:bookmarkStart w:id="156" w:name="_Toc331685784"/>
      <w:r>
        <w:rPr>
          <w:rFonts w:hint="eastAsia" w:ascii="仿宋" w:hAnsi="仿宋" w:eastAsia="仿宋" w:cs="仿宋"/>
          <w:b/>
          <w:color w:val="auto"/>
          <w:sz w:val="24"/>
          <w:highlight w:val="none"/>
          <w:shd w:val="clear" w:color="auto" w:fill="auto"/>
        </w:rPr>
        <w:t xml:space="preserve"> </w:t>
      </w:r>
      <w:bookmarkEnd w:id="156"/>
      <w:r>
        <w:rPr>
          <w:rFonts w:hint="eastAsia" w:ascii="仿宋" w:hAnsi="仿宋" w:eastAsia="仿宋" w:cs="仿宋"/>
          <w:b/>
          <w:color w:val="auto"/>
          <w:sz w:val="32"/>
          <w:szCs w:val="32"/>
          <w:highlight w:val="none"/>
          <w:shd w:val="clear" w:color="auto" w:fill="auto"/>
        </w:rPr>
        <w:t>第三部分  合同专用条款</w:t>
      </w:r>
    </w:p>
    <w:p w14:paraId="6C584BA6">
      <w:pPr>
        <w:spacing w:line="440" w:lineRule="atLeast"/>
        <w:jc w:val="center"/>
        <w:outlineLvl w:val="0"/>
        <w:rPr>
          <w:rFonts w:hint="eastAsia" w:ascii="仿宋" w:hAnsi="仿宋" w:eastAsia="仿宋" w:cs="仿宋"/>
          <w:b/>
          <w:color w:val="auto"/>
          <w:sz w:val="32"/>
          <w:szCs w:val="32"/>
          <w:highlight w:val="none"/>
          <w:shd w:val="clear" w:color="auto" w:fill="auto"/>
        </w:rPr>
      </w:pPr>
    </w:p>
    <w:p w14:paraId="33984B6C">
      <w:pPr>
        <w:keepNext w:val="0"/>
        <w:keepLines w:val="0"/>
        <w:pageBreakBefore w:val="0"/>
        <w:widowControl w:val="0"/>
        <w:kinsoku/>
        <w:wordWrap/>
        <w:overflowPunct/>
        <w:topLinePunct w:val="0"/>
        <w:autoSpaceDE/>
        <w:autoSpaceDN/>
        <w:bidi w:val="0"/>
        <w:adjustRightInd/>
        <w:snapToGrid/>
        <w:spacing w:line="400" w:lineRule="atLeast"/>
        <w:ind w:left="-420" w:leftChars="-200" w:right="-420" w:rightChars="-200" w:firstLine="480" w:firstLineChars="200"/>
        <w:textAlignment w:val="auto"/>
        <w:rPr>
          <w:rFonts w:hint="eastAsia" w:ascii="仿宋" w:hAnsi="仿宋" w:eastAsia="仿宋" w:cs="仿宋"/>
          <w:color w:val="auto"/>
          <w:highlight w:val="none"/>
          <w:shd w:val="clear" w:color="auto" w:fill="auto"/>
        </w:rPr>
      </w:pPr>
      <w:r>
        <w:rPr>
          <w:rFonts w:hint="eastAsia" w:ascii="仿宋" w:hAnsi="仿宋" w:eastAsia="仿宋" w:cs="仿宋"/>
          <w:color w:val="auto"/>
          <w:sz w:val="24"/>
          <w:highlight w:val="none"/>
          <w:shd w:val="clear" w:color="auto" w:fill="auto"/>
        </w:rPr>
        <w:t>本部分是对前两部分的补充和修改，如果前两部分和本部分的约定不一致，应以本部分的约定为准。本部分的条款号应与前两部分的条款号保持对应；与前两部分无对应关系的内容可另行编制条款号。</w:t>
      </w:r>
    </w:p>
    <w:tbl>
      <w:tblPr>
        <w:tblStyle w:val="62"/>
        <w:tblW w:w="9126" w:type="dxa"/>
        <w:tblInd w:w="0" w:type="dxa"/>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28" w:type="dxa"/>
          <w:bottom w:w="0" w:type="dxa"/>
          <w:right w:w="28" w:type="dxa"/>
        </w:tblCellMar>
      </w:tblPr>
      <w:tblGrid>
        <w:gridCol w:w="977"/>
        <w:gridCol w:w="8149"/>
      </w:tblGrid>
      <w:tr w14:paraId="2EDFEA7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28" w:type="dxa"/>
            <w:bottom w:w="0" w:type="dxa"/>
            <w:right w:w="28" w:type="dxa"/>
          </w:tblCellMar>
        </w:tblPrEx>
        <w:trPr>
          <w:trHeight w:val="23" w:hRule="atLeast"/>
        </w:trPr>
        <w:tc>
          <w:tcPr>
            <w:tcW w:w="977" w:type="dxa"/>
            <w:tcBorders>
              <w:left w:val="single" w:color="auto" w:sz="4" w:space="0"/>
            </w:tcBorders>
            <w:noWrap w:val="0"/>
            <w:vAlign w:val="center"/>
          </w:tcPr>
          <w:p w14:paraId="3FD62C2E">
            <w:pPr>
              <w:spacing w:line="360" w:lineRule="auto"/>
              <w:jc w:val="center"/>
              <w:rPr>
                <w:rFonts w:hint="eastAsia" w:ascii="仿宋" w:hAnsi="仿宋" w:eastAsia="仿宋" w:cs="仿宋"/>
                <w:b/>
                <w:color w:val="auto"/>
                <w:sz w:val="24"/>
                <w:highlight w:val="none"/>
              </w:rPr>
            </w:pPr>
            <w:r>
              <w:rPr>
                <w:rFonts w:hint="eastAsia" w:ascii="仿宋" w:hAnsi="仿宋" w:eastAsia="仿宋" w:cs="仿宋"/>
                <w:b/>
                <w:color w:val="auto"/>
                <w:sz w:val="24"/>
                <w:highlight w:val="none"/>
              </w:rPr>
              <w:t>条款号</w:t>
            </w:r>
          </w:p>
        </w:tc>
        <w:tc>
          <w:tcPr>
            <w:tcW w:w="8149" w:type="dxa"/>
            <w:noWrap w:val="0"/>
            <w:vAlign w:val="center"/>
          </w:tcPr>
          <w:p w14:paraId="7B22E382">
            <w:pPr>
              <w:spacing w:line="360" w:lineRule="auto"/>
              <w:jc w:val="center"/>
              <w:rPr>
                <w:rFonts w:hint="eastAsia" w:ascii="仿宋" w:hAnsi="仿宋" w:eastAsia="仿宋" w:cs="仿宋"/>
                <w:b/>
                <w:color w:val="auto"/>
                <w:sz w:val="24"/>
                <w:highlight w:val="none"/>
              </w:rPr>
            </w:pPr>
            <w:r>
              <w:rPr>
                <w:rFonts w:hint="eastAsia" w:ascii="仿宋" w:hAnsi="仿宋" w:eastAsia="仿宋" w:cs="仿宋"/>
                <w:b/>
                <w:color w:val="auto"/>
                <w:sz w:val="24"/>
                <w:highlight w:val="none"/>
              </w:rPr>
              <w:t>约定内容</w:t>
            </w:r>
          </w:p>
        </w:tc>
      </w:tr>
      <w:tr w14:paraId="116B73A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28" w:type="dxa"/>
            <w:bottom w:w="0" w:type="dxa"/>
            <w:right w:w="28" w:type="dxa"/>
          </w:tblCellMar>
        </w:tblPrEx>
        <w:trPr>
          <w:trHeight w:val="23" w:hRule="atLeast"/>
        </w:trPr>
        <w:tc>
          <w:tcPr>
            <w:tcW w:w="977" w:type="dxa"/>
            <w:tcBorders>
              <w:left w:val="single" w:color="auto" w:sz="4" w:space="0"/>
            </w:tcBorders>
            <w:noWrap w:val="0"/>
            <w:vAlign w:val="center"/>
          </w:tcPr>
          <w:p w14:paraId="01F48EFD">
            <w:pPr>
              <w:spacing w:line="360" w:lineRule="auto"/>
              <w:rPr>
                <w:rFonts w:hint="eastAsia" w:ascii="仿宋" w:hAnsi="仿宋" w:eastAsia="仿宋" w:cs="仿宋"/>
                <w:color w:val="auto"/>
                <w:sz w:val="24"/>
                <w:highlight w:val="none"/>
              </w:rPr>
            </w:pPr>
            <w:r>
              <w:rPr>
                <w:rFonts w:hint="eastAsia" w:ascii="仿宋" w:hAnsi="仿宋" w:eastAsia="仿宋" w:cs="仿宋"/>
                <w:color w:val="auto"/>
                <w:sz w:val="24"/>
                <w:highlight w:val="none"/>
              </w:rPr>
              <w:t>1.3.2</w:t>
            </w:r>
          </w:p>
        </w:tc>
        <w:tc>
          <w:tcPr>
            <w:tcW w:w="8149" w:type="dxa"/>
            <w:noWrap w:val="0"/>
            <w:vAlign w:val="center"/>
          </w:tcPr>
          <w:p w14:paraId="3F88D697">
            <w:pPr>
              <w:spacing w:line="360" w:lineRule="auto"/>
              <w:rPr>
                <w:rFonts w:hint="eastAsia" w:ascii="仿宋" w:hAnsi="仿宋" w:eastAsia="仿宋" w:cs="仿宋"/>
                <w:color w:val="auto"/>
                <w:sz w:val="24"/>
                <w:highlight w:val="none"/>
              </w:rPr>
            </w:pPr>
          </w:p>
        </w:tc>
      </w:tr>
      <w:tr w14:paraId="5FD0D59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28" w:type="dxa"/>
            <w:bottom w:w="0" w:type="dxa"/>
            <w:right w:w="28" w:type="dxa"/>
          </w:tblCellMar>
        </w:tblPrEx>
        <w:trPr>
          <w:trHeight w:val="23" w:hRule="atLeast"/>
        </w:trPr>
        <w:tc>
          <w:tcPr>
            <w:tcW w:w="977" w:type="dxa"/>
            <w:tcBorders>
              <w:left w:val="single" w:color="auto" w:sz="4" w:space="0"/>
            </w:tcBorders>
            <w:noWrap w:val="0"/>
            <w:vAlign w:val="center"/>
          </w:tcPr>
          <w:p w14:paraId="5CFBBAE9">
            <w:pPr>
              <w:spacing w:line="360" w:lineRule="auto"/>
              <w:rPr>
                <w:rFonts w:hint="eastAsia" w:ascii="仿宋" w:hAnsi="仿宋" w:eastAsia="仿宋" w:cs="仿宋"/>
                <w:color w:val="auto"/>
                <w:sz w:val="24"/>
                <w:highlight w:val="none"/>
              </w:rPr>
            </w:pPr>
            <w:r>
              <w:rPr>
                <w:rFonts w:hint="eastAsia" w:ascii="仿宋" w:hAnsi="仿宋" w:eastAsia="仿宋" w:cs="仿宋"/>
                <w:color w:val="auto"/>
                <w:sz w:val="24"/>
                <w:highlight w:val="none"/>
              </w:rPr>
              <w:t>1.4.2</w:t>
            </w:r>
          </w:p>
        </w:tc>
        <w:tc>
          <w:tcPr>
            <w:tcW w:w="8149" w:type="dxa"/>
            <w:noWrap w:val="0"/>
            <w:vAlign w:val="center"/>
          </w:tcPr>
          <w:p w14:paraId="53E52F22">
            <w:pPr>
              <w:spacing w:line="360" w:lineRule="auto"/>
              <w:rPr>
                <w:rFonts w:hint="eastAsia" w:ascii="仿宋" w:hAnsi="仿宋" w:eastAsia="仿宋" w:cs="仿宋"/>
                <w:color w:val="auto"/>
                <w:sz w:val="24"/>
                <w:highlight w:val="none"/>
              </w:rPr>
            </w:pPr>
          </w:p>
        </w:tc>
      </w:tr>
      <w:tr w14:paraId="0FBCA4E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28" w:type="dxa"/>
            <w:bottom w:w="0" w:type="dxa"/>
            <w:right w:w="28" w:type="dxa"/>
          </w:tblCellMar>
        </w:tblPrEx>
        <w:trPr>
          <w:trHeight w:val="23" w:hRule="atLeast"/>
        </w:trPr>
        <w:tc>
          <w:tcPr>
            <w:tcW w:w="977" w:type="dxa"/>
            <w:tcBorders>
              <w:left w:val="single" w:color="auto" w:sz="4" w:space="0"/>
            </w:tcBorders>
            <w:noWrap w:val="0"/>
            <w:vAlign w:val="center"/>
          </w:tcPr>
          <w:p w14:paraId="29CB186C">
            <w:pPr>
              <w:spacing w:line="360" w:lineRule="auto"/>
              <w:rPr>
                <w:rFonts w:hint="eastAsia" w:ascii="仿宋" w:hAnsi="仿宋" w:eastAsia="仿宋" w:cs="仿宋"/>
                <w:color w:val="auto"/>
                <w:sz w:val="24"/>
                <w:highlight w:val="none"/>
              </w:rPr>
            </w:pPr>
            <w:r>
              <w:rPr>
                <w:rFonts w:hint="eastAsia" w:ascii="仿宋" w:hAnsi="仿宋" w:eastAsia="仿宋" w:cs="仿宋"/>
                <w:color w:val="auto"/>
                <w:sz w:val="24"/>
                <w:highlight w:val="none"/>
              </w:rPr>
              <w:t xml:space="preserve">1.5.1 </w:t>
            </w:r>
          </w:p>
        </w:tc>
        <w:tc>
          <w:tcPr>
            <w:tcW w:w="8149" w:type="dxa"/>
            <w:noWrap w:val="0"/>
            <w:vAlign w:val="center"/>
          </w:tcPr>
          <w:p w14:paraId="70DA55F4">
            <w:pPr>
              <w:spacing w:line="360" w:lineRule="auto"/>
              <w:rPr>
                <w:rFonts w:hint="eastAsia" w:ascii="仿宋" w:hAnsi="仿宋" w:eastAsia="仿宋" w:cs="仿宋"/>
                <w:color w:val="auto"/>
                <w:sz w:val="24"/>
                <w:highlight w:val="none"/>
              </w:rPr>
            </w:pPr>
          </w:p>
        </w:tc>
      </w:tr>
      <w:tr w14:paraId="6C7ADD4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28" w:type="dxa"/>
            <w:bottom w:w="0" w:type="dxa"/>
            <w:right w:w="28" w:type="dxa"/>
          </w:tblCellMar>
        </w:tblPrEx>
        <w:trPr>
          <w:trHeight w:val="23" w:hRule="atLeast"/>
        </w:trPr>
        <w:tc>
          <w:tcPr>
            <w:tcW w:w="977" w:type="dxa"/>
            <w:tcBorders>
              <w:left w:val="single" w:color="auto" w:sz="4" w:space="0"/>
            </w:tcBorders>
            <w:noWrap w:val="0"/>
            <w:vAlign w:val="center"/>
          </w:tcPr>
          <w:p w14:paraId="276D9399">
            <w:pPr>
              <w:spacing w:line="360" w:lineRule="auto"/>
              <w:rPr>
                <w:rFonts w:hint="eastAsia" w:ascii="仿宋" w:hAnsi="仿宋" w:eastAsia="仿宋" w:cs="仿宋"/>
                <w:color w:val="auto"/>
                <w:sz w:val="24"/>
                <w:highlight w:val="none"/>
              </w:rPr>
            </w:pPr>
            <w:r>
              <w:rPr>
                <w:rFonts w:hint="eastAsia" w:ascii="仿宋" w:hAnsi="仿宋" w:eastAsia="仿宋" w:cs="仿宋"/>
                <w:color w:val="auto"/>
                <w:sz w:val="24"/>
                <w:highlight w:val="none"/>
              </w:rPr>
              <w:t>1.5.2</w:t>
            </w:r>
          </w:p>
        </w:tc>
        <w:tc>
          <w:tcPr>
            <w:tcW w:w="8149" w:type="dxa"/>
            <w:noWrap w:val="0"/>
            <w:vAlign w:val="center"/>
          </w:tcPr>
          <w:p w14:paraId="214023D8">
            <w:pPr>
              <w:spacing w:line="360" w:lineRule="auto"/>
              <w:rPr>
                <w:rFonts w:hint="eastAsia" w:ascii="仿宋" w:hAnsi="仿宋" w:eastAsia="仿宋" w:cs="仿宋"/>
                <w:color w:val="auto"/>
                <w:sz w:val="24"/>
                <w:highlight w:val="none"/>
              </w:rPr>
            </w:pPr>
          </w:p>
        </w:tc>
      </w:tr>
      <w:tr w14:paraId="0978A27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28" w:type="dxa"/>
            <w:bottom w:w="0" w:type="dxa"/>
            <w:right w:w="28" w:type="dxa"/>
          </w:tblCellMar>
        </w:tblPrEx>
        <w:trPr>
          <w:trHeight w:val="23" w:hRule="atLeast"/>
        </w:trPr>
        <w:tc>
          <w:tcPr>
            <w:tcW w:w="977" w:type="dxa"/>
            <w:tcBorders>
              <w:left w:val="single" w:color="auto" w:sz="4" w:space="0"/>
            </w:tcBorders>
            <w:noWrap w:val="0"/>
            <w:vAlign w:val="center"/>
          </w:tcPr>
          <w:p w14:paraId="25DEC504">
            <w:pPr>
              <w:spacing w:line="360" w:lineRule="auto"/>
              <w:rPr>
                <w:rFonts w:hint="eastAsia" w:ascii="仿宋" w:hAnsi="仿宋" w:eastAsia="仿宋" w:cs="仿宋"/>
                <w:color w:val="auto"/>
                <w:sz w:val="24"/>
                <w:highlight w:val="none"/>
              </w:rPr>
            </w:pPr>
            <w:r>
              <w:rPr>
                <w:rFonts w:hint="eastAsia" w:ascii="仿宋" w:hAnsi="仿宋" w:eastAsia="仿宋" w:cs="仿宋"/>
                <w:color w:val="auto"/>
                <w:sz w:val="24"/>
                <w:highlight w:val="none"/>
              </w:rPr>
              <w:t xml:space="preserve">1.5.3 </w:t>
            </w:r>
          </w:p>
        </w:tc>
        <w:tc>
          <w:tcPr>
            <w:tcW w:w="8149" w:type="dxa"/>
            <w:noWrap w:val="0"/>
            <w:vAlign w:val="center"/>
          </w:tcPr>
          <w:p w14:paraId="200AE78C">
            <w:pPr>
              <w:spacing w:line="360" w:lineRule="auto"/>
              <w:rPr>
                <w:rFonts w:hint="eastAsia" w:ascii="仿宋" w:hAnsi="仿宋" w:eastAsia="仿宋" w:cs="仿宋"/>
                <w:color w:val="auto"/>
                <w:sz w:val="24"/>
                <w:highlight w:val="none"/>
              </w:rPr>
            </w:pPr>
          </w:p>
        </w:tc>
      </w:tr>
      <w:tr w14:paraId="4581AD9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28" w:type="dxa"/>
            <w:bottom w:w="0" w:type="dxa"/>
            <w:right w:w="28" w:type="dxa"/>
          </w:tblCellMar>
        </w:tblPrEx>
        <w:trPr>
          <w:trHeight w:val="23" w:hRule="atLeast"/>
        </w:trPr>
        <w:tc>
          <w:tcPr>
            <w:tcW w:w="977" w:type="dxa"/>
            <w:tcBorders>
              <w:left w:val="single" w:color="auto" w:sz="4" w:space="0"/>
            </w:tcBorders>
            <w:noWrap w:val="0"/>
            <w:vAlign w:val="center"/>
          </w:tcPr>
          <w:p w14:paraId="20856D4A">
            <w:pPr>
              <w:spacing w:line="360" w:lineRule="auto"/>
              <w:rPr>
                <w:rFonts w:hint="eastAsia" w:ascii="仿宋" w:hAnsi="仿宋" w:eastAsia="仿宋" w:cs="仿宋"/>
                <w:color w:val="auto"/>
                <w:sz w:val="24"/>
                <w:highlight w:val="none"/>
              </w:rPr>
            </w:pPr>
            <w:r>
              <w:rPr>
                <w:rFonts w:hint="eastAsia" w:ascii="仿宋" w:hAnsi="仿宋" w:eastAsia="仿宋" w:cs="仿宋"/>
                <w:color w:val="auto"/>
                <w:sz w:val="24"/>
                <w:highlight w:val="none"/>
              </w:rPr>
              <w:t>1.6.2</w:t>
            </w:r>
          </w:p>
        </w:tc>
        <w:tc>
          <w:tcPr>
            <w:tcW w:w="8149" w:type="dxa"/>
            <w:noWrap w:val="0"/>
            <w:vAlign w:val="center"/>
          </w:tcPr>
          <w:p w14:paraId="3A1802DA">
            <w:pPr>
              <w:spacing w:line="360" w:lineRule="auto"/>
              <w:rPr>
                <w:rFonts w:hint="eastAsia" w:ascii="仿宋" w:hAnsi="仿宋" w:eastAsia="仿宋" w:cs="仿宋"/>
                <w:color w:val="auto"/>
                <w:sz w:val="24"/>
                <w:highlight w:val="none"/>
              </w:rPr>
            </w:pPr>
          </w:p>
        </w:tc>
      </w:tr>
      <w:tr w14:paraId="44A5CD3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28" w:type="dxa"/>
            <w:bottom w:w="0" w:type="dxa"/>
            <w:right w:w="28" w:type="dxa"/>
          </w:tblCellMar>
        </w:tblPrEx>
        <w:trPr>
          <w:trHeight w:val="23" w:hRule="atLeast"/>
        </w:trPr>
        <w:tc>
          <w:tcPr>
            <w:tcW w:w="977" w:type="dxa"/>
            <w:tcBorders>
              <w:left w:val="single" w:color="auto" w:sz="4" w:space="0"/>
            </w:tcBorders>
            <w:noWrap w:val="0"/>
            <w:vAlign w:val="center"/>
          </w:tcPr>
          <w:p w14:paraId="49B9E0BE">
            <w:pPr>
              <w:spacing w:line="360" w:lineRule="auto"/>
              <w:rPr>
                <w:rFonts w:hint="eastAsia" w:ascii="仿宋" w:hAnsi="仿宋" w:eastAsia="仿宋" w:cs="仿宋"/>
                <w:color w:val="auto"/>
                <w:sz w:val="24"/>
                <w:highlight w:val="none"/>
              </w:rPr>
            </w:pPr>
            <w:r>
              <w:rPr>
                <w:rFonts w:hint="eastAsia" w:ascii="仿宋" w:hAnsi="仿宋" w:eastAsia="仿宋" w:cs="仿宋"/>
                <w:color w:val="auto"/>
                <w:sz w:val="24"/>
                <w:highlight w:val="none"/>
              </w:rPr>
              <w:t>1.7.1</w:t>
            </w:r>
          </w:p>
        </w:tc>
        <w:tc>
          <w:tcPr>
            <w:tcW w:w="8149" w:type="dxa"/>
            <w:noWrap w:val="0"/>
            <w:vAlign w:val="center"/>
          </w:tcPr>
          <w:p w14:paraId="1D6345E6">
            <w:pPr>
              <w:spacing w:line="360" w:lineRule="auto"/>
              <w:rPr>
                <w:rFonts w:hint="eastAsia" w:ascii="仿宋" w:hAnsi="仿宋" w:eastAsia="仿宋" w:cs="仿宋"/>
                <w:color w:val="auto"/>
                <w:sz w:val="24"/>
                <w:highlight w:val="none"/>
              </w:rPr>
            </w:pPr>
          </w:p>
        </w:tc>
      </w:tr>
      <w:tr w14:paraId="5AE84E4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28" w:type="dxa"/>
            <w:bottom w:w="0" w:type="dxa"/>
            <w:right w:w="28" w:type="dxa"/>
          </w:tblCellMar>
        </w:tblPrEx>
        <w:trPr>
          <w:trHeight w:val="23" w:hRule="atLeast"/>
        </w:trPr>
        <w:tc>
          <w:tcPr>
            <w:tcW w:w="977" w:type="dxa"/>
            <w:tcBorders>
              <w:left w:val="single" w:color="auto" w:sz="4" w:space="0"/>
            </w:tcBorders>
            <w:noWrap w:val="0"/>
            <w:vAlign w:val="center"/>
          </w:tcPr>
          <w:p w14:paraId="3B4FE22B">
            <w:pPr>
              <w:spacing w:line="360" w:lineRule="auto"/>
              <w:rPr>
                <w:rFonts w:hint="eastAsia" w:ascii="仿宋" w:hAnsi="仿宋" w:eastAsia="仿宋" w:cs="仿宋"/>
                <w:color w:val="auto"/>
                <w:sz w:val="24"/>
                <w:highlight w:val="none"/>
              </w:rPr>
            </w:pPr>
            <w:r>
              <w:rPr>
                <w:rFonts w:hint="eastAsia" w:ascii="仿宋" w:hAnsi="仿宋" w:eastAsia="仿宋" w:cs="仿宋"/>
                <w:color w:val="auto"/>
                <w:sz w:val="24"/>
                <w:highlight w:val="none"/>
              </w:rPr>
              <w:t>1.7.2</w:t>
            </w:r>
          </w:p>
        </w:tc>
        <w:tc>
          <w:tcPr>
            <w:tcW w:w="8149" w:type="dxa"/>
            <w:noWrap w:val="0"/>
            <w:vAlign w:val="center"/>
          </w:tcPr>
          <w:p w14:paraId="3F6DFEE0">
            <w:pPr>
              <w:spacing w:line="360" w:lineRule="auto"/>
              <w:rPr>
                <w:rFonts w:hint="eastAsia" w:ascii="仿宋" w:hAnsi="仿宋" w:eastAsia="仿宋" w:cs="仿宋"/>
                <w:color w:val="auto"/>
                <w:sz w:val="24"/>
                <w:highlight w:val="none"/>
              </w:rPr>
            </w:pPr>
          </w:p>
        </w:tc>
      </w:tr>
      <w:tr w14:paraId="27DCA68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28" w:type="dxa"/>
            <w:bottom w:w="0" w:type="dxa"/>
            <w:right w:w="28" w:type="dxa"/>
          </w:tblCellMar>
        </w:tblPrEx>
        <w:trPr>
          <w:trHeight w:val="23" w:hRule="atLeast"/>
        </w:trPr>
        <w:tc>
          <w:tcPr>
            <w:tcW w:w="977" w:type="dxa"/>
            <w:tcBorders>
              <w:left w:val="single" w:color="auto" w:sz="4" w:space="0"/>
            </w:tcBorders>
            <w:noWrap w:val="0"/>
            <w:vAlign w:val="center"/>
          </w:tcPr>
          <w:p w14:paraId="4C06BF15">
            <w:pPr>
              <w:spacing w:line="360" w:lineRule="auto"/>
              <w:rPr>
                <w:rFonts w:hint="eastAsia" w:ascii="仿宋" w:hAnsi="仿宋" w:eastAsia="仿宋" w:cs="仿宋"/>
                <w:color w:val="auto"/>
                <w:sz w:val="24"/>
                <w:highlight w:val="none"/>
              </w:rPr>
            </w:pPr>
            <w:r>
              <w:rPr>
                <w:rFonts w:hint="eastAsia" w:ascii="仿宋" w:hAnsi="仿宋" w:eastAsia="仿宋" w:cs="仿宋"/>
                <w:color w:val="auto"/>
                <w:sz w:val="24"/>
                <w:highlight w:val="none"/>
              </w:rPr>
              <w:t>1.7.3</w:t>
            </w:r>
          </w:p>
        </w:tc>
        <w:tc>
          <w:tcPr>
            <w:tcW w:w="8149" w:type="dxa"/>
            <w:noWrap w:val="0"/>
            <w:vAlign w:val="center"/>
          </w:tcPr>
          <w:p w14:paraId="3B842BFB">
            <w:pPr>
              <w:spacing w:line="360" w:lineRule="auto"/>
              <w:rPr>
                <w:rFonts w:hint="eastAsia" w:ascii="仿宋" w:hAnsi="仿宋" w:eastAsia="仿宋" w:cs="仿宋"/>
                <w:color w:val="auto"/>
                <w:sz w:val="24"/>
                <w:highlight w:val="none"/>
              </w:rPr>
            </w:pPr>
          </w:p>
        </w:tc>
      </w:tr>
      <w:tr w14:paraId="299670D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28" w:type="dxa"/>
            <w:bottom w:w="0" w:type="dxa"/>
            <w:right w:w="28" w:type="dxa"/>
          </w:tblCellMar>
        </w:tblPrEx>
        <w:trPr>
          <w:trHeight w:val="23" w:hRule="atLeast"/>
        </w:trPr>
        <w:tc>
          <w:tcPr>
            <w:tcW w:w="977" w:type="dxa"/>
            <w:tcBorders>
              <w:left w:val="single" w:color="auto" w:sz="4" w:space="0"/>
            </w:tcBorders>
            <w:noWrap w:val="0"/>
            <w:vAlign w:val="center"/>
          </w:tcPr>
          <w:p w14:paraId="1F5B25A5">
            <w:pPr>
              <w:spacing w:line="360" w:lineRule="auto"/>
              <w:rPr>
                <w:rFonts w:hint="eastAsia" w:ascii="仿宋" w:hAnsi="仿宋" w:eastAsia="仿宋" w:cs="仿宋"/>
                <w:color w:val="auto"/>
                <w:sz w:val="24"/>
                <w:highlight w:val="none"/>
              </w:rPr>
            </w:pPr>
            <w:r>
              <w:rPr>
                <w:rFonts w:hint="eastAsia" w:ascii="仿宋" w:hAnsi="仿宋" w:eastAsia="仿宋" w:cs="仿宋"/>
                <w:color w:val="auto"/>
                <w:sz w:val="24"/>
                <w:highlight w:val="none"/>
              </w:rPr>
              <w:t>1.7.4.1</w:t>
            </w:r>
          </w:p>
        </w:tc>
        <w:tc>
          <w:tcPr>
            <w:tcW w:w="8149" w:type="dxa"/>
            <w:noWrap w:val="0"/>
            <w:vAlign w:val="center"/>
          </w:tcPr>
          <w:p w14:paraId="27A596B7">
            <w:pPr>
              <w:spacing w:line="360" w:lineRule="auto"/>
              <w:rPr>
                <w:rFonts w:hint="eastAsia" w:ascii="仿宋" w:hAnsi="仿宋" w:eastAsia="仿宋" w:cs="仿宋"/>
                <w:color w:val="auto"/>
                <w:sz w:val="24"/>
                <w:highlight w:val="none"/>
              </w:rPr>
            </w:pPr>
          </w:p>
        </w:tc>
      </w:tr>
      <w:tr w14:paraId="4E9E597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28" w:type="dxa"/>
            <w:bottom w:w="0" w:type="dxa"/>
            <w:right w:w="28" w:type="dxa"/>
          </w:tblCellMar>
        </w:tblPrEx>
        <w:trPr>
          <w:trHeight w:val="23" w:hRule="atLeast"/>
        </w:trPr>
        <w:tc>
          <w:tcPr>
            <w:tcW w:w="977" w:type="dxa"/>
            <w:tcBorders>
              <w:left w:val="single" w:color="auto" w:sz="4" w:space="0"/>
            </w:tcBorders>
            <w:noWrap w:val="0"/>
            <w:vAlign w:val="center"/>
          </w:tcPr>
          <w:p w14:paraId="52DF8584">
            <w:pPr>
              <w:spacing w:line="360" w:lineRule="auto"/>
              <w:rPr>
                <w:rFonts w:hint="eastAsia" w:ascii="仿宋" w:hAnsi="仿宋" w:eastAsia="仿宋" w:cs="仿宋"/>
                <w:color w:val="auto"/>
                <w:sz w:val="24"/>
                <w:highlight w:val="none"/>
              </w:rPr>
            </w:pPr>
            <w:r>
              <w:rPr>
                <w:rFonts w:hint="eastAsia" w:ascii="仿宋" w:hAnsi="仿宋" w:eastAsia="仿宋" w:cs="仿宋"/>
                <w:color w:val="auto"/>
                <w:sz w:val="24"/>
                <w:highlight w:val="none"/>
              </w:rPr>
              <w:t>1.7.4.2</w:t>
            </w:r>
          </w:p>
        </w:tc>
        <w:tc>
          <w:tcPr>
            <w:tcW w:w="8149" w:type="dxa"/>
            <w:noWrap w:val="0"/>
            <w:vAlign w:val="center"/>
          </w:tcPr>
          <w:p w14:paraId="4368428B">
            <w:pPr>
              <w:spacing w:line="360" w:lineRule="auto"/>
              <w:rPr>
                <w:rFonts w:hint="eastAsia" w:ascii="仿宋" w:hAnsi="仿宋" w:eastAsia="仿宋" w:cs="仿宋"/>
                <w:color w:val="auto"/>
                <w:sz w:val="24"/>
                <w:highlight w:val="none"/>
              </w:rPr>
            </w:pPr>
          </w:p>
        </w:tc>
      </w:tr>
      <w:tr w14:paraId="28C0EE1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28" w:type="dxa"/>
            <w:bottom w:w="0" w:type="dxa"/>
            <w:right w:w="28" w:type="dxa"/>
          </w:tblCellMar>
        </w:tblPrEx>
        <w:trPr>
          <w:trHeight w:val="23" w:hRule="atLeast"/>
        </w:trPr>
        <w:tc>
          <w:tcPr>
            <w:tcW w:w="977" w:type="dxa"/>
            <w:tcBorders>
              <w:left w:val="single" w:color="auto" w:sz="4" w:space="0"/>
            </w:tcBorders>
            <w:noWrap w:val="0"/>
            <w:vAlign w:val="center"/>
          </w:tcPr>
          <w:p w14:paraId="53089187">
            <w:pPr>
              <w:spacing w:line="360" w:lineRule="auto"/>
              <w:rPr>
                <w:rFonts w:hint="eastAsia" w:ascii="仿宋" w:hAnsi="仿宋" w:eastAsia="仿宋" w:cs="仿宋"/>
                <w:color w:val="auto"/>
                <w:sz w:val="24"/>
                <w:highlight w:val="none"/>
              </w:rPr>
            </w:pPr>
            <w:r>
              <w:rPr>
                <w:rFonts w:hint="eastAsia" w:ascii="仿宋" w:hAnsi="仿宋" w:eastAsia="仿宋" w:cs="仿宋"/>
                <w:color w:val="auto"/>
                <w:sz w:val="24"/>
                <w:highlight w:val="none"/>
              </w:rPr>
              <w:t>1.7.4.3</w:t>
            </w:r>
          </w:p>
        </w:tc>
        <w:tc>
          <w:tcPr>
            <w:tcW w:w="8149" w:type="dxa"/>
            <w:noWrap w:val="0"/>
            <w:vAlign w:val="center"/>
          </w:tcPr>
          <w:p w14:paraId="453B44E7">
            <w:pPr>
              <w:spacing w:line="360" w:lineRule="auto"/>
              <w:rPr>
                <w:rFonts w:hint="eastAsia" w:ascii="仿宋" w:hAnsi="仿宋" w:eastAsia="仿宋" w:cs="仿宋"/>
                <w:color w:val="auto"/>
                <w:sz w:val="24"/>
                <w:highlight w:val="none"/>
              </w:rPr>
            </w:pPr>
          </w:p>
        </w:tc>
      </w:tr>
      <w:tr w14:paraId="21E131E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28" w:type="dxa"/>
            <w:bottom w:w="0" w:type="dxa"/>
            <w:right w:w="28" w:type="dxa"/>
          </w:tblCellMar>
        </w:tblPrEx>
        <w:trPr>
          <w:trHeight w:val="23" w:hRule="atLeast"/>
        </w:trPr>
        <w:tc>
          <w:tcPr>
            <w:tcW w:w="977" w:type="dxa"/>
            <w:tcBorders>
              <w:left w:val="single" w:color="auto" w:sz="4" w:space="0"/>
            </w:tcBorders>
            <w:noWrap w:val="0"/>
            <w:vAlign w:val="center"/>
          </w:tcPr>
          <w:p w14:paraId="220B9B7A">
            <w:pPr>
              <w:spacing w:line="360" w:lineRule="auto"/>
              <w:rPr>
                <w:rFonts w:hint="eastAsia" w:ascii="仿宋" w:hAnsi="仿宋" w:eastAsia="仿宋" w:cs="仿宋"/>
                <w:color w:val="auto"/>
                <w:sz w:val="24"/>
                <w:highlight w:val="none"/>
              </w:rPr>
            </w:pPr>
            <w:r>
              <w:rPr>
                <w:rFonts w:hint="eastAsia" w:ascii="仿宋" w:hAnsi="仿宋" w:eastAsia="仿宋" w:cs="仿宋"/>
                <w:color w:val="auto"/>
                <w:sz w:val="24"/>
                <w:highlight w:val="none"/>
              </w:rPr>
              <w:t>1.8.7</w:t>
            </w:r>
          </w:p>
        </w:tc>
        <w:tc>
          <w:tcPr>
            <w:tcW w:w="8149" w:type="dxa"/>
            <w:noWrap w:val="0"/>
            <w:vAlign w:val="center"/>
          </w:tcPr>
          <w:p w14:paraId="5BC46F03">
            <w:pPr>
              <w:spacing w:line="360" w:lineRule="auto"/>
              <w:rPr>
                <w:rFonts w:hint="eastAsia" w:ascii="仿宋" w:hAnsi="仿宋" w:eastAsia="仿宋" w:cs="仿宋"/>
                <w:color w:val="auto"/>
                <w:sz w:val="24"/>
                <w:highlight w:val="none"/>
              </w:rPr>
            </w:pPr>
          </w:p>
        </w:tc>
      </w:tr>
      <w:tr w14:paraId="4A81B52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28" w:type="dxa"/>
            <w:bottom w:w="0" w:type="dxa"/>
            <w:right w:w="28" w:type="dxa"/>
          </w:tblCellMar>
        </w:tblPrEx>
        <w:trPr>
          <w:trHeight w:val="23" w:hRule="atLeast"/>
        </w:trPr>
        <w:tc>
          <w:tcPr>
            <w:tcW w:w="977" w:type="dxa"/>
            <w:tcBorders>
              <w:left w:val="single" w:color="auto" w:sz="4" w:space="0"/>
            </w:tcBorders>
            <w:noWrap w:val="0"/>
            <w:vAlign w:val="center"/>
          </w:tcPr>
          <w:p w14:paraId="6BEEB9F4">
            <w:pPr>
              <w:spacing w:line="360" w:lineRule="auto"/>
              <w:rPr>
                <w:rFonts w:hint="eastAsia" w:ascii="仿宋" w:hAnsi="仿宋" w:eastAsia="仿宋" w:cs="仿宋"/>
                <w:color w:val="auto"/>
                <w:sz w:val="24"/>
                <w:highlight w:val="none"/>
              </w:rPr>
            </w:pPr>
            <w:r>
              <w:rPr>
                <w:rFonts w:hint="eastAsia" w:ascii="仿宋" w:hAnsi="仿宋" w:eastAsia="仿宋" w:cs="仿宋"/>
                <w:color w:val="auto"/>
                <w:sz w:val="24"/>
                <w:highlight w:val="none"/>
              </w:rPr>
              <w:t>2.3.2</w:t>
            </w:r>
          </w:p>
        </w:tc>
        <w:tc>
          <w:tcPr>
            <w:tcW w:w="8149" w:type="dxa"/>
            <w:noWrap w:val="0"/>
            <w:vAlign w:val="center"/>
          </w:tcPr>
          <w:p w14:paraId="05F8EEE5">
            <w:pPr>
              <w:spacing w:line="360" w:lineRule="auto"/>
              <w:ind w:left="-420" w:leftChars="-200" w:right="-420" w:rightChars="-200" w:firstLine="480" w:firstLineChars="200"/>
              <w:rPr>
                <w:rFonts w:hint="eastAsia" w:ascii="仿宋" w:hAnsi="仿宋" w:eastAsia="仿宋" w:cs="仿宋"/>
                <w:color w:val="auto"/>
                <w:sz w:val="24"/>
                <w:highlight w:val="none"/>
              </w:rPr>
            </w:pPr>
          </w:p>
        </w:tc>
      </w:tr>
      <w:tr w14:paraId="590F3A2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28" w:type="dxa"/>
            <w:bottom w:w="0" w:type="dxa"/>
            <w:right w:w="28" w:type="dxa"/>
          </w:tblCellMar>
        </w:tblPrEx>
        <w:trPr>
          <w:trHeight w:val="23" w:hRule="atLeast"/>
        </w:trPr>
        <w:tc>
          <w:tcPr>
            <w:tcW w:w="977" w:type="dxa"/>
            <w:tcBorders>
              <w:left w:val="single" w:color="auto" w:sz="4" w:space="0"/>
            </w:tcBorders>
            <w:noWrap w:val="0"/>
            <w:vAlign w:val="center"/>
          </w:tcPr>
          <w:p w14:paraId="3648048B">
            <w:pPr>
              <w:spacing w:line="360" w:lineRule="auto"/>
              <w:rPr>
                <w:rFonts w:hint="eastAsia" w:ascii="仿宋" w:hAnsi="仿宋" w:eastAsia="仿宋" w:cs="仿宋"/>
                <w:color w:val="auto"/>
                <w:sz w:val="24"/>
                <w:highlight w:val="none"/>
              </w:rPr>
            </w:pPr>
            <w:r>
              <w:rPr>
                <w:rFonts w:hint="eastAsia" w:ascii="仿宋" w:hAnsi="仿宋" w:eastAsia="仿宋" w:cs="仿宋"/>
                <w:color w:val="auto"/>
                <w:sz w:val="24"/>
                <w:highlight w:val="none"/>
              </w:rPr>
              <w:t>2.5</w:t>
            </w:r>
          </w:p>
        </w:tc>
        <w:tc>
          <w:tcPr>
            <w:tcW w:w="8149" w:type="dxa"/>
            <w:noWrap w:val="0"/>
            <w:vAlign w:val="center"/>
          </w:tcPr>
          <w:p w14:paraId="0860C728">
            <w:pPr>
              <w:spacing w:line="360" w:lineRule="auto"/>
              <w:ind w:left="-420" w:leftChars="-200" w:right="-420" w:rightChars="-200" w:firstLine="480" w:firstLineChars="200"/>
              <w:rPr>
                <w:rFonts w:hint="eastAsia" w:ascii="仿宋" w:hAnsi="仿宋" w:eastAsia="仿宋" w:cs="仿宋"/>
                <w:color w:val="auto"/>
                <w:sz w:val="24"/>
                <w:highlight w:val="none"/>
              </w:rPr>
            </w:pPr>
          </w:p>
        </w:tc>
      </w:tr>
      <w:tr w14:paraId="61F2746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28" w:type="dxa"/>
            <w:bottom w:w="0" w:type="dxa"/>
            <w:right w:w="28" w:type="dxa"/>
          </w:tblCellMar>
        </w:tblPrEx>
        <w:trPr>
          <w:trHeight w:val="23" w:hRule="atLeast"/>
        </w:trPr>
        <w:tc>
          <w:tcPr>
            <w:tcW w:w="977" w:type="dxa"/>
            <w:tcBorders>
              <w:left w:val="single" w:color="auto" w:sz="4" w:space="0"/>
            </w:tcBorders>
            <w:noWrap w:val="0"/>
            <w:vAlign w:val="center"/>
          </w:tcPr>
          <w:p w14:paraId="70F7B7FA">
            <w:pPr>
              <w:spacing w:line="360" w:lineRule="auto"/>
              <w:rPr>
                <w:rFonts w:hint="eastAsia" w:ascii="仿宋" w:hAnsi="仿宋" w:eastAsia="仿宋" w:cs="仿宋"/>
                <w:color w:val="auto"/>
                <w:sz w:val="24"/>
                <w:highlight w:val="none"/>
              </w:rPr>
            </w:pPr>
            <w:r>
              <w:rPr>
                <w:rFonts w:hint="eastAsia" w:ascii="仿宋" w:hAnsi="仿宋" w:eastAsia="仿宋" w:cs="仿宋"/>
                <w:color w:val="auto"/>
                <w:sz w:val="24"/>
                <w:highlight w:val="none"/>
              </w:rPr>
              <w:t>2.11.3</w:t>
            </w:r>
          </w:p>
        </w:tc>
        <w:tc>
          <w:tcPr>
            <w:tcW w:w="8149" w:type="dxa"/>
            <w:noWrap w:val="0"/>
            <w:vAlign w:val="center"/>
          </w:tcPr>
          <w:p w14:paraId="6E783F87">
            <w:pPr>
              <w:spacing w:line="360" w:lineRule="auto"/>
              <w:rPr>
                <w:rFonts w:hint="eastAsia" w:ascii="仿宋" w:hAnsi="仿宋" w:eastAsia="仿宋" w:cs="仿宋"/>
                <w:color w:val="auto"/>
                <w:sz w:val="24"/>
                <w:highlight w:val="none"/>
              </w:rPr>
            </w:pPr>
          </w:p>
        </w:tc>
      </w:tr>
      <w:tr w14:paraId="7799CEB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28" w:type="dxa"/>
            <w:bottom w:w="0" w:type="dxa"/>
            <w:right w:w="28" w:type="dxa"/>
          </w:tblCellMar>
        </w:tblPrEx>
        <w:trPr>
          <w:trHeight w:val="23" w:hRule="atLeast"/>
        </w:trPr>
        <w:tc>
          <w:tcPr>
            <w:tcW w:w="977" w:type="dxa"/>
            <w:tcBorders>
              <w:left w:val="single" w:color="auto" w:sz="4" w:space="0"/>
            </w:tcBorders>
            <w:noWrap w:val="0"/>
            <w:vAlign w:val="top"/>
          </w:tcPr>
          <w:p w14:paraId="779C922C">
            <w:pPr>
              <w:spacing w:line="360" w:lineRule="auto"/>
              <w:rPr>
                <w:rFonts w:hint="eastAsia" w:ascii="仿宋" w:hAnsi="仿宋" w:eastAsia="仿宋" w:cs="仿宋"/>
                <w:color w:val="auto"/>
                <w:sz w:val="24"/>
                <w:highlight w:val="none"/>
              </w:rPr>
            </w:pPr>
            <w:r>
              <w:rPr>
                <w:rFonts w:hint="eastAsia" w:ascii="仿宋" w:hAnsi="仿宋" w:eastAsia="仿宋" w:cs="仿宋"/>
                <w:color w:val="auto"/>
                <w:sz w:val="24"/>
                <w:highlight w:val="none"/>
              </w:rPr>
              <w:t xml:space="preserve">2.11.4 </w:t>
            </w:r>
          </w:p>
        </w:tc>
        <w:tc>
          <w:tcPr>
            <w:tcW w:w="8149" w:type="dxa"/>
            <w:noWrap w:val="0"/>
            <w:vAlign w:val="top"/>
          </w:tcPr>
          <w:p w14:paraId="23309A28">
            <w:pPr>
              <w:spacing w:line="360" w:lineRule="auto"/>
              <w:rPr>
                <w:rFonts w:hint="eastAsia" w:ascii="仿宋" w:hAnsi="仿宋" w:eastAsia="仿宋" w:cs="仿宋"/>
                <w:color w:val="auto"/>
                <w:sz w:val="24"/>
                <w:highlight w:val="none"/>
              </w:rPr>
            </w:pPr>
          </w:p>
        </w:tc>
      </w:tr>
      <w:tr w14:paraId="7FDB23D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28" w:type="dxa"/>
            <w:bottom w:w="0" w:type="dxa"/>
            <w:right w:w="28" w:type="dxa"/>
          </w:tblCellMar>
        </w:tblPrEx>
        <w:trPr>
          <w:trHeight w:val="23" w:hRule="atLeast"/>
        </w:trPr>
        <w:tc>
          <w:tcPr>
            <w:tcW w:w="977" w:type="dxa"/>
            <w:tcBorders>
              <w:left w:val="single" w:color="auto" w:sz="4" w:space="0"/>
            </w:tcBorders>
            <w:noWrap w:val="0"/>
            <w:vAlign w:val="center"/>
          </w:tcPr>
          <w:p w14:paraId="24839DF1">
            <w:pPr>
              <w:spacing w:line="360" w:lineRule="auto"/>
              <w:rPr>
                <w:rFonts w:hint="eastAsia" w:ascii="仿宋" w:hAnsi="仿宋" w:eastAsia="仿宋" w:cs="仿宋"/>
                <w:color w:val="auto"/>
                <w:sz w:val="24"/>
                <w:highlight w:val="none"/>
              </w:rPr>
            </w:pPr>
            <w:r>
              <w:rPr>
                <w:rFonts w:hint="eastAsia" w:ascii="仿宋" w:hAnsi="仿宋" w:eastAsia="仿宋" w:cs="仿宋"/>
                <w:color w:val="auto"/>
                <w:sz w:val="24"/>
                <w:highlight w:val="none"/>
              </w:rPr>
              <w:t>2.15.1</w:t>
            </w:r>
          </w:p>
        </w:tc>
        <w:tc>
          <w:tcPr>
            <w:tcW w:w="8149" w:type="dxa"/>
            <w:noWrap w:val="0"/>
            <w:vAlign w:val="center"/>
          </w:tcPr>
          <w:p w14:paraId="57D63C23">
            <w:pPr>
              <w:spacing w:line="360" w:lineRule="auto"/>
              <w:rPr>
                <w:rFonts w:hint="eastAsia" w:ascii="仿宋" w:hAnsi="仿宋" w:eastAsia="仿宋" w:cs="仿宋"/>
                <w:color w:val="auto"/>
                <w:sz w:val="24"/>
                <w:highlight w:val="none"/>
              </w:rPr>
            </w:pPr>
          </w:p>
        </w:tc>
      </w:tr>
      <w:tr w14:paraId="2B20ADE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28" w:type="dxa"/>
            <w:bottom w:w="0" w:type="dxa"/>
            <w:right w:w="28" w:type="dxa"/>
          </w:tblCellMar>
        </w:tblPrEx>
        <w:trPr>
          <w:trHeight w:val="23" w:hRule="atLeast"/>
        </w:trPr>
        <w:tc>
          <w:tcPr>
            <w:tcW w:w="977" w:type="dxa"/>
            <w:tcBorders>
              <w:left w:val="single" w:color="auto" w:sz="4" w:space="0"/>
            </w:tcBorders>
            <w:noWrap w:val="0"/>
            <w:vAlign w:val="center"/>
          </w:tcPr>
          <w:p w14:paraId="4F1FA5B6">
            <w:pPr>
              <w:spacing w:line="360" w:lineRule="auto"/>
              <w:rPr>
                <w:rFonts w:hint="eastAsia" w:ascii="仿宋" w:hAnsi="仿宋" w:eastAsia="仿宋" w:cs="仿宋"/>
                <w:color w:val="auto"/>
                <w:sz w:val="24"/>
                <w:highlight w:val="none"/>
              </w:rPr>
            </w:pPr>
            <w:r>
              <w:rPr>
                <w:rFonts w:hint="eastAsia" w:ascii="仿宋" w:hAnsi="仿宋" w:eastAsia="仿宋" w:cs="仿宋"/>
                <w:color w:val="auto"/>
                <w:sz w:val="24"/>
                <w:highlight w:val="none"/>
              </w:rPr>
              <w:t>2.15.3</w:t>
            </w:r>
          </w:p>
        </w:tc>
        <w:tc>
          <w:tcPr>
            <w:tcW w:w="8149" w:type="dxa"/>
            <w:noWrap w:val="0"/>
            <w:vAlign w:val="center"/>
          </w:tcPr>
          <w:p w14:paraId="26F5C4FE">
            <w:pPr>
              <w:spacing w:line="360" w:lineRule="auto"/>
              <w:rPr>
                <w:rFonts w:hint="eastAsia" w:ascii="仿宋" w:hAnsi="仿宋" w:eastAsia="仿宋" w:cs="仿宋"/>
                <w:color w:val="auto"/>
                <w:sz w:val="24"/>
                <w:highlight w:val="none"/>
              </w:rPr>
            </w:pPr>
          </w:p>
        </w:tc>
      </w:tr>
      <w:tr w14:paraId="267ED09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28" w:type="dxa"/>
            <w:bottom w:w="0" w:type="dxa"/>
            <w:right w:w="28" w:type="dxa"/>
          </w:tblCellMar>
        </w:tblPrEx>
        <w:trPr>
          <w:trHeight w:val="23" w:hRule="atLeast"/>
        </w:trPr>
        <w:tc>
          <w:tcPr>
            <w:tcW w:w="977" w:type="dxa"/>
            <w:tcBorders>
              <w:left w:val="single" w:color="auto" w:sz="4" w:space="0"/>
            </w:tcBorders>
            <w:noWrap w:val="0"/>
            <w:vAlign w:val="top"/>
          </w:tcPr>
          <w:p w14:paraId="4D1F8531">
            <w:pPr>
              <w:spacing w:line="360" w:lineRule="auto"/>
              <w:rPr>
                <w:rFonts w:hint="eastAsia" w:ascii="仿宋" w:hAnsi="仿宋" w:eastAsia="仿宋" w:cs="仿宋"/>
                <w:color w:val="auto"/>
                <w:sz w:val="24"/>
                <w:highlight w:val="none"/>
              </w:rPr>
            </w:pPr>
            <w:r>
              <w:rPr>
                <w:rFonts w:hint="eastAsia" w:ascii="仿宋" w:hAnsi="仿宋" w:eastAsia="仿宋" w:cs="仿宋"/>
                <w:color w:val="auto"/>
                <w:sz w:val="24"/>
                <w:highlight w:val="none"/>
              </w:rPr>
              <w:t>2.19</w:t>
            </w:r>
          </w:p>
        </w:tc>
        <w:tc>
          <w:tcPr>
            <w:tcW w:w="8149" w:type="dxa"/>
            <w:noWrap w:val="0"/>
            <w:vAlign w:val="top"/>
          </w:tcPr>
          <w:p w14:paraId="172D5C0D">
            <w:pPr>
              <w:spacing w:line="360" w:lineRule="auto"/>
              <w:rPr>
                <w:rFonts w:hint="eastAsia" w:ascii="仿宋" w:hAnsi="仿宋" w:eastAsia="仿宋" w:cs="仿宋"/>
                <w:color w:val="auto"/>
                <w:sz w:val="24"/>
                <w:highlight w:val="none"/>
              </w:rPr>
            </w:pPr>
          </w:p>
        </w:tc>
      </w:tr>
    </w:tbl>
    <w:p w14:paraId="391D0372">
      <w:pPr>
        <w:rPr>
          <w:color w:val="auto"/>
          <w:highlight w:val="none"/>
        </w:rPr>
      </w:pPr>
    </w:p>
    <w:p w14:paraId="6B71F69F">
      <w:pPr>
        <w:pStyle w:val="80"/>
        <w:shd w:val="clear"/>
        <w:rPr>
          <w:rFonts w:hint="eastAsia" w:ascii="仿宋" w:hAnsi="仿宋" w:eastAsia="仿宋" w:cs="仿宋"/>
          <w:color w:val="auto"/>
          <w:highlight w:val="none"/>
        </w:rPr>
      </w:pPr>
    </w:p>
    <w:p w14:paraId="6D095ECF">
      <w:pPr>
        <w:shd w:val="clear"/>
        <w:spacing w:line="360" w:lineRule="auto"/>
        <w:jc w:val="center"/>
        <w:rPr>
          <w:rFonts w:hint="eastAsia" w:ascii="仿宋" w:hAnsi="仿宋" w:eastAsia="仿宋" w:cs="仿宋"/>
          <w:b/>
          <w:color w:val="auto"/>
          <w:sz w:val="36"/>
          <w:szCs w:val="36"/>
          <w:highlight w:val="none"/>
        </w:rPr>
      </w:pPr>
      <w:r>
        <w:rPr>
          <w:rFonts w:hint="eastAsia" w:ascii="仿宋" w:hAnsi="仿宋" w:eastAsia="仿宋" w:cs="仿宋"/>
          <w:b/>
          <w:color w:val="auto"/>
          <w:sz w:val="36"/>
          <w:szCs w:val="36"/>
          <w:highlight w:val="none"/>
        </w:rPr>
        <w:br w:type="page"/>
      </w:r>
    </w:p>
    <w:p w14:paraId="1C560402">
      <w:pPr>
        <w:shd w:val="clear"/>
        <w:spacing w:line="360" w:lineRule="auto"/>
        <w:jc w:val="center"/>
        <w:rPr>
          <w:rFonts w:hint="eastAsia" w:ascii="仿宋" w:hAnsi="仿宋" w:eastAsia="仿宋" w:cs="仿宋"/>
          <w:b/>
          <w:color w:val="auto"/>
          <w:sz w:val="36"/>
          <w:szCs w:val="36"/>
          <w:highlight w:val="none"/>
        </w:rPr>
      </w:pPr>
      <w:r>
        <w:rPr>
          <w:rFonts w:hint="eastAsia" w:ascii="仿宋" w:hAnsi="仿宋" w:eastAsia="仿宋" w:cs="仿宋"/>
          <w:b/>
          <w:color w:val="auto"/>
          <w:sz w:val="36"/>
          <w:szCs w:val="36"/>
          <w:highlight w:val="none"/>
        </w:rPr>
        <w:t>第五部分评标方法及标准</w:t>
      </w:r>
    </w:p>
    <w:p w14:paraId="0AB6117F">
      <w:pPr>
        <w:keepNext w:val="0"/>
        <w:keepLines w:val="0"/>
        <w:pageBreakBefore w:val="0"/>
        <w:widowControl w:val="0"/>
        <w:shd w:val="clear"/>
        <w:kinsoku/>
        <w:wordWrap/>
        <w:overflowPunct/>
        <w:topLinePunct w:val="0"/>
        <w:autoSpaceDE/>
        <w:autoSpaceDN/>
        <w:bidi w:val="0"/>
        <w:adjustRightInd w:val="0"/>
        <w:snapToGrid/>
        <w:spacing w:line="420" w:lineRule="exact"/>
        <w:jc w:val="both"/>
        <w:textAlignment w:val="auto"/>
        <w:rPr>
          <w:rFonts w:hint="eastAsia" w:ascii="仿宋" w:hAnsi="仿宋" w:eastAsia="仿宋" w:cs="仿宋"/>
          <w:b/>
          <w:color w:val="auto"/>
          <w:sz w:val="24"/>
          <w:highlight w:val="none"/>
        </w:rPr>
      </w:pPr>
      <w:r>
        <w:rPr>
          <w:rFonts w:hint="eastAsia" w:ascii="仿宋" w:hAnsi="仿宋" w:eastAsia="仿宋" w:cs="仿宋"/>
          <w:b/>
          <w:color w:val="auto"/>
          <w:sz w:val="24"/>
          <w:highlight w:val="none"/>
        </w:rPr>
        <w:t>1、评标方法：</w:t>
      </w:r>
    </w:p>
    <w:p w14:paraId="706CBAFE">
      <w:pPr>
        <w:keepNext w:val="0"/>
        <w:keepLines w:val="0"/>
        <w:pageBreakBefore w:val="0"/>
        <w:widowControl w:val="0"/>
        <w:shd w:val="clear"/>
        <w:kinsoku/>
        <w:wordWrap/>
        <w:overflowPunct/>
        <w:topLinePunct w:val="0"/>
        <w:autoSpaceDE/>
        <w:autoSpaceDN/>
        <w:bidi w:val="0"/>
        <w:adjustRightInd w:val="0"/>
        <w:snapToGrid/>
        <w:spacing w:line="420" w:lineRule="exact"/>
        <w:ind w:firstLine="480" w:firstLineChars="200"/>
        <w:jc w:val="both"/>
        <w:textAlignment w:val="auto"/>
        <w:rPr>
          <w:rFonts w:hint="eastAsia" w:ascii="仿宋" w:hAnsi="仿宋" w:eastAsia="仿宋" w:cs="仿宋"/>
          <w:color w:val="auto"/>
          <w:sz w:val="24"/>
          <w:highlight w:val="none"/>
        </w:rPr>
      </w:pPr>
      <w:r>
        <w:rPr>
          <w:rFonts w:hint="eastAsia" w:ascii="仿宋" w:hAnsi="仿宋" w:eastAsia="仿宋" w:cs="仿宋"/>
          <w:color w:val="auto"/>
          <w:sz w:val="24"/>
          <w:highlight w:val="none"/>
        </w:rPr>
        <w:t>1.1本次评标采用综合评分法，评标结果按评审后得分由高到低顺序排列。得分相同的，按投标报价由低到高顺序排列。得分且投标报价相同的并列。投标文件满足招标文件全部实质性要求，且按照评审因素的量化指标评审得分最高的投标人为中标候选人。中标候选人并列的，采用随机抽取的方式确定。</w:t>
      </w:r>
    </w:p>
    <w:p w14:paraId="13750045">
      <w:pPr>
        <w:keepNext w:val="0"/>
        <w:keepLines w:val="0"/>
        <w:pageBreakBefore w:val="0"/>
        <w:widowControl w:val="0"/>
        <w:shd w:val="clear"/>
        <w:kinsoku/>
        <w:wordWrap/>
        <w:overflowPunct/>
        <w:topLinePunct w:val="0"/>
        <w:autoSpaceDE/>
        <w:autoSpaceDN/>
        <w:bidi w:val="0"/>
        <w:adjustRightInd w:val="0"/>
        <w:snapToGrid/>
        <w:spacing w:line="420" w:lineRule="exact"/>
        <w:ind w:firstLine="472" w:firstLineChars="196"/>
        <w:jc w:val="both"/>
        <w:textAlignment w:val="auto"/>
        <w:rPr>
          <w:rFonts w:hint="eastAsia" w:ascii="仿宋" w:hAnsi="仿宋" w:eastAsia="仿宋" w:cs="仿宋"/>
          <w:b/>
          <w:color w:val="auto"/>
          <w:sz w:val="24"/>
          <w:highlight w:val="none"/>
        </w:rPr>
      </w:pPr>
      <w:r>
        <w:rPr>
          <w:rFonts w:hint="eastAsia" w:ascii="仿宋" w:hAnsi="仿宋" w:eastAsia="仿宋" w:cs="仿宋"/>
          <w:b/>
          <w:color w:val="auto"/>
          <w:sz w:val="24"/>
          <w:highlight w:val="none"/>
        </w:rPr>
        <w:t>1.2采用综合评分法的，提供相同品牌产品且通过资格审查、符合性审查的不同投标人参加同一合同项下投标的，按一家投标人计算，评审后得分最高的同品牌投标人获得中标人推荐资格；评审得分相同的，由采购人或者采购人委托评标委员会按照招标文件规定的方式确定一个投标人获得中标人推荐资格，招标文件未规定的采取随机抽取方式确定，其他同品牌投标人不作为中标候选人。</w:t>
      </w:r>
    </w:p>
    <w:p w14:paraId="5F449701">
      <w:pPr>
        <w:keepNext w:val="0"/>
        <w:keepLines w:val="0"/>
        <w:pageBreakBefore w:val="0"/>
        <w:widowControl w:val="0"/>
        <w:shd w:val="clear"/>
        <w:kinsoku/>
        <w:wordWrap/>
        <w:overflowPunct/>
        <w:topLinePunct w:val="0"/>
        <w:autoSpaceDE/>
        <w:autoSpaceDN/>
        <w:bidi w:val="0"/>
        <w:adjustRightInd w:val="0"/>
        <w:snapToGrid/>
        <w:spacing w:line="420" w:lineRule="exact"/>
        <w:ind w:firstLine="482" w:firstLineChars="200"/>
        <w:jc w:val="both"/>
        <w:textAlignment w:val="auto"/>
        <w:rPr>
          <w:rFonts w:hint="eastAsia" w:ascii="仿宋" w:hAnsi="仿宋" w:eastAsia="仿宋" w:cs="仿宋"/>
          <w:color w:val="auto"/>
          <w:sz w:val="24"/>
          <w:highlight w:val="none"/>
        </w:rPr>
      </w:pPr>
      <w:r>
        <w:rPr>
          <w:rFonts w:hint="eastAsia" w:ascii="仿宋" w:hAnsi="仿宋" w:eastAsia="仿宋" w:cs="仿宋"/>
          <w:b/>
          <w:color w:val="auto"/>
          <w:sz w:val="24"/>
          <w:highlight w:val="none"/>
        </w:rPr>
        <w:t>非单一产品采购项目，采购人应当根据采购项目技术构成、产品价格比重等合理确定核心产品，并在招标文件中载明。多家投标人提供的核心产品品牌相同的，按前款规定处理。</w:t>
      </w:r>
    </w:p>
    <w:p w14:paraId="12CC5431">
      <w:pPr>
        <w:keepNext w:val="0"/>
        <w:keepLines w:val="0"/>
        <w:pageBreakBefore w:val="0"/>
        <w:widowControl w:val="0"/>
        <w:shd w:val="clear"/>
        <w:kinsoku/>
        <w:wordWrap/>
        <w:overflowPunct/>
        <w:topLinePunct w:val="0"/>
        <w:autoSpaceDE/>
        <w:autoSpaceDN/>
        <w:bidi w:val="0"/>
        <w:adjustRightInd w:val="0"/>
        <w:snapToGrid/>
        <w:spacing w:line="420" w:lineRule="exact"/>
        <w:jc w:val="both"/>
        <w:textAlignment w:val="auto"/>
        <w:rPr>
          <w:rFonts w:hint="eastAsia" w:ascii="仿宋" w:hAnsi="仿宋" w:eastAsia="仿宋" w:cs="仿宋"/>
          <w:color w:val="auto"/>
          <w:sz w:val="24"/>
          <w:highlight w:val="none"/>
        </w:rPr>
      </w:pPr>
      <w:r>
        <w:rPr>
          <w:rFonts w:hint="eastAsia" w:ascii="仿宋" w:hAnsi="仿宋" w:eastAsia="仿宋" w:cs="仿宋"/>
          <w:b/>
          <w:color w:val="auto"/>
          <w:sz w:val="24"/>
          <w:highlight w:val="none"/>
        </w:rPr>
        <w:t>2.评分标准：</w:t>
      </w:r>
      <w:r>
        <w:rPr>
          <w:rFonts w:hint="eastAsia" w:ascii="仿宋" w:hAnsi="仿宋" w:eastAsia="仿宋" w:cs="仿宋"/>
          <w:color w:val="auto"/>
          <w:sz w:val="24"/>
          <w:highlight w:val="none"/>
        </w:rPr>
        <w:t>共100分，其中商务技术分</w:t>
      </w:r>
      <w:r>
        <w:rPr>
          <w:rFonts w:hint="eastAsia" w:ascii="仿宋" w:hAnsi="仿宋" w:eastAsia="仿宋" w:cs="仿宋"/>
          <w:color w:val="auto"/>
          <w:sz w:val="24"/>
          <w:highlight w:val="none"/>
          <w:lang w:val="en-US" w:eastAsia="zh-CN"/>
        </w:rPr>
        <w:t>75</w:t>
      </w:r>
      <w:r>
        <w:rPr>
          <w:rFonts w:hint="eastAsia" w:ascii="仿宋" w:hAnsi="仿宋" w:eastAsia="仿宋" w:cs="仿宋"/>
          <w:color w:val="auto"/>
          <w:sz w:val="24"/>
          <w:highlight w:val="none"/>
        </w:rPr>
        <w:t>分，价格分</w:t>
      </w:r>
      <w:r>
        <w:rPr>
          <w:rFonts w:hint="eastAsia" w:ascii="仿宋" w:hAnsi="仿宋" w:eastAsia="仿宋" w:cs="仿宋"/>
          <w:color w:val="auto"/>
          <w:sz w:val="24"/>
          <w:highlight w:val="none"/>
          <w:lang w:val="en-US" w:eastAsia="zh-CN"/>
        </w:rPr>
        <w:t>25</w:t>
      </w:r>
      <w:r>
        <w:rPr>
          <w:rFonts w:hint="eastAsia" w:ascii="仿宋" w:hAnsi="仿宋" w:eastAsia="仿宋" w:cs="仿宋"/>
          <w:color w:val="auto"/>
          <w:sz w:val="24"/>
          <w:highlight w:val="none"/>
        </w:rPr>
        <w:t>分。评分依下述所列为评标打分依据，分值如下（计算分值时，按其算术平均值保留小数2位）。</w:t>
      </w:r>
    </w:p>
    <w:p w14:paraId="550BE035">
      <w:pPr>
        <w:keepNext w:val="0"/>
        <w:keepLines w:val="0"/>
        <w:pageBreakBefore w:val="0"/>
        <w:widowControl w:val="0"/>
        <w:shd w:val="clear"/>
        <w:kinsoku/>
        <w:wordWrap/>
        <w:overflowPunct/>
        <w:topLinePunct w:val="0"/>
        <w:autoSpaceDE/>
        <w:autoSpaceDN/>
        <w:bidi w:val="0"/>
        <w:adjustRightInd w:val="0"/>
        <w:snapToGrid/>
        <w:spacing w:line="420" w:lineRule="exact"/>
        <w:textAlignment w:val="auto"/>
        <w:rPr>
          <w:rFonts w:hint="eastAsia" w:ascii="仿宋" w:hAnsi="仿宋" w:eastAsia="仿宋" w:cs="仿宋"/>
          <w:b/>
          <w:bCs/>
          <w:iCs/>
          <w:color w:val="auto"/>
          <w:sz w:val="24"/>
          <w:highlight w:val="none"/>
        </w:rPr>
      </w:pPr>
      <w:r>
        <w:rPr>
          <w:rFonts w:hint="eastAsia" w:ascii="仿宋" w:hAnsi="仿宋" w:eastAsia="仿宋" w:cs="仿宋"/>
          <w:b/>
          <w:bCs/>
          <w:iCs/>
          <w:color w:val="auto"/>
          <w:sz w:val="24"/>
          <w:highlight w:val="none"/>
        </w:rPr>
        <w:t>2.1商务技术分（</w:t>
      </w:r>
      <w:r>
        <w:rPr>
          <w:rFonts w:hint="eastAsia" w:ascii="仿宋" w:hAnsi="仿宋" w:eastAsia="仿宋" w:cs="仿宋"/>
          <w:b/>
          <w:bCs/>
          <w:iCs/>
          <w:color w:val="auto"/>
          <w:sz w:val="24"/>
          <w:highlight w:val="none"/>
          <w:lang w:val="en-US" w:eastAsia="zh-CN"/>
        </w:rPr>
        <w:t>75</w:t>
      </w:r>
      <w:r>
        <w:rPr>
          <w:rFonts w:hint="eastAsia" w:ascii="仿宋" w:hAnsi="仿宋" w:eastAsia="仿宋" w:cs="仿宋"/>
          <w:b/>
          <w:bCs/>
          <w:iCs/>
          <w:color w:val="auto"/>
          <w:sz w:val="24"/>
          <w:highlight w:val="none"/>
        </w:rPr>
        <w:t>分）</w:t>
      </w:r>
    </w:p>
    <w:tbl>
      <w:tblPr>
        <w:tblStyle w:val="62"/>
        <w:tblW w:w="9284"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26"/>
        <w:gridCol w:w="1295"/>
        <w:gridCol w:w="6458"/>
        <w:gridCol w:w="805"/>
      </w:tblGrid>
      <w:tr w14:paraId="407D56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3" w:hRule="atLeast"/>
          <w:jc w:val="center"/>
        </w:trPr>
        <w:tc>
          <w:tcPr>
            <w:tcW w:w="726" w:type="dxa"/>
            <w:tcBorders>
              <w:top w:val="single" w:color="auto" w:sz="4" w:space="0"/>
              <w:left w:val="single" w:color="auto" w:sz="4" w:space="0"/>
              <w:bottom w:val="single" w:color="auto" w:sz="4" w:space="0"/>
              <w:right w:val="single" w:color="auto" w:sz="4" w:space="0"/>
              <w:tl2br w:val="nil"/>
              <w:tr2bl w:val="nil"/>
            </w:tcBorders>
            <w:vAlign w:val="center"/>
          </w:tcPr>
          <w:p w14:paraId="6686023F">
            <w:pPr>
              <w:keepNext w:val="0"/>
              <w:keepLines w:val="0"/>
              <w:pageBreakBefore w:val="0"/>
              <w:widowControl/>
              <w:kinsoku/>
              <w:wordWrap/>
              <w:overflowPunct/>
              <w:topLinePunct w:val="0"/>
              <w:autoSpaceDE/>
              <w:autoSpaceDN/>
              <w:bidi w:val="0"/>
              <w:adjustRightInd w:val="0"/>
              <w:snapToGrid w:val="0"/>
              <w:spacing w:line="340" w:lineRule="exact"/>
              <w:jc w:val="center"/>
              <w:textAlignment w:val="auto"/>
              <w:rPr>
                <w:rFonts w:hint="eastAsia" w:ascii="仿宋" w:hAnsi="仿宋" w:eastAsia="仿宋" w:cs="仿宋"/>
                <w:color w:val="auto"/>
                <w:sz w:val="24"/>
                <w:szCs w:val="24"/>
                <w:highlight w:val="none"/>
                <w:lang w:bidi="ar-SA"/>
              </w:rPr>
            </w:pPr>
            <w:r>
              <w:rPr>
                <w:rFonts w:hint="eastAsia" w:ascii="仿宋" w:hAnsi="仿宋" w:eastAsia="仿宋" w:cs="仿宋"/>
                <w:b/>
                <w:bCs/>
                <w:color w:val="auto"/>
                <w:kern w:val="0"/>
                <w:sz w:val="24"/>
                <w:szCs w:val="24"/>
                <w:highlight w:val="none"/>
                <w:lang w:eastAsia="zh-CN"/>
              </w:rPr>
              <w:t>序号</w:t>
            </w:r>
          </w:p>
        </w:tc>
        <w:tc>
          <w:tcPr>
            <w:tcW w:w="1295" w:type="dxa"/>
            <w:tcBorders>
              <w:top w:val="single" w:color="auto" w:sz="4" w:space="0"/>
              <w:left w:val="single" w:color="auto" w:sz="4" w:space="0"/>
              <w:bottom w:val="single" w:color="auto" w:sz="4" w:space="0"/>
              <w:right w:val="single" w:color="auto" w:sz="4" w:space="0"/>
              <w:tl2br w:val="nil"/>
              <w:tr2bl w:val="nil"/>
            </w:tcBorders>
            <w:vAlign w:val="center"/>
          </w:tcPr>
          <w:p w14:paraId="42FA2224">
            <w:pPr>
              <w:keepNext w:val="0"/>
              <w:keepLines w:val="0"/>
              <w:pageBreakBefore w:val="0"/>
              <w:widowControl/>
              <w:kinsoku/>
              <w:wordWrap/>
              <w:overflowPunct/>
              <w:topLinePunct w:val="0"/>
              <w:autoSpaceDE/>
              <w:autoSpaceDN/>
              <w:bidi w:val="0"/>
              <w:adjustRightInd w:val="0"/>
              <w:snapToGrid w:val="0"/>
              <w:spacing w:line="340" w:lineRule="exact"/>
              <w:jc w:val="center"/>
              <w:textAlignment w:val="auto"/>
              <w:rPr>
                <w:rFonts w:hint="eastAsia" w:ascii="仿宋" w:hAnsi="仿宋" w:eastAsia="仿宋" w:cs="仿宋"/>
                <w:color w:val="auto"/>
                <w:sz w:val="24"/>
                <w:szCs w:val="24"/>
                <w:highlight w:val="none"/>
                <w:lang w:bidi="ar-SA"/>
              </w:rPr>
            </w:pPr>
            <w:r>
              <w:rPr>
                <w:rFonts w:hint="eastAsia" w:ascii="仿宋" w:hAnsi="仿宋" w:eastAsia="仿宋" w:cs="仿宋"/>
                <w:b/>
                <w:bCs/>
                <w:color w:val="auto"/>
                <w:kern w:val="0"/>
                <w:sz w:val="24"/>
                <w:szCs w:val="24"/>
                <w:highlight w:val="none"/>
                <w:lang w:eastAsia="zh-CN"/>
              </w:rPr>
              <w:t>评分项</w:t>
            </w:r>
          </w:p>
        </w:tc>
        <w:tc>
          <w:tcPr>
            <w:tcW w:w="6458" w:type="dxa"/>
            <w:tcBorders>
              <w:top w:val="single" w:color="auto" w:sz="4" w:space="0"/>
              <w:left w:val="single" w:color="auto" w:sz="4" w:space="0"/>
              <w:bottom w:val="single" w:color="auto" w:sz="4" w:space="0"/>
              <w:right w:val="single" w:color="auto" w:sz="4" w:space="0"/>
              <w:tl2br w:val="nil"/>
              <w:tr2bl w:val="nil"/>
            </w:tcBorders>
            <w:vAlign w:val="center"/>
          </w:tcPr>
          <w:p w14:paraId="760AF465">
            <w:pPr>
              <w:keepNext w:val="0"/>
              <w:keepLines w:val="0"/>
              <w:pageBreakBefore w:val="0"/>
              <w:widowControl/>
              <w:kinsoku/>
              <w:wordWrap/>
              <w:overflowPunct/>
              <w:topLinePunct w:val="0"/>
              <w:autoSpaceDE/>
              <w:autoSpaceDN/>
              <w:bidi w:val="0"/>
              <w:adjustRightInd w:val="0"/>
              <w:snapToGrid w:val="0"/>
              <w:spacing w:line="340" w:lineRule="exact"/>
              <w:jc w:val="center"/>
              <w:textAlignment w:val="auto"/>
              <w:rPr>
                <w:rFonts w:hint="eastAsia" w:ascii="仿宋" w:hAnsi="仿宋" w:eastAsia="仿宋" w:cs="仿宋"/>
                <w:color w:val="auto"/>
                <w:sz w:val="24"/>
                <w:szCs w:val="24"/>
                <w:highlight w:val="none"/>
                <w:lang w:bidi="ar-SA"/>
              </w:rPr>
            </w:pPr>
            <w:r>
              <w:rPr>
                <w:rFonts w:hint="eastAsia" w:ascii="仿宋" w:hAnsi="仿宋" w:eastAsia="仿宋" w:cs="仿宋"/>
                <w:b/>
                <w:bCs/>
                <w:color w:val="auto"/>
                <w:kern w:val="0"/>
                <w:sz w:val="24"/>
                <w:szCs w:val="24"/>
                <w:highlight w:val="none"/>
                <w:lang w:eastAsia="zh-CN"/>
              </w:rPr>
              <w:t>评审依据及标准</w:t>
            </w:r>
          </w:p>
        </w:tc>
        <w:tc>
          <w:tcPr>
            <w:tcW w:w="805" w:type="dxa"/>
            <w:tcBorders>
              <w:top w:val="single" w:color="auto" w:sz="4" w:space="0"/>
              <w:left w:val="single" w:color="auto" w:sz="4" w:space="0"/>
              <w:bottom w:val="single" w:color="auto" w:sz="4" w:space="0"/>
              <w:right w:val="single" w:color="auto" w:sz="4" w:space="0"/>
              <w:tl2br w:val="nil"/>
              <w:tr2bl w:val="nil"/>
            </w:tcBorders>
            <w:vAlign w:val="center"/>
          </w:tcPr>
          <w:p w14:paraId="742F60C2">
            <w:pPr>
              <w:keepNext w:val="0"/>
              <w:keepLines w:val="0"/>
              <w:pageBreakBefore w:val="0"/>
              <w:widowControl/>
              <w:kinsoku/>
              <w:wordWrap/>
              <w:overflowPunct/>
              <w:topLinePunct w:val="0"/>
              <w:autoSpaceDE/>
              <w:autoSpaceDN/>
              <w:bidi w:val="0"/>
              <w:adjustRightInd w:val="0"/>
              <w:snapToGrid w:val="0"/>
              <w:spacing w:line="340" w:lineRule="exact"/>
              <w:jc w:val="center"/>
              <w:textAlignment w:val="auto"/>
              <w:rPr>
                <w:rFonts w:hint="eastAsia" w:ascii="仿宋" w:hAnsi="仿宋" w:eastAsia="仿宋" w:cs="仿宋"/>
                <w:color w:val="auto"/>
                <w:sz w:val="24"/>
                <w:szCs w:val="24"/>
                <w:highlight w:val="none"/>
                <w:lang w:bidi="ar-SA"/>
              </w:rPr>
            </w:pPr>
            <w:r>
              <w:rPr>
                <w:rFonts w:hint="eastAsia" w:ascii="仿宋" w:hAnsi="仿宋" w:eastAsia="仿宋" w:cs="仿宋"/>
                <w:b/>
                <w:bCs/>
                <w:color w:val="auto"/>
                <w:kern w:val="0"/>
                <w:sz w:val="24"/>
                <w:szCs w:val="24"/>
                <w:highlight w:val="none"/>
                <w:lang w:eastAsia="zh-CN"/>
              </w:rPr>
              <w:t>分值</w:t>
            </w:r>
          </w:p>
        </w:tc>
      </w:tr>
      <w:tr w14:paraId="5E1D6A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26" w:type="dxa"/>
            <w:tcBorders>
              <w:top w:val="single" w:color="auto" w:sz="4" w:space="0"/>
              <w:left w:val="single" w:color="auto" w:sz="4" w:space="0"/>
              <w:bottom w:val="single" w:color="auto" w:sz="4" w:space="0"/>
              <w:right w:val="single" w:color="auto" w:sz="4" w:space="0"/>
              <w:tl2br w:val="nil"/>
              <w:tr2bl w:val="nil"/>
            </w:tcBorders>
            <w:vAlign w:val="center"/>
          </w:tcPr>
          <w:p w14:paraId="3F68099D">
            <w:pPr>
              <w:keepNext w:val="0"/>
              <w:keepLines w:val="0"/>
              <w:pageBreakBefore w:val="0"/>
              <w:shd w:val="clear" w:color="auto" w:fill="FFFFFF"/>
              <w:kinsoku/>
              <w:wordWrap/>
              <w:overflowPunct/>
              <w:topLinePunct w:val="0"/>
              <w:autoSpaceDE/>
              <w:autoSpaceDN/>
              <w:bidi w:val="0"/>
              <w:adjustRightInd w:val="0"/>
              <w:spacing w:line="340" w:lineRule="exact"/>
              <w:jc w:val="center"/>
              <w:textAlignment w:val="auto"/>
              <w:rPr>
                <w:rFonts w:hint="eastAsia" w:ascii="仿宋" w:hAnsi="仿宋" w:eastAsia="仿宋" w:cs="仿宋"/>
                <w:color w:val="auto"/>
                <w:sz w:val="24"/>
                <w:szCs w:val="24"/>
                <w:highlight w:val="none"/>
                <w:lang w:val="en-US" w:eastAsia="zh-CN" w:bidi="ar-SA"/>
              </w:rPr>
            </w:pPr>
            <w:r>
              <w:rPr>
                <w:rFonts w:hint="eastAsia" w:ascii="仿宋" w:hAnsi="仿宋" w:eastAsia="仿宋" w:cs="仿宋"/>
                <w:color w:val="auto"/>
                <w:sz w:val="24"/>
                <w:szCs w:val="24"/>
                <w:highlight w:val="none"/>
                <w:lang w:val="en-US" w:eastAsia="zh-CN" w:bidi="ar-SA"/>
              </w:rPr>
              <w:t>1</w:t>
            </w:r>
          </w:p>
        </w:tc>
        <w:tc>
          <w:tcPr>
            <w:tcW w:w="1295" w:type="dxa"/>
            <w:tcBorders>
              <w:top w:val="single" w:color="auto" w:sz="4" w:space="0"/>
              <w:left w:val="single" w:color="auto" w:sz="4" w:space="0"/>
              <w:bottom w:val="single" w:color="auto" w:sz="4" w:space="0"/>
              <w:right w:val="single" w:color="auto" w:sz="4" w:space="0"/>
              <w:tl2br w:val="nil"/>
              <w:tr2bl w:val="nil"/>
            </w:tcBorders>
            <w:shd w:val="clear" w:color="auto" w:fill="auto"/>
            <w:vAlign w:val="center"/>
          </w:tcPr>
          <w:p w14:paraId="5E6F1B4B">
            <w:pPr>
              <w:keepNext w:val="0"/>
              <w:keepLines w:val="0"/>
              <w:pageBreakBefore w:val="0"/>
              <w:shd w:val="clear" w:color="auto" w:fill="FFFFFF"/>
              <w:kinsoku/>
              <w:wordWrap/>
              <w:overflowPunct/>
              <w:topLinePunct w:val="0"/>
              <w:autoSpaceDE/>
              <w:autoSpaceDN/>
              <w:bidi w:val="0"/>
              <w:adjustRightInd w:val="0"/>
              <w:spacing w:line="340" w:lineRule="exact"/>
              <w:jc w:val="center"/>
              <w:textAlignment w:val="auto"/>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color w:val="auto"/>
                <w:sz w:val="24"/>
                <w:szCs w:val="24"/>
                <w:highlight w:val="none"/>
                <w:lang w:bidi="ar-SA"/>
              </w:rPr>
              <w:t>承保经验</w:t>
            </w:r>
          </w:p>
        </w:tc>
        <w:tc>
          <w:tcPr>
            <w:tcW w:w="6458" w:type="dxa"/>
            <w:tcBorders>
              <w:top w:val="single" w:color="auto" w:sz="4" w:space="0"/>
              <w:left w:val="single" w:color="auto" w:sz="4" w:space="0"/>
              <w:bottom w:val="single" w:color="auto" w:sz="4" w:space="0"/>
              <w:right w:val="single" w:color="auto" w:sz="4" w:space="0"/>
              <w:tl2br w:val="nil"/>
              <w:tr2bl w:val="nil"/>
            </w:tcBorders>
            <w:shd w:val="clear" w:color="auto" w:fill="auto"/>
            <w:vAlign w:val="center"/>
          </w:tcPr>
          <w:p w14:paraId="0C572AEC">
            <w:pPr>
              <w:keepNext w:val="0"/>
              <w:keepLines w:val="0"/>
              <w:pageBreakBefore w:val="0"/>
              <w:shd w:val="clear" w:color="auto" w:fill="FFFFFF"/>
              <w:kinsoku/>
              <w:wordWrap/>
              <w:overflowPunct/>
              <w:topLinePunct w:val="0"/>
              <w:autoSpaceDE/>
              <w:autoSpaceDN/>
              <w:bidi w:val="0"/>
              <w:adjustRightInd w:val="0"/>
              <w:spacing w:line="340" w:lineRule="exact"/>
              <w:textAlignment w:val="auto"/>
              <w:rPr>
                <w:rFonts w:hint="eastAsia" w:ascii="仿宋" w:hAnsi="仿宋" w:eastAsia="仿宋" w:cs="仿宋"/>
                <w:color w:val="auto"/>
                <w:sz w:val="24"/>
                <w:szCs w:val="24"/>
                <w:highlight w:val="none"/>
                <w:lang w:bidi="ar-SA"/>
              </w:rPr>
            </w:pPr>
            <w:r>
              <w:rPr>
                <w:rFonts w:hint="eastAsia" w:ascii="仿宋" w:hAnsi="仿宋" w:eastAsia="仿宋" w:cs="仿宋"/>
                <w:color w:val="auto"/>
                <w:sz w:val="24"/>
                <w:szCs w:val="24"/>
                <w:highlight w:val="none"/>
                <w:lang w:bidi="ar-SA"/>
              </w:rPr>
              <w:t>投标人</w:t>
            </w:r>
            <w:r>
              <w:rPr>
                <w:rFonts w:hint="eastAsia" w:ascii="仿宋" w:hAnsi="仿宋" w:eastAsia="仿宋" w:cs="仿宋"/>
                <w:color w:val="auto"/>
                <w:sz w:val="24"/>
                <w:szCs w:val="24"/>
                <w:highlight w:val="none"/>
                <w:lang w:eastAsia="zh-CN" w:bidi="ar-SA"/>
              </w:rPr>
              <w:t>（</w:t>
            </w:r>
            <w:r>
              <w:rPr>
                <w:rFonts w:hint="eastAsia" w:ascii="仿宋" w:hAnsi="仿宋" w:eastAsia="仿宋" w:cs="仿宋"/>
                <w:color w:val="auto"/>
                <w:sz w:val="24"/>
                <w:szCs w:val="24"/>
                <w:highlight w:val="none"/>
                <w:lang w:val="en-US" w:eastAsia="zh-CN" w:bidi="ar-SA"/>
              </w:rPr>
              <w:t>不含其下属分支机构</w:t>
            </w:r>
            <w:r>
              <w:rPr>
                <w:rFonts w:hint="eastAsia" w:ascii="仿宋" w:hAnsi="仿宋" w:eastAsia="仿宋" w:cs="仿宋"/>
                <w:color w:val="auto"/>
                <w:sz w:val="24"/>
                <w:szCs w:val="24"/>
                <w:highlight w:val="none"/>
                <w:lang w:eastAsia="zh-CN" w:bidi="ar-SA"/>
              </w:rPr>
              <w:t>）</w:t>
            </w:r>
            <w:r>
              <w:rPr>
                <w:rFonts w:hint="eastAsia" w:ascii="仿宋" w:hAnsi="仿宋" w:eastAsia="仿宋" w:cs="仿宋"/>
                <w:color w:val="auto"/>
                <w:sz w:val="24"/>
                <w:szCs w:val="24"/>
                <w:highlight w:val="none"/>
                <w:lang w:val="en-US" w:eastAsia="zh-CN" w:bidi="ar-SA"/>
              </w:rPr>
              <w:t>自</w:t>
            </w:r>
            <w:r>
              <w:rPr>
                <w:rFonts w:hint="eastAsia" w:ascii="仿宋" w:hAnsi="仿宋" w:eastAsia="仿宋" w:cs="仿宋"/>
                <w:color w:val="auto"/>
                <w:sz w:val="24"/>
                <w:szCs w:val="24"/>
                <w:highlight w:val="none"/>
                <w:lang w:bidi="ar-SA"/>
              </w:rPr>
              <w:t>20</w:t>
            </w:r>
            <w:r>
              <w:rPr>
                <w:rFonts w:hint="eastAsia" w:ascii="仿宋" w:hAnsi="仿宋" w:eastAsia="仿宋" w:cs="仿宋"/>
                <w:color w:val="auto"/>
                <w:sz w:val="24"/>
                <w:szCs w:val="24"/>
                <w:highlight w:val="none"/>
                <w:lang w:val="en-US" w:eastAsia="zh-CN" w:bidi="ar-SA"/>
              </w:rPr>
              <w:t>22年7月</w:t>
            </w:r>
            <w:r>
              <w:rPr>
                <w:rFonts w:hint="eastAsia" w:ascii="仿宋" w:hAnsi="仿宋" w:eastAsia="仿宋" w:cs="仿宋"/>
                <w:color w:val="auto"/>
                <w:sz w:val="24"/>
                <w:szCs w:val="24"/>
                <w:highlight w:val="none"/>
                <w:lang w:bidi="ar-SA"/>
              </w:rPr>
              <w:t>1</w:t>
            </w:r>
            <w:r>
              <w:rPr>
                <w:rFonts w:hint="eastAsia" w:ascii="仿宋" w:hAnsi="仿宋" w:eastAsia="仿宋" w:cs="仿宋"/>
                <w:color w:val="auto"/>
                <w:sz w:val="24"/>
                <w:szCs w:val="24"/>
                <w:highlight w:val="none"/>
                <w:lang w:val="en-US" w:eastAsia="zh-CN" w:bidi="ar-SA"/>
              </w:rPr>
              <w:t>日以来</w:t>
            </w:r>
            <w:r>
              <w:rPr>
                <w:rFonts w:hint="eastAsia" w:ascii="仿宋" w:hAnsi="仿宋" w:eastAsia="仿宋" w:cs="仿宋"/>
                <w:color w:val="auto"/>
                <w:sz w:val="24"/>
                <w:szCs w:val="24"/>
                <w:highlight w:val="none"/>
                <w:lang w:eastAsia="zh-CN" w:bidi="ar-SA"/>
              </w:rPr>
              <w:t>（</w:t>
            </w:r>
            <w:r>
              <w:rPr>
                <w:rFonts w:hint="eastAsia" w:ascii="仿宋" w:hAnsi="仿宋" w:eastAsia="仿宋" w:cs="仿宋"/>
                <w:color w:val="auto"/>
                <w:sz w:val="24"/>
                <w:szCs w:val="24"/>
                <w:highlight w:val="none"/>
                <w:lang w:bidi="ar-SA"/>
              </w:rPr>
              <w:t>以合同签订</w:t>
            </w:r>
            <w:r>
              <w:rPr>
                <w:rFonts w:hint="eastAsia" w:ascii="仿宋" w:hAnsi="仿宋" w:eastAsia="仿宋" w:cs="仿宋"/>
                <w:color w:val="auto"/>
                <w:sz w:val="24"/>
                <w:szCs w:val="24"/>
                <w:highlight w:val="none"/>
                <w:lang w:val="en-US" w:eastAsia="zh-CN" w:bidi="ar-SA"/>
              </w:rPr>
              <w:t>时间</w:t>
            </w:r>
            <w:r>
              <w:rPr>
                <w:rFonts w:hint="eastAsia" w:ascii="仿宋" w:hAnsi="仿宋" w:eastAsia="仿宋" w:cs="仿宋"/>
                <w:color w:val="auto"/>
                <w:sz w:val="24"/>
                <w:szCs w:val="24"/>
                <w:highlight w:val="none"/>
                <w:lang w:bidi="ar-SA"/>
              </w:rPr>
              <w:t>为准）</w:t>
            </w:r>
            <w:r>
              <w:rPr>
                <w:rFonts w:hint="eastAsia" w:ascii="仿宋" w:hAnsi="仿宋" w:eastAsia="仿宋" w:cs="仿宋"/>
                <w:color w:val="auto"/>
                <w:sz w:val="24"/>
                <w:szCs w:val="24"/>
                <w:highlight w:val="none"/>
                <w:lang w:val="en-US" w:eastAsia="zh-CN" w:bidi="ar-SA"/>
              </w:rPr>
              <w:t>完成过</w:t>
            </w:r>
            <w:r>
              <w:rPr>
                <w:rFonts w:hint="eastAsia" w:ascii="仿宋" w:hAnsi="仿宋" w:eastAsia="仿宋" w:cs="仿宋"/>
                <w:color w:val="auto"/>
                <w:sz w:val="24"/>
                <w:szCs w:val="24"/>
                <w:highlight w:val="none"/>
                <w:lang w:bidi="ar-SA"/>
              </w:rPr>
              <w:t>车辆保险</w:t>
            </w:r>
            <w:r>
              <w:rPr>
                <w:rFonts w:hint="eastAsia" w:ascii="仿宋" w:hAnsi="仿宋" w:eastAsia="仿宋" w:cs="仿宋"/>
                <w:color w:val="auto"/>
                <w:sz w:val="24"/>
                <w:szCs w:val="24"/>
                <w:highlight w:val="none"/>
                <w:lang w:val="en-US" w:eastAsia="zh-CN" w:bidi="ar-SA"/>
              </w:rPr>
              <w:t>相关案例的</w:t>
            </w:r>
            <w:r>
              <w:rPr>
                <w:rFonts w:hint="eastAsia" w:ascii="仿宋" w:hAnsi="仿宋" w:eastAsia="仿宋" w:cs="仿宋"/>
                <w:color w:val="auto"/>
                <w:sz w:val="24"/>
                <w:szCs w:val="24"/>
                <w:highlight w:val="none"/>
                <w:lang w:bidi="ar-SA"/>
              </w:rPr>
              <w:t>，每</w:t>
            </w:r>
            <w:r>
              <w:rPr>
                <w:rFonts w:hint="eastAsia" w:ascii="仿宋" w:hAnsi="仿宋" w:eastAsia="仿宋" w:cs="仿宋"/>
                <w:color w:val="auto"/>
                <w:sz w:val="24"/>
                <w:szCs w:val="24"/>
                <w:highlight w:val="none"/>
                <w:lang w:val="en-US" w:eastAsia="zh-CN" w:bidi="ar-SA"/>
              </w:rPr>
              <w:t>有1个得</w:t>
            </w:r>
            <w:r>
              <w:rPr>
                <w:rFonts w:hint="eastAsia" w:ascii="仿宋" w:hAnsi="仿宋" w:eastAsia="仿宋" w:cs="仿宋"/>
                <w:color w:val="auto"/>
                <w:sz w:val="24"/>
                <w:szCs w:val="24"/>
                <w:highlight w:val="none"/>
                <w:lang w:bidi="ar-SA"/>
              </w:rPr>
              <w:t>1分，</w:t>
            </w:r>
            <w:r>
              <w:rPr>
                <w:rFonts w:hint="eastAsia" w:ascii="仿宋" w:hAnsi="仿宋" w:eastAsia="仿宋" w:cs="仿宋"/>
                <w:color w:val="auto"/>
                <w:sz w:val="24"/>
                <w:szCs w:val="24"/>
                <w:highlight w:val="none"/>
                <w:lang w:val="en-US" w:eastAsia="zh-CN" w:bidi="ar-SA"/>
              </w:rPr>
              <w:t>满分</w:t>
            </w:r>
            <w:r>
              <w:rPr>
                <w:rFonts w:hint="eastAsia" w:ascii="仿宋" w:hAnsi="仿宋" w:eastAsia="仿宋" w:cs="仿宋"/>
                <w:color w:val="auto"/>
                <w:sz w:val="24"/>
                <w:szCs w:val="24"/>
                <w:highlight w:val="none"/>
                <w:lang w:bidi="ar-SA"/>
              </w:rPr>
              <w:t>2分。</w:t>
            </w:r>
          </w:p>
          <w:p w14:paraId="29922252">
            <w:pPr>
              <w:keepNext w:val="0"/>
              <w:keepLines w:val="0"/>
              <w:pageBreakBefore w:val="0"/>
              <w:shd w:val="clear" w:color="auto" w:fill="FFFFFF"/>
              <w:kinsoku/>
              <w:wordWrap/>
              <w:overflowPunct/>
              <w:topLinePunct w:val="0"/>
              <w:autoSpaceDE/>
              <w:autoSpaceDN/>
              <w:bidi w:val="0"/>
              <w:adjustRightInd w:val="0"/>
              <w:spacing w:line="340" w:lineRule="exact"/>
              <w:textAlignment w:val="auto"/>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color w:val="auto"/>
                <w:sz w:val="24"/>
                <w:szCs w:val="24"/>
                <w:highlight w:val="none"/>
                <w:lang w:bidi="ar-SA"/>
              </w:rPr>
              <w:t>注：</w:t>
            </w:r>
            <w:r>
              <w:rPr>
                <w:rFonts w:hint="eastAsia" w:ascii="仿宋" w:hAnsi="仿宋" w:eastAsia="仿宋" w:cs="仿宋"/>
                <w:color w:val="auto"/>
                <w:sz w:val="24"/>
                <w:szCs w:val="24"/>
                <w:highlight w:val="none"/>
                <w:lang w:val="en-US" w:eastAsia="zh-CN" w:bidi="ar-SA"/>
              </w:rPr>
              <w:t>每个案例</w:t>
            </w:r>
            <w:r>
              <w:rPr>
                <w:rFonts w:hint="eastAsia" w:ascii="仿宋" w:hAnsi="仿宋" w:eastAsia="仿宋" w:cs="仿宋"/>
                <w:color w:val="auto"/>
                <w:sz w:val="24"/>
                <w:szCs w:val="24"/>
                <w:highlight w:val="none"/>
                <w:lang w:bidi="ar-SA"/>
              </w:rPr>
              <w:t>提供合同</w:t>
            </w:r>
            <w:r>
              <w:rPr>
                <w:rFonts w:hint="eastAsia" w:ascii="仿宋" w:hAnsi="仿宋" w:eastAsia="仿宋" w:cs="仿宋"/>
                <w:color w:val="auto"/>
                <w:sz w:val="24"/>
                <w:szCs w:val="24"/>
                <w:highlight w:val="none"/>
                <w:lang w:val="en-US" w:eastAsia="zh-CN" w:bidi="ar-SA"/>
              </w:rPr>
              <w:t>复印件，并加盖投标人公章</w:t>
            </w:r>
            <w:r>
              <w:rPr>
                <w:rFonts w:hint="eastAsia" w:ascii="仿宋" w:hAnsi="仿宋" w:eastAsia="仿宋" w:cs="仿宋"/>
                <w:color w:val="auto"/>
                <w:sz w:val="24"/>
                <w:szCs w:val="24"/>
                <w:highlight w:val="none"/>
                <w:lang w:eastAsia="zh-CN" w:bidi="ar-SA"/>
              </w:rPr>
              <w:t>。</w:t>
            </w:r>
          </w:p>
        </w:tc>
        <w:tc>
          <w:tcPr>
            <w:tcW w:w="805" w:type="dxa"/>
            <w:tcBorders>
              <w:top w:val="single" w:color="auto" w:sz="4" w:space="0"/>
              <w:left w:val="single" w:color="auto" w:sz="4" w:space="0"/>
              <w:bottom w:val="single" w:color="auto" w:sz="4" w:space="0"/>
              <w:right w:val="single" w:color="auto" w:sz="4" w:space="0"/>
              <w:tl2br w:val="nil"/>
              <w:tr2bl w:val="nil"/>
            </w:tcBorders>
            <w:shd w:val="clear" w:color="auto" w:fill="auto"/>
            <w:vAlign w:val="center"/>
          </w:tcPr>
          <w:p w14:paraId="24C686C4">
            <w:pPr>
              <w:keepNext w:val="0"/>
              <w:keepLines w:val="0"/>
              <w:pageBreakBefore w:val="0"/>
              <w:widowControl/>
              <w:shd w:val="clear" w:color="auto" w:fill="FFFFFF"/>
              <w:kinsoku/>
              <w:wordWrap/>
              <w:overflowPunct/>
              <w:topLinePunct w:val="0"/>
              <w:autoSpaceDE/>
              <w:autoSpaceDN/>
              <w:bidi w:val="0"/>
              <w:adjustRightInd w:val="0"/>
              <w:spacing w:line="340" w:lineRule="exact"/>
              <w:jc w:val="center"/>
              <w:textAlignment w:val="auto"/>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color w:val="auto"/>
                <w:sz w:val="24"/>
                <w:szCs w:val="24"/>
                <w:highlight w:val="none"/>
                <w:lang w:bidi="ar-SA"/>
              </w:rPr>
              <w:t>2</w:t>
            </w:r>
          </w:p>
        </w:tc>
      </w:tr>
      <w:tr w14:paraId="61AE94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26" w:type="dxa"/>
            <w:tcBorders>
              <w:top w:val="single" w:color="auto" w:sz="4" w:space="0"/>
              <w:left w:val="single" w:color="auto" w:sz="4" w:space="0"/>
              <w:bottom w:val="single" w:color="auto" w:sz="4" w:space="0"/>
              <w:right w:val="single" w:color="auto" w:sz="4" w:space="0"/>
              <w:tl2br w:val="nil"/>
              <w:tr2bl w:val="nil"/>
            </w:tcBorders>
            <w:vAlign w:val="center"/>
          </w:tcPr>
          <w:p w14:paraId="6F425536">
            <w:pPr>
              <w:keepNext w:val="0"/>
              <w:keepLines w:val="0"/>
              <w:pageBreakBefore w:val="0"/>
              <w:shd w:val="clear" w:color="auto" w:fill="FFFFFF"/>
              <w:kinsoku/>
              <w:wordWrap/>
              <w:overflowPunct/>
              <w:topLinePunct w:val="0"/>
              <w:autoSpaceDE/>
              <w:autoSpaceDN/>
              <w:bidi w:val="0"/>
              <w:adjustRightInd w:val="0"/>
              <w:spacing w:line="340" w:lineRule="exact"/>
              <w:jc w:val="center"/>
              <w:textAlignment w:val="auto"/>
              <w:rPr>
                <w:rFonts w:hint="eastAsia" w:ascii="仿宋" w:hAnsi="仿宋" w:eastAsia="仿宋" w:cs="仿宋"/>
                <w:color w:val="auto"/>
                <w:sz w:val="24"/>
                <w:szCs w:val="24"/>
                <w:highlight w:val="none"/>
                <w:lang w:val="en-US" w:eastAsia="zh-CN" w:bidi="ar-SA"/>
              </w:rPr>
            </w:pPr>
            <w:r>
              <w:rPr>
                <w:rFonts w:hint="eastAsia" w:ascii="仿宋" w:hAnsi="仿宋" w:eastAsia="仿宋" w:cs="仿宋"/>
                <w:color w:val="auto"/>
                <w:sz w:val="24"/>
                <w:szCs w:val="24"/>
                <w:highlight w:val="none"/>
                <w:lang w:val="en-US" w:eastAsia="zh-CN" w:bidi="ar-SA"/>
              </w:rPr>
              <w:t>2</w:t>
            </w:r>
          </w:p>
        </w:tc>
        <w:tc>
          <w:tcPr>
            <w:tcW w:w="1295" w:type="dxa"/>
            <w:tcBorders>
              <w:top w:val="single" w:color="auto" w:sz="4" w:space="0"/>
              <w:left w:val="single" w:color="auto" w:sz="4" w:space="0"/>
              <w:bottom w:val="single" w:color="auto" w:sz="4" w:space="0"/>
              <w:right w:val="single" w:color="auto" w:sz="4" w:space="0"/>
              <w:tl2br w:val="nil"/>
              <w:tr2bl w:val="nil"/>
            </w:tcBorders>
            <w:shd w:val="clear" w:color="auto" w:fill="auto"/>
            <w:vAlign w:val="center"/>
          </w:tcPr>
          <w:p w14:paraId="1D25355D">
            <w:pPr>
              <w:keepNext w:val="0"/>
              <w:keepLines w:val="0"/>
              <w:pageBreakBefore w:val="0"/>
              <w:shd w:val="clear" w:color="auto" w:fill="FFFFFF"/>
              <w:kinsoku/>
              <w:wordWrap/>
              <w:overflowPunct/>
              <w:topLinePunct w:val="0"/>
              <w:autoSpaceDE/>
              <w:autoSpaceDN/>
              <w:bidi w:val="0"/>
              <w:adjustRightInd w:val="0"/>
              <w:spacing w:line="340" w:lineRule="exact"/>
              <w:jc w:val="center"/>
              <w:textAlignment w:val="auto"/>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color w:val="auto"/>
                <w:sz w:val="24"/>
                <w:szCs w:val="24"/>
                <w:highlight w:val="none"/>
                <w:lang w:bidi="ar-SA"/>
              </w:rPr>
              <w:t>综合偿付能力</w:t>
            </w:r>
          </w:p>
        </w:tc>
        <w:tc>
          <w:tcPr>
            <w:tcW w:w="6458" w:type="dxa"/>
            <w:tcBorders>
              <w:top w:val="single" w:color="auto" w:sz="4" w:space="0"/>
              <w:left w:val="single" w:color="auto" w:sz="4" w:space="0"/>
              <w:bottom w:val="single" w:color="auto" w:sz="4" w:space="0"/>
              <w:right w:val="single" w:color="auto" w:sz="4" w:space="0"/>
              <w:tl2br w:val="nil"/>
              <w:tr2bl w:val="nil"/>
            </w:tcBorders>
            <w:shd w:val="clear" w:color="auto" w:fill="auto"/>
            <w:vAlign w:val="center"/>
          </w:tcPr>
          <w:p w14:paraId="7B0DB5FB">
            <w:pPr>
              <w:keepNext w:val="0"/>
              <w:keepLines w:val="0"/>
              <w:pageBreakBefore w:val="0"/>
              <w:shd w:val="clear" w:color="auto" w:fill="FFFFFF"/>
              <w:kinsoku/>
              <w:wordWrap/>
              <w:overflowPunct/>
              <w:topLinePunct w:val="0"/>
              <w:autoSpaceDE/>
              <w:autoSpaceDN/>
              <w:bidi w:val="0"/>
              <w:adjustRightInd w:val="0"/>
              <w:spacing w:line="360" w:lineRule="exact"/>
              <w:jc w:val="left"/>
              <w:textAlignment w:val="auto"/>
              <w:rPr>
                <w:rFonts w:hint="eastAsia" w:ascii="仿宋" w:hAnsi="仿宋" w:eastAsia="仿宋" w:cs="仿宋"/>
                <w:color w:val="auto"/>
                <w:sz w:val="24"/>
                <w:szCs w:val="24"/>
                <w:highlight w:val="none"/>
                <w:lang w:bidi="ar-SA"/>
              </w:rPr>
            </w:pPr>
            <w:r>
              <w:rPr>
                <w:rFonts w:hint="eastAsia" w:ascii="仿宋" w:hAnsi="仿宋" w:eastAsia="仿宋" w:cs="仿宋"/>
                <w:color w:val="auto"/>
                <w:sz w:val="24"/>
                <w:szCs w:val="24"/>
                <w:highlight w:val="none"/>
                <w:lang w:val="en-US" w:eastAsia="zh-CN" w:bidi="ar-SA"/>
              </w:rPr>
              <w:t>根据投标人总公司2024年度综合偿付能力充足率进行评议，230%（不含）以上得10分，230%（含）-210%（不含）得8分，210%（含）-190%（不含）得6分，190%（含）-150%（不含）得4分，其余不得分。</w:t>
            </w:r>
          </w:p>
          <w:p w14:paraId="37D34121">
            <w:pPr>
              <w:keepNext w:val="0"/>
              <w:keepLines w:val="0"/>
              <w:pageBreakBefore w:val="0"/>
              <w:shd w:val="clear" w:color="auto" w:fill="FFFFFF"/>
              <w:kinsoku/>
              <w:wordWrap/>
              <w:overflowPunct/>
              <w:topLinePunct w:val="0"/>
              <w:autoSpaceDE/>
              <w:autoSpaceDN/>
              <w:bidi w:val="0"/>
              <w:adjustRightInd w:val="0"/>
              <w:spacing w:line="340" w:lineRule="exact"/>
              <w:jc w:val="left"/>
              <w:textAlignment w:val="auto"/>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color w:val="auto"/>
                <w:sz w:val="24"/>
                <w:szCs w:val="24"/>
                <w:highlight w:val="none"/>
                <w:lang w:bidi="ar-SA"/>
              </w:rPr>
              <w:t>注：</w:t>
            </w:r>
            <w:r>
              <w:rPr>
                <w:rFonts w:hint="eastAsia" w:ascii="仿宋" w:hAnsi="仿宋" w:eastAsia="仿宋" w:cs="仿宋"/>
                <w:color w:val="auto"/>
                <w:sz w:val="24"/>
                <w:szCs w:val="24"/>
                <w:highlight w:val="none"/>
                <w:lang w:val="en-US" w:eastAsia="zh-CN" w:bidi="ar-SA"/>
              </w:rPr>
              <w:t>投标人提供偿付能力充足率等相关证明材料加盖投标人公章，未提供该项不得分</w:t>
            </w:r>
            <w:r>
              <w:rPr>
                <w:rFonts w:hint="eastAsia" w:ascii="仿宋" w:hAnsi="仿宋" w:eastAsia="仿宋" w:cs="仿宋"/>
                <w:color w:val="auto"/>
                <w:sz w:val="24"/>
                <w:szCs w:val="24"/>
                <w:highlight w:val="none"/>
                <w:lang w:bidi="ar-SA"/>
              </w:rPr>
              <w:t>。</w:t>
            </w:r>
          </w:p>
        </w:tc>
        <w:tc>
          <w:tcPr>
            <w:tcW w:w="805" w:type="dxa"/>
            <w:tcBorders>
              <w:top w:val="single" w:color="auto" w:sz="4" w:space="0"/>
              <w:left w:val="single" w:color="auto" w:sz="4" w:space="0"/>
              <w:bottom w:val="single" w:color="auto" w:sz="4" w:space="0"/>
              <w:right w:val="single" w:color="auto" w:sz="4" w:space="0"/>
              <w:tl2br w:val="nil"/>
              <w:tr2bl w:val="nil"/>
            </w:tcBorders>
            <w:shd w:val="clear" w:color="auto" w:fill="auto"/>
            <w:vAlign w:val="center"/>
          </w:tcPr>
          <w:p w14:paraId="58B9B024">
            <w:pPr>
              <w:keepNext w:val="0"/>
              <w:keepLines w:val="0"/>
              <w:pageBreakBefore w:val="0"/>
              <w:shd w:val="clear" w:color="auto" w:fill="FFFFFF"/>
              <w:kinsoku/>
              <w:wordWrap/>
              <w:overflowPunct/>
              <w:topLinePunct w:val="0"/>
              <w:autoSpaceDE/>
              <w:autoSpaceDN/>
              <w:bidi w:val="0"/>
              <w:adjustRightInd w:val="0"/>
              <w:spacing w:line="340" w:lineRule="exact"/>
              <w:jc w:val="center"/>
              <w:textAlignment w:val="auto"/>
              <w:rPr>
                <w:rFonts w:hint="default" w:ascii="仿宋" w:hAnsi="仿宋" w:eastAsia="仿宋" w:cs="仿宋"/>
                <w:color w:val="auto"/>
                <w:kern w:val="2"/>
                <w:sz w:val="24"/>
                <w:szCs w:val="24"/>
                <w:highlight w:val="none"/>
                <w:lang w:val="en-US" w:eastAsia="zh-CN" w:bidi="ar-SA"/>
              </w:rPr>
            </w:pPr>
            <w:r>
              <w:rPr>
                <w:rFonts w:hint="eastAsia" w:ascii="仿宋" w:hAnsi="仿宋" w:eastAsia="仿宋" w:cs="仿宋"/>
                <w:color w:val="auto"/>
                <w:sz w:val="24"/>
                <w:szCs w:val="24"/>
                <w:highlight w:val="none"/>
                <w:lang w:val="en-US" w:eastAsia="zh-CN" w:bidi="ar-SA"/>
              </w:rPr>
              <w:t>10</w:t>
            </w:r>
          </w:p>
        </w:tc>
      </w:tr>
      <w:tr w14:paraId="2E4D71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26" w:type="dxa"/>
            <w:tcBorders>
              <w:top w:val="single" w:color="auto" w:sz="4" w:space="0"/>
              <w:left w:val="single" w:color="auto" w:sz="4" w:space="0"/>
              <w:bottom w:val="single" w:color="auto" w:sz="4" w:space="0"/>
              <w:right w:val="single" w:color="auto" w:sz="4" w:space="0"/>
              <w:tl2br w:val="nil"/>
              <w:tr2bl w:val="nil"/>
            </w:tcBorders>
            <w:vAlign w:val="center"/>
          </w:tcPr>
          <w:p w14:paraId="685309D4">
            <w:pPr>
              <w:keepNext w:val="0"/>
              <w:keepLines w:val="0"/>
              <w:pageBreakBefore w:val="0"/>
              <w:shd w:val="clear" w:color="auto" w:fill="FFFFFF"/>
              <w:kinsoku/>
              <w:wordWrap/>
              <w:overflowPunct/>
              <w:topLinePunct w:val="0"/>
              <w:autoSpaceDE/>
              <w:autoSpaceDN/>
              <w:bidi w:val="0"/>
              <w:adjustRightInd w:val="0"/>
              <w:spacing w:line="340" w:lineRule="exact"/>
              <w:jc w:val="center"/>
              <w:textAlignment w:val="auto"/>
              <w:rPr>
                <w:rFonts w:hint="default" w:ascii="仿宋" w:hAnsi="仿宋" w:eastAsia="仿宋" w:cs="仿宋"/>
                <w:color w:val="auto"/>
                <w:sz w:val="24"/>
                <w:szCs w:val="24"/>
                <w:highlight w:val="none"/>
                <w:lang w:val="en-US" w:eastAsia="zh-CN" w:bidi="ar-SA"/>
              </w:rPr>
            </w:pPr>
            <w:r>
              <w:rPr>
                <w:rFonts w:hint="eastAsia" w:ascii="仿宋" w:hAnsi="仿宋" w:eastAsia="仿宋" w:cs="仿宋"/>
                <w:color w:val="auto"/>
                <w:sz w:val="24"/>
                <w:szCs w:val="24"/>
                <w:highlight w:val="none"/>
                <w:lang w:val="en-US" w:eastAsia="zh-CN" w:bidi="ar-SA"/>
              </w:rPr>
              <w:t>3</w:t>
            </w:r>
          </w:p>
        </w:tc>
        <w:tc>
          <w:tcPr>
            <w:tcW w:w="1295" w:type="dxa"/>
            <w:tcBorders>
              <w:top w:val="single" w:color="auto" w:sz="4" w:space="0"/>
              <w:left w:val="single" w:color="auto" w:sz="4" w:space="0"/>
              <w:bottom w:val="single" w:color="auto" w:sz="4" w:space="0"/>
              <w:right w:val="single" w:color="auto" w:sz="4" w:space="0"/>
              <w:tl2br w:val="nil"/>
              <w:tr2bl w:val="nil"/>
            </w:tcBorders>
            <w:shd w:val="clear" w:color="auto" w:fill="auto"/>
            <w:vAlign w:val="center"/>
          </w:tcPr>
          <w:p w14:paraId="7F592C58">
            <w:pPr>
              <w:keepNext w:val="0"/>
              <w:keepLines w:val="0"/>
              <w:pageBreakBefore w:val="0"/>
              <w:shd w:val="clear" w:color="auto" w:fill="FFFFFF"/>
              <w:kinsoku/>
              <w:wordWrap/>
              <w:overflowPunct/>
              <w:topLinePunct w:val="0"/>
              <w:autoSpaceDE/>
              <w:autoSpaceDN/>
              <w:bidi w:val="0"/>
              <w:adjustRightInd w:val="0"/>
              <w:spacing w:line="340" w:lineRule="exact"/>
              <w:jc w:val="center"/>
              <w:textAlignment w:val="auto"/>
              <w:rPr>
                <w:rFonts w:hint="eastAsia" w:ascii="仿宋" w:hAnsi="仿宋" w:eastAsia="仿宋" w:cs="仿宋"/>
                <w:color w:val="auto"/>
                <w:sz w:val="24"/>
                <w:szCs w:val="24"/>
                <w:highlight w:val="none"/>
                <w:lang w:bidi="ar-SA"/>
              </w:rPr>
            </w:pPr>
            <w:r>
              <w:rPr>
                <w:rFonts w:hint="eastAsia" w:ascii="仿宋" w:hAnsi="仿宋" w:eastAsia="仿宋" w:cs="仿宋"/>
                <w:color w:val="auto"/>
                <w:sz w:val="24"/>
                <w:szCs w:val="24"/>
                <w:highlight w:val="none"/>
                <w:lang w:bidi="ar-SA"/>
              </w:rPr>
              <w:t>经营评价</w:t>
            </w:r>
          </w:p>
        </w:tc>
        <w:tc>
          <w:tcPr>
            <w:tcW w:w="6458" w:type="dxa"/>
            <w:tcBorders>
              <w:top w:val="single" w:color="auto" w:sz="4" w:space="0"/>
              <w:left w:val="single" w:color="auto" w:sz="4" w:space="0"/>
              <w:bottom w:val="single" w:color="auto" w:sz="4" w:space="0"/>
              <w:right w:val="single" w:color="auto" w:sz="4" w:space="0"/>
              <w:tl2br w:val="nil"/>
              <w:tr2bl w:val="nil"/>
            </w:tcBorders>
            <w:shd w:val="clear" w:color="auto" w:fill="auto"/>
            <w:vAlign w:val="center"/>
          </w:tcPr>
          <w:p w14:paraId="48A16952">
            <w:pPr>
              <w:keepNext w:val="0"/>
              <w:keepLines w:val="0"/>
              <w:pageBreakBefore w:val="0"/>
              <w:shd w:val="clear" w:color="auto" w:fill="FFFFFF"/>
              <w:kinsoku/>
              <w:wordWrap/>
              <w:overflowPunct/>
              <w:topLinePunct w:val="0"/>
              <w:autoSpaceDE/>
              <w:autoSpaceDN/>
              <w:bidi w:val="0"/>
              <w:adjustRightInd w:val="0"/>
              <w:spacing w:line="340" w:lineRule="exact"/>
              <w:jc w:val="left"/>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lang w:val="en-US" w:eastAsia="zh-CN" w:bidi="ar-SA"/>
              </w:rPr>
              <w:t>根据投标人提供的总公司2023年度财产险公司经营评价结果进行评议</w:t>
            </w:r>
            <w:r>
              <w:rPr>
                <w:rFonts w:hint="eastAsia" w:ascii="仿宋" w:hAnsi="仿宋" w:eastAsia="仿宋" w:cs="仿宋"/>
                <w:color w:val="auto"/>
                <w:sz w:val="24"/>
                <w:szCs w:val="24"/>
                <w:highlight w:val="none"/>
              </w:rPr>
              <w:t>，</w:t>
            </w:r>
            <w:r>
              <w:rPr>
                <w:rFonts w:hint="eastAsia" w:ascii="仿宋" w:hAnsi="仿宋" w:eastAsia="仿宋" w:cs="仿宋"/>
                <w:color w:val="auto"/>
                <w:sz w:val="24"/>
                <w:szCs w:val="24"/>
                <w:highlight w:val="none"/>
                <w:lang w:val="en-US" w:eastAsia="zh-CN"/>
              </w:rPr>
              <w:t>评价结果为</w:t>
            </w:r>
            <w:r>
              <w:rPr>
                <w:rFonts w:hint="eastAsia" w:ascii="仿宋" w:hAnsi="仿宋" w:eastAsia="仿宋" w:cs="仿宋"/>
                <w:color w:val="auto"/>
                <w:sz w:val="24"/>
                <w:szCs w:val="24"/>
                <w:highlight w:val="none"/>
              </w:rPr>
              <w:t>A类得</w:t>
            </w:r>
            <w:r>
              <w:rPr>
                <w:rFonts w:hint="eastAsia" w:ascii="仿宋" w:hAnsi="仿宋" w:eastAsia="仿宋" w:cs="仿宋"/>
                <w:color w:val="auto"/>
                <w:sz w:val="24"/>
                <w:szCs w:val="24"/>
                <w:highlight w:val="none"/>
                <w:lang w:val="en-US" w:eastAsia="zh-CN"/>
              </w:rPr>
              <w:t>4</w:t>
            </w:r>
            <w:r>
              <w:rPr>
                <w:rFonts w:hint="eastAsia" w:ascii="仿宋" w:hAnsi="仿宋" w:eastAsia="仿宋" w:cs="仿宋"/>
                <w:color w:val="auto"/>
                <w:sz w:val="24"/>
                <w:szCs w:val="24"/>
                <w:highlight w:val="none"/>
              </w:rPr>
              <w:t>分，</w:t>
            </w:r>
            <w:r>
              <w:rPr>
                <w:rFonts w:hint="eastAsia" w:ascii="仿宋" w:hAnsi="仿宋" w:eastAsia="仿宋" w:cs="仿宋"/>
                <w:color w:val="auto"/>
                <w:sz w:val="24"/>
                <w:szCs w:val="24"/>
                <w:highlight w:val="none"/>
                <w:lang w:val="en-US" w:eastAsia="zh-CN"/>
              </w:rPr>
              <w:t>评价结果为</w:t>
            </w:r>
            <w:r>
              <w:rPr>
                <w:rFonts w:hint="eastAsia" w:ascii="仿宋" w:hAnsi="仿宋" w:eastAsia="仿宋" w:cs="仿宋"/>
                <w:color w:val="auto"/>
                <w:sz w:val="24"/>
                <w:szCs w:val="24"/>
                <w:highlight w:val="none"/>
              </w:rPr>
              <w:t>B类得</w:t>
            </w:r>
            <w:r>
              <w:rPr>
                <w:rFonts w:hint="eastAsia" w:ascii="仿宋" w:hAnsi="仿宋" w:eastAsia="仿宋" w:cs="仿宋"/>
                <w:color w:val="auto"/>
                <w:sz w:val="24"/>
                <w:szCs w:val="24"/>
                <w:highlight w:val="none"/>
                <w:lang w:val="en-US" w:eastAsia="zh-CN"/>
              </w:rPr>
              <w:t>3</w:t>
            </w:r>
            <w:r>
              <w:rPr>
                <w:rFonts w:hint="eastAsia" w:ascii="仿宋" w:hAnsi="仿宋" w:eastAsia="仿宋" w:cs="仿宋"/>
                <w:color w:val="auto"/>
                <w:sz w:val="24"/>
                <w:szCs w:val="24"/>
                <w:highlight w:val="none"/>
              </w:rPr>
              <w:t>分，</w:t>
            </w:r>
            <w:r>
              <w:rPr>
                <w:rFonts w:hint="eastAsia" w:ascii="仿宋" w:hAnsi="仿宋" w:eastAsia="仿宋" w:cs="仿宋"/>
                <w:color w:val="auto"/>
                <w:sz w:val="24"/>
                <w:szCs w:val="24"/>
                <w:highlight w:val="none"/>
                <w:lang w:val="en-US" w:eastAsia="zh-CN"/>
              </w:rPr>
              <w:t>评价结果为</w:t>
            </w:r>
            <w:r>
              <w:rPr>
                <w:rFonts w:hint="eastAsia" w:ascii="仿宋" w:hAnsi="仿宋" w:eastAsia="仿宋" w:cs="仿宋"/>
                <w:color w:val="auto"/>
                <w:sz w:val="24"/>
                <w:szCs w:val="24"/>
                <w:highlight w:val="none"/>
              </w:rPr>
              <w:t>C类得</w:t>
            </w:r>
            <w:r>
              <w:rPr>
                <w:rFonts w:hint="eastAsia" w:ascii="仿宋" w:hAnsi="仿宋" w:eastAsia="仿宋" w:cs="仿宋"/>
                <w:color w:val="auto"/>
                <w:sz w:val="24"/>
                <w:szCs w:val="24"/>
                <w:highlight w:val="none"/>
                <w:lang w:val="en-US" w:eastAsia="zh-CN"/>
              </w:rPr>
              <w:t>2</w:t>
            </w:r>
            <w:r>
              <w:rPr>
                <w:rFonts w:hint="eastAsia" w:ascii="仿宋" w:hAnsi="仿宋" w:eastAsia="仿宋" w:cs="仿宋"/>
                <w:color w:val="auto"/>
                <w:sz w:val="24"/>
                <w:szCs w:val="24"/>
                <w:highlight w:val="none"/>
              </w:rPr>
              <w:t>分</w:t>
            </w:r>
            <w:r>
              <w:rPr>
                <w:rFonts w:hint="eastAsia" w:ascii="仿宋" w:hAnsi="仿宋" w:eastAsia="仿宋" w:cs="仿宋"/>
                <w:color w:val="auto"/>
                <w:sz w:val="24"/>
                <w:szCs w:val="24"/>
                <w:highlight w:val="none"/>
                <w:lang w:val="en-US" w:eastAsia="zh-CN" w:bidi="ar-SA"/>
              </w:rPr>
              <w:t>，其余不得分</w:t>
            </w:r>
            <w:r>
              <w:rPr>
                <w:rFonts w:hint="eastAsia" w:ascii="仿宋" w:hAnsi="仿宋" w:eastAsia="仿宋" w:cs="仿宋"/>
                <w:color w:val="auto"/>
                <w:sz w:val="24"/>
                <w:szCs w:val="24"/>
                <w:highlight w:val="none"/>
              </w:rPr>
              <w:t>，</w:t>
            </w:r>
            <w:r>
              <w:rPr>
                <w:rFonts w:hint="eastAsia" w:ascii="仿宋" w:hAnsi="仿宋" w:eastAsia="仿宋" w:cs="仿宋"/>
                <w:color w:val="auto"/>
                <w:sz w:val="24"/>
                <w:szCs w:val="24"/>
                <w:highlight w:val="none"/>
                <w:lang w:val="en-US" w:eastAsia="zh-CN" w:bidi="ar-SA"/>
              </w:rPr>
              <w:t>此项最高得4分，其余不得分</w:t>
            </w:r>
            <w:r>
              <w:rPr>
                <w:rFonts w:hint="eastAsia" w:ascii="仿宋" w:hAnsi="仿宋" w:eastAsia="仿宋" w:cs="仿宋"/>
                <w:color w:val="auto"/>
                <w:sz w:val="24"/>
                <w:szCs w:val="24"/>
                <w:highlight w:val="none"/>
              </w:rPr>
              <w:t>。</w:t>
            </w:r>
          </w:p>
          <w:p w14:paraId="39D58050">
            <w:pPr>
              <w:keepNext w:val="0"/>
              <w:keepLines w:val="0"/>
              <w:pageBreakBefore w:val="0"/>
              <w:kinsoku/>
              <w:wordWrap/>
              <w:overflowPunct/>
              <w:topLinePunct w:val="0"/>
              <w:autoSpaceDE/>
              <w:autoSpaceDN/>
              <w:bidi w:val="0"/>
              <w:adjustRightInd w:val="0"/>
              <w:spacing w:line="340" w:lineRule="exact"/>
              <w:textAlignment w:val="auto"/>
              <w:rPr>
                <w:rFonts w:hint="eastAsia" w:ascii="仿宋" w:hAnsi="仿宋" w:eastAsia="仿宋" w:cs="仿宋"/>
                <w:color w:val="auto"/>
                <w:sz w:val="24"/>
                <w:szCs w:val="24"/>
                <w:highlight w:val="none"/>
                <w:lang w:bidi="ar-SA"/>
              </w:rPr>
            </w:pPr>
            <w:r>
              <w:rPr>
                <w:rFonts w:hint="eastAsia" w:ascii="仿宋" w:hAnsi="仿宋" w:eastAsia="仿宋" w:cs="仿宋"/>
                <w:color w:val="auto"/>
                <w:sz w:val="24"/>
                <w:szCs w:val="24"/>
                <w:highlight w:val="none"/>
              </w:rPr>
              <w:t>注：</w:t>
            </w:r>
            <w:r>
              <w:rPr>
                <w:rFonts w:hint="eastAsia" w:ascii="仿宋" w:hAnsi="仿宋" w:eastAsia="仿宋" w:cs="仿宋"/>
                <w:color w:val="auto"/>
                <w:sz w:val="24"/>
                <w:szCs w:val="24"/>
                <w:highlight w:val="none"/>
                <w:lang w:val="en-US" w:eastAsia="zh-CN"/>
              </w:rPr>
              <w:t>投标人</w:t>
            </w:r>
            <w:r>
              <w:rPr>
                <w:rFonts w:hint="eastAsia" w:ascii="仿宋" w:hAnsi="仿宋" w:eastAsia="仿宋" w:cs="仿宋"/>
                <w:color w:val="auto"/>
                <w:sz w:val="24"/>
                <w:szCs w:val="24"/>
                <w:highlight w:val="none"/>
                <w:lang w:val="en-US" w:eastAsia="zh-CN" w:bidi="ar-SA"/>
              </w:rPr>
              <w:t>提供经营评价结果相关证明材料加盖投标人公章，未提供该项不得分。</w:t>
            </w:r>
          </w:p>
        </w:tc>
        <w:tc>
          <w:tcPr>
            <w:tcW w:w="805" w:type="dxa"/>
            <w:tcBorders>
              <w:top w:val="single" w:color="auto" w:sz="4" w:space="0"/>
              <w:left w:val="single" w:color="auto" w:sz="4" w:space="0"/>
              <w:bottom w:val="single" w:color="auto" w:sz="4" w:space="0"/>
              <w:right w:val="single" w:color="auto" w:sz="4" w:space="0"/>
              <w:tl2br w:val="nil"/>
              <w:tr2bl w:val="nil"/>
            </w:tcBorders>
            <w:shd w:val="clear" w:color="auto" w:fill="auto"/>
            <w:vAlign w:val="center"/>
          </w:tcPr>
          <w:p w14:paraId="5493B147">
            <w:pPr>
              <w:keepNext w:val="0"/>
              <w:keepLines w:val="0"/>
              <w:pageBreakBefore w:val="0"/>
              <w:shd w:val="clear" w:color="auto" w:fill="FFFFFF"/>
              <w:kinsoku/>
              <w:wordWrap/>
              <w:overflowPunct/>
              <w:topLinePunct w:val="0"/>
              <w:autoSpaceDE/>
              <w:autoSpaceDN/>
              <w:bidi w:val="0"/>
              <w:adjustRightInd w:val="0"/>
              <w:spacing w:line="340" w:lineRule="exact"/>
              <w:jc w:val="center"/>
              <w:textAlignment w:val="auto"/>
              <w:rPr>
                <w:rFonts w:hint="eastAsia" w:ascii="仿宋" w:hAnsi="仿宋" w:eastAsia="仿宋" w:cs="仿宋"/>
                <w:color w:val="auto"/>
                <w:sz w:val="24"/>
                <w:szCs w:val="24"/>
                <w:highlight w:val="none"/>
                <w:lang w:bidi="ar-SA"/>
              </w:rPr>
            </w:pPr>
            <w:r>
              <w:rPr>
                <w:rFonts w:hint="eastAsia" w:ascii="仿宋" w:hAnsi="仿宋" w:eastAsia="仿宋" w:cs="仿宋"/>
                <w:color w:val="auto"/>
                <w:sz w:val="24"/>
                <w:szCs w:val="24"/>
                <w:highlight w:val="none"/>
                <w:lang w:val="en-US" w:eastAsia="zh-CN" w:bidi="ar-SA"/>
              </w:rPr>
              <w:t>4</w:t>
            </w:r>
          </w:p>
        </w:tc>
      </w:tr>
      <w:tr w14:paraId="518598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26" w:type="dxa"/>
            <w:tcBorders>
              <w:top w:val="single" w:color="auto" w:sz="4" w:space="0"/>
              <w:left w:val="single" w:color="auto" w:sz="4" w:space="0"/>
              <w:bottom w:val="single" w:color="auto" w:sz="4" w:space="0"/>
              <w:right w:val="single" w:color="auto" w:sz="4" w:space="0"/>
              <w:tl2br w:val="nil"/>
              <w:tr2bl w:val="nil"/>
            </w:tcBorders>
            <w:vAlign w:val="center"/>
          </w:tcPr>
          <w:p w14:paraId="726A0B72">
            <w:pPr>
              <w:keepNext w:val="0"/>
              <w:keepLines w:val="0"/>
              <w:pageBreakBefore w:val="0"/>
              <w:shd w:val="clear" w:color="auto" w:fill="FFFFFF"/>
              <w:kinsoku/>
              <w:wordWrap/>
              <w:overflowPunct/>
              <w:topLinePunct w:val="0"/>
              <w:autoSpaceDE/>
              <w:autoSpaceDN/>
              <w:bidi w:val="0"/>
              <w:adjustRightInd w:val="0"/>
              <w:spacing w:line="340" w:lineRule="exact"/>
              <w:jc w:val="center"/>
              <w:textAlignment w:val="auto"/>
              <w:rPr>
                <w:rFonts w:hint="default" w:ascii="仿宋" w:hAnsi="仿宋" w:eastAsia="仿宋" w:cs="仿宋"/>
                <w:color w:val="auto"/>
                <w:sz w:val="24"/>
                <w:szCs w:val="24"/>
                <w:highlight w:val="none"/>
                <w:lang w:val="en-US" w:eastAsia="zh-CN" w:bidi="ar-SA"/>
              </w:rPr>
            </w:pPr>
            <w:r>
              <w:rPr>
                <w:rFonts w:hint="eastAsia" w:ascii="仿宋" w:hAnsi="仿宋" w:eastAsia="仿宋" w:cs="仿宋"/>
                <w:color w:val="auto"/>
                <w:sz w:val="24"/>
                <w:szCs w:val="24"/>
                <w:highlight w:val="none"/>
                <w:lang w:val="en-US" w:eastAsia="zh-CN" w:bidi="ar-SA"/>
              </w:rPr>
              <w:t>4</w:t>
            </w:r>
          </w:p>
        </w:tc>
        <w:tc>
          <w:tcPr>
            <w:tcW w:w="1295" w:type="dxa"/>
            <w:tcBorders>
              <w:top w:val="single" w:color="auto" w:sz="4" w:space="0"/>
              <w:left w:val="single" w:color="auto" w:sz="4" w:space="0"/>
              <w:bottom w:val="single" w:color="auto" w:sz="4" w:space="0"/>
              <w:right w:val="single" w:color="auto" w:sz="4" w:space="0"/>
              <w:tl2br w:val="nil"/>
              <w:tr2bl w:val="nil"/>
            </w:tcBorders>
            <w:shd w:val="clear" w:color="auto" w:fill="auto"/>
            <w:vAlign w:val="center"/>
          </w:tcPr>
          <w:p w14:paraId="2506E67C">
            <w:pPr>
              <w:keepNext w:val="0"/>
              <w:keepLines w:val="0"/>
              <w:pageBreakBefore w:val="0"/>
              <w:shd w:val="clear" w:color="auto" w:fill="FFFFFF"/>
              <w:kinsoku/>
              <w:wordWrap/>
              <w:overflowPunct/>
              <w:topLinePunct w:val="0"/>
              <w:autoSpaceDE/>
              <w:autoSpaceDN/>
              <w:bidi w:val="0"/>
              <w:adjustRightInd w:val="0"/>
              <w:spacing w:line="340" w:lineRule="exact"/>
              <w:jc w:val="center"/>
              <w:textAlignment w:val="auto"/>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color w:val="auto"/>
                <w:sz w:val="24"/>
                <w:szCs w:val="24"/>
                <w:highlight w:val="none"/>
                <w:lang w:bidi="ar-SA"/>
              </w:rPr>
              <w:t>服务要求响应程度</w:t>
            </w:r>
          </w:p>
        </w:tc>
        <w:tc>
          <w:tcPr>
            <w:tcW w:w="6458" w:type="dxa"/>
            <w:tcBorders>
              <w:top w:val="single" w:color="auto" w:sz="4" w:space="0"/>
              <w:left w:val="single" w:color="auto" w:sz="4" w:space="0"/>
              <w:bottom w:val="single" w:color="auto" w:sz="4" w:space="0"/>
              <w:right w:val="single" w:color="auto" w:sz="4" w:space="0"/>
              <w:tl2br w:val="nil"/>
              <w:tr2bl w:val="nil"/>
            </w:tcBorders>
            <w:shd w:val="clear" w:color="auto" w:fill="auto"/>
            <w:vAlign w:val="center"/>
          </w:tcPr>
          <w:p w14:paraId="217EA3AC">
            <w:pPr>
              <w:keepNext w:val="0"/>
              <w:keepLines w:val="0"/>
              <w:pageBreakBefore w:val="0"/>
              <w:shd w:val="clear" w:color="auto" w:fill="FFFFFF"/>
              <w:kinsoku/>
              <w:wordWrap/>
              <w:overflowPunct/>
              <w:topLinePunct w:val="0"/>
              <w:autoSpaceDE/>
              <w:autoSpaceDN/>
              <w:bidi w:val="0"/>
              <w:adjustRightInd w:val="0"/>
              <w:spacing w:line="340" w:lineRule="exact"/>
              <w:jc w:val="left"/>
              <w:textAlignment w:val="auto"/>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color w:val="auto"/>
                <w:sz w:val="24"/>
                <w:szCs w:val="24"/>
                <w:highlight w:val="none"/>
                <w:lang w:eastAsia="zh-CN" w:bidi="ar-SA"/>
              </w:rPr>
              <w:t>完全满足</w:t>
            </w:r>
            <w:r>
              <w:rPr>
                <w:rFonts w:hint="eastAsia" w:ascii="仿宋" w:hAnsi="仿宋" w:eastAsia="仿宋" w:cs="仿宋"/>
                <w:color w:val="auto"/>
                <w:sz w:val="24"/>
                <w:szCs w:val="24"/>
                <w:highlight w:val="none"/>
                <w:lang w:bidi="ar-SA"/>
              </w:rPr>
              <w:t>招标文件范围及要求的，得</w:t>
            </w:r>
            <w:r>
              <w:rPr>
                <w:rFonts w:hint="eastAsia" w:ascii="仿宋" w:hAnsi="仿宋" w:eastAsia="仿宋" w:cs="仿宋"/>
                <w:color w:val="auto"/>
                <w:sz w:val="24"/>
                <w:szCs w:val="24"/>
                <w:highlight w:val="none"/>
                <w:lang w:val="en-US" w:eastAsia="zh-CN" w:bidi="ar-SA"/>
              </w:rPr>
              <w:t>15</w:t>
            </w:r>
            <w:r>
              <w:rPr>
                <w:rFonts w:hint="eastAsia" w:ascii="仿宋" w:hAnsi="仿宋" w:eastAsia="仿宋" w:cs="仿宋"/>
                <w:color w:val="auto"/>
                <w:sz w:val="24"/>
                <w:szCs w:val="24"/>
                <w:highlight w:val="none"/>
                <w:lang w:bidi="ar-SA"/>
              </w:rPr>
              <w:t>分，</w:t>
            </w:r>
            <w:r>
              <w:rPr>
                <w:rFonts w:hint="eastAsia" w:ascii="仿宋" w:hAnsi="仿宋" w:eastAsia="仿宋" w:cs="仿宋"/>
                <w:color w:val="auto"/>
                <w:sz w:val="24"/>
                <w:szCs w:val="24"/>
                <w:highlight w:val="none"/>
                <w:lang w:eastAsia="zh-CN" w:bidi="ar-SA"/>
              </w:rPr>
              <w:t>带“▲”</w:t>
            </w:r>
            <w:r>
              <w:rPr>
                <w:rFonts w:hint="eastAsia" w:ascii="仿宋" w:hAnsi="仿宋" w:eastAsia="仿宋" w:cs="仿宋"/>
                <w:color w:val="auto"/>
                <w:sz w:val="24"/>
                <w:szCs w:val="24"/>
                <w:highlight w:val="none"/>
                <w:lang w:bidi="ar-SA"/>
              </w:rPr>
              <w:t>服务指标有负偏离的每项扣</w:t>
            </w:r>
            <w:r>
              <w:rPr>
                <w:rFonts w:hint="eastAsia" w:ascii="仿宋" w:hAnsi="仿宋" w:eastAsia="仿宋" w:cs="仿宋"/>
                <w:color w:val="auto"/>
                <w:sz w:val="24"/>
                <w:szCs w:val="24"/>
                <w:highlight w:val="none"/>
                <w:lang w:val="en-US" w:eastAsia="zh-CN" w:bidi="ar-SA"/>
              </w:rPr>
              <w:t>3</w:t>
            </w:r>
            <w:r>
              <w:rPr>
                <w:rFonts w:hint="eastAsia" w:ascii="仿宋" w:hAnsi="仿宋" w:eastAsia="仿宋" w:cs="仿宋"/>
                <w:color w:val="auto"/>
                <w:sz w:val="24"/>
                <w:szCs w:val="24"/>
                <w:highlight w:val="none"/>
                <w:lang w:bidi="ar-SA"/>
              </w:rPr>
              <w:t>分，其他服务指标负偏离的每项扣2分，扣完为止。</w:t>
            </w:r>
          </w:p>
        </w:tc>
        <w:tc>
          <w:tcPr>
            <w:tcW w:w="805" w:type="dxa"/>
            <w:tcBorders>
              <w:top w:val="single" w:color="auto" w:sz="4" w:space="0"/>
              <w:left w:val="single" w:color="auto" w:sz="4" w:space="0"/>
              <w:bottom w:val="single" w:color="auto" w:sz="4" w:space="0"/>
              <w:right w:val="single" w:color="auto" w:sz="4" w:space="0"/>
              <w:tl2br w:val="nil"/>
              <w:tr2bl w:val="nil"/>
            </w:tcBorders>
            <w:shd w:val="clear" w:color="auto" w:fill="auto"/>
            <w:vAlign w:val="center"/>
          </w:tcPr>
          <w:p w14:paraId="007BD0DB">
            <w:pPr>
              <w:keepNext w:val="0"/>
              <w:keepLines w:val="0"/>
              <w:pageBreakBefore w:val="0"/>
              <w:shd w:val="clear" w:color="auto" w:fill="FFFFFF"/>
              <w:kinsoku/>
              <w:wordWrap/>
              <w:overflowPunct/>
              <w:topLinePunct w:val="0"/>
              <w:autoSpaceDE/>
              <w:autoSpaceDN/>
              <w:bidi w:val="0"/>
              <w:adjustRightInd w:val="0"/>
              <w:spacing w:line="340" w:lineRule="exact"/>
              <w:jc w:val="center"/>
              <w:textAlignment w:val="auto"/>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color w:val="auto"/>
                <w:sz w:val="24"/>
                <w:szCs w:val="24"/>
                <w:highlight w:val="none"/>
                <w:lang w:val="en-US" w:eastAsia="zh-CN" w:bidi="ar-SA"/>
              </w:rPr>
              <w:t>15</w:t>
            </w:r>
          </w:p>
        </w:tc>
      </w:tr>
      <w:tr w14:paraId="118C5E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70" w:hRule="atLeast"/>
          <w:jc w:val="center"/>
        </w:trPr>
        <w:tc>
          <w:tcPr>
            <w:tcW w:w="726" w:type="dxa"/>
            <w:vMerge w:val="restart"/>
            <w:tcBorders>
              <w:top w:val="single" w:color="auto" w:sz="4" w:space="0"/>
              <w:left w:val="single" w:color="auto" w:sz="4" w:space="0"/>
              <w:right w:val="single" w:color="auto" w:sz="4" w:space="0"/>
              <w:tl2br w:val="nil"/>
              <w:tr2bl w:val="nil"/>
            </w:tcBorders>
            <w:vAlign w:val="center"/>
          </w:tcPr>
          <w:p w14:paraId="51896E67">
            <w:pPr>
              <w:keepNext w:val="0"/>
              <w:keepLines w:val="0"/>
              <w:pageBreakBefore w:val="0"/>
              <w:shd w:val="clear" w:color="auto" w:fill="FFFFFF"/>
              <w:kinsoku/>
              <w:wordWrap/>
              <w:overflowPunct/>
              <w:topLinePunct w:val="0"/>
              <w:autoSpaceDE/>
              <w:autoSpaceDN/>
              <w:bidi w:val="0"/>
              <w:adjustRightInd w:val="0"/>
              <w:spacing w:line="340" w:lineRule="exact"/>
              <w:jc w:val="center"/>
              <w:textAlignment w:val="auto"/>
              <w:rPr>
                <w:rFonts w:hint="eastAsia" w:ascii="仿宋" w:hAnsi="仿宋" w:eastAsia="仿宋" w:cs="仿宋"/>
                <w:color w:val="auto"/>
                <w:sz w:val="24"/>
                <w:szCs w:val="24"/>
                <w:highlight w:val="none"/>
                <w:lang w:val="en-US" w:eastAsia="zh-CN" w:bidi="ar-SA"/>
              </w:rPr>
            </w:pPr>
            <w:r>
              <w:rPr>
                <w:rFonts w:hint="eastAsia" w:ascii="仿宋" w:hAnsi="仿宋" w:eastAsia="仿宋" w:cs="仿宋"/>
                <w:color w:val="auto"/>
                <w:sz w:val="24"/>
                <w:szCs w:val="24"/>
                <w:highlight w:val="none"/>
                <w:lang w:val="en-US" w:eastAsia="zh-CN" w:bidi="ar-SA"/>
              </w:rPr>
              <w:t>5</w:t>
            </w:r>
          </w:p>
        </w:tc>
        <w:tc>
          <w:tcPr>
            <w:tcW w:w="1295" w:type="dxa"/>
            <w:vMerge w:val="restart"/>
            <w:tcBorders>
              <w:top w:val="single" w:color="auto" w:sz="4" w:space="0"/>
              <w:left w:val="single" w:color="auto" w:sz="4" w:space="0"/>
              <w:right w:val="single" w:color="auto" w:sz="4" w:space="0"/>
              <w:tl2br w:val="nil"/>
              <w:tr2bl w:val="nil"/>
            </w:tcBorders>
            <w:shd w:val="clear" w:color="auto" w:fill="auto"/>
            <w:vAlign w:val="center"/>
          </w:tcPr>
          <w:p w14:paraId="1EBCE8F8">
            <w:pPr>
              <w:keepNext w:val="0"/>
              <w:keepLines w:val="0"/>
              <w:pageBreakBefore w:val="0"/>
              <w:shd w:val="clear" w:color="auto" w:fill="FFFFFF"/>
              <w:kinsoku/>
              <w:wordWrap/>
              <w:overflowPunct/>
              <w:topLinePunct w:val="0"/>
              <w:autoSpaceDE/>
              <w:autoSpaceDN/>
              <w:bidi w:val="0"/>
              <w:adjustRightInd w:val="0"/>
              <w:spacing w:line="340" w:lineRule="exact"/>
              <w:jc w:val="center"/>
              <w:textAlignment w:val="auto"/>
              <w:rPr>
                <w:rFonts w:hint="eastAsia" w:ascii="仿宋" w:hAnsi="仿宋" w:eastAsia="仿宋" w:cs="仿宋"/>
                <w:color w:val="auto"/>
                <w:sz w:val="24"/>
                <w:szCs w:val="24"/>
                <w:highlight w:val="none"/>
                <w:lang w:bidi="ar-SA"/>
              </w:rPr>
            </w:pPr>
            <w:r>
              <w:rPr>
                <w:rFonts w:hint="eastAsia" w:ascii="仿宋" w:hAnsi="仿宋" w:eastAsia="仿宋" w:cs="仿宋"/>
                <w:color w:val="auto"/>
                <w:sz w:val="24"/>
                <w:szCs w:val="24"/>
                <w:highlight w:val="none"/>
                <w:lang w:bidi="ar-SA"/>
              </w:rPr>
              <w:t>服务</w:t>
            </w:r>
            <w:r>
              <w:rPr>
                <w:rFonts w:hint="eastAsia" w:ascii="仿宋" w:hAnsi="仿宋" w:eastAsia="仿宋" w:cs="仿宋"/>
                <w:color w:val="auto"/>
                <w:sz w:val="24"/>
                <w:szCs w:val="24"/>
                <w:highlight w:val="none"/>
                <w:lang w:val="en-US" w:eastAsia="zh-CN" w:bidi="ar-SA"/>
              </w:rPr>
              <w:t>方案</w:t>
            </w:r>
          </w:p>
        </w:tc>
        <w:tc>
          <w:tcPr>
            <w:tcW w:w="6458" w:type="dxa"/>
            <w:tcBorders>
              <w:top w:val="single" w:color="auto" w:sz="4" w:space="0"/>
              <w:left w:val="single" w:color="auto" w:sz="4" w:space="0"/>
              <w:bottom w:val="single" w:color="auto" w:sz="4" w:space="0"/>
              <w:right w:val="single" w:color="auto" w:sz="4" w:space="0"/>
              <w:tl2br w:val="nil"/>
              <w:tr2bl w:val="nil"/>
            </w:tcBorders>
            <w:shd w:val="clear" w:color="auto" w:fill="auto"/>
            <w:vAlign w:val="center"/>
          </w:tcPr>
          <w:p w14:paraId="4294CAB3">
            <w:pPr>
              <w:keepNext w:val="0"/>
              <w:keepLines w:val="0"/>
              <w:pageBreakBefore w:val="0"/>
              <w:shd w:val="clear" w:color="auto" w:fill="FFFFFF"/>
              <w:kinsoku/>
              <w:wordWrap/>
              <w:overflowPunct/>
              <w:topLinePunct w:val="0"/>
              <w:autoSpaceDE/>
              <w:autoSpaceDN/>
              <w:bidi w:val="0"/>
              <w:adjustRightInd w:val="0"/>
              <w:spacing w:line="340" w:lineRule="exact"/>
              <w:jc w:val="left"/>
              <w:textAlignment w:val="auto"/>
              <w:rPr>
                <w:rFonts w:hint="default" w:ascii="仿宋" w:hAnsi="仿宋" w:eastAsia="仿宋" w:cs="仿宋"/>
                <w:color w:val="auto"/>
                <w:kern w:val="2"/>
                <w:sz w:val="24"/>
                <w:szCs w:val="24"/>
                <w:highlight w:val="none"/>
                <w:lang w:val="en-US" w:eastAsia="zh-CN" w:bidi="ar-SA"/>
              </w:rPr>
            </w:pPr>
            <w:r>
              <w:rPr>
                <w:rFonts w:hint="eastAsia" w:ascii="仿宋" w:hAnsi="仿宋" w:eastAsia="仿宋" w:cs="仿宋"/>
                <w:color w:val="auto"/>
                <w:kern w:val="2"/>
                <w:sz w:val="24"/>
                <w:szCs w:val="24"/>
                <w:highlight w:val="none"/>
                <w:lang w:val="en-US" w:eastAsia="zh-CN" w:bidi="ar-SA"/>
              </w:rPr>
              <w:t>根据投标人针对本项目并结合采购需求提供的承保服务方案</w:t>
            </w:r>
            <w:r>
              <w:rPr>
                <w:rFonts w:hint="eastAsia" w:ascii="仿宋" w:hAnsi="仿宋" w:eastAsia="仿宋" w:cs="仿宋"/>
                <w:color w:val="auto"/>
                <w:sz w:val="24"/>
                <w:szCs w:val="24"/>
                <w:highlight w:val="none"/>
                <w:lang w:eastAsia="zh-CN" w:bidi="ar-SA"/>
              </w:rPr>
              <w:t>，</w:t>
            </w:r>
            <w:r>
              <w:rPr>
                <w:rFonts w:hint="eastAsia" w:ascii="仿宋" w:hAnsi="仿宋" w:eastAsia="仿宋" w:cs="仿宋"/>
                <w:color w:val="auto"/>
                <w:sz w:val="24"/>
                <w:szCs w:val="24"/>
                <w:highlight w:val="none"/>
                <w:lang w:val="en-US" w:eastAsia="zh-CN" w:bidi="ar-SA"/>
              </w:rPr>
              <w:t>包括但不限于对公交车辆保险项目的理解、理赔需求响应能力等进行打分</w:t>
            </w:r>
            <w:r>
              <w:rPr>
                <w:rFonts w:hint="eastAsia" w:ascii="仿宋" w:hAnsi="仿宋" w:eastAsia="仿宋" w:cs="仿宋"/>
                <w:color w:val="auto"/>
                <w:sz w:val="24"/>
                <w:szCs w:val="24"/>
                <w:highlight w:val="none"/>
                <w:lang w:eastAsia="zh-CN" w:bidi="ar-SA"/>
              </w:rPr>
              <w:t>。</w:t>
            </w:r>
            <w:r>
              <w:rPr>
                <w:rFonts w:hint="eastAsia" w:ascii="仿宋" w:hAnsi="仿宋" w:eastAsia="仿宋" w:cs="仿宋"/>
                <w:color w:val="auto"/>
                <w:sz w:val="24"/>
                <w:szCs w:val="24"/>
                <w:highlight w:val="none"/>
                <w:lang w:val="en-US" w:eastAsia="zh-CN"/>
              </w:rPr>
              <w:t>(本项分值设置4，3，2，1，0.5，0分)</w:t>
            </w:r>
          </w:p>
        </w:tc>
        <w:tc>
          <w:tcPr>
            <w:tcW w:w="805" w:type="dxa"/>
            <w:tcBorders>
              <w:top w:val="single" w:color="auto" w:sz="4" w:space="0"/>
              <w:left w:val="single" w:color="auto" w:sz="4" w:space="0"/>
              <w:bottom w:val="single" w:color="auto" w:sz="4" w:space="0"/>
              <w:right w:val="single" w:color="auto" w:sz="4" w:space="0"/>
              <w:tl2br w:val="nil"/>
              <w:tr2bl w:val="nil"/>
            </w:tcBorders>
            <w:shd w:val="clear" w:color="auto" w:fill="auto"/>
            <w:vAlign w:val="center"/>
          </w:tcPr>
          <w:p w14:paraId="31216F80">
            <w:pPr>
              <w:keepNext w:val="0"/>
              <w:keepLines w:val="0"/>
              <w:pageBreakBefore w:val="0"/>
              <w:shd w:val="clear" w:color="auto" w:fill="FFFFFF"/>
              <w:kinsoku/>
              <w:wordWrap/>
              <w:overflowPunct/>
              <w:topLinePunct w:val="0"/>
              <w:autoSpaceDE/>
              <w:autoSpaceDN/>
              <w:bidi w:val="0"/>
              <w:adjustRightInd w:val="0"/>
              <w:spacing w:line="340" w:lineRule="exact"/>
              <w:jc w:val="center"/>
              <w:textAlignment w:val="auto"/>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color w:val="auto"/>
                <w:sz w:val="24"/>
                <w:szCs w:val="24"/>
                <w:highlight w:val="none"/>
                <w:lang w:val="en-US" w:eastAsia="zh-CN" w:bidi="ar-SA"/>
              </w:rPr>
              <w:t>4</w:t>
            </w:r>
          </w:p>
        </w:tc>
      </w:tr>
      <w:tr w14:paraId="24C3D1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62" w:hRule="atLeast"/>
          <w:jc w:val="center"/>
        </w:trPr>
        <w:tc>
          <w:tcPr>
            <w:tcW w:w="726" w:type="dxa"/>
            <w:vMerge w:val="continue"/>
            <w:tcBorders>
              <w:left w:val="single" w:color="auto" w:sz="4" w:space="0"/>
              <w:right w:val="single" w:color="auto" w:sz="4" w:space="0"/>
              <w:tl2br w:val="nil"/>
              <w:tr2bl w:val="nil"/>
            </w:tcBorders>
            <w:vAlign w:val="center"/>
          </w:tcPr>
          <w:p w14:paraId="066A1D2A">
            <w:pPr>
              <w:keepNext w:val="0"/>
              <w:keepLines w:val="0"/>
              <w:pageBreakBefore w:val="0"/>
              <w:shd w:val="clear" w:color="auto" w:fill="FFFFFF"/>
              <w:kinsoku/>
              <w:wordWrap/>
              <w:overflowPunct/>
              <w:topLinePunct w:val="0"/>
              <w:autoSpaceDE/>
              <w:autoSpaceDN/>
              <w:bidi w:val="0"/>
              <w:adjustRightInd w:val="0"/>
              <w:spacing w:line="340" w:lineRule="exact"/>
              <w:jc w:val="center"/>
              <w:textAlignment w:val="auto"/>
              <w:rPr>
                <w:rFonts w:hint="default" w:ascii="仿宋" w:hAnsi="仿宋" w:eastAsia="仿宋" w:cs="仿宋"/>
                <w:color w:val="auto"/>
                <w:sz w:val="24"/>
                <w:szCs w:val="24"/>
                <w:highlight w:val="none"/>
                <w:lang w:val="en-US" w:eastAsia="zh-CN" w:bidi="ar-SA"/>
              </w:rPr>
            </w:pPr>
          </w:p>
        </w:tc>
        <w:tc>
          <w:tcPr>
            <w:tcW w:w="1295" w:type="dxa"/>
            <w:vMerge w:val="continue"/>
            <w:tcBorders>
              <w:left w:val="single" w:color="auto" w:sz="4" w:space="0"/>
              <w:right w:val="single" w:color="auto" w:sz="4" w:space="0"/>
              <w:tl2br w:val="nil"/>
              <w:tr2bl w:val="nil"/>
            </w:tcBorders>
            <w:shd w:val="clear" w:color="auto" w:fill="auto"/>
            <w:vAlign w:val="center"/>
          </w:tcPr>
          <w:p w14:paraId="61E2569B">
            <w:pPr>
              <w:keepNext w:val="0"/>
              <w:keepLines w:val="0"/>
              <w:pageBreakBefore w:val="0"/>
              <w:shd w:val="clear" w:color="auto" w:fill="FFFFFF"/>
              <w:kinsoku/>
              <w:wordWrap/>
              <w:overflowPunct/>
              <w:topLinePunct w:val="0"/>
              <w:autoSpaceDE/>
              <w:autoSpaceDN/>
              <w:bidi w:val="0"/>
              <w:adjustRightInd w:val="0"/>
              <w:spacing w:line="340" w:lineRule="exact"/>
              <w:jc w:val="center"/>
              <w:textAlignment w:val="auto"/>
              <w:rPr>
                <w:rFonts w:hint="eastAsia" w:ascii="仿宋" w:hAnsi="仿宋" w:eastAsia="仿宋" w:cs="仿宋"/>
                <w:color w:val="auto"/>
                <w:sz w:val="24"/>
                <w:szCs w:val="24"/>
                <w:highlight w:val="none"/>
                <w:lang w:bidi="ar-SA"/>
              </w:rPr>
            </w:pPr>
          </w:p>
        </w:tc>
        <w:tc>
          <w:tcPr>
            <w:tcW w:w="6458" w:type="dxa"/>
            <w:tcBorders>
              <w:top w:val="single" w:color="auto" w:sz="4" w:space="0"/>
              <w:left w:val="single" w:color="auto" w:sz="4" w:space="0"/>
              <w:bottom w:val="single" w:color="auto" w:sz="4" w:space="0"/>
              <w:right w:val="single" w:color="auto" w:sz="4" w:space="0"/>
              <w:tl2br w:val="nil"/>
              <w:tr2bl w:val="nil"/>
            </w:tcBorders>
            <w:shd w:val="clear" w:color="auto" w:fill="auto"/>
            <w:vAlign w:val="center"/>
          </w:tcPr>
          <w:p w14:paraId="2156F126">
            <w:pPr>
              <w:keepNext w:val="0"/>
              <w:keepLines w:val="0"/>
              <w:pageBreakBefore w:val="0"/>
              <w:kinsoku/>
              <w:wordWrap/>
              <w:overflowPunct/>
              <w:topLinePunct w:val="0"/>
              <w:autoSpaceDE/>
              <w:autoSpaceDN/>
              <w:bidi w:val="0"/>
              <w:adjustRightInd w:val="0"/>
              <w:spacing w:line="340" w:lineRule="exact"/>
              <w:textAlignment w:val="auto"/>
              <w:rPr>
                <w:rFonts w:hint="eastAsia" w:ascii="仿宋" w:hAnsi="仿宋" w:eastAsia="仿宋" w:cs="仿宋"/>
                <w:color w:val="auto"/>
                <w:sz w:val="24"/>
                <w:szCs w:val="24"/>
                <w:highlight w:val="none"/>
                <w:lang w:val="en-US" w:eastAsia="zh-CN" w:bidi="ar-SA"/>
              </w:rPr>
            </w:pPr>
            <w:r>
              <w:rPr>
                <w:rFonts w:hint="eastAsia" w:ascii="仿宋" w:hAnsi="仿宋" w:eastAsia="仿宋" w:cs="仿宋"/>
                <w:color w:val="auto"/>
                <w:kern w:val="2"/>
                <w:sz w:val="24"/>
                <w:szCs w:val="24"/>
                <w:highlight w:val="none"/>
                <w:lang w:val="en-US" w:eastAsia="zh-CN" w:bidi="ar-SA"/>
              </w:rPr>
              <w:t>根据投标人提供的整体服务方案、整体服务响应措施等情况的合理性、便捷性</w:t>
            </w:r>
            <w:r>
              <w:rPr>
                <w:rFonts w:hint="eastAsia" w:ascii="仿宋" w:hAnsi="仿宋" w:eastAsia="仿宋" w:cs="仿宋"/>
                <w:color w:val="auto"/>
                <w:sz w:val="24"/>
                <w:szCs w:val="24"/>
                <w:highlight w:val="none"/>
              </w:rPr>
              <w:t>等进行打分</w:t>
            </w:r>
            <w:r>
              <w:rPr>
                <w:rFonts w:hint="eastAsia" w:ascii="仿宋" w:hAnsi="仿宋" w:eastAsia="仿宋" w:cs="仿宋"/>
                <w:color w:val="auto"/>
                <w:sz w:val="24"/>
                <w:szCs w:val="24"/>
                <w:highlight w:val="none"/>
                <w:lang w:val="en-US" w:eastAsia="zh-CN"/>
              </w:rPr>
              <w:t>。(本项分值设置为4，3，2，1，0.5，0分)</w:t>
            </w:r>
          </w:p>
        </w:tc>
        <w:tc>
          <w:tcPr>
            <w:tcW w:w="805" w:type="dxa"/>
            <w:tcBorders>
              <w:top w:val="single" w:color="auto" w:sz="4" w:space="0"/>
              <w:left w:val="single" w:color="auto" w:sz="4" w:space="0"/>
              <w:right w:val="single" w:color="auto" w:sz="4" w:space="0"/>
              <w:tl2br w:val="nil"/>
              <w:tr2bl w:val="nil"/>
            </w:tcBorders>
            <w:shd w:val="clear" w:color="auto" w:fill="auto"/>
            <w:vAlign w:val="center"/>
          </w:tcPr>
          <w:p w14:paraId="7C6CDFA8">
            <w:pPr>
              <w:keepNext w:val="0"/>
              <w:keepLines w:val="0"/>
              <w:pageBreakBefore w:val="0"/>
              <w:shd w:val="clear" w:color="auto" w:fill="FFFFFF"/>
              <w:kinsoku/>
              <w:wordWrap/>
              <w:overflowPunct/>
              <w:topLinePunct w:val="0"/>
              <w:autoSpaceDE/>
              <w:autoSpaceDN/>
              <w:bidi w:val="0"/>
              <w:adjustRightInd w:val="0"/>
              <w:spacing w:line="340" w:lineRule="exact"/>
              <w:jc w:val="center"/>
              <w:textAlignment w:val="auto"/>
              <w:rPr>
                <w:rFonts w:hint="eastAsia" w:ascii="仿宋" w:hAnsi="仿宋" w:eastAsia="仿宋" w:cs="仿宋"/>
                <w:color w:val="auto"/>
                <w:sz w:val="24"/>
                <w:szCs w:val="24"/>
                <w:highlight w:val="none"/>
                <w:lang w:val="en-US" w:eastAsia="zh-CN" w:bidi="ar-SA"/>
              </w:rPr>
            </w:pPr>
            <w:r>
              <w:rPr>
                <w:rFonts w:hint="eastAsia" w:ascii="仿宋" w:hAnsi="仿宋" w:eastAsia="仿宋" w:cs="仿宋"/>
                <w:color w:val="auto"/>
                <w:sz w:val="24"/>
                <w:szCs w:val="24"/>
                <w:highlight w:val="none"/>
                <w:lang w:val="en-US" w:eastAsia="zh-CN" w:bidi="ar-SA"/>
              </w:rPr>
              <w:t>4</w:t>
            </w:r>
          </w:p>
        </w:tc>
      </w:tr>
      <w:tr w14:paraId="3325A8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26" w:type="dxa"/>
            <w:vMerge w:val="continue"/>
            <w:tcBorders>
              <w:left w:val="single" w:color="auto" w:sz="4" w:space="0"/>
              <w:bottom w:val="single" w:color="auto" w:sz="4" w:space="0"/>
              <w:right w:val="single" w:color="auto" w:sz="4" w:space="0"/>
              <w:tl2br w:val="nil"/>
              <w:tr2bl w:val="nil"/>
            </w:tcBorders>
            <w:vAlign w:val="center"/>
          </w:tcPr>
          <w:p w14:paraId="2284A70A">
            <w:pPr>
              <w:keepNext w:val="0"/>
              <w:keepLines w:val="0"/>
              <w:pageBreakBefore w:val="0"/>
              <w:shd w:val="clear" w:color="auto" w:fill="FFFFFF"/>
              <w:kinsoku/>
              <w:wordWrap/>
              <w:overflowPunct/>
              <w:topLinePunct w:val="0"/>
              <w:autoSpaceDE/>
              <w:autoSpaceDN/>
              <w:bidi w:val="0"/>
              <w:adjustRightInd w:val="0"/>
              <w:spacing w:line="340" w:lineRule="exact"/>
              <w:jc w:val="center"/>
              <w:textAlignment w:val="auto"/>
              <w:rPr>
                <w:rFonts w:hint="eastAsia" w:ascii="仿宋" w:hAnsi="仿宋" w:eastAsia="仿宋" w:cs="仿宋"/>
                <w:color w:val="auto"/>
                <w:sz w:val="24"/>
                <w:szCs w:val="24"/>
                <w:highlight w:val="none"/>
                <w:lang w:val="en-US" w:eastAsia="zh-CN" w:bidi="ar-SA"/>
              </w:rPr>
            </w:pPr>
          </w:p>
        </w:tc>
        <w:tc>
          <w:tcPr>
            <w:tcW w:w="1295" w:type="dxa"/>
            <w:vMerge w:val="continue"/>
            <w:tcBorders>
              <w:left w:val="single" w:color="auto" w:sz="4" w:space="0"/>
              <w:bottom w:val="single" w:color="auto" w:sz="4" w:space="0"/>
              <w:right w:val="single" w:color="auto" w:sz="4" w:space="0"/>
              <w:tl2br w:val="nil"/>
              <w:tr2bl w:val="nil"/>
            </w:tcBorders>
            <w:shd w:val="clear" w:color="auto" w:fill="auto"/>
            <w:vAlign w:val="center"/>
          </w:tcPr>
          <w:p w14:paraId="0C25C0B8">
            <w:pPr>
              <w:keepNext w:val="0"/>
              <w:keepLines w:val="0"/>
              <w:pageBreakBefore w:val="0"/>
              <w:shd w:val="clear" w:color="auto" w:fill="FFFFFF"/>
              <w:kinsoku/>
              <w:wordWrap/>
              <w:overflowPunct/>
              <w:topLinePunct w:val="0"/>
              <w:autoSpaceDE/>
              <w:autoSpaceDN/>
              <w:bidi w:val="0"/>
              <w:adjustRightInd w:val="0"/>
              <w:spacing w:line="340" w:lineRule="exact"/>
              <w:jc w:val="center"/>
              <w:textAlignment w:val="auto"/>
              <w:rPr>
                <w:rFonts w:hint="eastAsia" w:ascii="仿宋" w:hAnsi="仿宋" w:eastAsia="仿宋" w:cs="仿宋"/>
                <w:color w:val="auto"/>
                <w:sz w:val="24"/>
                <w:szCs w:val="24"/>
                <w:highlight w:val="none"/>
                <w:lang w:bidi="ar-SA"/>
              </w:rPr>
            </w:pPr>
          </w:p>
        </w:tc>
        <w:tc>
          <w:tcPr>
            <w:tcW w:w="6458" w:type="dxa"/>
            <w:tcBorders>
              <w:top w:val="single" w:color="auto" w:sz="4" w:space="0"/>
              <w:left w:val="single" w:color="auto" w:sz="4" w:space="0"/>
              <w:bottom w:val="single" w:color="auto" w:sz="4" w:space="0"/>
              <w:right w:val="single" w:color="auto" w:sz="4" w:space="0"/>
              <w:tl2br w:val="nil"/>
              <w:tr2bl w:val="nil"/>
            </w:tcBorders>
            <w:shd w:val="clear" w:color="auto" w:fill="auto"/>
            <w:vAlign w:val="center"/>
          </w:tcPr>
          <w:p w14:paraId="64BAA45E">
            <w:pPr>
              <w:keepNext w:val="0"/>
              <w:keepLines w:val="0"/>
              <w:pageBreakBefore w:val="0"/>
              <w:shd w:val="clear" w:color="auto" w:fill="FFFFFF"/>
              <w:kinsoku/>
              <w:wordWrap/>
              <w:overflowPunct/>
              <w:topLinePunct w:val="0"/>
              <w:autoSpaceDE/>
              <w:autoSpaceDN/>
              <w:bidi w:val="0"/>
              <w:adjustRightInd w:val="0"/>
              <w:spacing w:line="340" w:lineRule="exact"/>
              <w:textAlignment w:val="auto"/>
              <w:rPr>
                <w:rFonts w:hint="eastAsia" w:ascii="仿宋" w:hAnsi="仿宋" w:eastAsia="仿宋" w:cs="仿宋"/>
                <w:color w:val="auto"/>
                <w:sz w:val="24"/>
                <w:szCs w:val="24"/>
                <w:highlight w:val="none"/>
                <w:lang w:val="en-US" w:eastAsia="zh-CN" w:bidi="ar-SA"/>
              </w:rPr>
            </w:pPr>
            <w:r>
              <w:rPr>
                <w:rFonts w:hint="eastAsia" w:ascii="仿宋" w:hAnsi="仿宋" w:eastAsia="仿宋" w:cs="仿宋"/>
                <w:color w:val="auto"/>
                <w:sz w:val="24"/>
                <w:szCs w:val="24"/>
                <w:highlight w:val="none"/>
                <w:lang w:bidi="ar-SA"/>
              </w:rPr>
              <w:t>根据投标人提供的投保车辆基于安全保障方面的</w:t>
            </w:r>
            <w:r>
              <w:rPr>
                <w:rFonts w:hint="eastAsia" w:ascii="仿宋" w:hAnsi="仿宋" w:eastAsia="仿宋" w:cs="仿宋"/>
                <w:color w:val="auto"/>
                <w:sz w:val="24"/>
                <w:szCs w:val="24"/>
                <w:highlight w:val="none"/>
                <w:lang w:val="en-US" w:eastAsia="zh-CN" w:bidi="ar-SA"/>
              </w:rPr>
              <w:t>增值</w:t>
            </w:r>
            <w:r>
              <w:rPr>
                <w:rFonts w:hint="eastAsia" w:ascii="仿宋" w:hAnsi="仿宋" w:eastAsia="仿宋" w:cs="仿宋"/>
                <w:color w:val="auto"/>
                <w:sz w:val="24"/>
                <w:szCs w:val="24"/>
                <w:highlight w:val="none"/>
                <w:lang w:bidi="ar-SA"/>
              </w:rPr>
              <w:t>服务方案</w:t>
            </w:r>
            <w:r>
              <w:rPr>
                <w:rFonts w:hint="eastAsia" w:ascii="仿宋" w:hAnsi="仿宋" w:eastAsia="仿宋" w:cs="仿宋"/>
                <w:color w:val="auto"/>
                <w:sz w:val="24"/>
                <w:szCs w:val="24"/>
                <w:highlight w:val="none"/>
                <w:lang w:eastAsia="zh-CN" w:bidi="ar-SA"/>
              </w:rPr>
              <w:t>，</w:t>
            </w:r>
            <w:r>
              <w:rPr>
                <w:rFonts w:hint="eastAsia" w:ascii="仿宋" w:hAnsi="仿宋" w:eastAsia="仿宋" w:cs="仿宋"/>
                <w:color w:val="auto"/>
                <w:sz w:val="24"/>
                <w:szCs w:val="24"/>
                <w:highlight w:val="none"/>
                <w:lang w:val="en-US" w:eastAsia="zh-CN" w:bidi="ar-SA"/>
              </w:rPr>
              <w:t>包括但不限于安全培训与教育、事故救援与应急服务、新能源车专项服务等</w:t>
            </w:r>
            <w:r>
              <w:rPr>
                <w:rFonts w:hint="eastAsia" w:ascii="仿宋" w:hAnsi="仿宋" w:eastAsia="仿宋" w:cs="仿宋"/>
                <w:color w:val="auto"/>
                <w:sz w:val="24"/>
                <w:szCs w:val="24"/>
                <w:highlight w:val="none"/>
                <w:lang w:bidi="ar-SA"/>
              </w:rPr>
              <w:t>进行打分</w:t>
            </w:r>
            <w:r>
              <w:rPr>
                <w:rFonts w:hint="eastAsia" w:ascii="仿宋" w:hAnsi="仿宋" w:eastAsia="仿宋" w:cs="仿宋"/>
                <w:color w:val="auto"/>
                <w:sz w:val="24"/>
                <w:szCs w:val="24"/>
                <w:highlight w:val="none"/>
                <w:lang w:eastAsia="zh-CN" w:bidi="ar-SA"/>
              </w:rPr>
              <w:t>。</w:t>
            </w:r>
            <w:r>
              <w:rPr>
                <w:rFonts w:hint="eastAsia" w:ascii="仿宋" w:hAnsi="仿宋" w:eastAsia="仿宋" w:cs="仿宋"/>
                <w:color w:val="auto"/>
                <w:sz w:val="24"/>
                <w:szCs w:val="24"/>
                <w:highlight w:val="none"/>
                <w:lang w:val="en-US" w:eastAsia="zh-CN"/>
              </w:rPr>
              <w:t>(本项分值设置4，3，2，1，0.5，0分)</w:t>
            </w:r>
          </w:p>
        </w:tc>
        <w:tc>
          <w:tcPr>
            <w:tcW w:w="805" w:type="dxa"/>
            <w:tcBorders>
              <w:left w:val="single" w:color="auto" w:sz="4" w:space="0"/>
              <w:bottom w:val="single" w:color="auto" w:sz="4" w:space="0"/>
              <w:right w:val="single" w:color="auto" w:sz="4" w:space="0"/>
              <w:tl2br w:val="nil"/>
              <w:tr2bl w:val="nil"/>
            </w:tcBorders>
            <w:shd w:val="clear" w:color="auto" w:fill="auto"/>
            <w:vAlign w:val="center"/>
          </w:tcPr>
          <w:p w14:paraId="53832ED7">
            <w:pPr>
              <w:keepNext w:val="0"/>
              <w:keepLines w:val="0"/>
              <w:pageBreakBefore w:val="0"/>
              <w:shd w:val="clear" w:color="auto" w:fill="FFFFFF"/>
              <w:kinsoku/>
              <w:wordWrap/>
              <w:overflowPunct/>
              <w:topLinePunct w:val="0"/>
              <w:autoSpaceDE/>
              <w:autoSpaceDN/>
              <w:bidi w:val="0"/>
              <w:adjustRightInd w:val="0"/>
              <w:spacing w:line="340" w:lineRule="exact"/>
              <w:jc w:val="center"/>
              <w:textAlignment w:val="auto"/>
              <w:rPr>
                <w:rFonts w:hint="eastAsia" w:ascii="仿宋" w:hAnsi="仿宋" w:eastAsia="仿宋" w:cs="仿宋"/>
                <w:color w:val="auto"/>
                <w:sz w:val="24"/>
                <w:szCs w:val="24"/>
                <w:highlight w:val="none"/>
                <w:lang w:val="en-US" w:eastAsia="zh-CN" w:bidi="ar-SA"/>
              </w:rPr>
            </w:pPr>
            <w:r>
              <w:rPr>
                <w:rFonts w:hint="eastAsia" w:ascii="仿宋" w:hAnsi="仿宋" w:eastAsia="仿宋" w:cs="仿宋"/>
                <w:color w:val="auto"/>
                <w:sz w:val="24"/>
                <w:szCs w:val="24"/>
                <w:highlight w:val="none"/>
                <w:lang w:val="en-US" w:eastAsia="zh-CN" w:bidi="ar-SA"/>
              </w:rPr>
              <w:t>4</w:t>
            </w:r>
          </w:p>
        </w:tc>
      </w:tr>
      <w:tr w14:paraId="6C46A3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26" w:type="dxa"/>
            <w:tcBorders>
              <w:top w:val="single" w:color="auto" w:sz="4" w:space="0"/>
              <w:left w:val="single" w:color="auto" w:sz="4" w:space="0"/>
              <w:bottom w:val="single" w:color="auto" w:sz="4" w:space="0"/>
              <w:right w:val="single" w:color="auto" w:sz="4" w:space="0"/>
              <w:tl2br w:val="nil"/>
              <w:tr2bl w:val="nil"/>
            </w:tcBorders>
            <w:vAlign w:val="center"/>
          </w:tcPr>
          <w:p w14:paraId="6181F990">
            <w:pPr>
              <w:keepNext w:val="0"/>
              <w:keepLines w:val="0"/>
              <w:pageBreakBefore w:val="0"/>
              <w:shd w:val="clear" w:color="auto" w:fill="FFFFFF"/>
              <w:kinsoku/>
              <w:wordWrap/>
              <w:overflowPunct/>
              <w:topLinePunct w:val="0"/>
              <w:autoSpaceDE/>
              <w:autoSpaceDN/>
              <w:bidi w:val="0"/>
              <w:adjustRightInd w:val="0"/>
              <w:spacing w:line="340" w:lineRule="exact"/>
              <w:jc w:val="center"/>
              <w:textAlignment w:val="auto"/>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color w:val="auto"/>
                <w:sz w:val="24"/>
                <w:szCs w:val="24"/>
                <w:highlight w:val="none"/>
                <w:lang w:val="en-US" w:eastAsia="zh-CN" w:bidi="ar-SA"/>
              </w:rPr>
              <w:t>6</w:t>
            </w:r>
          </w:p>
        </w:tc>
        <w:tc>
          <w:tcPr>
            <w:tcW w:w="1295" w:type="dxa"/>
            <w:tcBorders>
              <w:top w:val="single" w:color="auto" w:sz="4" w:space="0"/>
              <w:left w:val="single" w:color="auto" w:sz="4" w:space="0"/>
              <w:bottom w:val="single" w:color="auto" w:sz="4" w:space="0"/>
              <w:right w:val="single" w:color="auto" w:sz="4" w:space="0"/>
              <w:tl2br w:val="nil"/>
              <w:tr2bl w:val="nil"/>
            </w:tcBorders>
            <w:shd w:val="clear" w:color="auto" w:fill="auto"/>
            <w:vAlign w:val="center"/>
          </w:tcPr>
          <w:p w14:paraId="5E0CDE30">
            <w:pPr>
              <w:keepNext w:val="0"/>
              <w:keepLines w:val="0"/>
              <w:pageBreakBefore w:val="0"/>
              <w:shd w:val="clear" w:color="auto" w:fill="FFFFFF"/>
              <w:kinsoku/>
              <w:wordWrap/>
              <w:overflowPunct/>
              <w:topLinePunct w:val="0"/>
              <w:autoSpaceDE/>
              <w:autoSpaceDN/>
              <w:bidi w:val="0"/>
              <w:adjustRightInd w:val="0"/>
              <w:spacing w:line="340" w:lineRule="exact"/>
              <w:jc w:val="center"/>
              <w:textAlignment w:val="auto"/>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color w:val="auto"/>
                <w:sz w:val="24"/>
                <w:szCs w:val="24"/>
                <w:highlight w:val="none"/>
                <w:lang w:bidi="ar-SA"/>
              </w:rPr>
              <w:t>服务设施</w:t>
            </w:r>
          </w:p>
        </w:tc>
        <w:tc>
          <w:tcPr>
            <w:tcW w:w="6458" w:type="dxa"/>
            <w:tcBorders>
              <w:top w:val="single" w:color="auto" w:sz="4" w:space="0"/>
              <w:left w:val="single" w:color="auto" w:sz="4" w:space="0"/>
              <w:bottom w:val="single" w:color="auto" w:sz="4" w:space="0"/>
              <w:right w:val="single" w:color="auto" w:sz="4" w:space="0"/>
              <w:tl2br w:val="nil"/>
              <w:tr2bl w:val="nil"/>
            </w:tcBorders>
            <w:shd w:val="clear" w:color="auto" w:fill="auto"/>
            <w:vAlign w:val="center"/>
          </w:tcPr>
          <w:p w14:paraId="3688566B">
            <w:pPr>
              <w:keepNext w:val="0"/>
              <w:keepLines w:val="0"/>
              <w:pageBreakBefore w:val="0"/>
              <w:shd w:val="clear" w:color="auto" w:fill="FFFFFF"/>
              <w:kinsoku/>
              <w:wordWrap/>
              <w:overflowPunct/>
              <w:topLinePunct w:val="0"/>
              <w:autoSpaceDE/>
              <w:autoSpaceDN/>
              <w:bidi w:val="0"/>
              <w:adjustRightInd w:val="0"/>
              <w:spacing w:line="340" w:lineRule="exact"/>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1</w:t>
            </w:r>
            <w:r>
              <w:rPr>
                <w:rFonts w:hint="eastAsia" w:ascii="仿宋" w:hAnsi="仿宋" w:eastAsia="仿宋" w:cs="仿宋"/>
                <w:color w:val="auto"/>
                <w:sz w:val="24"/>
                <w:szCs w:val="24"/>
                <w:highlight w:val="none"/>
                <w:lang w:val="en-US" w:eastAsia="zh-CN"/>
              </w:rPr>
              <w:t>.根据</w:t>
            </w:r>
            <w:r>
              <w:rPr>
                <w:rFonts w:hint="eastAsia" w:ascii="仿宋" w:hAnsi="仿宋" w:eastAsia="仿宋" w:cs="仿宋"/>
                <w:color w:val="auto"/>
                <w:sz w:val="24"/>
                <w:szCs w:val="24"/>
                <w:highlight w:val="none"/>
              </w:rPr>
              <w:t>投标人</w:t>
            </w:r>
            <w:r>
              <w:rPr>
                <w:rFonts w:hint="eastAsia" w:ascii="仿宋" w:hAnsi="仿宋" w:eastAsia="仿宋" w:cs="仿宋"/>
                <w:strike w:val="0"/>
                <w:dstrike w:val="0"/>
                <w:color w:val="auto"/>
                <w:sz w:val="24"/>
                <w:szCs w:val="24"/>
                <w:highlight w:val="none"/>
                <w:lang w:val="en-US" w:eastAsia="zh-CN"/>
              </w:rPr>
              <w:t>针对本项目</w:t>
            </w:r>
            <w:r>
              <w:rPr>
                <w:rFonts w:hint="eastAsia" w:ascii="仿宋" w:hAnsi="仿宋" w:eastAsia="仿宋" w:cs="仿宋"/>
                <w:color w:val="auto"/>
                <w:sz w:val="24"/>
                <w:szCs w:val="24"/>
                <w:highlight w:val="none"/>
                <w:lang w:val="en-US" w:eastAsia="zh-CN"/>
              </w:rPr>
              <w:t>是否</w:t>
            </w:r>
            <w:r>
              <w:rPr>
                <w:rFonts w:hint="eastAsia" w:ascii="仿宋" w:hAnsi="仿宋" w:eastAsia="仿宋" w:cs="仿宋"/>
                <w:color w:val="auto"/>
                <w:sz w:val="24"/>
                <w:szCs w:val="24"/>
                <w:highlight w:val="none"/>
              </w:rPr>
              <w:t>具有理赔</w:t>
            </w:r>
            <w:r>
              <w:rPr>
                <w:rFonts w:hint="eastAsia" w:ascii="仿宋" w:hAnsi="仿宋" w:eastAsia="仿宋" w:cs="仿宋"/>
                <w:color w:val="auto"/>
                <w:sz w:val="24"/>
                <w:szCs w:val="24"/>
                <w:highlight w:val="none"/>
                <w:lang w:val="en-US" w:eastAsia="zh-CN"/>
              </w:rPr>
              <w:t>及</w:t>
            </w:r>
            <w:r>
              <w:rPr>
                <w:rFonts w:hint="eastAsia" w:ascii="仿宋" w:hAnsi="仿宋" w:eastAsia="仿宋" w:cs="仿宋"/>
                <w:color w:val="auto"/>
                <w:sz w:val="24"/>
                <w:szCs w:val="24"/>
                <w:highlight w:val="none"/>
              </w:rPr>
              <w:t>查勘</w:t>
            </w:r>
            <w:r>
              <w:rPr>
                <w:rFonts w:hint="eastAsia" w:ascii="仿宋" w:hAnsi="仿宋" w:eastAsia="仿宋" w:cs="仿宋"/>
                <w:color w:val="auto"/>
                <w:sz w:val="24"/>
                <w:szCs w:val="24"/>
                <w:highlight w:val="none"/>
                <w:lang w:eastAsia="zh-CN"/>
              </w:rPr>
              <w:t>的</w:t>
            </w:r>
            <w:r>
              <w:rPr>
                <w:rFonts w:hint="eastAsia" w:ascii="仿宋" w:hAnsi="仿宋" w:eastAsia="仿宋" w:cs="仿宋"/>
                <w:color w:val="auto"/>
                <w:sz w:val="24"/>
                <w:szCs w:val="24"/>
                <w:highlight w:val="none"/>
              </w:rPr>
              <w:t>车辆</w:t>
            </w:r>
            <w:r>
              <w:rPr>
                <w:rFonts w:hint="eastAsia" w:ascii="仿宋" w:hAnsi="仿宋" w:eastAsia="仿宋" w:cs="仿宋"/>
                <w:color w:val="auto"/>
                <w:sz w:val="24"/>
                <w:szCs w:val="24"/>
                <w:highlight w:val="none"/>
                <w:lang w:eastAsia="zh-CN"/>
              </w:rPr>
              <w:t>数量进行</w:t>
            </w:r>
            <w:r>
              <w:rPr>
                <w:rFonts w:hint="eastAsia" w:ascii="仿宋" w:hAnsi="仿宋" w:eastAsia="仿宋" w:cs="仿宋"/>
                <w:color w:val="auto"/>
                <w:sz w:val="24"/>
                <w:szCs w:val="24"/>
                <w:highlight w:val="none"/>
                <w:lang w:val="en-US" w:eastAsia="zh-CN"/>
              </w:rPr>
              <w:t>打分。(本项分值设置为5，4，3，2，1，0.5，0分)</w:t>
            </w:r>
          </w:p>
          <w:p w14:paraId="43C471E5">
            <w:pPr>
              <w:keepNext w:val="0"/>
              <w:keepLines w:val="0"/>
              <w:pageBreakBefore w:val="0"/>
              <w:shd w:val="clear" w:color="auto" w:fill="FFFFFF"/>
              <w:kinsoku/>
              <w:wordWrap/>
              <w:overflowPunct/>
              <w:topLinePunct w:val="0"/>
              <w:autoSpaceDE/>
              <w:autoSpaceDN/>
              <w:bidi w:val="0"/>
              <w:adjustRightInd w:val="0"/>
              <w:spacing w:line="340" w:lineRule="exact"/>
              <w:ind w:left="0"/>
              <w:textAlignment w:val="auto"/>
              <w:rPr>
                <w:rFonts w:hint="eastAsia" w:ascii="仿宋" w:hAnsi="仿宋" w:eastAsia="仿宋" w:cs="仿宋"/>
                <w:color w:val="auto"/>
                <w:sz w:val="24"/>
                <w:szCs w:val="24"/>
                <w:highlight w:val="none"/>
                <w:lang w:bidi="ar-SA"/>
              </w:rPr>
            </w:pPr>
            <w:r>
              <w:rPr>
                <w:rFonts w:hint="eastAsia" w:ascii="仿宋" w:hAnsi="仿宋" w:eastAsia="仿宋" w:cs="仿宋"/>
                <w:color w:val="auto"/>
                <w:sz w:val="24"/>
                <w:szCs w:val="24"/>
                <w:highlight w:val="none"/>
                <w:lang w:bidi="ar-SA"/>
              </w:rPr>
              <w:t>2</w:t>
            </w:r>
            <w:r>
              <w:rPr>
                <w:rFonts w:hint="eastAsia" w:ascii="仿宋" w:hAnsi="仿宋" w:eastAsia="仿宋" w:cs="仿宋"/>
                <w:color w:val="auto"/>
                <w:sz w:val="24"/>
                <w:szCs w:val="24"/>
                <w:highlight w:val="none"/>
                <w:lang w:val="en-US" w:eastAsia="zh-CN" w:bidi="ar-SA"/>
              </w:rPr>
              <w:t>.根据</w:t>
            </w:r>
            <w:r>
              <w:rPr>
                <w:rFonts w:hint="eastAsia" w:ascii="仿宋" w:hAnsi="仿宋" w:eastAsia="仿宋" w:cs="仿宋"/>
                <w:color w:val="auto"/>
                <w:sz w:val="24"/>
                <w:szCs w:val="24"/>
                <w:highlight w:val="none"/>
                <w:lang w:bidi="ar-SA"/>
              </w:rPr>
              <w:t>投标人</w:t>
            </w:r>
            <w:r>
              <w:rPr>
                <w:rFonts w:hint="eastAsia" w:ascii="仿宋" w:hAnsi="仿宋" w:eastAsia="仿宋" w:cs="仿宋"/>
                <w:color w:val="auto"/>
                <w:sz w:val="24"/>
                <w:szCs w:val="24"/>
                <w:highlight w:val="none"/>
                <w:lang w:val="en-US" w:eastAsia="zh-CN" w:bidi="ar-SA"/>
              </w:rPr>
              <w:t>是否</w:t>
            </w:r>
            <w:r>
              <w:rPr>
                <w:rFonts w:hint="eastAsia" w:ascii="仿宋" w:hAnsi="仿宋" w:eastAsia="仿宋" w:cs="仿宋"/>
                <w:color w:val="auto"/>
                <w:sz w:val="24"/>
                <w:szCs w:val="24"/>
                <w:highlight w:val="none"/>
                <w:lang w:bidi="ar-SA"/>
              </w:rPr>
              <w:t>具有远程定损系统，可远程网络查勘定损，无需等待查勘现场的得</w:t>
            </w:r>
            <w:r>
              <w:rPr>
                <w:rFonts w:hint="eastAsia" w:ascii="仿宋" w:hAnsi="仿宋" w:eastAsia="仿宋" w:cs="仿宋"/>
                <w:color w:val="auto"/>
                <w:sz w:val="24"/>
                <w:szCs w:val="24"/>
                <w:highlight w:val="none"/>
                <w:lang w:val="en-US" w:eastAsia="zh-CN" w:bidi="ar-SA"/>
              </w:rPr>
              <w:t>2</w:t>
            </w:r>
            <w:r>
              <w:rPr>
                <w:rFonts w:hint="eastAsia" w:ascii="仿宋" w:hAnsi="仿宋" w:eastAsia="仿宋" w:cs="仿宋"/>
                <w:color w:val="auto"/>
                <w:sz w:val="24"/>
                <w:szCs w:val="24"/>
                <w:highlight w:val="none"/>
                <w:lang w:bidi="ar-SA"/>
              </w:rPr>
              <w:t>分，没有不得分；</w:t>
            </w:r>
          </w:p>
          <w:p w14:paraId="2CF32951">
            <w:pPr>
              <w:keepNext w:val="0"/>
              <w:keepLines w:val="0"/>
              <w:pageBreakBefore w:val="0"/>
              <w:shd w:val="clear" w:color="auto" w:fill="FFFFFF"/>
              <w:kinsoku/>
              <w:wordWrap/>
              <w:overflowPunct/>
              <w:topLinePunct w:val="0"/>
              <w:autoSpaceDE/>
              <w:autoSpaceDN/>
              <w:bidi w:val="0"/>
              <w:adjustRightInd w:val="0"/>
              <w:spacing w:line="340" w:lineRule="exact"/>
              <w:ind w:left="0"/>
              <w:textAlignment w:val="auto"/>
              <w:rPr>
                <w:rFonts w:hint="eastAsia" w:ascii="仿宋" w:hAnsi="仿宋" w:eastAsia="仿宋" w:cs="仿宋"/>
                <w:color w:val="auto"/>
                <w:sz w:val="24"/>
                <w:szCs w:val="24"/>
                <w:highlight w:val="none"/>
                <w:lang w:bidi="ar-SA"/>
              </w:rPr>
            </w:pPr>
            <w:r>
              <w:rPr>
                <w:rFonts w:hint="eastAsia" w:ascii="仿宋" w:hAnsi="仿宋" w:eastAsia="仿宋" w:cs="仿宋"/>
                <w:color w:val="auto"/>
                <w:sz w:val="24"/>
                <w:szCs w:val="24"/>
                <w:highlight w:val="none"/>
                <w:lang w:bidi="ar-SA"/>
              </w:rPr>
              <w:t>3</w:t>
            </w:r>
            <w:r>
              <w:rPr>
                <w:rFonts w:hint="eastAsia" w:ascii="仿宋" w:hAnsi="仿宋" w:eastAsia="仿宋" w:cs="仿宋"/>
                <w:color w:val="auto"/>
                <w:sz w:val="24"/>
                <w:szCs w:val="24"/>
                <w:highlight w:val="none"/>
                <w:lang w:val="en-US" w:eastAsia="zh-CN" w:bidi="ar-SA"/>
              </w:rPr>
              <w:t>.根据</w:t>
            </w:r>
            <w:r>
              <w:rPr>
                <w:rFonts w:hint="eastAsia" w:ascii="仿宋" w:hAnsi="仿宋" w:eastAsia="仿宋" w:cs="仿宋"/>
                <w:color w:val="auto"/>
                <w:sz w:val="24"/>
                <w:szCs w:val="24"/>
                <w:highlight w:val="none"/>
                <w:lang w:bidi="ar-SA"/>
              </w:rPr>
              <w:t>投标人</w:t>
            </w:r>
            <w:r>
              <w:rPr>
                <w:rFonts w:hint="eastAsia" w:ascii="仿宋" w:hAnsi="仿宋" w:eastAsia="仿宋" w:cs="仿宋"/>
                <w:color w:val="auto"/>
                <w:sz w:val="24"/>
                <w:szCs w:val="24"/>
                <w:highlight w:val="none"/>
                <w:lang w:val="en-US" w:eastAsia="zh-CN" w:bidi="ar-SA"/>
              </w:rPr>
              <w:t>是否</w:t>
            </w:r>
            <w:r>
              <w:rPr>
                <w:rFonts w:hint="eastAsia" w:ascii="仿宋" w:hAnsi="仿宋" w:eastAsia="仿宋" w:cs="仿宋"/>
                <w:color w:val="auto"/>
                <w:sz w:val="24"/>
                <w:szCs w:val="24"/>
                <w:highlight w:val="none"/>
                <w:lang w:bidi="ar-SA"/>
              </w:rPr>
              <w:t>配备有定损手机、移动数码设备或其它先进定损设备的得</w:t>
            </w:r>
            <w:r>
              <w:rPr>
                <w:rFonts w:hint="eastAsia" w:ascii="仿宋" w:hAnsi="仿宋" w:eastAsia="仿宋" w:cs="仿宋"/>
                <w:color w:val="auto"/>
                <w:sz w:val="24"/>
                <w:szCs w:val="24"/>
                <w:highlight w:val="none"/>
                <w:lang w:val="en-US" w:eastAsia="zh-CN" w:bidi="ar-SA"/>
              </w:rPr>
              <w:t>1</w:t>
            </w:r>
            <w:r>
              <w:rPr>
                <w:rFonts w:hint="eastAsia" w:ascii="仿宋" w:hAnsi="仿宋" w:eastAsia="仿宋" w:cs="仿宋"/>
                <w:color w:val="auto"/>
                <w:sz w:val="24"/>
                <w:szCs w:val="24"/>
                <w:highlight w:val="none"/>
                <w:lang w:bidi="ar-SA"/>
              </w:rPr>
              <w:t>分。</w:t>
            </w:r>
          </w:p>
          <w:p w14:paraId="7D98566F">
            <w:pPr>
              <w:keepNext w:val="0"/>
              <w:keepLines w:val="0"/>
              <w:pageBreakBefore w:val="0"/>
              <w:shd w:val="clear" w:color="auto" w:fill="FFFFFF"/>
              <w:kinsoku/>
              <w:wordWrap/>
              <w:overflowPunct/>
              <w:topLinePunct w:val="0"/>
              <w:autoSpaceDE/>
              <w:autoSpaceDN/>
              <w:bidi w:val="0"/>
              <w:adjustRightInd w:val="0"/>
              <w:spacing w:line="340" w:lineRule="exact"/>
              <w:textAlignment w:val="auto"/>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color w:val="auto"/>
                <w:sz w:val="24"/>
                <w:szCs w:val="24"/>
                <w:highlight w:val="none"/>
                <w:lang w:val="en-US" w:eastAsia="zh-CN" w:bidi="ar-SA"/>
              </w:rPr>
              <w:t>注：</w:t>
            </w:r>
            <w:r>
              <w:rPr>
                <w:rFonts w:hint="eastAsia" w:ascii="仿宋" w:hAnsi="仿宋" w:eastAsia="仿宋" w:cs="仿宋"/>
                <w:color w:val="auto"/>
                <w:sz w:val="24"/>
                <w:szCs w:val="24"/>
                <w:highlight w:val="none"/>
                <w:lang w:bidi="ar-SA"/>
              </w:rPr>
              <w:t>提供最近一次车辆年检记录、</w:t>
            </w:r>
            <w:r>
              <w:rPr>
                <w:rFonts w:hint="eastAsia" w:ascii="仿宋" w:hAnsi="仿宋" w:eastAsia="仿宋" w:cs="仿宋"/>
                <w:strike w:val="0"/>
                <w:color w:val="auto"/>
                <w:sz w:val="24"/>
                <w:szCs w:val="24"/>
                <w:highlight w:val="none"/>
                <w:lang w:bidi="ar-SA"/>
              </w:rPr>
              <w:t>车辆行驶证、</w:t>
            </w:r>
            <w:r>
              <w:rPr>
                <w:rFonts w:hint="eastAsia" w:ascii="仿宋" w:hAnsi="仿宋" w:eastAsia="仿宋" w:cs="仿宋"/>
                <w:color w:val="auto"/>
                <w:sz w:val="24"/>
                <w:szCs w:val="24"/>
                <w:highlight w:val="none"/>
                <w:lang w:bidi="ar-SA"/>
              </w:rPr>
              <w:t>定损系统软件截屏</w:t>
            </w:r>
            <w:r>
              <w:rPr>
                <w:rFonts w:hint="eastAsia" w:ascii="仿宋" w:hAnsi="仿宋" w:eastAsia="仿宋" w:cs="仿宋"/>
                <w:color w:val="auto"/>
                <w:sz w:val="24"/>
                <w:szCs w:val="24"/>
                <w:highlight w:val="none"/>
                <w:lang w:eastAsia="zh-CN" w:bidi="ar-SA"/>
              </w:rPr>
              <w:t>、定损手机</w:t>
            </w:r>
            <w:r>
              <w:rPr>
                <w:rFonts w:hint="eastAsia" w:ascii="仿宋" w:hAnsi="仿宋" w:eastAsia="仿宋" w:cs="仿宋"/>
                <w:color w:val="auto"/>
                <w:sz w:val="24"/>
                <w:szCs w:val="24"/>
                <w:highlight w:val="none"/>
                <w:lang w:val="en-US" w:eastAsia="zh-CN" w:bidi="ar-SA"/>
              </w:rPr>
              <w:t>或</w:t>
            </w:r>
            <w:r>
              <w:rPr>
                <w:rFonts w:hint="eastAsia" w:ascii="仿宋" w:hAnsi="仿宋" w:eastAsia="仿宋" w:cs="仿宋"/>
                <w:color w:val="auto"/>
                <w:sz w:val="24"/>
                <w:szCs w:val="24"/>
                <w:highlight w:val="none"/>
                <w:lang w:eastAsia="zh-CN" w:bidi="ar-SA"/>
              </w:rPr>
              <w:t>其他定损</w:t>
            </w:r>
            <w:r>
              <w:rPr>
                <w:rFonts w:hint="eastAsia" w:ascii="仿宋" w:hAnsi="仿宋" w:eastAsia="仿宋" w:cs="仿宋"/>
                <w:color w:val="auto"/>
                <w:sz w:val="24"/>
                <w:szCs w:val="24"/>
                <w:highlight w:val="none"/>
                <w:lang w:bidi="ar-SA"/>
              </w:rPr>
              <w:t>设备等相关证明材料，未提供的不得分。</w:t>
            </w:r>
          </w:p>
        </w:tc>
        <w:tc>
          <w:tcPr>
            <w:tcW w:w="805" w:type="dxa"/>
            <w:tcBorders>
              <w:top w:val="single" w:color="auto" w:sz="4" w:space="0"/>
              <w:left w:val="single" w:color="auto" w:sz="4" w:space="0"/>
              <w:bottom w:val="single" w:color="auto" w:sz="4" w:space="0"/>
              <w:right w:val="single" w:color="auto" w:sz="4" w:space="0"/>
              <w:tl2br w:val="nil"/>
              <w:tr2bl w:val="nil"/>
            </w:tcBorders>
            <w:shd w:val="clear" w:color="auto" w:fill="auto"/>
            <w:vAlign w:val="center"/>
          </w:tcPr>
          <w:p w14:paraId="7F28DA09">
            <w:pPr>
              <w:keepNext w:val="0"/>
              <w:keepLines w:val="0"/>
              <w:pageBreakBefore w:val="0"/>
              <w:widowControl/>
              <w:shd w:val="clear" w:color="auto" w:fill="FFFFFF"/>
              <w:kinsoku/>
              <w:wordWrap/>
              <w:overflowPunct/>
              <w:topLinePunct w:val="0"/>
              <w:autoSpaceDE/>
              <w:autoSpaceDN/>
              <w:bidi w:val="0"/>
              <w:adjustRightInd w:val="0"/>
              <w:spacing w:line="340" w:lineRule="exact"/>
              <w:jc w:val="center"/>
              <w:textAlignment w:val="auto"/>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color w:val="auto"/>
                <w:sz w:val="24"/>
                <w:szCs w:val="24"/>
                <w:highlight w:val="none"/>
                <w:lang w:val="en-US" w:eastAsia="zh-CN" w:bidi="ar-SA"/>
              </w:rPr>
              <w:t>8</w:t>
            </w:r>
          </w:p>
        </w:tc>
      </w:tr>
      <w:tr w14:paraId="6D635F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26" w:type="dxa"/>
            <w:tcBorders>
              <w:top w:val="single" w:color="auto" w:sz="4" w:space="0"/>
              <w:left w:val="single" w:color="auto" w:sz="4" w:space="0"/>
              <w:right w:val="single" w:color="auto" w:sz="4" w:space="0"/>
              <w:tl2br w:val="nil"/>
              <w:tr2bl w:val="nil"/>
            </w:tcBorders>
            <w:vAlign w:val="center"/>
          </w:tcPr>
          <w:p w14:paraId="72439FA7">
            <w:pPr>
              <w:keepNext w:val="0"/>
              <w:keepLines w:val="0"/>
              <w:pageBreakBefore w:val="0"/>
              <w:shd w:val="clear" w:color="auto" w:fill="FFFFFF"/>
              <w:kinsoku/>
              <w:wordWrap/>
              <w:overflowPunct/>
              <w:topLinePunct w:val="0"/>
              <w:autoSpaceDE/>
              <w:autoSpaceDN/>
              <w:bidi w:val="0"/>
              <w:adjustRightInd w:val="0"/>
              <w:spacing w:line="340" w:lineRule="exact"/>
              <w:jc w:val="center"/>
              <w:textAlignment w:val="auto"/>
              <w:rPr>
                <w:rFonts w:hint="default" w:ascii="仿宋" w:hAnsi="仿宋" w:eastAsia="仿宋" w:cs="仿宋"/>
                <w:color w:val="auto"/>
                <w:sz w:val="24"/>
                <w:szCs w:val="24"/>
                <w:highlight w:val="none"/>
                <w:lang w:val="en-US" w:eastAsia="zh-CN" w:bidi="ar-SA"/>
              </w:rPr>
            </w:pPr>
            <w:r>
              <w:rPr>
                <w:rFonts w:hint="eastAsia" w:ascii="仿宋" w:hAnsi="仿宋" w:eastAsia="仿宋" w:cs="仿宋"/>
                <w:color w:val="auto"/>
                <w:sz w:val="24"/>
                <w:szCs w:val="24"/>
                <w:highlight w:val="none"/>
                <w:lang w:val="en-US" w:eastAsia="zh-CN" w:bidi="ar-SA"/>
              </w:rPr>
              <w:t>7</w:t>
            </w:r>
          </w:p>
        </w:tc>
        <w:tc>
          <w:tcPr>
            <w:tcW w:w="1295" w:type="dxa"/>
            <w:tcBorders>
              <w:top w:val="single" w:color="auto" w:sz="4" w:space="0"/>
              <w:left w:val="single" w:color="auto" w:sz="4" w:space="0"/>
              <w:right w:val="single" w:color="auto" w:sz="4" w:space="0"/>
              <w:tl2br w:val="nil"/>
              <w:tr2bl w:val="nil"/>
            </w:tcBorders>
            <w:shd w:val="clear" w:color="auto" w:fill="auto"/>
            <w:vAlign w:val="center"/>
          </w:tcPr>
          <w:p w14:paraId="3B2DD4FB">
            <w:pPr>
              <w:keepNext w:val="0"/>
              <w:keepLines w:val="0"/>
              <w:pageBreakBefore w:val="0"/>
              <w:shd w:val="clear" w:color="auto" w:fill="FFFFFF"/>
              <w:kinsoku/>
              <w:wordWrap/>
              <w:overflowPunct/>
              <w:topLinePunct w:val="0"/>
              <w:autoSpaceDE/>
              <w:autoSpaceDN/>
              <w:bidi w:val="0"/>
              <w:adjustRightInd w:val="0"/>
              <w:spacing w:line="340" w:lineRule="exact"/>
              <w:jc w:val="center"/>
              <w:textAlignment w:val="auto"/>
              <w:rPr>
                <w:rFonts w:hint="default" w:ascii="仿宋" w:hAnsi="仿宋" w:eastAsia="仿宋" w:cs="仿宋"/>
                <w:color w:val="auto"/>
                <w:sz w:val="24"/>
                <w:szCs w:val="24"/>
                <w:highlight w:val="none"/>
                <w:lang w:val="en-US" w:bidi="ar-SA"/>
              </w:rPr>
            </w:pPr>
            <w:r>
              <w:rPr>
                <w:rFonts w:hint="eastAsia" w:ascii="仿宋" w:hAnsi="仿宋" w:eastAsia="仿宋" w:cs="仿宋"/>
                <w:color w:val="auto"/>
                <w:sz w:val="24"/>
                <w:szCs w:val="24"/>
                <w:highlight w:val="none"/>
                <w:lang w:val="en-US" w:eastAsia="zh-CN" w:bidi="ar-SA"/>
              </w:rPr>
              <w:t>服务网络</w:t>
            </w:r>
          </w:p>
        </w:tc>
        <w:tc>
          <w:tcPr>
            <w:tcW w:w="6458" w:type="dxa"/>
            <w:tcBorders>
              <w:top w:val="single" w:color="auto" w:sz="4" w:space="0"/>
              <w:left w:val="single" w:color="auto" w:sz="4" w:space="0"/>
              <w:bottom w:val="single" w:color="auto" w:sz="4" w:space="0"/>
              <w:right w:val="single" w:color="auto" w:sz="4" w:space="0"/>
              <w:tl2br w:val="nil"/>
              <w:tr2bl w:val="nil"/>
            </w:tcBorders>
            <w:shd w:val="clear" w:color="auto" w:fill="auto"/>
            <w:vAlign w:val="center"/>
          </w:tcPr>
          <w:p w14:paraId="49C776FA">
            <w:pPr>
              <w:pStyle w:val="2"/>
              <w:keepNext/>
              <w:keepLines/>
              <w:pageBreakBefore w:val="0"/>
              <w:widowControl w:val="0"/>
              <w:kinsoku/>
              <w:wordWrap/>
              <w:overflowPunct/>
              <w:topLinePunct w:val="0"/>
              <w:autoSpaceDE/>
              <w:autoSpaceDN/>
              <w:bidi w:val="0"/>
              <w:adjustRightInd/>
              <w:snapToGrid/>
              <w:spacing w:line="340" w:lineRule="exact"/>
              <w:ind w:left="0" w:firstLine="0"/>
              <w:jc w:val="both"/>
              <w:textAlignment w:val="auto"/>
              <w:rPr>
                <w:rFonts w:hint="default" w:ascii="仿宋" w:hAnsi="仿宋" w:eastAsia="仿宋" w:cs="仿宋"/>
                <w:color w:val="auto"/>
                <w:sz w:val="24"/>
                <w:szCs w:val="24"/>
                <w:highlight w:val="none"/>
                <w:lang w:val="en-US"/>
              </w:rPr>
            </w:pPr>
            <w:r>
              <w:rPr>
                <w:rFonts w:hint="eastAsia" w:ascii="仿宋" w:hAnsi="仿宋" w:eastAsia="仿宋" w:cs="仿宋"/>
                <w:b w:val="0"/>
                <w:bCs w:val="0"/>
                <w:color w:val="auto"/>
                <w:sz w:val="24"/>
                <w:szCs w:val="24"/>
                <w:highlight w:val="none"/>
                <w:lang w:val="en-US" w:eastAsia="zh-CN"/>
              </w:rPr>
              <w:t>根据投标人针对本项目投保车辆的运营路线等情况提供的关于分支机构或服务网点设置的</w:t>
            </w:r>
            <w:r>
              <w:rPr>
                <w:rFonts w:hint="eastAsia" w:ascii="仿宋" w:eastAsia="仿宋" w:cs="仿宋"/>
                <w:b w:val="0"/>
                <w:bCs w:val="0"/>
                <w:color w:val="auto"/>
                <w:sz w:val="24"/>
                <w:szCs w:val="24"/>
                <w:highlight w:val="none"/>
                <w:lang w:val="en-US" w:eastAsia="zh-CN"/>
              </w:rPr>
              <w:t>合理性</w:t>
            </w:r>
            <w:r>
              <w:rPr>
                <w:rFonts w:hint="eastAsia" w:ascii="仿宋" w:hAnsi="仿宋" w:eastAsia="仿宋" w:cs="仿宋"/>
                <w:b w:val="0"/>
                <w:bCs w:val="0"/>
                <w:color w:val="auto"/>
                <w:sz w:val="24"/>
                <w:szCs w:val="24"/>
                <w:highlight w:val="none"/>
                <w:lang w:val="en-US" w:eastAsia="zh-CN"/>
              </w:rPr>
              <w:t>、针对性等保障措施的内容，由评委进行打分</w:t>
            </w:r>
            <w:r>
              <w:rPr>
                <w:rFonts w:hint="eastAsia" w:ascii="仿宋" w:eastAsia="仿宋" w:cs="仿宋"/>
                <w:b w:val="0"/>
                <w:bCs w:val="0"/>
                <w:color w:val="auto"/>
                <w:sz w:val="24"/>
                <w:szCs w:val="24"/>
                <w:highlight w:val="none"/>
                <w:lang w:val="en-US" w:eastAsia="zh-CN"/>
              </w:rPr>
              <w:t>。</w:t>
            </w:r>
            <w:r>
              <w:rPr>
                <w:rFonts w:hint="eastAsia" w:ascii="仿宋" w:hAnsi="仿宋" w:eastAsia="仿宋" w:cs="仿宋"/>
                <w:b w:val="0"/>
                <w:bCs w:val="0"/>
                <w:color w:val="auto"/>
                <w:sz w:val="24"/>
                <w:szCs w:val="24"/>
                <w:highlight w:val="none"/>
                <w:lang w:val="en-US" w:eastAsia="zh-CN"/>
              </w:rPr>
              <w:t>(本项分值设置为4，3，2，1，0.5，0分)</w:t>
            </w:r>
          </w:p>
        </w:tc>
        <w:tc>
          <w:tcPr>
            <w:tcW w:w="805" w:type="dxa"/>
            <w:tcBorders>
              <w:top w:val="single" w:color="auto" w:sz="4" w:space="0"/>
              <w:left w:val="single" w:color="auto" w:sz="4" w:space="0"/>
              <w:bottom w:val="single" w:color="auto" w:sz="4" w:space="0"/>
              <w:right w:val="single" w:color="auto" w:sz="4" w:space="0"/>
              <w:tl2br w:val="nil"/>
              <w:tr2bl w:val="nil"/>
            </w:tcBorders>
            <w:shd w:val="clear" w:color="auto" w:fill="auto"/>
            <w:vAlign w:val="center"/>
          </w:tcPr>
          <w:p w14:paraId="68289FE2">
            <w:pPr>
              <w:keepNext w:val="0"/>
              <w:keepLines w:val="0"/>
              <w:pageBreakBefore w:val="0"/>
              <w:shd w:val="clear" w:color="auto" w:fill="FFFFFF"/>
              <w:kinsoku/>
              <w:wordWrap/>
              <w:overflowPunct/>
              <w:topLinePunct w:val="0"/>
              <w:autoSpaceDE/>
              <w:autoSpaceDN/>
              <w:bidi w:val="0"/>
              <w:adjustRightInd w:val="0"/>
              <w:spacing w:line="340" w:lineRule="exact"/>
              <w:jc w:val="center"/>
              <w:textAlignment w:val="auto"/>
              <w:rPr>
                <w:rFonts w:hint="default" w:ascii="仿宋" w:hAnsi="仿宋" w:eastAsia="仿宋" w:cs="仿宋"/>
                <w:color w:val="auto"/>
                <w:sz w:val="24"/>
                <w:szCs w:val="24"/>
                <w:highlight w:val="none"/>
                <w:lang w:val="en-US" w:eastAsia="zh-CN" w:bidi="ar-SA"/>
              </w:rPr>
            </w:pPr>
            <w:r>
              <w:rPr>
                <w:rFonts w:hint="eastAsia" w:ascii="仿宋" w:hAnsi="仿宋" w:eastAsia="仿宋" w:cs="仿宋"/>
                <w:color w:val="auto"/>
                <w:sz w:val="24"/>
                <w:szCs w:val="24"/>
                <w:highlight w:val="none"/>
                <w:lang w:val="en-US" w:eastAsia="zh-CN" w:bidi="ar-SA"/>
              </w:rPr>
              <w:t>4</w:t>
            </w:r>
          </w:p>
        </w:tc>
      </w:tr>
      <w:tr w14:paraId="7C27A1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26" w:type="dxa"/>
            <w:tcBorders>
              <w:top w:val="single" w:color="auto" w:sz="4" w:space="0"/>
              <w:left w:val="single" w:color="auto" w:sz="4" w:space="0"/>
              <w:right w:val="single" w:color="auto" w:sz="4" w:space="0"/>
              <w:tl2br w:val="nil"/>
              <w:tr2bl w:val="nil"/>
            </w:tcBorders>
            <w:vAlign w:val="center"/>
          </w:tcPr>
          <w:p w14:paraId="7EC17B4A">
            <w:pPr>
              <w:keepNext w:val="0"/>
              <w:keepLines w:val="0"/>
              <w:pageBreakBefore w:val="0"/>
              <w:shd w:val="clear" w:color="auto" w:fill="FFFFFF"/>
              <w:kinsoku/>
              <w:wordWrap/>
              <w:overflowPunct/>
              <w:topLinePunct w:val="0"/>
              <w:autoSpaceDE/>
              <w:autoSpaceDN/>
              <w:bidi w:val="0"/>
              <w:adjustRightInd w:val="0"/>
              <w:spacing w:line="340" w:lineRule="exact"/>
              <w:jc w:val="center"/>
              <w:textAlignment w:val="auto"/>
              <w:rPr>
                <w:rFonts w:hint="default" w:ascii="仿宋" w:hAnsi="仿宋" w:eastAsia="仿宋" w:cs="仿宋"/>
                <w:color w:val="auto"/>
                <w:sz w:val="24"/>
                <w:szCs w:val="24"/>
                <w:highlight w:val="none"/>
                <w:lang w:val="en-US" w:eastAsia="zh-CN" w:bidi="ar-SA"/>
              </w:rPr>
            </w:pPr>
            <w:r>
              <w:rPr>
                <w:rFonts w:hint="eastAsia" w:ascii="仿宋" w:hAnsi="仿宋" w:eastAsia="仿宋" w:cs="仿宋"/>
                <w:color w:val="auto"/>
                <w:sz w:val="24"/>
                <w:szCs w:val="24"/>
                <w:highlight w:val="none"/>
                <w:lang w:val="en-US" w:eastAsia="zh-CN" w:bidi="ar-SA"/>
              </w:rPr>
              <w:t>8</w:t>
            </w:r>
          </w:p>
        </w:tc>
        <w:tc>
          <w:tcPr>
            <w:tcW w:w="1295" w:type="dxa"/>
            <w:tcBorders>
              <w:top w:val="single" w:color="auto" w:sz="4" w:space="0"/>
              <w:left w:val="single" w:color="auto" w:sz="4" w:space="0"/>
              <w:right w:val="single" w:color="auto" w:sz="4" w:space="0"/>
              <w:tl2br w:val="nil"/>
              <w:tr2bl w:val="nil"/>
            </w:tcBorders>
            <w:shd w:val="clear" w:color="auto" w:fill="auto"/>
            <w:vAlign w:val="center"/>
          </w:tcPr>
          <w:p w14:paraId="1FD41A40">
            <w:pPr>
              <w:keepNext w:val="0"/>
              <w:keepLines w:val="0"/>
              <w:pageBreakBefore w:val="0"/>
              <w:shd w:val="clear" w:color="auto" w:fill="FFFFFF"/>
              <w:kinsoku/>
              <w:wordWrap/>
              <w:overflowPunct/>
              <w:topLinePunct w:val="0"/>
              <w:autoSpaceDE/>
              <w:autoSpaceDN/>
              <w:bidi w:val="0"/>
              <w:adjustRightInd w:val="0"/>
              <w:spacing w:line="340" w:lineRule="exact"/>
              <w:jc w:val="center"/>
              <w:textAlignment w:val="auto"/>
              <w:rPr>
                <w:rFonts w:hint="eastAsia" w:ascii="仿宋" w:hAnsi="仿宋" w:eastAsia="仿宋" w:cs="仿宋"/>
                <w:color w:val="auto"/>
                <w:sz w:val="24"/>
                <w:szCs w:val="24"/>
                <w:highlight w:val="none"/>
                <w:lang w:bidi="ar-SA"/>
              </w:rPr>
            </w:pPr>
            <w:r>
              <w:rPr>
                <w:rFonts w:hint="eastAsia" w:ascii="仿宋" w:hAnsi="仿宋" w:eastAsia="仿宋" w:cs="仿宋"/>
                <w:color w:val="auto"/>
                <w:sz w:val="24"/>
                <w:szCs w:val="24"/>
                <w:highlight w:val="none"/>
                <w:lang w:bidi="ar-SA"/>
              </w:rPr>
              <w:t>服务</w:t>
            </w:r>
            <w:r>
              <w:rPr>
                <w:rFonts w:hint="eastAsia" w:ascii="仿宋" w:hAnsi="仿宋" w:eastAsia="仿宋" w:cs="仿宋"/>
                <w:color w:val="auto"/>
                <w:sz w:val="24"/>
                <w:szCs w:val="24"/>
                <w:highlight w:val="none"/>
                <w:lang w:val="en-US" w:eastAsia="zh-CN" w:bidi="ar-SA"/>
              </w:rPr>
              <w:t>团队</w:t>
            </w:r>
          </w:p>
        </w:tc>
        <w:tc>
          <w:tcPr>
            <w:tcW w:w="6458" w:type="dxa"/>
            <w:tcBorders>
              <w:top w:val="single" w:color="auto" w:sz="4" w:space="0"/>
              <w:left w:val="single" w:color="auto" w:sz="4" w:space="0"/>
              <w:bottom w:val="single" w:color="auto" w:sz="4" w:space="0"/>
              <w:right w:val="single" w:color="auto" w:sz="4" w:space="0"/>
              <w:tl2br w:val="nil"/>
              <w:tr2bl w:val="nil"/>
            </w:tcBorders>
            <w:shd w:val="clear" w:color="auto" w:fill="auto"/>
            <w:vAlign w:val="center"/>
          </w:tcPr>
          <w:p w14:paraId="3A282757">
            <w:pPr>
              <w:keepNext w:val="0"/>
              <w:keepLines w:val="0"/>
              <w:pageBreakBefore w:val="0"/>
              <w:kinsoku/>
              <w:wordWrap/>
              <w:overflowPunct/>
              <w:topLinePunct w:val="0"/>
              <w:autoSpaceDE/>
              <w:autoSpaceDN/>
              <w:bidi w:val="0"/>
              <w:adjustRightInd w:val="0"/>
              <w:spacing w:line="340" w:lineRule="exact"/>
              <w:textAlignment w:val="auto"/>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rPr>
              <w:t>根据投标人</w:t>
            </w:r>
            <w:r>
              <w:rPr>
                <w:rFonts w:hint="eastAsia" w:ascii="仿宋" w:hAnsi="仿宋" w:eastAsia="仿宋" w:cs="仿宋"/>
                <w:color w:val="auto"/>
                <w:sz w:val="24"/>
                <w:szCs w:val="24"/>
                <w:highlight w:val="none"/>
                <w:lang w:val="en-US" w:eastAsia="zh-CN"/>
              </w:rPr>
              <w:t>提供的</w:t>
            </w:r>
            <w:r>
              <w:rPr>
                <w:rFonts w:hint="eastAsia" w:ascii="仿宋" w:hAnsi="仿宋" w:eastAsia="仿宋" w:cs="仿宋"/>
                <w:color w:val="auto"/>
                <w:sz w:val="24"/>
                <w:szCs w:val="24"/>
                <w:highlight w:val="none"/>
              </w:rPr>
              <w:t>专门服务团队，组织</w:t>
            </w:r>
            <w:r>
              <w:rPr>
                <w:rFonts w:hint="eastAsia" w:ascii="仿宋" w:hAnsi="仿宋" w:eastAsia="仿宋" w:cs="仿宋"/>
                <w:color w:val="auto"/>
                <w:sz w:val="24"/>
                <w:szCs w:val="24"/>
                <w:highlight w:val="none"/>
                <w:lang w:val="en-US" w:eastAsia="zh-CN"/>
              </w:rPr>
              <w:t>架构</w:t>
            </w:r>
            <w:r>
              <w:rPr>
                <w:rFonts w:hint="eastAsia" w:ascii="仿宋" w:hAnsi="仿宋" w:eastAsia="仿宋" w:cs="仿宋"/>
                <w:color w:val="auto"/>
                <w:sz w:val="24"/>
                <w:szCs w:val="24"/>
                <w:highlight w:val="none"/>
              </w:rPr>
              <w:t>、人数、人员构成、项目日常联系人稳定性</w:t>
            </w:r>
            <w:r>
              <w:rPr>
                <w:rFonts w:hint="eastAsia" w:ascii="仿宋" w:hAnsi="仿宋" w:eastAsia="仿宋" w:cs="仿宋"/>
                <w:color w:val="auto"/>
                <w:sz w:val="24"/>
                <w:szCs w:val="24"/>
                <w:highlight w:val="none"/>
                <w:lang w:val="en-US" w:eastAsia="zh-CN"/>
              </w:rPr>
              <w:t>等情况</w:t>
            </w:r>
            <w:r>
              <w:rPr>
                <w:rFonts w:hint="eastAsia" w:ascii="仿宋" w:hAnsi="仿宋" w:eastAsia="仿宋" w:cs="仿宋"/>
                <w:color w:val="auto"/>
                <w:sz w:val="24"/>
                <w:szCs w:val="24"/>
                <w:highlight w:val="none"/>
              </w:rPr>
              <w:t>，</w:t>
            </w:r>
            <w:r>
              <w:rPr>
                <w:rFonts w:hint="eastAsia" w:ascii="仿宋" w:hAnsi="仿宋" w:eastAsia="仿宋" w:cs="仿宋"/>
                <w:color w:val="auto"/>
                <w:sz w:val="24"/>
                <w:szCs w:val="24"/>
                <w:highlight w:val="none"/>
                <w:lang w:bidi="ar-SA"/>
              </w:rPr>
              <w:t>由评委进行打分</w:t>
            </w:r>
            <w:r>
              <w:rPr>
                <w:rFonts w:hint="eastAsia" w:ascii="仿宋" w:hAnsi="仿宋" w:eastAsia="仿宋" w:cs="仿宋"/>
                <w:color w:val="auto"/>
                <w:sz w:val="24"/>
                <w:szCs w:val="24"/>
                <w:highlight w:val="none"/>
                <w:lang w:eastAsia="zh-CN" w:bidi="ar-SA"/>
              </w:rPr>
              <w:t>。</w:t>
            </w:r>
            <w:r>
              <w:rPr>
                <w:rFonts w:hint="eastAsia" w:ascii="仿宋" w:hAnsi="仿宋" w:eastAsia="仿宋" w:cs="仿宋"/>
                <w:color w:val="auto"/>
                <w:sz w:val="24"/>
                <w:szCs w:val="24"/>
                <w:highlight w:val="none"/>
                <w:lang w:val="en-US" w:eastAsia="zh-CN"/>
              </w:rPr>
              <w:t>(本项分值设置为5，4，3，2，1，0.5，0分)</w:t>
            </w:r>
          </w:p>
          <w:p w14:paraId="453B89BE">
            <w:pPr>
              <w:keepNext w:val="0"/>
              <w:keepLines w:val="0"/>
              <w:pageBreakBefore w:val="0"/>
              <w:kinsoku/>
              <w:wordWrap/>
              <w:overflowPunct/>
              <w:topLinePunct w:val="0"/>
              <w:autoSpaceDE/>
              <w:autoSpaceDN/>
              <w:bidi w:val="0"/>
              <w:adjustRightInd w:val="0"/>
              <w:spacing w:line="340" w:lineRule="exact"/>
              <w:textAlignment w:val="auto"/>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注：</w:t>
            </w:r>
            <w:r>
              <w:rPr>
                <w:rFonts w:hint="eastAsia" w:ascii="仿宋" w:hAnsi="仿宋" w:eastAsia="仿宋" w:cs="仿宋"/>
                <w:color w:val="auto"/>
                <w:sz w:val="24"/>
                <w:highlight w:val="none"/>
                <w:shd w:val="clear" w:color="auto" w:fill="auto"/>
              </w:rPr>
              <w:t>提供</w:t>
            </w:r>
            <w:r>
              <w:rPr>
                <w:rFonts w:hint="eastAsia" w:ascii="仿宋" w:hAnsi="仿宋" w:eastAsia="仿宋" w:cs="仿宋"/>
                <w:color w:val="auto"/>
                <w:sz w:val="24"/>
                <w:szCs w:val="24"/>
                <w:highlight w:val="none"/>
                <w:lang w:val="en-US" w:eastAsia="zh-CN"/>
              </w:rPr>
              <w:t>上述服务团队人员在</w:t>
            </w:r>
            <w:r>
              <w:rPr>
                <w:rFonts w:hint="eastAsia" w:ascii="仿宋" w:hAnsi="仿宋" w:eastAsia="仿宋" w:cs="仿宋"/>
                <w:color w:val="auto"/>
                <w:sz w:val="24"/>
                <w:highlight w:val="none"/>
                <w:shd w:val="clear" w:color="auto" w:fill="auto"/>
              </w:rPr>
              <w:t>本单位缴纳的社保证明</w:t>
            </w:r>
            <w:r>
              <w:rPr>
                <w:rFonts w:hint="eastAsia" w:ascii="仿宋" w:hAnsi="仿宋" w:eastAsia="仿宋" w:cs="仿宋"/>
                <w:color w:val="auto"/>
                <w:sz w:val="24"/>
                <w:highlight w:val="none"/>
                <w:shd w:val="clear" w:color="auto" w:fill="auto"/>
                <w:lang w:eastAsia="zh-CN"/>
              </w:rPr>
              <w:t>。</w:t>
            </w:r>
          </w:p>
        </w:tc>
        <w:tc>
          <w:tcPr>
            <w:tcW w:w="805" w:type="dxa"/>
            <w:tcBorders>
              <w:top w:val="single" w:color="auto" w:sz="4" w:space="0"/>
              <w:left w:val="single" w:color="auto" w:sz="4" w:space="0"/>
              <w:bottom w:val="single" w:color="auto" w:sz="4" w:space="0"/>
              <w:right w:val="single" w:color="auto" w:sz="4" w:space="0"/>
              <w:tl2br w:val="nil"/>
              <w:tr2bl w:val="nil"/>
            </w:tcBorders>
            <w:shd w:val="clear" w:color="auto" w:fill="auto"/>
            <w:vAlign w:val="center"/>
          </w:tcPr>
          <w:p w14:paraId="46646A96">
            <w:pPr>
              <w:keepNext w:val="0"/>
              <w:keepLines w:val="0"/>
              <w:pageBreakBefore w:val="0"/>
              <w:shd w:val="clear" w:color="auto" w:fill="FFFFFF"/>
              <w:kinsoku/>
              <w:wordWrap/>
              <w:overflowPunct/>
              <w:topLinePunct w:val="0"/>
              <w:autoSpaceDE/>
              <w:autoSpaceDN/>
              <w:bidi w:val="0"/>
              <w:adjustRightInd w:val="0"/>
              <w:spacing w:line="340" w:lineRule="exact"/>
              <w:jc w:val="center"/>
              <w:textAlignment w:val="auto"/>
              <w:rPr>
                <w:rFonts w:hint="eastAsia" w:ascii="仿宋" w:hAnsi="仿宋" w:eastAsia="仿宋" w:cs="仿宋"/>
                <w:color w:val="auto"/>
                <w:sz w:val="24"/>
                <w:szCs w:val="24"/>
                <w:highlight w:val="none"/>
                <w:lang w:bidi="ar-SA"/>
              </w:rPr>
            </w:pPr>
            <w:r>
              <w:rPr>
                <w:rFonts w:hint="eastAsia" w:ascii="仿宋" w:hAnsi="仿宋" w:eastAsia="仿宋" w:cs="仿宋"/>
                <w:color w:val="auto"/>
                <w:sz w:val="24"/>
                <w:szCs w:val="24"/>
                <w:highlight w:val="none"/>
                <w:lang w:val="en-US" w:eastAsia="zh-CN" w:bidi="ar-SA"/>
              </w:rPr>
              <w:t>5</w:t>
            </w:r>
          </w:p>
        </w:tc>
      </w:tr>
      <w:tr w14:paraId="187E9D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26" w:type="dxa"/>
            <w:tcBorders>
              <w:top w:val="single" w:color="auto" w:sz="4" w:space="0"/>
              <w:left w:val="single" w:color="auto" w:sz="4" w:space="0"/>
              <w:right w:val="single" w:color="auto" w:sz="4" w:space="0"/>
              <w:tl2br w:val="nil"/>
              <w:tr2bl w:val="nil"/>
            </w:tcBorders>
            <w:vAlign w:val="center"/>
          </w:tcPr>
          <w:p w14:paraId="67803A17">
            <w:pPr>
              <w:keepNext w:val="0"/>
              <w:keepLines w:val="0"/>
              <w:pageBreakBefore w:val="0"/>
              <w:shd w:val="clear" w:color="auto" w:fill="FFFFFF"/>
              <w:kinsoku/>
              <w:wordWrap/>
              <w:overflowPunct/>
              <w:topLinePunct w:val="0"/>
              <w:autoSpaceDE/>
              <w:autoSpaceDN/>
              <w:bidi w:val="0"/>
              <w:adjustRightInd w:val="0"/>
              <w:spacing w:line="340" w:lineRule="exact"/>
              <w:jc w:val="center"/>
              <w:textAlignment w:val="auto"/>
              <w:rPr>
                <w:rFonts w:hint="eastAsia" w:ascii="仿宋" w:hAnsi="仿宋" w:eastAsia="仿宋" w:cs="仿宋"/>
                <w:color w:val="auto"/>
                <w:sz w:val="24"/>
                <w:szCs w:val="24"/>
                <w:highlight w:val="none"/>
                <w:lang w:eastAsia="zh-CN" w:bidi="ar-SA"/>
              </w:rPr>
            </w:pPr>
            <w:r>
              <w:rPr>
                <w:rFonts w:hint="eastAsia" w:ascii="仿宋" w:hAnsi="仿宋" w:eastAsia="仿宋" w:cs="仿宋"/>
                <w:color w:val="auto"/>
                <w:sz w:val="24"/>
                <w:szCs w:val="24"/>
                <w:highlight w:val="none"/>
                <w:lang w:val="en-US" w:eastAsia="zh-CN" w:bidi="ar-SA"/>
              </w:rPr>
              <w:t>9</w:t>
            </w:r>
          </w:p>
        </w:tc>
        <w:tc>
          <w:tcPr>
            <w:tcW w:w="1295" w:type="dxa"/>
            <w:tcBorders>
              <w:top w:val="single" w:color="auto" w:sz="4" w:space="0"/>
              <w:left w:val="single" w:color="auto" w:sz="4" w:space="0"/>
              <w:right w:val="single" w:color="auto" w:sz="4" w:space="0"/>
              <w:tl2br w:val="nil"/>
              <w:tr2bl w:val="nil"/>
            </w:tcBorders>
            <w:shd w:val="clear" w:color="auto" w:fill="auto"/>
            <w:vAlign w:val="center"/>
          </w:tcPr>
          <w:p w14:paraId="51CC27B5">
            <w:pPr>
              <w:keepNext w:val="0"/>
              <w:keepLines w:val="0"/>
              <w:pageBreakBefore w:val="0"/>
              <w:shd w:val="clear" w:color="auto" w:fill="FFFFFF"/>
              <w:kinsoku/>
              <w:wordWrap/>
              <w:overflowPunct/>
              <w:topLinePunct w:val="0"/>
              <w:autoSpaceDE/>
              <w:autoSpaceDN/>
              <w:bidi w:val="0"/>
              <w:adjustRightInd w:val="0"/>
              <w:spacing w:line="340" w:lineRule="exact"/>
              <w:jc w:val="center"/>
              <w:textAlignment w:val="auto"/>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color w:val="auto"/>
                <w:sz w:val="24"/>
                <w:szCs w:val="24"/>
                <w:highlight w:val="none"/>
                <w:lang w:bidi="ar-SA"/>
              </w:rPr>
              <w:t>应急</w:t>
            </w:r>
            <w:r>
              <w:rPr>
                <w:rFonts w:hint="eastAsia" w:ascii="仿宋" w:hAnsi="仿宋" w:eastAsia="仿宋" w:cs="仿宋"/>
                <w:color w:val="auto"/>
                <w:sz w:val="24"/>
                <w:szCs w:val="24"/>
                <w:highlight w:val="none"/>
                <w:lang w:val="en-US" w:eastAsia="zh-CN" w:bidi="ar-SA"/>
              </w:rPr>
              <w:t>处理方案</w:t>
            </w:r>
          </w:p>
        </w:tc>
        <w:tc>
          <w:tcPr>
            <w:tcW w:w="6458" w:type="dxa"/>
            <w:tcBorders>
              <w:top w:val="single" w:color="auto" w:sz="4" w:space="0"/>
              <w:left w:val="single" w:color="auto" w:sz="4" w:space="0"/>
              <w:bottom w:val="single" w:color="auto" w:sz="4" w:space="0"/>
              <w:right w:val="single" w:color="auto" w:sz="4" w:space="0"/>
              <w:tl2br w:val="nil"/>
              <w:tr2bl w:val="nil"/>
            </w:tcBorders>
            <w:shd w:val="clear" w:color="auto" w:fill="auto"/>
            <w:vAlign w:val="center"/>
          </w:tcPr>
          <w:p w14:paraId="3F246327">
            <w:pPr>
              <w:keepNext w:val="0"/>
              <w:keepLines w:val="0"/>
              <w:pageBreakBefore w:val="0"/>
              <w:kinsoku/>
              <w:wordWrap/>
              <w:overflowPunct/>
              <w:topLinePunct w:val="0"/>
              <w:autoSpaceDE/>
              <w:autoSpaceDN/>
              <w:bidi w:val="0"/>
              <w:adjustRightInd w:val="0"/>
              <w:spacing w:line="340" w:lineRule="exact"/>
              <w:textAlignment w:val="auto"/>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color w:val="auto"/>
                <w:sz w:val="24"/>
                <w:szCs w:val="24"/>
                <w:highlight w:val="none"/>
                <w:lang w:eastAsia="zh-CN" w:bidi="ar-SA"/>
              </w:rPr>
              <w:t>根据投标人提供应急突发事故的处置</w:t>
            </w:r>
            <w:r>
              <w:rPr>
                <w:rFonts w:hint="eastAsia" w:ascii="仿宋" w:hAnsi="仿宋" w:eastAsia="仿宋" w:cs="仿宋"/>
                <w:color w:val="auto"/>
                <w:sz w:val="24"/>
                <w:szCs w:val="24"/>
                <w:highlight w:val="none"/>
                <w:lang w:val="en-US" w:eastAsia="zh-CN" w:bidi="ar-SA"/>
              </w:rPr>
              <w:t>方案</w:t>
            </w:r>
            <w:r>
              <w:rPr>
                <w:rFonts w:hint="eastAsia" w:ascii="仿宋" w:hAnsi="仿宋" w:eastAsia="仿宋" w:cs="仿宋"/>
                <w:color w:val="auto"/>
                <w:sz w:val="24"/>
                <w:szCs w:val="24"/>
                <w:highlight w:val="none"/>
                <w:lang w:eastAsia="zh-CN" w:bidi="ar-SA"/>
              </w:rPr>
              <w:t>以及合理安排等情况，由评委进行打分。</w:t>
            </w:r>
            <w:r>
              <w:rPr>
                <w:rFonts w:hint="eastAsia" w:ascii="仿宋" w:hAnsi="仿宋" w:eastAsia="仿宋" w:cs="仿宋"/>
                <w:color w:val="auto"/>
                <w:sz w:val="24"/>
                <w:szCs w:val="24"/>
                <w:highlight w:val="none"/>
                <w:lang w:val="en-US" w:eastAsia="zh-CN"/>
              </w:rPr>
              <w:t>(本项分值设置为5，4，3，2，1，0.5，0分)</w:t>
            </w:r>
          </w:p>
        </w:tc>
        <w:tc>
          <w:tcPr>
            <w:tcW w:w="805" w:type="dxa"/>
            <w:tcBorders>
              <w:top w:val="single" w:color="auto" w:sz="4" w:space="0"/>
              <w:left w:val="single" w:color="auto" w:sz="4" w:space="0"/>
              <w:bottom w:val="single" w:color="auto" w:sz="4" w:space="0"/>
              <w:right w:val="single" w:color="auto" w:sz="4" w:space="0"/>
              <w:tl2br w:val="nil"/>
              <w:tr2bl w:val="nil"/>
            </w:tcBorders>
            <w:shd w:val="clear" w:color="auto" w:fill="auto"/>
            <w:vAlign w:val="center"/>
          </w:tcPr>
          <w:p w14:paraId="7896DB98">
            <w:pPr>
              <w:keepNext w:val="0"/>
              <w:keepLines w:val="0"/>
              <w:pageBreakBefore w:val="0"/>
              <w:shd w:val="clear" w:color="auto" w:fill="FFFFFF"/>
              <w:kinsoku/>
              <w:wordWrap/>
              <w:overflowPunct/>
              <w:topLinePunct w:val="0"/>
              <w:autoSpaceDE/>
              <w:autoSpaceDN/>
              <w:bidi w:val="0"/>
              <w:adjustRightInd w:val="0"/>
              <w:spacing w:line="340" w:lineRule="exact"/>
              <w:jc w:val="center"/>
              <w:textAlignment w:val="auto"/>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color w:val="auto"/>
                <w:sz w:val="24"/>
                <w:szCs w:val="24"/>
                <w:highlight w:val="none"/>
                <w:lang w:val="en-US" w:eastAsia="zh-CN" w:bidi="ar-SA"/>
              </w:rPr>
              <w:t>5</w:t>
            </w:r>
          </w:p>
        </w:tc>
      </w:tr>
      <w:tr w14:paraId="0B69A1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726" w:type="dxa"/>
            <w:tcBorders>
              <w:top w:val="single" w:color="auto" w:sz="4" w:space="0"/>
              <w:left w:val="single" w:color="auto" w:sz="4" w:space="0"/>
              <w:bottom w:val="single" w:color="auto" w:sz="4" w:space="0"/>
              <w:right w:val="single" w:color="auto" w:sz="4" w:space="0"/>
              <w:tl2br w:val="nil"/>
              <w:tr2bl w:val="nil"/>
            </w:tcBorders>
            <w:vAlign w:val="center"/>
          </w:tcPr>
          <w:p w14:paraId="461ECE2C">
            <w:pPr>
              <w:keepNext w:val="0"/>
              <w:keepLines w:val="0"/>
              <w:pageBreakBefore w:val="0"/>
              <w:shd w:val="clear" w:color="auto" w:fill="FFFFFF"/>
              <w:kinsoku/>
              <w:wordWrap/>
              <w:overflowPunct/>
              <w:topLinePunct w:val="0"/>
              <w:autoSpaceDE/>
              <w:autoSpaceDN/>
              <w:bidi w:val="0"/>
              <w:adjustRightInd w:val="0"/>
              <w:spacing w:line="340" w:lineRule="exact"/>
              <w:jc w:val="center"/>
              <w:textAlignment w:val="auto"/>
              <w:rPr>
                <w:rFonts w:hint="eastAsia" w:ascii="仿宋" w:hAnsi="仿宋" w:eastAsia="仿宋" w:cs="仿宋"/>
                <w:color w:val="auto"/>
                <w:sz w:val="24"/>
                <w:szCs w:val="24"/>
                <w:highlight w:val="none"/>
                <w:lang w:val="en-US" w:eastAsia="zh-CN" w:bidi="ar-SA"/>
              </w:rPr>
            </w:pPr>
            <w:r>
              <w:rPr>
                <w:rFonts w:hint="eastAsia" w:ascii="仿宋" w:hAnsi="仿宋" w:eastAsia="仿宋" w:cs="仿宋"/>
                <w:color w:val="auto"/>
                <w:sz w:val="24"/>
                <w:szCs w:val="24"/>
                <w:highlight w:val="none"/>
                <w:lang w:val="en-US" w:eastAsia="zh-CN" w:bidi="ar-SA"/>
              </w:rPr>
              <w:t>10</w:t>
            </w:r>
          </w:p>
        </w:tc>
        <w:tc>
          <w:tcPr>
            <w:tcW w:w="1295" w:type="dxa"/>
            <w:tcBorders>
              <w:top w:val="single" w:color="auto" w:sz="4" w:space="0"/>
              <w:left w:val="single" w:color="auto" w:sz="4" w:space="0"/>
              <w:bottom w:val="single" w:color="auto" w:sz="4" w:space="0"/>
              <w:right w:val="single" w:color="auto" w:sz="4" w:space="0"/>
              <w:tl2br w:val="nil"/>
              <w:tr2bl w:val="nil"/>
            </w:tcBorders>
            <w:shd w:val="clear" w:color="auto" w:fill="auto"/>
            <w:vAlign w:val="center"/>
          </w:tcPr>
          <w:p w14:paraId="2D1B4137">
            <w:pPr>
              <w:keepNext w:val="0"/>
              <w:keepLines w:val="0"/>
              <w:pageBreakBefore w:val="0"/>
              <w:kinsoku/>
              <w:wordWrap/>
              <w:overflowPunct/>
              <w:topLinePunct w:val="0"/>
              <w:autoSpaceDE/>
              <w:autoSpaceDN/>
              <w:bidi w:val="0"/>
              <w:adjustRightInd w:val="0"/>
              <w:spacing w:line="340" w:lineRule="exact"/>
              <w:jc w:val="center"/>
              <w:textAlignment w:val="auto"/>
              <w:rPr>
                <w:rFonts w:hint="eastAsia" w:ascii="仿宋" w:hAnsi="仿宋" w:eastAsia="仿宋" w:cs="仿宋"/>
                <w:color w:val="auto"/>
                <w:sz w:val="24"/>
                <w:szCs w:val="24"/>
                <w:highlight w:val="none"/>
                <w:lang w:val="en-US" w:eastAsia="zh-CN" w:bidi="ar-SA"/>
              </w:rPr>
            </w:pPr>
            <w:r>
              <w:rPr>
                <w:rFonts w:hint="eastAsia" w:ascii="仿宋" w:hAnsi="仿宋" w:eastAsia="仿宋" w:cs="仿宋"/>
                <w:color w:val="auto"/>
                <w:sz w:val="24"/>
                <w:szCs w:val="24"/>
                <w:highlight w:val="none"/>
                <w:lang w:bidi="ar-SA"/>
              </w:rPr>
              <w:t>特色</w:t>
            </w:r>
            <w:r>
              <w:rPr>
                <w:rFonts w:hint="eastAsia" w:ascii="仿宋" w:hAnsi="仿宋" w:eastAsia="仿宋" w:cs="仿宋"/>
                <w:color w:val="auto"/>
                <w:sz w:val="24"/>
                <w:szCs w:val="24"/>
                <w:highlight w:val="none"/>
                <w:lang w:val="en-US" w:eastAsia="zh-CN" w:bidi="ar-SA"/>
              </w:rPr>
              <w:t>增值</w:t>
            </w:r>
            <w:r>
              <w:rPr>
                <w:rFonts w:hint="eastAsia" w:ascii="仿宋" w:hAnsi="仿宋" w:eastAsia="仿宋" w:cs="仿宋"/>
                <w:color w:val="auto"/>
                <w:sz w:val="24"/>
                <w:szCs w:val="24"/>
                <w:highlight w:val="none"/>
                <w:lang w:bidi="ar-SA"/>
              </w:rPr>
              <w:t>服务</w:t>
            </w:r>
            <w:r>
              <w:rPr>
                <w:rFonts w:hint="eastAsia" w:ascii="仿宋" w:hAnsi="仿宋" w:eastAsia="仿宋" w:cs="仿宋"/>
                <w:color w:val="auto"/>
                <w:sz w:val="24"/>
                <w:szCs w:val="24"/>
                <w:highlight w:val="none"/>
                <w:lang w:val="en-US" w:eastAsia="zh-CN" w:bidi="ar-SA"/>
              </w:rPr>
              <w:t>方案</w:t>
            </w:r>
          </w:p>
        </w:tc>
        <w:tc>
          <w:tcPr>
            <w:tcW w:w="6458" w:type="dxa"/>
            <w:tcBorders>
              <w:top w:val="single" w:color="auto" w:sz="4" w:space="0"/>
              <w:left w:val="single" w:color="auto" w:sz="4" w:space="0"/>
              <w:bottom w:val="single" w:color="auto" w:sz="4" w:space="0"/>
              <w:right w:val="single" w:color="auto" w:sz="4" w:space="0"/>
              <w:tl2br w:val="nil"/>
              <w:tr2bl w:val="nil"/>
            </w:tcBorders>
            <w:shd w:val="clear" w:color="auto" w:fill="auto"/>
            <w:vAlign w:val="center"/>
          </w:tcPr>
          <w:p w14:paraId="7D663342">
            <w:pPr>
              <w:keepNext w:val="0"/>
              <w:keepLines w:val="0"/>
              <w:pageBreakBefore w:val="0"/>
              <w:kinsoku/>
              <w:wordWrap/>
              <w:overflowPunct/>
              <w:topLinePunct w:val="0"/>
              <w:autoSpaceDE/>
              <w:autoSpaceDN/>
              <w:bidi w:val="0"/>
              <w:adjustRightInd w:val="0"/>
              <w:spacing w:line="340" w:lineRule="exact"/>
              <w:textAlignment w:val="auto"/>
              <w:rPr>
                <w:rFonts w:hint="eastAsia" w:ascii="仿宋" w:hAnsi="仿宋" w:eastAsia="仿宋" w:cs="仿宋"/>
                <w:color w:val="auto"/>
                <w:sz w:val="24"/>
                <w:szCs w:val="24"/>
                <w:highlight w:val="none"/>
                <w:lang w:val="en-US" w:eastAsia="zh-CN" w:bidi="ar-SA"/>
              </w:rPr>
            </w:pPr>
            <w:r>
              <w:rPr>
                <w:rFonts w:hint="eastAsia" w:ascii="仿宋" w:hAnsi="仿宋" w:eastAsia="仿宋" w:cs="仿宋"/>
                <w:color w:val="auto"/>
                <w:sz w:val="24"/>
                <w:szCs w:val="24"/>
                <w:highlight w:val="none"/>
                <w:lang w:val="en-US" w:eastAsia="zh-CN" w:bidi="ar-SA"/>
              </w:rPr>
              <w:t>根据投标人对本项目提出的创新特色服务（比如理赔绿色通道、多渠道理赔通知服务、理赔资料上门收取服务，以及紧急医疗救援服务等）</w:t>
            </w:r>
            <w:r>
              <w:rPr>
                <w:rFonts w:hint="eastAsia" w:ascii="仿宋" w:hAnsi="仿宋" w:eastAsia="仿宋" w:cs="仿宋"/>
                <w:color w:val="auto"/>
                <w:sz w:val="24"/>
                <w:szCs w:val="24"/>
                <w:highlight w:val="none"/>
              </w:rPr>
              <w:t>由评委进行打分</w:t>
            </w:r>
            <w:r>
              <w:rPr>
                <w:rFonts w:hint="eastAsia" w:ascii="仿宋" w:hAnsi="仿宋" w:eastAsia="仿宋" w:cs="仿宋"/>
                <w:color w:val="auto"/>
                <w:sz w:val="24"/>
                <w:szCs w:val="24"/>
                <w:highlight w:val="none"/>
                <w:lang w:val="en-US" w:eastAsia="zh-CN"/>
              </w:rPr>
              <w:t>。(本项分值设置为5，4，3，2，1，0.5，0分)</w:t>
            </w:r>
          </w:p>
        </w:tc>
        <w:tc>
          <w:tcPr>
            <w:tcW w:w="805" w:type="dxa"/>
            <w:tcBorders>
              <w:top w:val="single" w:color="auto" w:sz="4" w:space="0"/>
              <w:left w:val="single" w:color="auto" w:sz="4" w:space="0"/>
              <w:bottom w:val="single" w:color="auto" w:sz="4" w:space="0"/>
              <w:right w:val="single" w:color="auto" w:sz="4" w:space="0"/>
              <w:tl2br w:val="nil"/>
              <w:tr2bl w:val="nil"/>
            </w:tcBorders>
            <w:shd w:val="clear" w:color="auto" w:fill="auto"/>
            <w:vAlign w:val="center"/>
          </w:tcPr>
          <w:p w14:paraId="5E4F63A6">
            <w:pPr>
              <w:keepNext w:val="0"/>
              <w:keepLines w:val="0"/>
              <w:pageBreakBefore w:val="0"/>
              <w:kinsoku/>
              <w:wordWrap/>
              <w:overflowPunct/>
              <w:topLinePunct w:val="0"/>
              <w:autoSpaceDE/>
              <w:autoSpaceDN/>
              <w:bidi w:val="0"/>
              <w:adjustRightInd w:val="0"/>
              <w:spacing w:line="340" w:lineRule="exact"/>
              <w:jc w:val="center"/>
              <w:textAlignment w:val="auto"/>
              <w:rPr>
                <w:rFonts w:hint="default" w:ascii="仿宋" w:hAnsi="仿宋" w:eastAsia="仿宋" w:cs="仿宋"/>
                <w:color w:val="auto"/>
                <w:sz w:val="24"/>
                <w:szCs w:val="24"/>
                <w:highlight w:val="none"/>
                <w:lang w:val="en-US" w:eastAsia="zh-CN" w:bidi="ar-SA"/>
              </w:rPr>
            </w:pPr>
            <w:r>
              <w:rPr>
                <w:rFonts w:hint="eastAsia" w:ascii="仿宋" w:hAnsi="仿宋" w:eastAsia="仿宋" w:cs="仿宋"/>
                <w:color w:val="auto"/>
                <w:sz w:val="24"/>
                <w:szCs w:val="24"/>
                <w:highlight w:val="none"/>
                <w:lang w:val="en-US" w:eastAsia="zh-CN" w:bidi="ar-SA"/>
              </w:rPr>
              <w:t>5</w:t>
            </w:r>
          </w:p>
        </w:tc>
      </w:tr>
      <w:tr w14:paraId="785EC5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9" w:hRule="atLeast"/>
          <w:jc w:val="center"/>
        </w:trPr>
        <w:tc>
          <w:tcPr>
            <w:tcW w:w="726" w:type="dxa"/>
            <w:tcBorders>
              <w:top w:val="single" w:color="auto" w:sz="4" w:space="0"/>
              <w:left w:val="single" w:color="auto" w:sz="4" w:space="0"/>
              <w:bottom w:val="single" w:color="auto" w:sz="4" w:space="0"/>
              <w:right w:val="single" w:color="auto" w:sz="4" w:space="0"/>
              <w:tl2br w:val="nil"/>
              <w:tr2bl w:val="nil"/>
            </w:tcBorders>
            <w:vAlign w:val="center"/>
          </w:tcPr>
          <w:p w14:paraId="12290C34">
            <w:pPr>
              <w:keepNext w:val="0"/>
              <w:keepLines w:val="0"/>
              <w:pageBreakBefore w:val="0"/>
              <w:shd w:val="clear" w:color="auto" w:fill="FFFFFF"/>
              <w:kinsoku/>
              <w:wordWrap/>
              <w:overflowPunct/>
              <w:topLinePunct w:val="0"/>
              <w:autoSpaceDE/>
              <w:autoSpaceDN/>
              <w:bidi w:val="0"/>
              <w:adjustRightInd w:val="0"/>
              <w:spacing w:line="340" w:lineRule="exact"/>
              <w:jc w:val="center"/>
              <w:textAlignment w:val="auto"/>
              <w:rPr>
                <w:rFonts w:hint="default" w:ascii="仿宋" w:hAnsi="仿宋" w:eastAsia="仿宋" w:cs="仿宋"/>
                <w:color w:val="auto"/>
                <w:sz w:val="24"/>
                <w:szCs w:val="24"/>
                <w:highlight w:val="none"/>
                <w:lang w:val="en-US" w:eastAsia="zh-CN" w:bidi="ar-SA"/>
              </w:rPr>
            </w:pPr>
            <w:r>
              <w:rPr>
                <w:rFonts w:hint="eastAsia" w:ascii="仿宋" w:hAnsi="仿宋" w:eastAsia="仿宋" w:cs="仿宋"/>
                <w:color w:val="auto"/>
                <w:sz w:val="24"/>
                <w:szCs w:val="24"/>
                <w:highlight w:val="none"/>
                <w:lang w:val="en-US" w:eastAsia="zh-CN" w:bidi="ar-SA"/>
              </w:rPr>
              <w:t>11</w:t>
            </w:r>
          </w:p>
        </w:tc>
        <w:tc>
          <w:tcPr>
            <w:tcW w:w="1295" w:type="dxa"/>
            <w:tcBorders>
              <w:top w:val="single" w:color="auto" w:sz="4" w:space="0"/>
              <w:left w:val="single" w:color="auto" w:sz="4" w:space="0"/>
              <w:bottom w:val="single" w:color="auto" w:sz="4" w:space="0"/>
              <w:right w:val="single" w:color="auto" w:sz="4" w:space="0"/>
              <w:tl2br w:val="nil"/>
              <w:tr2bl w:val="nil"/>
            </w:tcBorders>
            <w:shd w:val="clear" w:color="auto" w:fill="auto"/>
            <w:vAlign w:val="center"/>
          </w:tcPr>
          <w:p w14:paraId="31E09EF2">
            <w:pPr>
              <w:keepNext w:val="0"/>
              <w:keepLines w:val="0"/>
              <w:pageBreakBefore w:val="0"/>
              <w:shd w:val="clear" w:color="auto" w:fill="FFFFFF"/>
              <w:kinsoku/>
              <w:wordWrap/>
              <w:overflowPunct/>
              <w:topLinePunct w:val="0"/>
              <w:autoSpaceDE/>
              <w:autoSpaceDN/>
              <w:bidi w:val="0"/>
              <w:adjustRightInd w:val="0"/>
              <w:spacing w:line="340" w:lineRule="exact"/>
              <w:jc w:val="center"/>
              <w:textAlignment w:val="auto"/>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color w:val="auto"/>
                <w:kern w:val="2"/>
                <w:sz w:val="24"/>
                <w:szCs w:val="24"/>
                <w:highlight w:val="none"/>
                <w:lang w:val="en-US" w:eastAsia="zh-CN" w:bidi="ar-SA"/>
              </w:rPr>
              <w:t>售后服务</w:t>
            </w:r>
          </w:p>
        </w:tc>
        <w:tc>
          <w:tcPr>
            <w:tcW w:w="6458" w:type="dxa"/>
            <w:tcBorders>
              <w:top w:val="single" w:color="auto" w:sz="4" w:space="0"/>
              <w:left w:val="single" w:color="auto" w:sz="4" w:space="0"/>
              <w:bottom w:val="single" w:color="auto" w:sz="4" w:space="0"/>
              <w:right w:val="single" w:color="auto" w:sz="4" w:space="0"/>
              <w:tl2br w:val="nil"/>
              <w:tr2bl w:val="nil"/>
            </w:tcBorders>
            <w:shd w:val="clear" w:color="auto" w:fill="auto"/>
            <w:vAlign w:val="center"/>
          </w:tcPr>
          <w:p w14:paraId="4E86EC34">
            <w:pPr>
              <w:keepNext w:val="0"/>
              <w:keepLines w:val="0"/>
              <w:pageBreakBefore w:val="0"/>
              <w:shd w:val="clear" w:color="auto" w:fill="FFFFFF"/>
              <w:kinsoku/>
              <w:wordWrap/>
              <w:overflowPunct/>
              <w:topLinePunct w:val="0"/>
              <w:autoSpaceDE/>
              <w:autoSpaceDN/>
              <w:bidi w:val="0"/>
              <w:adjustRightInd w:val="0"/>
              <w:spacing w:line="340" w:lineRule="exact"/>
              <w:textAlignment w:val="auto"/>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color w:val="auto"/>
                <w:sz w:val="24"/>
                <w:szCs w:val="24"/>
                <w:highlight w:val="none"/>
              </w:rPr>
              <w:t>根据投标人</w:t>
            </w:r>
            <w:r>
              <w:rPr>
                <w:rFonts w:hint="eastAsia" w:ascii="仿宋" w:hAnsi="仿宋" w:eastAsia="仿宋" w:cs="仿宋"/>
                <w:color w:val="auto"/>
                <w:sz w:val="24"/>
                <w:szCs w:val="24"/>
                <w:highlight w:val="none"/>
                <w:lang w:val="en-US" w:eastAsia="zh-CN"/>
              </w:rPr>
              <w:t>提供</w:t>
            </w:r>
            <w:r>
              <w:rPr>
                <w:rFonts w:hint="eastAsia" w:ascii="仿宋" w:hAnsi="仿宋" w:eastAsia="仿宋" w:cs="仿宋"/>
                <w:color w:val="auto"/>
                <w:sz w:val="24"/>
                <w:szCs w:val="24"/>
                <w:highlight w:val="none"/>
              </w:rPr>
              <w:t>的售后服务优化措施</w:t>
            </w:r>
            <w:r>
              <w:rPr>
                <w:rFonts w:hint="eastAsia" w:ascii="仿宋" w:hAnsi="仿宋" w:eastAsia="仿宋" w:cs="仿宋"/>
                <w:color w:val="auto"/>
                <w:sz w:val="24"/>
                <w:szCs w:val="24"/>
                <w:highlight w:val="none"/>
                <w:lang w:eastAsia="zh-CN"/>
              </w:rPr>
              <w:t>（</w:t>
            </w:r>
            <w:r>
              <w:rPr>
                <w:rFonts w:hint="eastAsia" w:ascii="仿宋" w:hAnsi="仿宋" w:eastAsia="仿宋" w:cs="仿宋"/>
                <w:color w:val="auto"/>
                <w:sz w:val="24"/>
                <w:szCs w:val="24"/>
                <w:highlight w:val="none"/>
                <w:lang w:val="en-US" w:eastAsia="zh-CN"/>
              </w:rPr>
              <w:t>内容包括不限于售后服务方案和售后期内应急措施及解决问题的响应速度和能力等方面</w:t>
            </w:r>
            <w:r>
              <w:rPr>
                <w:rFonts w:hint="eastAsia" w:ascii="仿宋" w:hAnsi="仿宋" w:eastAsia="仿宋" w:cs="仿宋"/>
                <w:color w:val="auto"/>
                <w:sz w:val="24"/>
                <w:szCs w:val="24"/>
                <w:highlight w:val="none"/>
                <w:lang w:eastAsia="zh-CN"/>
              </w:rPr>
              <w:t>）</w:t>
            </w:r>
            <w:r>
              <w:rPr>
                <w:rFonts w:hint="eastAsia" w:ascii="仿宋" w:hAnsi="仿宋" w:eastAsia="仿宋" w:cs="仿宋"/>
                <w:color w:val="auto"/>
                <w:sz w:val="24"/>
                <w:szCs w:val="24"/>
                <w:highlight w:val="none"/>
              </w:rPr>
              <w:t>等情况</w:t>
            </w:r>
            <w:r>
              <w:rPr>
                <w:rFonts w:hint="eastAsia" w:ascii="仿宋" w:hAnsi="仿宋" w:eastAsia="仿宋" w:cs="仿宋"/>
                <w:color w:val="auto"/>
                <w:sz w:val="24"/>
                <w:szCs w:val="24"/>
                <w:highlight w:val="none"/>
                <w:lang w:bidi="ar-SA"/>
              </w:rPr>
              <w:t>，由评委进行打分</w:t>
            </w:r>
            <w:r>
              <w:rPr>
                <w:rFonts w:hint="eastAsia" w:ascii="仿宋" w:hAnsi="仿宋" w:eastAsia="仿宋" w:cs="仿宋"/>
                <w:color w:val="auto"/>
                <w:sz w:val="24"/>
                <w:szCs w:val="24"/>
                <w:highlight w:val="none"/>
                <w:lang w:eastAsia="zh-CN" w:bidi="ar-SA"/>
              </w:rPr>
              <w:t>。</w:t>
            </w:r>
            <w:r>
              <w:rPr>
                <w:rFonts w:hint="eastAsia" w:ascii="仿宋" w:hAnsi="仿宋" w:eastAsia="仿宋" w:cs="仿宋"/>
                <w:color w:val="auto"/>
                <w:sz w:val="24"/>
                <w:szCs w:val="24"/>
                <w:highlight w:val="none"/>
                <w:lang w:val="en-US" w:eastAsia="zh-CN"/>
              </w:rPr>
              <w:t>(本项分值设置为5，4，3，2，1，0.5，0分)</w:t>
            </w:r>
          </w:p>
        </w:tc>
        <w:tc>
          <w:tcPr>
            <w:tcW w:w="805" w:type="dxa"/>
            <w:tcBorders>
              <w:top w:val="single" w:color="auto" w:sz="4" w:space="0"/>
              <w:left w:val="single" w:color="auto" w:sz="4" w:space="0"/>
              <w:bottom w:val="single" w:color="auto" w:sz="4" w:space="0"/>
              <w:right w:val="single" w:color="auto" w:sz="4" w:space="0"/>
              <w:tl2br w:val="nil"/>
              <w:tr2bl w:val="nil"/>
            </w:tcBorders>
            <w:shd w:val="clear" w:color="auto" w:fill="auto"/>
            <w:vAlign w:val="center"/>
          </w:tcPr>
          <w:p w14:paraId="04119EBE">
            <w:pPr>
              <w:keepNext w:val="0"/>
              <w:keepLines w:val="0"/>
              <w:pageBreakBefore w:val="0"/>
              <w:shd w:val="clear" w:color="auto" w:fill="FFFFFF"/>
              <w:kinsoku/>
              <w:wordWrap/>
              <w:overflowPunct/>
              <w:topLinePunct w:val="0"/>
              <w:autoSpaceDE/>
              <w:autoSpaceDN/>
              <w:bidi w:val="0"/>
              <w:adjustRightInd w:val="0"/>
              <w:spacing w:line="340" w:lineRule="exact"/>
              <w:jc w:val="center"/>
              <w:textAlignment w:val="auto"/>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color w:val="auto"/>
                <w:sz w:val="24"/>
                <w:szCs w:val="24"/>
                <w:highlight w:val="none"/>
                <w:lang w:val="en-US" w:eastAsia="zh-CN" w:bidi="ar-SA"/>
              </w:rPr>
              <w:t>5</w:t>
            </w:r>
          </w:p>
        </w:tc>
      </w:tr>
    </w:tbl>
    <w:p w14:paraId="25A2D32D">
      <w:pPr>
        <w:keepNext w:val="0"/>
        <w:keepLines w:val="0"/>
        <w:pageBreakBefore w:val="0"/>
        <w:shd w:val="clear"/>
        <w:kinsoku/>
        <w:wordWrap/>
        <w:overflowPunct/>
        <w:topLinePunct w:val="0"/>
        <w:autoSpaceDE/>
        <w:autoSpaceDN/>
        <w:bidi w:val="0"/>
        <w:snapToGrid w:val="0"/>
        <w:spacing w:line="440" w:lineRule="exact"/>
        <w:textAlignment w:val="auto"/>
        <w:rPr>
          <w:rFonts w:hint="eastAsia" w:ascii="仿宋" w:hAnsi="仿宋" w:eastAsia="仿宋" w:cs="仿宋"/>
          <w:color w:val="auto"/>
          <w:sz w:val="24"/>
          <w:highlight w:val="none"/>
        </w:rPr>
      </w:pPr>
      <w:r>
        <w:rPr>
          <w:rFonts w:hint="eastAsia" w:ascii="仿宋" w:hAnsi="仿宋" w:eastAsia="仿宋" w:cs="仿宋"/>
          <w:b/>
          <w:color w:val="auto"/>
          <w:sz w:val="24"/>
          <w:highlight w:val="none"/>
        </w:rPr>
        <w:t>备注：</w:t>
      </w:r>
      <w:r>
        <w:rPr>
          <w:rFonts w:hint="eastAsia" w:ascii="仿宋" w:hAnsi="仿宋" w:eastAsia="仿宋" w:cs="仿宋"/>
          <w:color w:val="auto"/>
          <w:sz w:val="24"/>
          <w:highlight w:val="none"/>
        </w:rPr>
        <w:t>投标人编制投标文件（商务技术文件部分）时，建议按此目录（序号和内容）提供评标标准相应的商务技术资料。</w:t>
      </w:r>
    </w:p>
    <w:p w14:paraId="407AB154">
      <w:pPr>
        <w:keepNext w:val="0"/>
        <w:keepLines w:val="0"/>
        <w:pageBreakBefore w:val="0"/>
        <w:shd w:val="clear"/>
        <w:kinsoku/>
        <w:wordWrap/>
        <w:overflowPunct/>
        <w:topLinePunct w:val="0"/>
        <w:autoSpaceDE/>
        <w:autoSpaceDN/>
        <w:bidi w:val="0"/>
        <w:snapToGrid w:val="0"/>
        <w:spacing w:line="440" w:lineRule="exact"/>
        <w:textAlignment w:val="auto"/>
        <w:rPr>
          <w:rFonts w:hint="eastAsia" w:ascii="仿宋" w:hAnsi="仿宋" w:eastAsia="仿宋" w:cs="仿宋"/>
          <w:b/>
          <w:bCs/>
          <w:iCs/>
          <w:color w:val="auto"/>
          <w:sz w:val="24"/>
          <w:highlight w:val="none"/>
        </w:rPr>
      </w:pPr>
      <w:r>
        <w:rPr>
          <w:rFonts w:hint="eastAsia" w:ascii="仿宋" w:hAnsi="仿宋" w:eastAsia="仿宋" w:cs="仿宋"/>
          <w:color w:val="auto"/>
          <w:sz w:val="20"/>
          <w:szCs w:val="20"/>
          <w:highlight w:val="none"/>
          <w:shd w:val="clear" w:color="auto" w:fill="FFFFFF"/>
        </w:rPr>
        <w:t> </w:t>
      </w:r>
      <w:r>
        <w:rPr>
          <w:rFonts w:hint="eastAsia" w:ascii="仿宋" w:hAnsi="仿宋" w:eastAsia="仿宋" w:cs="仿宋"/>
          <w:b/>
          <w:bCs/>
          <w:iCs/>
          <w:color w:val="auto"/>
          <w:sz w:val="24"/>
          <w:highlight w:val="none"/>
        </w:rPr>
        <w:t>2.2价格分（</w:t>
      </w:r>
      <w:r>
        <w:rPr>
          <w:rFonts w:hint="eastAsia" w:ascii="仿宋" w:hAnsi="仿宋" w:eastAsia="仿宋" w:cs="仿宋"/>
          <w:b/>
          <w:bCs/>
          <w:iCs/>
          <w:color w:val="auto"/>
          <w:sz w:val="24"/>
          <w:highlight w:val="none"/>
          <w:lang w:val="en-US" w:eastAsia="zh-CN"/>
        </w:rPr>
        <w:t>25</w:t>
      </w:r>
      <w:r>
        <w:rPr>
          <w:rFonts w:hint="eastAsia" w:ascii="仿宋" w:hAnsi="仿宋" w:eastAsia="仿宋" w:cs="仿宋"/>
          <w:b/>
          <w:bCs/>
          <w:iCs/>
          <w:color w:val="auto"/>
          <w:sz w:val="24"/>
          <w:highlight w:val="none"/>
        </w:rPr>
        <w:t>分）</w:t>
      </w:r>
    </w:p>
    <w:bookmarkEnd w:id="41"/>
    <w:bookmarkEnd w:id="42"/>
    <w:p w14:paraId="7D1A8BEE">
      <w:pPr>
        <w:keepNext w:val="0"/>
        <w:keepLines w:val="0"/>
        <w:pageBreakBefore w:val="0"/>
        <w:kinsoku/>
        <w:wordWrap/>
        <w:overflowPunct/>
        <w:topLinePunct w:val="0"/>
        <w:autoSpaceDE/>
        <w:autoSpaceDN/>
        <w:bidi w:val="0"/>
        <w:spacing w:line="440" w:lineRule="exact"/>
        <w:ind w:firstLine="0" w:firstLineChars="0"/>
        <w:textAlignment w:val="auto"/>
        <w:rPr>
          <w:rFonts w:hint="eastAsia" w:ascii="仿宋" w:hAnsi="仿宋" w:eastAsia="仿宋" w:cs="仿宋"/>
          <w:b/>
          <w:bCs/>
          <w:color w:val="auto"/>
          <w:sz w:val="24"/>
          <w:highlight w:val="none"/>
          <w:lang w:bidi="ar-SA"/>
        </w:rPr>
      </w:pPr>
      <w:r>
        <w:rPr>
          <w:rFonts w:hint="eastAsia" w:ascii="仿宋" w:hAnsi="仿宋" w:eastAsia="仿宋" w:cs="仿宋"/>
          <w:b/>
          <w:bCs/>
          <w:color w:val="auto"/>
          <w:sz w:val="24"/>
          <w:highlight w:val="none"/>
          <w:lang w:bidi="ar-SA"/>
        </w:rPr>
        <w:t>所有报价均必须严格按银保监会及行业主管部门的相关法律法规执行。</w:t>
      </w:r>
    </w:p>
    <w:p w14:paraId="7DD7B2C6">
      <w:pPr>
        <w:keepNext w:val="0"/>
        <w:keepLines w:val="0"/>
        <w:pageBreakBefore w:val="0"/>
        <w:kinsoku/>
        <w:wordWrap/>
        <w:overflowPunct/>
        <w:topLinePunct w:val="0"/>
        <w:autoSpaceDE/>
        <w:autoSpaceDN/>
        <w:bidi w:val="0"/>
        <w:adjustRightInd w:val="0"/>
        <w:snapToGrid w:val="0"/>
        <w:spacing w:line="440" w:lineRule="exact"/>
        <w:textAlignment w:val="auto"/>
        <w:rPr>
          <w:rFonts w:hint="eastAsia" w:ascii="仿宋" w:hAnsi="仿宋" w:eastAsia="仿宋" w:cs="仿宋"/>
          <w:bCs/>
          <w:iCs/>
          <w:color w:val="auto"/>
          <w:sz w:val="24"/>
          <w:highlight w:val="none"/>
          <w:lang w:bidi="ar-SA"/>
        </w:rPr>
      </w:pPr>
      <w:r>
        <w:rPr>
          <w:rFonts w:hint="eastAsia" w:ascii="仿宋" w:hAnsi="仿宋" w:eastAsia="仿宋" w:cs="仿宋"/>
          <w:bCs/>
          <w:iCs/>
          <w:color w:val="auto"/>
          <w:sz w:val="24"/>
          <w:highlight w:val="none"/>
          <w:lang w:bidi="ar-SA"/>
        </w:rPr>
        <w:t>2.2.1</w:t>
      </w:r>
      <w:r>
        <w:rPr>
          <w:rFonts w:hint="eastAsia" w:ascii="仿宋" w:hAnsi="仿宋" w:eastAsia="仿宋" w:cs="仿宋"/>
          <w:b/>
          <w:bCs w:val="0"/>
          <w:iCs/>
          <w:color w:val="auto"/>
          <w:sz w:val="24"/>
          <w:highlight w:val="none"/>
          <w:u w:val="none"/>
          <w:lang w:bidi="ar-SA"/>
        </w:rPr>
        <w:t>交强险</w:t>
      </w:r>
      <w:r>
        <w:rPr>
          <w:rFonts w:hint="eastAsia" w:ascii="仿宋" w:hAnsi="仿宋" w:eastAsia="仿宋" w:cs="仿宋"/>
          <w:b w:val="0"/>
          <w:bCs/>
          <w:iCs/>
          <w:color w:val="auto"/>
          <w:sz w:val="24"/>
          <w:highlight w:val="none"/>
          <w:u w:val="none"/>
          <w:lang w:bidi="ar-SA"/>
        </w:rPr>
        <w:t>保</w:t>
      </w:r>
      <w:r>
        <w:rPr>
          <w:rFonts w:hint="eastAsia" w:ascii="仿宋" w:hAnsi="仿宋" w:eastAsia="仿宋" w:cs="仿宋"/>
          <w:bCs/>
          <w:iCs/>
          <w:color w:val="auto"/>
          <w:sz w:val="24"/>
          <w:highlight w:val="none"/>
          <w:lang w:bidi="ar-SA"/>
        </w:rPr>
        <w:t>费根据《机动车交通事故责任强制保险条例》执行，故本次招标不再单独报价。</w:t>
      </w:r>
    </w:p>
    <w:p w14:paraId="15A7FC90">
      <w:pPr>
        <w:keepNext w:val="0"/>
        <w:keepLines w:val="0"/>
        <w:pageBreakBefore w:val="0"/>
        <w:kinsoku/>
        <w:wordWrap/>
        <w:overflowPunct/>
        <w:topLinePunct w:val="0"/>
        <w:autoSpaceDE/>
        <w:autoSpaceDN/>
        <w:bidi w:val="0"/>
        <w:adjustRightInd w:val="0"/>
        <w:snapToGrid w:val="0"/>
        <w:spacing w:line="440" w:lineRule="exact"/>
        <w:textAlignment w:val="auto"/>
        <w:rPr>
          <w:rFonts w:hint="eastAsia" w:ascii="仿宋" w:hAnsi="仿宋" w:eastAsia="仿宋" w:cs="仿宋"/>
          <w:b/>
          <w:bCs w:val="0"/>
          <w:iCs/>
          <w:color w:val="auto"/>
          <w:sz w:val="24"/>
          <w:highlight w:val="none"/>
          <w:u w:val="none"/>
          <w:lang w:bidi="ar-SA"/>
        </w:rPr>
      </w:pPr>
      <w:r>
        <w:rPr>
          <w:rFonts w:hint="eastAsia" w:ascii="仿宋" w:hAnsi="仿宋" w:eastAsia="仿宋" w:cs="仿宋"/>
          <w:b/>
          <w:bCs w:val="0"/>
          <w:iCs/>
          <w:color w:val="auto"/>
          <w:sz w:val="24"/>
          <w:highlight w:val="none"/>
          <w:u w:val="none"/>
          <w:lang w:bidi="ar-SA"/>
        </w:rPr>
        <w:t>2.2.2 NCD系数报价得分满分15分</w:t>
      </w:r>
    </w:p>
    <w:p w14:paraId="7933F156">
      <w:pPr>
        <w:keepNext w:val="0"/>
        <w:keepLines w:val="0"/>
        <w:pageBreakBefore w:val="0"/>
        <w:kinsoku/>
        <w:wordWrap/>
        <w:overflowPunct/>
        <w:topLinePunct w:val="0"/>
        <w:autoSpaceDE/>
        <w:autoSpaceDN/>
        <w:bidi w:val="0"/>
        <w:adjustRightInd w:val="0"/>
        <w:snapToGrid w:val="0"/>
        <w:spacing w:line="440" w:lineRule="exact"/>
        <w:ind w:firstLine="424" w:firstLineChars="177"/>
        <w:textAlignment w:val="auto"/>
        <w:rPr>
          <w:rFonts w:hint="eastAsia" w:ascii="仿宋" w:hAnsi="仿宋" w:eastAsia="仿宋" w:cs="仿宋"/>
          <w:bCs/>
          <w:iCs/>
          <w:color w:val="auto"/>
          <w:sz w:val="24"/>
          <w:highlight w:val="none"/>
          <w:u w:val="none"/>
          <w:lang w:bidi="ar-SA"/>
        </w:rPr>
      </w:pPr>
      <w:r>
        <w:rPr>
          <w:rFonts w:hint="eastAsia" w:ascii="仿宋" w:hAnsi="仿宋" w:eastAsia="仿宋" w:cs="仿宋"/>
          <w:bCs/>
          <w:iCs/>
          <w:color w:val="auto"/>
          <w:sz w:val="24"/>
          <w:highlight w:val="none"/>
          <w:u w:val="none"/>
          <w:lang w:bidi="ar-SA"/>
        </w:rPr>
        <w:t>满足招标文件要求且投标价格最低的NCD系数最低折扣投标报价为评标基准价，其价格分为满分。</w:t>
      </w:r>
    </w:p>
    <w:p w14:paraId="56FE320D">
      <w:pPr>
        <w:keepNext w:val="0"/>
        <w:keepLines w:val="0"/>
        <w:pageBreakBefore w:val="0"/>
        <w:kinsoku/>
        <w:wordWrap/>
        <w:overflowPunct/>
        <w:topLinePunct w:val="0"/>
        <w:autoSpaceDE/>
        <w:autoSpaceDN/>
        <w:bidi w:val="0"/>
        <w:adjustRightInd w:val="0"/>
        <w:snapToGrid w:val="0"/>
        <w:spacing w:line="440" w:lineRule="exact"/>
        <w:ind w:firstLine="420" w:firstLineChars="175"/>
        <w:textAlignment w:val="auto"/>
        <w:rPr>
          <w:rFonts w:hint="eastAsia" w:ascii="仿宋" w:hAnsi="仿宋" w:eastAsia="仿宋" w:cs="仿宋"/>
          <w:bCs/>
          <w:iCs/>
          <w:color w:val="auto"/>
          <w:sz w:val="24"/>
          <w:highlight w:val="none"/>
          <w:u w:val="none"/>
          <w:lang w:bidi="ar-SA"/>
        </w:rPr>
      </w:pPr>
      <w:r>
        <w:rPr>
          <w:rFonts w:hint="eastAsia" w:ascii="仿宋" w:hAnsi="仿宋" w:eastAsia="仿宋" w:cs="仿宋"/>
          <w:bCs/>
          <w:iCs/>
          <w:color w:val="auto"/>
          <w:sz w:val="24"/>
          <w:highlight w:val="none"/>
          <w:u w:val="none"/>
          <w:lang w:bidi="ar-SA"/>
        </w:rPr>
        <w:t>其他投标人的报价统一按照下列公式计算：NCD系数报价得分=（评标基准价/投标报价）</w:t>
      </w:r>
      <w:r>
        <w:rPr>
          <w:rFonts w:hint="eastAsia" w:ascii="仿宋" w:hAnsi="仿宋" w:eastAsia="仿宋" w:cs="仿宋"/>
          <w:bCs/>
          <w:iCs/>
          <w:color w:val="auto"/>
          <w:sz w:val="24"/>
          <w:highlight w:val="none"/>
          <w:u w:val="none"/>
          <w:lang w:val="en-US" w:eastAsia="zh-CN" w:bidi="ar-SA"/>
        </w:rPr>
        <w:t>*</w:t>
      </w:r>
      <w:r>
        <w:rPr>
          <w:rFonts w:hint="eastAsia" w:ascii="仿宋" w:hAnsi="仿宋" w:eastAsia="仿宋" w:cs="仿宋"/>
          <w:bCs/>
          <w:iCs/>
          <w:color w:val="auto"/>
          <w:sz w:val="24"/>
          <w:highlight w:val="none"/>
          <w:u w:val="none"/>
          <w:lang w:bidi="ar-SA"/>
        </w:rPr>
        <w:t>1</w:t>
      </w:r>
      <w:r>
        <w:rPr>
          <w:rFonts w:hint="eastAsia" w:ascii="仿宋" w:hAnsi="仿宋" w:eastAsia="仿宋" w:cs="仿宋"/>
          <w:bCs/>
          <w:iCs/>
          <w:color w:val="auto"/>
          <w:sz w:val="24"/>
          <w:highlight w:val="none"/>
          <w:u w:val="none"/>
          <w:lang w:val="en-US" w:eastAsia="zh-CN" w:bidi="ar-SA"/>
        </w:rPr>
        <w:t>5</w:t>
      </w:r>
      <w:r>
        <w:rPr>
          <w:rFonts w:hint="eastAsia" w:ascii="仿宋" w:hAnsi="仿宋" w:eastAsia="仿宋" w:cs="仿宋"/>
          <w:bCs/>
          <w:iCs/>
          <w:color w:val="auto"/>
          <w:sz w:val="24"/>
          <w:highlight w:val="none"/>
          <w:u w:val="none"/>
          <w:lang w:bidi="ar-SA"/>
        </w:rPr>
        <w:t>%</w:t>
      </w:r>
      <w:r>
        <w:rPr>
          <w:rFonts w:hint="eastAsia" w:ascii="仿宋" w:hAnsi="仿宋" w:eastAsia="仿宋" w:cs="仿宋"/>
          <w:bCs/>
          <w:iCs/>
          <w:color w:val="auto"/>
          <w:sz w:val="24"/>
          <w:highlight w:val="none"/>
          <w:u w:val="none"/>
          <w:lang w:val="en-US" w:eastAsia="zh-CN" w:bidi="ar-SA"/>
        </w:rPr>
        <w:t>*</w:t>
      </w:r>
      <w:r>
        <w:rPr>
          <w:rFonts w:hint="eastAsia" w:ascii="仿宋" w:hAnsi="仿宋" w:eastAsia="仿宋" w:cs="仿宋"/>
          <w:bCs/>
          <w:iCs/>
          <w:color w:val="auto"/>
          <w:sz w:val="24"/>
          <w:highlight w:val="none"/>
          <w:u w:val="none"/>
          <w:lang w:bidi="ar-SA"/>
        </w:rPr>
        <w:t>100。分数</w:t>
      </w:r>
      <w:r>
        <w:rPr>
          <w:rFonts w:hint="eastAsia" w:ascii="仿宋" w:hAnsi="仿宋" w:eastAsia="仿宋" w:cs="仿宋"/>
          <w:color w:val="auto"/>
          <w:sz w:val="24"/>
          <w:highlight w:val="none"/>
          <w:u w:val="none"/>
          <w:lang w:bidi="ar-SA"/>
        </w:rPr>
        <w:t>保留小数点后2位。</w:t>
      </w:r>
    </w:p>
    <w:p w14:paraId="0F8487B4">
      <w:pPr>
        <w:keepNext w:val="0"/>
        <w:keepLines w:val="0"/>
        <w:pageBreakBefore w:val="0"/>
        <w:kinsoku/>
        <w:wordWrap/>
        <w:overflowPunct/>
        <w:topLinePunct w:val="0"/>
        <w:autoSpaceDE/>
        <w:autoSpaceDN/>
        <w:bidi w:val="0"/>
        <w:adjustRightInd w:val="0"/>
        <w:snapToGrid w:val="0"/>
        <w:spacing w:line="440" w:lineRule="exact"/>
        <w:textAlignment w:val="auto"/>
        <w:rPr>
          <w:rFonts w:hint="eastAsia" w:ascii="仿宋" w:hAnsi="仿宋" w:eastAsia="仿宋" w:cs="仿宋"/>
          <w:b/>
          <w:bCs w:val="0"/>
          <w:iCs/>
          <w:color w:val="auto"/>
          <w:sz w:val="24"/>
          <w:highlight w:val="none"/>
          <w:u w:val="none"/>
          <w:lang w:bidi="ar-SA"/>
        </w:rPr>
      </w:pPr>
      <w:r>
        <w:rPr>
          <w:rFonts w:hint="eastAsia" w:ascii="仿宋" w:hAnsi="仿宋" w:eastAsia="仿宋" w:cs="仿宋"/>
          <w:b/>
          <w:bCs w:val="0"/>
          <w:iCs/>
          <w:color w:val="auto"/>
          <w:sz w:val="24"/>
          <w:highlight w:val="none"/>
          <w:u w:val="none"/>
          <w:lang w:bidi="ar-SA"/>
        </w:rPr>
        <w:t>2.2.3自主定价系数</w:t>
      </w:r>
      <w:r>
        <w:rPr>
          <w:rFonts w:hint="eastAsia" w:ascii="仿宋" w:hAnsi="仿宋" w:eastAsia="仿宋" w:cs="仿宋"/>
          <w:b/>
          <w:bCs w:val="0"/>
          <w:iCs/>
          <w:color w:val="auto"/>
          <w:sz w:val="24"/>
          <w:highlight w:val="none"/>
          <w:u w:val="none"/>
          <w:lang w:eastAsia="zh-CN" w:bidi="ar-SA"/>
        </w:rPr>
        <w:t>（</w:t>
      </w:r>
      <w:r>
        <w:rPr>
          <w:rFonts w:hint="eastAsia" w:ascii="仿宋" w:hAnsi="仿宋" w:eastAsia="仿宋" w:cs="仿宋"/>
          <w:b/>
          <w:bCs w:val="0"/>
          <w:iCs/>
          <w:color w:val="auto"/>
          <w:sz w:val="24"/>
          <w:highlight w:val="none"/>
          <w:u w:val="none"/>
          <w:lang w:val="en-US" w:eastAsia="zh-CN" w:bidi="ar-SA"/>
        </w:rPr>
        <w:t>电车</w:t>
      </w:r>
      <w:r>
        <w:rPr>
          <w:rFonts w:hint="eastAsia" w:ascii="仿宋" w:hAnsi="仿宋" w:eastAsia="仿宋" w:cs="仿宋"/>
          <w:b/>
          <w:bCs w:val="0"/>
          <w:iCs/>
          <w:color w:val="auto"/>
          <w:sz w:val="24"/>
          <w:highlight w:val="none"/>
          <w:u w:val="none"/>
          <w:lang w:eastAsia="zh-CN" w:bidi="ar-SA"/>
        </w:rPr>
        <w:t>）</w:t>
      </w:r>
      <w:r>
        <w:rPr>
          <w:rFonts w:hint="eastAsia" w:ascii="仿宋" w:hAnsi="仿宋" w:eastAsia="仿宋" w:cs="仿宋"/>
          <w:b/>
          <w:bCs w:val="0"/>
          <w:iCs/>
          <w:color w:val="auto"/>
          <w:sz w:val="24"/>
          <w:highlight w:val="none"/>
          <w:u w:val="none"/>
          <w:lang w:bidi="ar-SA"/>
        </w:rPr>
        <w:t>报价得分满分</w:t>
      </w:r>
      <w:r>
        <w:rPr>
          <w:rFonts w:hint="eastAsia" w:ascii="仿宋" w:hAnsi="仿宋" w:eastAsia="仿宋" w:cs="仿宋"/>
          <w:b/>
          <w:bCs w:val="0"/>
          <w:iCs/>
          <w:color w:val="auto"/>
          <w:sz w:val="24"/>
          <w:highlight w:val="none"/>
          <w:u w:val="none"/>
          <w:lang w:val="en-US" w:eastAsia="zh-CN" w:bidi="ar-SA"/>
        </w:rPr>
        <w:t>7</w:t>
      </w:r>
      <w:r>
        <w:rPr>
          <w:rFonts w:hint="eastAsia" w:ascii="仿宋" w:hAnsi="仿宋" w:eastAsia="仿宋" w:cs="仿宋"/>
          <w:b/>
          <w:bCs w:val="0"/>
          <w:iCs/>
          <w:color w:val="auto"/>
          <w:sz w:val="24"/>
          <w:highlight w:val="none"/>
          <w:u w:val="none"/>
          <w:lang w:bidi="ar-SA"/>
        </w:rPr>
        <w:t>分</w:t>
      </w:r>
    </w:p>
    <w:p w14:paraId="4213FC6D">
      <w:pPr>
        <w:keepNext w:val="0"/>
        <w:keepLines w:val="0"/>
        <w:pageBreakBefore w:val="0"/>
        <w:kinsoku/>
        <w:wordWrap/>
        <w:overflowPunct/>
        <w:topLinePunct w:val="0"/>
        <w:autoSpaceDE/>
        <w:autoSpaceDN/>
        <w:bidi w:val="0"/>
        <w:adjustRightInd w:val="0"/>
        <w:snapToGrid w:val="0"/>
        <w:spacing w:line="440" w:lineRule="exact"/>
        <w:ind w:firstLine="424" w:firstLineChars="177"/>
        <w:textAlignment w:val="auto"/>
        <w:rPr>
          <w:rFonts w:hint="eastAsia" w:ascii="仿宋" w:hAnsi="仿宋" w:eastAsia="仿宋" w:cs="仿宋"/>
          <w:bCs/>
          <w:iCs/>
          <w:color w:val="auto"/>
          <w:sz w:val="24"/>
          <w:highlight w:val="none"/>
          <w:u w:val="none"/>
          <w:lang w:bidi="ar-SA"/>
        </w:rPr>
      </w:pPr>
      <w:r>
        <w:rPr>
          <w:rFonts w:hint="eastAsia" w:ascii="仿宋" w:hAnsi="仿宋" w:eastAsia="仿宋" w:cs="仿宋"/>
          <w:bCs/>
          <w:iCs/>
          <w:color w:val="auto"/>
          <w:sz w:val="24"/>
          <w:highlight w:val="none"/>
          <w:u w:val="none"/>
          <w:lang w:bidi="ar-SA"/>
        </w:rPr>
        <w:t>满足招标文件要求且投标价格最低的自主定价系数投标报价为评标基准价，其价格分为满分。</w:t>
      </w:r>
    </w:p>
    <w:p w14:paraId="6949E5DE">
      <w:pPr>
        <w:keepNext w:val="0"/>
        <w:keepLines w:val="0"/>
        <w:pageBreakBefore w:val="0"/>
        <w:kinsoku/>
        <w:wordWrap/>
        <w:overflowPunct/>
        <w:topLinePunct w:val="0"/>
        <w:autoSpaceDE/>
        <w:autoSpaceDN/>
        <w:bidi w:val="0"/>
        <w:adjustRightInd w:val="0"/>
        <w:snapToGrid w:val="0"/>
        <w:spacing w:line="440" w:lineRule="exact"/>
        <w:ind w:firstLine="420" w:firstLineChars="175"/>
        <w:textAlignment w:val="auto"/>
        <w:rPr>
          <w:rFonts w:hint="eastAsia" w:ascii="仿宋" w:hAnsi="仿宋" w:eastAsia="仿宋" w:cs="仿宋"/>
          <w:color w:val="auto"/>
          <w:sz w:val="24"/>
          <w:highlight w:val="none"/>
          <w:u w:val="none"/>
          <w:lang w:bidi="ar-SA"/>
        </w:rPr>
      </w:pPr>
      <w:r>
        <w:rPr>
          <w:rFonts w:hint="eastAsia" w:ascii="仿宋" w:hAnsi="仿宋" w:eastAsia="仿宋" w:cs="仿宋"/>
          <w:bCs/>
          <w:iCs/>
          <w:color w:val="auto"/>
          <w:sz w:val="24"/>
          <w:highlight w:val="none"/>
          <w:u w:val="none"/>
          <w:lang w:bidi="ar-SA"/>
        </w:rPr>
        <w:t>其他投标人的报价统一按照下列公式计算：自主报价</w:t>
      </w:r>
      <w:r>
        <w:rPr>
          <w:rFonts w:hint="eastAsia" w:ascii="仿宋" w:hAnsi="仿宋" w:eastAsia="仿宋" w:cs="仿宋"/>
          <w:bCs/>
          <w:iCs/>
          <w:color w:val="auto"/>
          <w:sz w:val="24"/>
          <w:highlight w:val="none"/>
          <w:u w:val="none"/>
          <w:lang w:eastAsia="zh-CN" w:bidi="ar-SA"/>
        </w:rPr>
        <w:t>（</w:t>
      </w:r>
      <w:r>
        <w:rPr>
          <w:rFonts w:hint="eastAsia" w:ascii="仿宋" w:hAnsi="仿宋" w:eastAsia="仿宋" w:cs="仿宋"/>
          <w:b/>
          <w:bCs w:val="0"/>
          <w:iCs/>
          <w:color w:val="auto"/>
          <w:sz w:val="24"/>
          <w:highlight w:val="none"/>
          <w:u w:val="none"/>
          <w:lang w:val="en-US" w:eastAsia="zh-CN" w:bidi="ar-SA"/>
        </w:rPr>
        <w:t>电车</w:t>
      </w:r>
      <w:r>
        <w:rPr>
          <w:rFonts w:hint="eastAsia" w:ascii="仿宋" w:hAnsi="仿宋" w:eastAsia="仿宋" w:cs="仿宋"/>
          <w:bCs/>
          <w:iCs/>
          <w:color w:val="auto"/>
          <w:sz w:val="24"/>
          <w:highlight w:val="none"/>
          <w:u w:val="none"/>
          <w:lang w:eastAsia="zh-CN" w:bidi="ar-SA"/>
        </w:rPr>
        <w:t>）</w:t>
      </w:r>
      <w:r>
        <w:rPr>
          <w:rFonts w:hint="eastAsia" w:ascii="仿宋" w:hAnsi="仿宋" w:eastAsia="仿宋" w:cs="仿宋"/>
          <w:bCs/>
          <w:iCs/>
          <w:color w:val="auto"/>
          <w:sz w:val="24"/>
          <w:highlight w:val="none"/>
          <w:u w:val="none"/>
          <w:lang w:bidi="ar-SA"/>
        </w:rPr>
        <w:t>系数得分=（评标基准价/投标报价）</w:t>
      </w:r>
      <w:r>
        <w:rPr>
          <w:rFonts w:hint="eastAsia" w:ascii="仿宋" w:hAnsi="仿宋" w:eastAsia="仿宋" w:cs="仿宋"/>
          <w:bCs/>
          <w:iCs/>
          <w:color w:val="auto"/>
          <w:sz w:val="24"/>
          <w:highlight w:val="none"/>
          <w:u w:val="none"/>
          <w:lang w:val="en-US" w:eastAsia="zh-CN" w:bidi="ar-SA"/>
        </w:rPr>
        <w:t>*7</w:t>
      </w:r>
      <w:r>
        <w:rPr>
          <w:rFonts w:hint="eastAsia" w:ascii="仿宋" w:hAnsi="仿宋" w:eastAsia="仿宋" w:cs="仿宋"/>
          <w:bCs/>
          <w:iCs/>
          <w:color w:val="auto"/>
          <w:sz w:val="24"/>
          <w:highlight w:val="none"/>
          <w:u w:val="none"/>
          <w:lang w:bidi="ar-SA"/>
        </w:rPr>
        <w:t>%</w:t>
      </w:r>
      <w:r>
        <w:rPr>
          <w:rFonts w:hint="eastAsia" w:ascii="仿宋" w:hAnsi="仿宋" w:eastAsia="仿宋" w:cs="仿宋"/>
          <w:bCs/>
          <w:iCs/>
          <w:color w:val="auto"/>
          <w:sz w:val="24"/>
          <w:highlight w:val="none"/>
          <w:u w:val="none"/>
          <w:lang w:val="en-US" w:eastAsia="zh-CN" w:bidi="ar-SA"/>
        </w:rPr>
        <w:t>*</w:t>
      </w:r>
      <w:r>
        <w:rPr>
          <w:rFonts w:hint="eastAsia" w:ascii="仿宋" w:hAnsi="仿宋" w:eastAsia="仿宋" w:cs="仿宋"/>
          <w:bCs/>
          <w:iCs/>
          <w:color w:val="auto"/>
          <w:sz w:val="24"/>
          <w:highlight w:val="none"/>
          <w:u w:val="none"/>
          <w:lang w:bidi="ar-SA"/>
        </w:rPr>
        <w:t>100。分数</w:t>
      </w:r>
      <w:r>
        <w:rPr>
          <w:rFonts w:hint="eastAsia" w:ascii="仿宋" w:hAnsi="仿宋" w:eastAsia="仿宋" w:cs="仿宋"/>
          <w:color w:val="auto"/>
          <w:sz w:val="24"/>
          <w:highlight w:val="none"/>
          <w:u w:val="none"/>
          <w:lang w:bidi="ar-SA"/>
        </w:rPr>
        <w:t>保留小数点后2位。</w:t>
      </w:r>
    </w:p>
    <w:p w14:paraId="00C34385">
      <w:pPr>
        <w:keepNext w:val="0"/>
        <w:keepLines w:val="0"/>
        <w:pageBreakBefore w:val="0"/>
        <w:kinsoku/>
        <w:wordWrap/>
        <w:overflowPunct/>
        <w:topLinePunct w:val="0"/>
        <w:autoSpaceDE/>
        <w:autoSpaceDN/>
        <w:bidi w:val="0"/>
        <w:adjustRightInd w:val="0"/>
        <w:snapToGrid w:val="0"/>
        <w:spacing w:line="440" w:lineRule="exact"/>
        <w:textAlignment w:val="auto"/>
        <w:rPr>
          <w:rFonts w:hint="eastAsia" w:ascii="仿宋" w:hAnsi="仿宋" w:eastAsia="仿宋" w:cs="仿宋"/>
          <w:b/>
          <w:bCs w:val="0"/>
          <w:iCs/>
          <w:color w:val="auto"/>
          <w:sz w:val="24"/>
          <w:highlight w:val="none"/>
          <w:u w:val="none"/>
          <w:lang w:bidi="ar-SA"/>
        </w:rPr>
      </w:pPr>
      <w:r>
        <w:rPr>
          <w:rFonts w:hint="eastAsia" w:ascii="仿宋" w:hAnsi="仿宋" w:eastAsia="仿宋" w:cs="仿宋"/>
          <w:b/>
          <w:bCs/>
          <w:color w:val="auto"/>
          <w:sz w:val="24"/>
          <w:highlight w:val="none"/>
          <w:u w:val="none"/>
          <w:lang w:val="en-US" w:eastAsia="zh-CN" w:bidi="ar-SA"/>
        </w:rPr>
        <w:t>2.2.4</w:t>
      </w:r>
      <w:r>
        <w:rPr>
          <w:rFonts w:hint="eastAsia" w:ascii="仿宋" w:hAnsi="仿宋" w:eastAsia="仿宋" w:cs="仿宋"/>
          <w:b/>
          <w:bCs w:val="0"/>
          <w:iCs/>
          <w:color w:val="auto"/>
          <w:sz w:val="24"/>
          <w:highlight w:val="none"/>
          <w:u w:val="none"/>
          <w:lang w:bidi="ar-SA"/>
        </w:rPr>
        <w:t>自主定价系数</w:t>
      </w:r>
      <w:r>
        <w:rPr>
          <w:rFonts w:hint="eastAsia" w:ascii="仿宋" w:hAnsi="仿宋" w:eastAsia="仿宋" w:cs="仿宋"/>
          <w:b/>
          <w:bCs w:val="0"/>
          <w:iCs/>
          <w:color w:val="auto"/>
          <w:sz w:val="24"/>
          <w:highlight w:val="none"/>
          <w:u w:val="none"/>
          <w:lang w:eastAsia="zh-CN" w:bidi="ar-SA"/>
        </w:rPr>
        <w:t>（</w:t>
      </w:r>
      <w:r>
        <w:rPr>
          <w:rFonts w:hint="eastAsia" w:ascii="仿宋" w:hAnsi="仿宋" w:eastAsia="仿宋" w:cs="仿宋"/>
          <w:b/>
          <w:bCs w:val="0"/>
          <w:iCs/>
          <w:color w:val="auto"/>
          <w:sz w:val="24"/>
          <w:highlight w:val="none"/>
          <w:u w:val="none"/>
          <w:lang w:val="en-US" w:eastAsia="zh-CN" w:bidi="ar-SA"/>
        </w:rPr>
        <w:t>非电车</w:t>
      </w:r>
      <w:r>
        <w:rPr>
          <w:rFonts w:hint="eastAsia" w:ascii="仿宋" w:hAnsi="仿宋" w:eastAsia="仿宋" w:cs="仿宋"/>
          <w:b/>
          <w:bCs w:val="0"/>
          <w:iCs/>
          <w:color w:val="auto"/>
          <w:sz w:val="24"/>
          <w:highlight w:val="none"/>
          <w:u w:val="none"/>
          <w:lang w:eastAsia="zh-CN" w:bidi="ar-SA"/>
        </w:rPr>
        <w:t>）</w:t>
      </w:r>
      <w:r>
        <w:rPr>
          <w:rFonts w:hint="eastAsia" w:ascii="仿宋" w:hAnsi="仿宋" w:eastAsia="仿宋" w:cs="仿宋"/>
          <w:b/>
          <w:bCs w:val="0"/>
          <w:iCs/>
          <w:color w:val="auto"/>
          <w:sz w:val="24"/>
          <w:highlight w:val="none"/>
          <w:u w:val="none"/>
          <w:lang w:bidi="ar-SA"/>
        </w:rPr>
        <w:t>报价得分满分</w:t>
      </w:r>
      <w:r>
        <w:rPr>
          <w:rFonts w:hint="eastAsia" w:ascii="仿宋" w:hAnsi="仿宋" w:eastAsia="仿宋" w:cs="仿宋"/>
          <w:b/>
          <w:bCs w:val="0"/>
          <w:iCs/>
          <w:color w:val="auto"/>
          <w:sz w:val="24"/>
          <w:highlight w:val="none"/>
          <w:u w:val="none"/>
          <w:lang w:val="en-US" w:eastAsia="zh-CN" w:bidi="ar-SA"/>
        </w:rPr>
        <w:t>1</w:t>
      </w:r>
      <w:r>
        <w:rPr>
          <w:rFonts w:hint="eastAsia" w:ascii="仿宋" w:hAnsi="仿宋" w:eastAsia="仿宋" w:cs="仿宋"/>
          <w:b/>
          <w:bCs w:val="0"/>
          <w:iCs/>
          <w:color w:val="auto"/>
          <w:sz w:val="24"/>
          <w:highlight w:val="none"/>
          <w:u w:val="none"/>
          <w:lang w:bidi="ar-SA"/>
        </w:rPr>
        <w:t>分</w:t>
      </w:r>
    </w:p>
    <w:p w14:paraId="59CD8D72">
      <w:pPr>
        <w:keepNext w:val="0"/>
        <w:keepLines w:val="0"/>
        <w:pageBreakBefore w:val="0"/>
        <w:kinsoku/>
        <w:wordWrap/>
        <w:overflowPunct/>
        <w:topLinePunct w:val="0"/>
        <w:autoSpaceDE/>
        <w:autoSpaceDN/>
        <w:bidi w:val="0"/>
        <w:adjustRightInd w:val="0"/>
        <w:snapToGrid w:val="0"/>
        <w:spacing w:line="440" w:lineRule="exact"/>
        <w:ind w:firstLine="424" w:firstLineChars="177"/>
        <w:textAlignment w:val="auto"/>
        <w:rPr>
          <w:rFonts w:hint="eastAsia" w:ascii="仿宋" w:hAnsi="仿宋" w:eastAsia="仿宋" w:cs="仿宋"/>
          <w:bCs/>
          <w:iCs/>
          <w:color w:val="auto"/>
          <w:sz w:val="24"/>
          <w:highlight w:val="none"/>
          <w:u w:val="none"/>
          <w:lang w:bidi="ar-SA"/>
        </w:rPr>
      </w:pPr>
      <w:r>
        <w:rPr>
          <w:rFonts w:hint="eastAsia" w:ascii="仿宋" w:hAnsi="仿宋" w:eastAsia="仿宋" w:cs="仿宋"/>
          <w:bCs/>
          <w:iCs/>
          <w:color w:val="auto"/>
          <w:sz w:val="24"/>
          <w:highlight w:val="none"/>
          <w:u w:val="none"/>
          <w:lang w:bidi="ar-SA"/>
        </w:rPr>
        <w:t>满足招标文件要求且投标价格最低的自主定价系数投标报价为评标基准价，其价格分为满分。</w:t>
      </w:r>
    </w:p>
    <w:p w14:paraId="4FB86E0C">
      <w:pPr>
        <w:keepNext w:val="0"/>
        <w:keepLines w:val="0"/>
        <w:pageBreakBefore w:val="0"/>
        <w:kinsoku/>
        <w:wordWrap/>
        <w:overflowPunct/>
        <w:topLinePunct w:val="0"/>
        <w:autoSpaceDE/>
        <w:autoSpaceDN/>
        <w:bidi w:val="0"/>
        <w:adjustRightInd w:val="0"/>
        <w:snapToGrid w:val="0"/>
        <w:spacing w:line="440" w:lineRule="exact"/>
        <w:ind w:firstLine="480" w:firstLineChars="200"/>
        <w:textAlignment w:val="auto"/>
        <w:rPr>
          <w:rFonts w:hint="default" w:ascii="仿宋" w:hAnsi="仿宋" w:eastAsia="仿宋" w:cs="仿宋"/>
          <w:b/>
          <w:bCs w:val="0"/>
          <w:iCs/>
          <w:color w:val="auto"/>
          <w:sz w:val="24"/>
          <w:highlight w:val="none"/>
          <w:u w:val="none"/>
          <w:lang w:val="en-US" w:eastAsia="zh-CN" w:bidi="ar-SA"/>
        </w:rPr>
      </w:pPr>
      <w:r>
        <w:rPr>
          <w:rFonts w:hint="eastAsia" w:ascii="仿宋" w:hAnsi="仿宋" w:eastAsia="仿宋" w:cs="仿宋"/>
          <w:bCs/>
          <w:iCs/>
          <w:color w:val="auto"/>
          <w:sz w:val="24"/>
          <w:highlight w:val="none"/>
          <w:u w:val="none"/>
          <w:lang w:bidi="ar-SA"/>
        </w:rPr>
        <w:t>其他投标人的报价统一按照下列公式计算：自主报价系数</w:t>
      </w:r>
      <w:r>
        <w:rPr>
          <w:rFonts w:hint="eastAsia" w:ascii="仿宋" w:hAnsi="仿宋" w:eastAsia="仿宋" w:cs="仿宋"/>
          <w:bCs/>
          <w:iCs/>
          <w:color w:val="auto"/>
          <w:sz w:val="24"/>
          <w:highlight w:val="none"/>
          <w:u w:val="none"/>
          <w:lang w:eastAsia="zh-CN" w:bidi="ar-SA"/>
        </w:rPr>
        <w:t>（</w:t>
      </w:r>
      <w:r>
        <w:rPr>
          <w:rFonts w:hint="eastAsia" w:ascii="仿宋" w:hAnsi="仿宋" w:eastAsia="仿宋" w:cs="仿宋"/>
          <w:b/>
          <w:bCs w:val="0"/>
          <w:iCs/>
          <w:color w:val="auto"/>
          <w:sz w:val="24"/>
          <w:highlight w:val="none"/>
          <w:u w:val="none"/>
          <w:lang w:val="en-US" w:eastAsia="zh-CN" w:bidi="ar-SA"/>
        </w:rPr>
        <w:t>非电车</w:t>
      </w:r>
      <w:r>
        <w:rPr>
          <w:rFonts w:hint="eastAsia" w:ascii="仿宋" w:hAnsi="仿宋" w:eastAsia="仿宋" w:cs="仿宋"/>
          <w:bCs/>
          <w:iCs/>
          <w:color w:val="auto"/>
          <w:sz w:val="24"/>
          <w:highlight w:val="none"/>
          <w:u w:val="none"/>
          <w:lang w:eastAsia="zh-CN" w:bidi="ar-SA"/>
        </w:rPr>
        <w:t>）</w:t>
      </w:r>
      <w:r>
        <w:rPr>
          <w:rFonts w:hint="eastAsia" w:ascii="仿宋" w:hAnsi="仿宋" w:eastAsia="仿宋" w:cs="仿宋"/>
          <w:bCs/>
          <w:iCs/>
          <w:color w:val="auto"/>
          <w:sz w:val="24"/>
          <w:highlight w:val="none"/>
          <w:u w:val="none"/>
          <w:lang w:bidi="ar-SA"/>
        </w:rPr>
        <w:t>得分=（评标基准价/投标报价）</w:t>
      </w:r>
      <w:r>
        <w:rPr>
          <w:rFonts w:hint="eastAsia" w:ascii="仿宋" w:hAnsi="仿宋" w:eastAsia="仿宋" w:cs="仿宋"/>
          <w:bCs/>
          <w:iCs/>
          <w:color w:val="auto"/>
          <w:sz w:val="24"/>
          <w:highlight w:val="none"/>
          <w:u w:val="none"/>
          <w:lang w:val="en-US" w:eastAsia="zh-CN" w:bidi="ar-SA"/>
        </w:rPr>
        <w:t>*1</w:t>
      </w:r>
      <w:r>
        <w:rPr>
          <w:rFonts w:hint="eastAsia" w:ascii="仿宋" w:hAnsi="仿宋" w:eastAsia="仿宋" w:cs="仿宋"/>
          <w:bCs/>
          <w:iCs/>
          <w:color w:val="auto"/>
          <w:sz w:val="24"/>
          <w:highlight w:val="none"/>
          <w:u w:val="none"/>
          <w:lang w:bidi="ar-SA"/>
        </w:rPr>
        <w:t>%</w:t>
      </w:r>
      <w:r>
        <w:rPr>
          <w:rFonts w:hint="eastAsia" w:ascii="仿宋" w:hAnsi="仿宋" w:eastAsia="仿宋" w:cs="仿宋"/>
          <w:bCs/>
          <w:iCs/>
          <w:color w:val="auto"/>
          <w:sz w:val="24"/>
          <w:highlight w:val="none"/>
          <w:u w:val="none"/>
          <w:lang w:val="en-US" w:eastAsia="zh-CN" w:bidi="ar-SA"/>
        </w:rPr>
        <w:t>*</w:t>
      </w:r>
      <w:r>
        <w:rPr>
          <w:rFonts w:hint="eastAsia" w:ascii="仿宋" w:hAnsi="仿宋" w:eastAsia="仿宋" w:cs="仿宋"/>
          <w:bCs/>
          <w:iCs/>
          <w:color w:val="auto"/>
          <w:sz w:val="24"/>
          <w:highlight w:val="none"/>
          <w:u w:val="none"/>
          <w:lang w:bidi="ar-SA"/>
        </w:rPr>
        <w:t>100。分数</w:t>
      </w:r>
      <w:r>
        <w:rPr>
          <w:rFonts w:hint="eastAsia" w:ascii="仿宋" w:hAnsi="仿宋" w:eastAsia="仿宋" w:cs="仿宋"/>
          <w:color w:val="auto"/>
          <w:sz w:val="24"/>
          <w:highlight w:val="none"/>
          <w:u w:val="none"/>
          <w:lang w:bidi="ar-SA"/>
        </w:rPr>
        <w:t>保留小数点后2位。</w:t>
      </w:r>
    </w:p>
    <w:p w14:paraId="7B2EB194">
      <w:pPr>
        <w:keepNext w:val="0"/>
        <w:keepLines w:val="0"/>
        <w:pageBreakBefore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kinsoku/>
        <w:wordWrap/>
        <w:overflowPunct/>
        <w:topLinePunct w:val="0"/>
        <w:autoSpaceDE/>
        <w:autoSpaceDN/>
        <w:bidi w:val="0"/>
        <w:adjustRightInd w:val="0"/>
        <w:snapToGrid w:val="0"/>
        <w:spacing w:line="440" w:lineRule="exact"/>
        <w:textAlignment w:val="auto"/>
        <w:rPr>
          <w:rFonts w:hint="eastAsia" w:ascii="仿宋" w:hAnsi="仿宋" w:eastAsia="仿宋" w:cs="仿宋"/>
          <w:b/>
          <w:bCs w:val="0"/>
          <w:iCs/>
          <w:color w:val="auto"/>
          <w:sz w:val="24"/>
          <w:highlight w:val="none"/>
          <w:u w:val="none"/>
          <w:lang w:bidi="ar-SA"/>
        </w:rPr>
      </w:pPr>
      <w:r>
        <w:rPr>
          <w:rFonts w:hint="eastAsia" w:ascii="仿宋" w:hAnsi="仿宋" w:eastAsia="仿宋" w:cs="仿宋"/>
          <w:b/>
          <w:bCs w:val="0"/>
          <w:iCs/>
          <w:color w:val="auto"/>
          <w:sz w:val="24"/>
          <w:highlight w:val="none"/>
          <w:u w:val="none"/>
          <w:lang w:bidi="ar-SA"/>
        </w:rPr>
        <w:t>2.2.</w:t>
      </w:r>
      <w:r>
        <w:rPr>
          <w:rFonts w:hint="eastAsia" w:ascii="仿宋" w:hAnsi="仿宋" w:eastAsia="仿宋" w:cs="仿宋"/>
          <w:b/>
          <w:bCs w:val="0"/>
          <w:iCs/>
          <w:color w:val="auto"/>
          <w:sz w:val="24"/>
          <w:highlight w:val="none"/>
          <w:u w:val="none"/>
          <w:lang w:val="en-US" w:eastAsia="zh-CN" w:bidi="ar-SA"/>
        </w:rPr>
        <w:t>5</w:t>
      </w:r>
      <w:r>
        <w:rPr>
          <w:rFonts w:hint="eastAsia" w:ascii="仿宋" w:hAnsi="仿宋" w:eastAsia="仿宋" w:cs="仿宋"/>
          <w:b/>
          <w:bCs w:val="0"/>
          <w:iCs/>
          <w:color w:val="auto"/>
          <w:sz w:val="24"/>
          <w:highlight w:val="none"/>
          <w:u w:val="none"/>
          <w:lang w:bidi="ar-SA"/>
        </w:rPr>
        <w:t>承运人责任险报价得分满分2分</w:t>
      </w:r>
    </w:p>
    <w:p w14:paraId="4D5FB0EE">
      <w:pPr>
        <w:keepNext w:val="0"/>
        <w:keepLines w:val="0"/>
        <w:pageBreakBefore w:val="0"/>
        <w:kinsoku/>
        <w:wordWrap/>
        <w:overflowPunct/>
        <w:topLinePunct w:val="0"/>
        <w:autoSpaceDE/>
        <w:autoSpaceDN/>
        <w:bidi w:val="0"/>
        <w:adjustRightInd w:val="0"/>
        <w:snapToGrid w:val="0"/>
        <w:spacing w:line="440" w:lineRule="exact"/>
        <w:ind w:firstLine="424" w:firstLineChars="177"/>
        <w:textAlignment w:val="auto"/>
        <w:rPr>
          <w:rFonts w:hint="eastAsia" w:ascii="仿宋" w:hAnsi="仿宋" w:eastAsia="仿宋" w:cs="仿宋"/>
          <w:bCs/>
          <w:iCs/>
          <w:color w:val="auto"/>
          <w:sz w:val="24"/>
          <w:highlight w:val="none"/>
          <w:u w:val="none"/>
          <w:lang w:bidi="ar-SA"/>
        </w:rPr>
      </w:pPr>
      <w:r>
        <w:rPr>
          <w:rFonts w:hint="eastAsia" w:ascii="仿宋" w:hAnsi="仿宋" w:eastAsia="仿宋" w:cs="仿宋"/>
          <w:bCs/>
          <w:iCs/>
          <w:color w:val="auto"/>
          <w:sz w:val="24"/>
          <w:highlight w:val="none"/>
          <w:u w:val="none"/>
          <w:lang w:bidi="ar-SA"/>
        </w:rPr>
        <w:t>满足招标文件要求且投标价格最低的承运人责任险投标报价为评标基准价，其价格分为满分。</w:t>
      </w:r>
    </w:p>
    <w:p w14:paraId="77BF8EE3">
      <w:pPr>
        <w:keepNext w:val="0"/>
        <w:keepLines w:val="0"/>
        <w:pageBreakBefore w:val="0"/>
        <w:kinsoku/>
        <w:wordWrap/>
        <w:overflowPunct/>
        <w:topLinePunct w:val="0"/>
        <w:autoSpaceDE/>
        <w:autoSpaceDN/>
        <w:bidi w:val="0"/>
        <w:adjustRightInd w:val="0"/>
        <w:snapToGrid w:val="0"/>
        <w:spacing w:line="440" w:lineRule="exact"/>
        <w:ind w:firstLine="420" w:firstLineChars="175"/>
        <w:textAlignment w:val="auto"/>
        <w:rPr>
          <w:rFonts w:hint="eastAsia" w:ascii="仿宋" w:hAnsi="仿宋" w:eastAsia="仿宋" w:cs="仿宋"/>
          <w:bCs/>
          <w:iCs/>
          <w:color w:val="auto"/>
          <w:sz w:val="24"/>
          <w:highlight w:val="none"/>
          <w:u w:val="none"/>
          <w:lang w:bidi="ar-SA"/>
        </w:rPr>
      </w:pPr>
      <w:r>
        <w:rPr>
          <w:rFonts w:hint="eastAsia" w:ascii="仿宋" w:hAnsi="仿宋" w:eastAsia="仿宋" w:cs="仿宋"/>
          <w:bCs/>
          <w:iCs/>
          <w:color w:val="auto"/>
          <w:sz w:val="24"/>
          <w:highlight w:val="none"/>
          <w:u w:val="none"/>
          <w:lang w:bidi="ar-SA"/>
        </w:rPr>
        <w:t>其他投标人的报价统一按照下列公式计算：承运人责任险报价得分=（评标基准价/投标报价）</w:t>
      </w:r>
      <w:r>
        <w:rPr>
          <w:rFonts w:hint="eastAsia" w:ascii="仿宋" w:hAnsi="仿宋" w:eastAsia="仿宋" w:cs="仿宋"/>
          <w:bCs/>
          <w:iCs/>
          <w:color w:val="auto"/>
          <w:sz w:val="24"/>
          <w:highlight w:val="none"/>
          <w:u w:val="none"/>
          <w:lang w:val="en-US" w:eastAsia="zh-CN" w:bidi="ar-SA"/>
        </w:rPr>
        <w:t>*2</w:t>
      </w:r>
      <w:r>
        <w:rPr>
          <w:rFonts w:hint="eastAsia" w:ascii="仿宋" w:hAnsi="仿宋" w:eastAsia="仿宋" w:cs="仿宋"/>
          <w:bCs/>
          <w:iCs/>
          <w:color w:val="auto"/>
          <w:sz w:val="24"/>
          <w:highlight w:val="none"/>
          <w:u w:val="none"/>
          <w:lang w:bidi="ar-SA"/>
        </w:rPr>
        <w:t>%</w:t>
      </w:r>
      <w:r>
        <w:rPr>
          <w:rFonts w:hint="eastAsia" w:ascii="仿宋" w:hAnsi="仿宋" w:eastAsia="仿宋" w:cs="仿宋"/>
          <w:bCs/>
          <w:iCs/>
          <w:color w:val="auto"/>
          <w:sz w:val="24"/>
          <w:highlight w:val="none"/>
          <w:u w:val="none"/>
          <w:lang w:val="en-US" w:eastAsia="zh-CN" w:bidi="ar-SA"/>
        </w:rPr>
        <w:t>*</w:t>
      </w:r>
      <w:r>
        <w:rPr>
          <w:rFonts w:hint="eastAsia" w:ascii="仿宋" w:hAnsi="仿宋" w:eastAsia="仿宋" w:cs="仿宋"/>
          <w:bCs/>
          <w:iCs/>
          <w:color w:val="auto"/>
          <w:sz w:val="24"/>
          <w:highlight w:val="none"/>
          <w:u w:val="none"/>
          <w:lang w:bidi="ar-SA"/>
        </w:rPr>
        <w:t>100。分数</w:t>
      </w:r>
      <w:r>
        <w:rPr>
          <w:rFonts w:hint="eastAsia" w:ascii="仿宋" w:hAnsi="仿宋" w:eastAsia="仿宋" w:cs="仿宋"/>
          <w:color w:val="auto"/>
          <w:sz w:val="24"/>
          <w:highlight w:val="none"/>
          <w:u w:val="none"/>
          <w:lang w:bidi="ar-SA"/>
        </w:rPr>
        <w:t>保留小数点后2位。</w:t>
      </w:r>
    </w:p>
    <w:p w14:paraId="347EBFBB">
      <w:pPr>
        <w:keepNext w:val="0"/>
        <w:keepLines w:val="0"/>
        <w:pageBreakBefore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kinsoku/>
        <w:wordWrap/>
        <w:overflowPunct/>
        <w:topLinePunct w:val="0"/>
        <w:autoSpaceDE/>
        <w:autoSpaceDN/>
        <w:bidi w:val="0"/>
        <w:adjustRightInd w:val="0"/>
        <w:snapToGrid w:val="0"/>
        <w:spacing w:line="440" w:lineRule="exact"/>
        <w:textAlignment w:val="auto"/>
        <w:rPr>
          <w:rFonts w:hint="eastAsia" w:ascii="仿宋" w:hAnsi="仿宋" w:eastAsia="仿宋" w:cs="仿宋"/>
          <w:b/>
          <w:bCs/>
          <w:iCs/>
          <w:color w:val="auto"/>
          <w:sz w:val="24"/>
          <w:highlight w:val="none"/>
          <w:lang w:bidi="ar-SA"/>
        </w:rPr>
      </w:pPr>
      <w:r>
        <w:rPr>
          <w:rFonts w:hint="eastAsia" w:ascii="仿宋" w:hAnsi="仿宋" w:eastAsia="仿宋" w:cs="仿宋"/>
          <w:bCs/>
          <w:iCs/>
          <w:color w:val="auto"/>
          <w:sz w:val="24"/>
          <w:highlight w:val="none"/>
          <w:lang w:bidi="ar-SA"/>
        </w:rPr>
        <w:t>2.2.</w:t>
      </w:r>
      <w:r>
        <w:rPr>
          <w:rFonts w:hint="eastAsia" w:ascii="仿宋" w:hAnsi="仿宋" w:eastAsia="仿宋" w:cs="仿宋"/>
          <w:bCs/>
          <w:iCs/>
          <w:color w:val="auto"/>
          <w:sz w:val="24"/>
          <w:highlight w:val="none"/>
          <w:lang w:val="en-US" w:eastAsia="zh-CN" w:bidi="ar-SA"/>
        </w:rPr>
        <w:t>6</w:t>
      </w:r>
      <w:r>
        <w:rPr>
          <w:rFonts w:hint="eastAsia" w:ascii="仿宋" w:hAnsi="仿宋" w:eastAsia="仿宋" w:cs="仿宋"/>
          <w:b/>
          <w:bCs/>
          <w:iCs/>
          <w:color w:val="auto"/>
          <w:sz w:val="24"/>
          <w:highlight w:val="none"/>
          <w:lang w:bidi="ar-SA"/>
        </w:rPr>
        <w:t>为抵制商业贿赂，杜绝一切贴现或贴费形式，保费折扣在费率中体现。</w:t>
      </w:r>
    </w:p>
    <w:p w14:paraId="6DBFB420">
      <w:pPr>
        <w:keepNext w:val="0"/>
        <w:keepLines w:val="0"/>
        <w:pageBreakBefore w:val="0"/>
        <w:widowControl/>
        <w:shd w:val="clear"/>
        <w:kinsoku/>
        <w:wordWrap/>
        <w:overflowPunct/>
        <w:topLinePunct w:val="0"/>
        <w:autoSpaceDE/>
        <w:autoSpaceDN/>
        <w:bidi w:val="0"/>
        <w:adjustRightInd/>
        <w:spacing w:line="440" w:lineRule="exact"/>
        <w:jc w:val="left"/>
        <w:textAlignment w:val="auto"/>
        <w:rPr>
          <w:rFonts w:hint="eastAsia" w:ascii="仿宋" w:hAnsi="仿宋" w:eastAsia="仿宋" w:cs="仿宋"/>
          <w:b/>
          <w:color w:val="auto"/>
          <w:sz w:val="36"/>
          <w:szCs w:val="20"/>
          <w:highlight w:val="none"/>
        </w:rPr>
      </w:pPr>
      <w:r>
        <w:rPr>
          <w:rFonts w:hint="eastAsia" w:ascii="仿宋" w:hAnsi="仿宋" w:eastAsia="仿宋" w:cs="仿宋"/>
          <w:bCs/>
          <w:iCs/>
          <w:color w:val="auto"/>
          <w:sz w:val="24"/>
          <w:highlight w:val="none"/>
          <w:lang w:bidi="ar-SA"/>
        </w:rPr>
        <w:t>2.2.</w:t>
      </w:r>
      <w:r>
        <w:rPr>
          <w:rFonts w:hint="eastAsia" w:ascii="仿宋" w:hAnsi="仿宋" w:eastAsia="仿宋" w:cs="仿宋"/>
          <w:bCs/>
          <w:iCs/>
          <w:color w:val="auto"/>
          <w:sz w:val="24"/>
          <w:highlight w:val="none"/>
          <w:lang w:val="en-US" w:eastAsia="zh-CN" w:bidi="ar-SA"/>
        </w:rPr>
        <w:t>7</w:t>
      </w:r>
      <w:r>
        <w:rPr>
          <w:rFonts w:hint="eastAsia" w:ascii="仿宋" w:hAnsi="仿宋" w:eastAsia="仿宋" w:cs="仿宋"/>
          <w:b/>
          <w:bCs/>
          <w:iCs/>
          <w:color w:val="auto"/>
          <w:sz w:val="24"/>
          <w:highlight w:val="none"/>
          <w:lang w:bidi="ar-SA"/>
        </w:rPr>
        <w:t>价格分=NCD系数报价价格分+自主定价系数</w:t>
      </w:r>
      <w:r>
        <w:rPr>
          <w:rFonts w:hint="eastAsia" w:ascii="仿宋" w:hAnsi="仿宋" w:eastAsia="仿宋" w:cs="仿宋"/>
          <w:b/>
          <w:bCs/>
          <w:iCs/>
          <w:color w:val="auto"/>
          <w:sz w:val="24"/>
          <w:highlight w:val="none"/>
          <w:lang w:eastAsia="zh-CN" w:bidi="ar-SA"/>
        </w:rPr>
        <w:t>（</w:t>
      </w:r>
      <w:r>
        <w:rPr>
          <w:rFonts w:hint="eastAsia" w:ascii="仿宋" w:hAnsi="仿宋" w:eastAsia="仿宋" w:cs="仿宋"/>
          <w:b/>
          <w:bCs w:val="0"/>
          <w:iCs/>
          <w:color w:val="auto"/>
          <w:sz w:val="24"/>
          <w:highlight w:val="none"/>
          <w:u w:val="none"/>
          <w:lang w:val="en-US" w:eastAsia="zh-CN" w:bidi="ar-SA"/>
        </w:rPr>
        <w:t>电车</w:t>
      </w:r>
      <w:r>
        <w:rPr>
          <w:rFonts w:hint="eastAsia" w:ascii="仿宋" w:hAnsi="仿宋" w:eastAsia="仿宋" w:cs="仿宋"/>
          <w:b/>
          <w:bCs/>
          <w:iCs/>
          <w:color w:val="auto"/>
          <w:sz w:val="24"/>
          <w:highlight w:val="none"/>
          <w:lang w:eastAsia="zh-CN" w:bidi="ar-SA"/>
        </w:rPr>
        <w:t>）</w:t>
      </w:r>
      <w:r>
        <w:rPr>
          <w:rFonts w:hint="eastAsia" w:ascii="仿宋" w:hAnsi="仿宋" w:eastAsia="仿宋" w:cs="仿宋"/>
          <w:b/>
          <w:bCs/>
          <w:iCs/>
          <w:color w:val="auto"/>
          <w:sz w:val="24"/>
          <w:highlight w:val="none"/>
          <w:lang w:bidi="ar-SA"/>
        </w:rPr>
        <w:t>报价价格分+自主定价系数</w:t>
      </w:r>
      <w:r>
        <w:rPr>
          <w:rFonts w:hint="eastAsia" w:ascii="仿宋" w:hAnsi="仿宋" w:eastAsia="仿宋" w:cs="仿宋"/>
          <w:b/>
          <w:bCs/>
          <w:iCs/>
          <w:color w:val="auto"/>
          <w:sz w:val="24"/>
          <w:highlight w:val="none"/>
          <w:lang w:eastAsia="zh-CN" w:bidi="ar-SA"/>
        </w:rPr>
        <w:t>（</w:t>
      </w:r>
      <w:r>
        <w:rPr>
          <w:rFonts w:hint="eastAsia" w:ascii="仿宋" w:hAnsi="仿宋" w:eastAsia="仿宋" w:cs="仿宋"/>
          <w:b/>
          <w:bCs w:val="0"/>
          <w:iCs/>
          <w:color w:val="auto"/>
          <w:sz w:val="24"/>
          <w:highlight w:val="none"/>
          <w:u w:val="none"/>
          <w:lang w:val="en-US" w:eastAsia="zh-CN" w:bidi="ar-SA"/>
        </w:rPr>
        <w:t>非电车</w:t>
      </w:r>
      <w:r>
        <w:rPr>
          <w:rFonts w:hint="eastAsia" w:ascii="仿宋" w:hAnsi="仿宋" w:eastAsia="仿宋" w:cs="仿宋"/>
          <w:b/>
          <w:bCs/>
          <w:iCs/>
          <w:color w:val="auto"/>
          <w:sz w:val="24"/>
          <w:highlight w:val="none"/>
          <w:lang w:eastAsia="zh-CN" w:bidi="ar-SA"/>
        </w:rPr>
        <w:t>）</w:t>
      </w:r>
      <w:r>
        <w:rPr>
          <w:rFonts w:hint="eastAsia" w:ascii="仿宋" w:hAnsi="仿宋" w:eastAsia="仿宋" w:cs="仿宋"/>
          <w:b/>
          <w:bCs/>
          <w:iCs/>
          <w:color w:val="auto"/>
          <w:sz w:val="24"/>
          <w:highlight w:val="none"/>
          <w:lang w:bidi="ar-SA"/>
        </w:rPr>
        <w:t>报价价格分+承运人责任险报价价格分</w:t>
      </w:r>
      <w:r>
        <w:rPr>
          <w:rFonts w:hint="eastAsia" w:ascii="仿宋" w:hAnsi="仿宋" w:eastAsia="仿宋" w:cs="仿宋"/>
          <w:b/>
          <w:bCs/>
          <w:iCs/>
          <w:color w:val="auto"/>
          <w:sz w:val="24"/>
          <w:highlight w:val="none"/>
          <w:lang w:eastAsia="zh-CN" w:bidi="ar-SA"/>
        </w:rPr>
        <w:t>。</w:t>
      </w:r>
      <w:r>
        <w:rPr>
          <w:rFonts w:hint="eastAsia" w:ascii="仿宋" w:hAnsi="仿宋" w:eastAsia="仿宋" w:cs="仿宋"/>
          <w:b/>
          <w:color w:val="auto"/>
          <w:sz w:val="36"/>
          <w:szCs w:val="20"/>
          <w:highlight w:val="none"/>
        </w:rPr>
        <w:br w:type="page"/>
      </w:r>
    </w:p>
    <w:p w14:paraId="5E91D6F5">
      <w:pPr>
        <w:widowControl/>
        <w:shd w:val="clear"/>
        <w:adjustRightInd/>
        <w:jc w:val="center"/>
        <w:rPr>
          <w:rFonts w:hint="eastAsia" w:ascii="仿宋" w:hAnsi="仿宋" w:eastAsia="仿宋" w:cs="仿宋"/>
          <w:b/>
          <w:color w:val="auto"/>
          <w:sz w:val="36"/>
          <w:szCs w:val="20"/>
          <w:highlight w:val="none"/>
        </w:rPr>
      </w:pPr>
      <w:r>
        <w:rPr>
          <w:rFonts w:hint="eastAsia" w:ascii="仿宋" w:hAnsi="仿宋" w:eastAsia="仿宋" w:cs="仿宋"/>
          <w:b/>
          <w:color w:val="auto"/>
          <w:sz w:val="36"/>
          <w:szCs w:val="20"/>
          <w:highlight w:val="none"/>
        </w:rPr>
        <w:t>第六部分投标文件及其附件格式</w:t>
      </w:r>
    </w:p>
    <w:p w14:paraId="3162CCA1">
      <w:pPr>
        <w:shd w:val="clear"/>
        <w:spacing w:line="360" w:lineRule="auto"/>
        <w:jc w:val="center"/>
        <w:outlineLvl w:val="0"/>
        <w:rPr>
          <w:rFonts w:hint="eastAsia" w:ascii="仿宋" w:hAnsi="仿宋" w:eastAsia="仿宋" w:cs="仿宋"/>
          <w:b/>
          <w:color w:val="auto"/>
          <w:kern w:val="0"/>
          <w:sz w:val="36"/>
          <w:szCs w:val="36"/>
          <w:highlight w:val="none"/>
        </w:rPr>
      </w:pPr>
    </w:p>
    <w:p w14:paraId="2615A555">
      <w:pPr>
        <w:shd w:val="clear"/>
        <w:spacing w:line="360" w:lineRule="auto"/>
        <w:jc w:val="center"/>
        <w:outlineLvl w:val="0"/>
        <w:rPr>
          <w:rFonts w:hint="eastAsia" w:ascii="仿宋" w:hAnsi="仿宋" w:eastAsia="仿宋" w:cs="仿宋"/>
          <w:b/>
          <w:color w:val="auto"/>
          <w:kern w:val="0"/>
          <w:sz w:val="36"/>
          <w:szCs w:val="36"/>
          <w:highlight w:val="none"/>
        </w:rPr>
      </w:pPr>
      <w:r>
        <w:rPr>
          <w:rFonts w:hint="eastAsia" w:ascii="仿宋" w:hAnsi="仿宋" w:eastAsia="仿宋" w:cs="仿宋"/>
          <w:b/>
          <w:color w:val="auto"/>
          <w:kern w:val="0"/>
          <w:sz w:val="36"/>
          <w:szCs w:val="36"/>
          <w:highlight w:val="none"/>
        </w:rPr>
        <w:t>资格文件部分</w:t>
      </w:r>
    </w:p>
    <w:p w14:paraId="378B3DBF">
      <w:pPr>
        <w:shd w:val="clear"/>
        <w:spacing w:line="360" w:lineRule="auto"/>
        <w:jc w:val="center"/>
        <w:outlineLvl w:val="0"/>
        <w:rPr>
          <w:rFonts w:hint="eastAsia" w:ascii="仿宋" w:hAnsi="仿宋" w:eastAsia="仿宋" w:cs="仿宋"/>
          <w:b/>
          <w:color w:val="auto"/>
          <w:kern w:val="0"/>
          <w:sz w:val="36"/>
          <w:szCs w:val="36"/>
          <w:highlight w:val="none"/>
        </w:rPr>
      </w:pPr>
      <w:r>
        <w:rPr>
          <w:rFonts w:hint="eastAsia" w:ascii="仿宋" w:hAnsi="仿宋" w:eastAsia="仿宋" w:cs="仿宋"/>
          <w:b/>
          <w:color w:val="auto"/>
          <w:kern w:val="0"/>
          <w:sz w:val="36"/>
          <w:szCs w:val="36"/>
          <w:highlight w:val="none"/>
        </w:rPr>
        <w:t>目录</w:t>
      </w:r>
    </w:p>
    <w:p w14:paraId="083125DF">
      <w:pPr>
        <w:shd w:val="clear"/>
        <w:spacing w:line="360" w:lineRule="auto"/>
        <w:jc w:val="center"/>
        <w:outlineLvl w:val="0"/>
        <w:rPr>
          <w:rFonts w:hint="eastAsia" w:ascii="仿宋" w:hAnsi="仿宋" w:eastAsia="仿宋" w:cs="仿宋"/>
          <w:b/>
          <w:color w:val="auto"/>
          <w:kern w:val="0"/>
          <w:sz w:val="36"/>
          <w:szCs w:val="36"/>
          <w:highlight w:val="none"/>
        </w:rPr>
      </w:pPr>
    </w:p>
    <w:p w14:paraId="5E28E41E">
      <w:pPr>
        <w:shd w:val="clear"/>
        <w:snapToGrid w:val="0"/>
        <w:spacing w:line="360" w:lineRule="auto"/>
        <w:rPr>
          <w:rFonts w:hint="eastAsia" w:ascii="仿宋" w:hAnsi="仿宋" w:eastAsia="仿宋" w:cs="仿宋"/>
          <w:color w:val="auto"/>
          <w:sz w:val="24"/>
          <w:highlight w:val="none"/>
        </w:rPr>
      </w:pPr>
      <w:r>
        <w:rPr>
          <w:rFonts w:hint="eastAsia" w:ascii="仿宋" w:hAnsi="仿宋" w:eastAsia="仿宋" w:cs="仿宋"/>
          <w:color w:val="auto"/>
          <w:sz w:val="24"/>
          <w:highlight w:val="none"/>
        </w:rPr>
        <w:t>（1）符合参加采购活动应当具备的一般条件的承诺函……………（页码）</w:t>
      </w:r>
    </w:p>
    <w:p w14:paraId="17834B43">
      <w:pPr>
        <w:shd w:val="clear"/>
        <w:snapToGrid w:val="0"/>
        <w:spacing w:line="360" w:lineRule="auto"/>
        <w:rPr>
          <w:rFonts w:hint="eastAsia" w:ascii="仿宋" w:hAnsi="仿宋" w:eastAsia="仿宋" w:cs="仿宋"/>
          <w:color w:val="auto"/>
          <w:sz w:val="24"/>
          <w:highlight w:val="none"/>
        </w:rPr>
      </w:pPr>
      <w:r>
        <w:rPr>
          <w:rFonts w:hint="eastAsia" w:ascii="仿宋" w:hAnsi="仿宋" w:eastAsia="仿宋" w:cs="仿宋"/>
          <w:snapToGrid w:val="0"/>
          <w:color w:val="auto"/>
          <w:kern w:val="28"/>
          <w:sz w:val="24"/>
          <w:szCs w:val="20"/>
          <w:highlight w:val="none"/>
        </w:rPr>
        <w:t>（2）联合协议</w:t>
      </w:r>
      <w:r>
        <w:rPr>
          <w:rFonts w:hint="eastAsia" w:ascii="仿宋" w:hAnsi="仿宋" w:eastAsia="仿宋" w:cs="仿宋"/>
          <w:color w:val="auto"/>
          <w:sz w:val="24"/>
          <w:highlight w:val="none"/>
        </w:rPr>
        <w:t>…………………………………………………………（页码）</w:t>
      </w:r>
    </w:p>
    <w:p w14:paraId="1A087FC5">
      <w:pPr>
        <w:pStyle w:val="23"/>
        <w:shd w:val="clear"/>
        <w:rPr>
          <w:rFonts w:hint="eastAsia" w:ascii="仿宋" w:hAnsi="仿宋" w:eastAsia="仿宋" w:cs="仿宋"/>
          <w:color w:val="auto"/>
          <w:highlight w:val="none"/>
        </w:rPr>
      </w:pPr>
      <w:r>
        <w:rPr>
          <w:rFonts w:hint="eastAsia" w:ascii="仿宋" w:hAnsi="仿宋" w:eastAsia="仿宋" w:cs="仿宋"/>
          <w:color w:val="auto"/>
          <w:highlight w:val="none"/>
        </w:rPr>
        <w:t>（3）分包协议…………………………………………………………（页码）</w:t>
      </w:r>
    </w:p>
    <w:p w14:paraId="5E9CB1F0">
      <w:pPr>
        <w:shd w:val="clear"/>
        <w:snapToGrid w:val="0"/>
        <w:spacing w:line="360" w:lineRule="auto"/>
        <w:rPr>
          <w:rFonts w:hint="eastAsia" w:ascii="仿宋" w:hAnsi="仿宋" w:eastAsia="仿宋" w:cs="仿宋"/>
          <w:color w:val="auto"/>
          <w:sz w:val="24"/>
          <w:highlight w:val="none"/>
        </w:rPr>
      </w:pPr>
      <w:r>
        <w:rPr>
          <w:rFonts w:hint="eastAsia" w:ascii="仿宋" w:hAnsi="仿宋" w:eastAsia="仿宋" w:cs="仿宋"/>
          <w:color w:val="auto"/>
          <w:sz w:val="24"/>
          <w:highlight w:val="none"/>
        </w:rPr>
        <w:t>（4）落实采购政策需满足的资格要求………………………………（页码）</w:t>
      </w:r>
    </w:p>
    <w:p w14:paraId="58A90D25">
      <w:pPr>
        <w:shd w:val="clear"/>
        <w:snapToGrid w:val="0"/>
        <w:spacing w:line="360" w:lineRule="auto"/>
        <w:rPr>
          <w:rFonts w:hint="eastAsia" w:ascii="仿宋" w:hAnsi="仿宋" w:eastAsia="仿宋" w:cs="仿宋"/>
          <w:color w:val="auto"/>
          <w:sz w:val="24"/>
          <w:highlight w:val="none"/>
        </w:rPr>
      </w:pPr>
      <w:r>
        <w:rPr>
          <w:rFonts w:hint="eastAsia" w:ascii="仿宋" w:hAnsi="仿宋" w:eastAsia="仿宋" w:cs="仿宋"/>
          <w:color w:val="auto"/>
          <w:sz w:val="24"/>
          <w:highlight w:val="none"/>
        </w:rPr>
        <w:t>（5）本项目的特定资格要求…………………………………………（页码）</w:t>
      </w:r>
    </w:p>
    <w:p w14:paraId="568F1C53">
      <w:pPr>
        <w:shd w:val="clear"/>
        <w:snapToGrid w:val="0"/>
        <w:spacing w:line="360" w:lineRule="auto"/>
        <w:rPr>
          <w:rFonts w:hint="eastAsia" w:ascii="仿宋" w:hAnsi="仿宋" w:eastAsia="仿宋" w:cs="仿宋"/>
          <w:color w:val="auto"/>
          <w:sz w:val="24"/>
          <w:highlight w:val="none"/>
        </w:rPr>
      </w:pPr>
    </w:p>
    <w:p w14:paraId="2137ED15">
      <w:pPr>
        <w:shd w:val="clear"/>
        <w:snapToGrid w:val="0"/>
        <w:spacing w:line="360" w:lineRule="auto"/>
        <w:ind w:firstLine="480" w:firstLineChars="200"/>
        <w:rPr>
          <w:rFonts w:hint="eastAsia" w:ascii="仿宋" w:hAnsi="仿宋" w:eastAsia="仿宋" w:cs="仿宋"/>
          <w:color w:val="auto"/>
          <w:sz w:val="24"/>
          <w:highlight w:val="none"/>
        </w:rPr>
      </w:pPr>
    </w:p>
    <w:p w14:paraId="4325EFB0">
      <w:pPr>
        <w:shd w:val="clear"/>
        <w:spacing w:line="360" w:lineRule="auto"/>
        <w:ind w:firstLine="480" w:firstLineChars="200"/>
        <w:rPr>
          <w:rFonts w:hint="eastAsia" w:ascii="仿宋" w:hAnsi="仿宋" w:eastAsia="仿宋" w:cs="仿宋"/>
          <w:color w:val="auto"/>
          <w:sz w:val="24"/>
          <w:highlight w:val="none"/>
        </w:rPr>
      </w:pPr>
    </w:p>
    <w:p w14:paraId="367F4810">
      <w:pPr>
        <w:shd w:val="clear"/>
        <w:snapToGrid w:val="0"/>
        <w:spacing w:line="360" w:lineRule="auto"/>
        <w:ind w:right="480"/>
        <w:jc w:val="center"/>
        <w:rPr>
          <w:rFonts w:hint="eastAsia" w:ascii="仿宋" w:hAnsi="仿宋" w:eastAsia="仿宋" w:cs="仿宋"/>
          <w:b/>
          <w:color w:val="auto"/>
          <w:kern w:val="0"/>
          <w:sz w:val="32"/>
          <w:szCs w:val="32"/>
          <w:highlight w:val="none"/>
        </w:rPr>
      </w:pPr>
      <w:r>
        <w:rPr>
          <w:rFonts w:hint="eastAsia" w:ascii="仿宋" w:hAnsi="仿宋" w:eastAsia="仿宋" w:cs="仿宋"/>
          <w:color w:val="auto"/>
          <w:kern w:val="0"/>
          <w:sz w:val="24"/>
          <w:highlight w:val="none"/>
        </w:rPr>
        <w:br w:type="page"/>
      </w:r>
      <w:r>
        <w:rPr>
          <w:rFonts w:hint="eastAsia" w:ascii="仿宋" w:hAnsi="仿宋" w:eastAsia="仿宋" w:cs="仿宋"/>
          <w:b/>
          <w:color w:val="auto"/>
          <w:kern w:val="0"/>
          <w:sz w:val="32"/>
          <w:szCs w:val="32"/>
          <w:highlight w:val="none"/>
        </w:rPr>
        <w:t xml:space="preserve">  一、符合参加采购活动应当具备的一般条件的承诺函</w:t>
      </w:r>
    </w:p>
    <w:p w14:paraId="134F5C2D">
      <w:pPr>
        <w:shd w:val="clear"/>
        <w:snapToGrid w:val="0"/>
        <w:spacing w:line="360" w:lineRule="auto"/>
        <w:rPr>
          <w:rFonts w:hint="eastAsia" w:ascii="仿宋" w:hAnsi="仿宋" w:eastAsia="仿宋" w:cs="仿宋"/>
          <w:color w:val="auto"/>
          <w:sz w:val="24"/>
          <w:highlight w:val="none"/>
        </w:rPr>
      </w:pPr>
      <w:r>
        <w:rPr>
          <w:rFonts w:hint="eastAsia" w:ascii="仿宋" w:hAnsi="仿宋" w:eastAsia="仿宋" w:cs="仿宋"/>
          <w:color w:val="auto"/>
          <w:sz w:val="24"/>
          <w:highlight w:val="none"/>
        </w:rPr>
        <w:t>（采购人）、（采购代理机构）：</w:t>
      </w:r>
    </w:p>
    <w:p w14:paraId="38A17BB6">
      <w:pPr>
        <w:shd w:val="clear"/>
        <w:snapToGrid w:val="0"/>
        <w:spacing w:line="360" w:lineRule="auto"/>
        <w:ind w:firstLine="480" w:firstLineChars="200"/>
        <w:rPr>
          <w:rFonts w:hint="eastAsia" w:ascii="仿宋" w:hAnsi="仿宋" w:eastAsia="仿宋" w:cs="仿宋"/>
          <w:color w:val="auto"/>
          <w:sz w:val="24"/>
          <w:highlight w:val="none"/>
        </w:rPr>
      </w:pPr>
      <w:r>
        <w:rPr>
          <w:rFonts w:hint="eastAsia" w:ascii="仿宋" w:hAnsi="仿宋" w:eastAsia="仿宋" w:cs="仿宋"/>
          <w:color w:val="auto"/>
          <w:sz w:val="24"/>
          <w:highlight w:val="none"/>
        </w:rPr>
        <w:t>我方参与（项目名称）【招标编号：（采购编号）】采购活动，郑重承诺：</w:t>
      </w:r>
    </w:p>
    <w:p w14:paraId="421BCAFB">
      <w:pPr>
        <w:shd w:val="clear"/>
        <w:snapToGrid w:val="0"/>
        <w:spacing w:line="360" w:lineRule="auto"/>
        <w:ind w:firstLine="360" w:firstLineChars="150"/>
        <w:rPr>
          <w:rFonts w:hint="eastAsia" w:ascii="仿宋" w:hAnsi="仿宋" w:eastAsia="仿宋" w:cs="仿宋"/>
          <w:color w:val="auto"/>
          <w:sz w:val="24"/>
          <w:highlight w:val="none"/>
        </w:rPr>
      </w:pPr>
      <w:r>
        <w:rPr>
          <w:rFonts w:hint="eastAsia" w:ascii="仿宋" w:hAnsi="仿宋" w:eastAsia="仿宋" w:cs="仿宋"/>
          <w:color w:val="auto"/>
          <w:sz w:val="24"/>
          <w:highlight w:val="none"/>
        </w:rPr>
        <w:t>（一）具备《中华人民共和国政府采购法》第二十二条第一款规定的条件：</w:t>
      </w:r>
    </w:p>
    <w:p w14:paraId="21C9925F">
      <w:pPr>
        <w:shd w:val="clear"/>
        <w:snapToGrid w:val="0"/>
        <w:spacing w:line="336" w:lineRule="auto"/>
        <w:ind w:firstLine="480" w:firstLineChars="200"/>
        <w:rPr>
          <w:rFonts w:hint="eastAsia" w:ascii="仿宋" w:hAnsi="仿宋" w:eastAsia="仿宋" w:cs="仿宋"/>
          <w:color w:val="auto"/>
          <w:sz w:val="24"/>
          <w:highlight w:val="none"/>
        </w:rPr>
      </w:pPr>
      <w:r>
        <w:rPr>
          <w:rFonts w:hint="eastAsia" w:ascii="仿宋" w:hAnsi="仿宋" w:eastAsia="仿宋" w:cs="仿宋"/>
          <w:color w:val="auto"/>
          <w:sz w:val="24"/>
          <w:highlight w:val="none"/>
        </w:rPr>
        <w:t>1、具有独立承担民事责任的能力（如投标人为金融、保险、通讯等特定行业的全国性企业所设立的区域性分支机构，以及个体工商户、个人独资企业、合伙企业，已经依法办理了工商、税务和社保登记手续，并且获得总公司（总机构）授权或能够提供房产权证或其他有效财产资料，承诺具备实际承担责任的能力和法定的缔结合同能力，可以独立参加采购活动）；</w:t>
      </w:r>
    </w:p>
    <w:p w14:paraId="1AAC9CF5">
      <w:pPr>
        <w:shd w:val="clear"/>
        <w:snapToGrid w:val="0"/>
        <w:spacing w:line="360" w:lineRule="auto"/>
        <w:ind w:firstLine="480" w:firstLineChars="200"/>
        <w:rPr>
          <w:rFonts w:hint="eastAsia" w:ascii="仿宋" w:hAnsi="仿宋" w:eastAsia="仿宋" w:cs="仿宋"/>
          <w:color w:val="auto"/>
          <w:sz w:val="24"/>
          <w:highlight w:val="none"/>
        </w:rPr>
      </w:pPr>
      <w:r>
        <w:rPr>
          <w:rFonts w:hint="eastAsia" w:ascii="仿宋" w:hAnsi="仿宋" w:eastAsia="仿宋" w:cs="仿宋"/>
          <w:color w:val="auto"/>
          <w:sz w:val="24"/>
          <w:highlight w:val="none"/>
        </w:rPr>
        <w:t xml:space="preserve">2、具有良好的商业信誉和健全的财务会计制度； </w:t>
      </w:r>
    </w:p>
    <w:p w14:paraId="74A8BAC9">
      <w:pPr>
        <w:shd w:val="clear"/>
        <w:snapToGrid w:val="0"/>
        <w:spacing w:line="360" w:lineRule="auto"/>
        <w:ind w:firstLine="480" w:firstLineChars="200"/>
        <w:rPr>
          <w:rFonts w:hint="eastAsia" w:ascii="仿宋" w:hAnsi="仿宋" w:eastAsia="仿宋" w:cs="仿宋"/>
          <w:color w:val="auto"/>
          <w:sz w:val="24"/>
          <w:highlight w:val="none"/>
        </w:rPr>
      </w:pPr>
      <w:r>
        <w:rPr>
          <w:rFonts w:hint="eastAsia" w:ascii="仿宋" w:hAnsi="仿宋" w:eastAsia="仿宋" w:cs="仿宋"/>
          <w:color w:val="auto"/>
          <w:sz w:val="24"/>
          <w:highlight w:val="none"/>
        </w:rPr>
        <w:t>3、具有履行合同所必需的设备和专业技术能力；</w:t>
      </w:r>
    </w:p>
    <w:p w14:paraId="3BCA9058">
      <w:pPr>
        <w:shd w:val="clear"/>
        <w:snapToGrid w:val="0"/>
        <w:spacing w:line="360" w:lineRule="auto"/>
        <w:ind w:firstLine="480" w:firstLineChars="200"/>
        <w:rPr>
          <w:rFonts w:hint="eastAsia" w:ascii="仿宋" w:hAnsi="仿宋" w:eastAsia="仿宋" w:cs="仿宋"/>
          <w:color w:val="auto"/>
          <w:sz w:val="24"/>
          <w:highlight w:val="none"/>
        </w:rPr>
      </w:pPr>
      <w:r>
        <w:rPr>
          <w:rFonts w:hint="eastAsia" w:ascii="仿宋" w:hAnsi="仿宋" w:eastAsia="仿宋" w:cs="仿宋"/>
          <w:color w:val="auto"/>
          <w:sz w:val="24"/>
          <w:highlight w:val="none"/>
        </w:rPr>
        <w:t>4、有依法缴纳税收和社会保障资金的良好记录；</w:t>
      </w:r>
    </w:p>
    <w:p w14:paraId="5EFBD289">
      <w:pPr>
        <w:shd w:val="clear"/>
        <w:snapToGrid w:val="0"/>
        <w:spacing w:line="360" w:lineRule="auto"/>
        <w:ind w:firstLine="480" w:firstLineChars="200"/>
        <w:rPr>
          <w:rFonts w:hint="eastAsia" w:ascii="仿宋" w:hAnsi="仿宋" w:eastAsia="仿宋" w:cs="仿宋"/>
          <w:color w:val="auto"/>
          <w:sz w:val="24"/>
          <w:highlight w:val="none"/>
        </w:rPr>
      </w:pPr>
      <w:r>
        <w:rPr>
          <w:rFonts w:hint="eastAsia" w:ascii="仿宋" w:hAnsi="仿宋" w:eastAsia="仿宋" w:cs="仿宋"/>
          <w:color w:val="auto"/>
          <w:sz w:val="24"/>
          <w:highlight w:val="none"/>
        </w:rPr>
        <w:t>5、参加采购活动前三年内，在经营活动中没有重大违法记录；</w:t>
      </w:r>
    </w:p>
    <w:p w14:paraId="0ED3D9B9">
      <w:pPr>
        <w:shd w:val="clear"/>
        <w:snapToGrid w:val="0"/>
        <w:spacing w:line="360" w:lineRule="auto"/>
        <w:ind w:firstLine="480" w:firstLineChars="200"/>
        <w:rPr>
          <w:rFonts w:hint="eastAsia" w:ascii="仿宋" w:hAnsi="仿宋" w:eastAsia="仿宋" w:cs="仿宋"/>
          <w:color w:val="auto"/>
          <w:sz w:val="24"/>
          <w:highlight w:val="none"/>
        </w:rPr>
      </w:pPr>
      <w:r>
        <w:rPr>
          <w:rFonts w:hint="eastAsia" w:ascii="仿宋" w:hAnsi="仿宋" w:eastAsia="仿宋" w:cs="仿宋"/>
          <w:color w:val="auto"/>
          <w:sz w:val="24"/>
          <w:highlight w:val="none"/>
        </w:rPr>
        <w:t>6、具有法律、行政法规规定的其他条件。</w:t>
      </w:r>
    </w:p>
    <w:p w14:paraId="30D5D23F">
      <w:pPr>
        <w:shd w:val="clear"/>
        <w:snapToGrid w:val="0"/>
        <w:spacing w:line="360" w:lineRule="auto"/>
        <w:ind w:firstLine="480" w:firstLineChars="200"/>
        <w:rPr>
          <w:rFonts w:hint="eastAsia" w:ascii="仿宋" w:hAnsi="仿宋" w:eastAsia="仿宋" w:cs="仿宋"/>
          <w:color w:val="auto"/>
          <w:sz w:val="24"/>
          <w:highlight w:val="none"/>
        </w:rPr>
      </w:pPr>
      <w:r>
        <w:rPr>
          <w:rFonts w:hint="eastAsia" w:ascii="仿宋" w:hAnsi="仿宋" w:eastAsia="仿宋" w:cs="仿宋"/>
          <w:color w:val="auto"/>
          <w:sz w:val="24"/>
          <w:highlight w:val="none"/>
        </w:rPr>
        <w:t>（二）未被信用中国（</w:t>
      </w:r>
      <w:r>
        <w:rPr>
          <w:rFonts w:ascii="仿宋" w:hAnsi="仿宋" w:eastAsia="仿宋" w:cs="仿宋"/>
          <w:color w:val="auto"/>
          <w:sz w:val="24"/>
          <w:highlight w:val="none"/>
        </w:rPr>
        <w:t>www.creditchina.gov.cn)、中国政府采购网（www.ccgp.gov.cn）列入失信被执行人、</w:t>
      </w:r>
      <w:r>
        <w:rPr>
          <w:rFonts w:hint="eastAsia" w:ascii="仿宋" w:hAnsi="仿宋" w:eastAsia="仿宋" w:cs="仿宋"/>
          <w:color w:val="auto"/>
          <w:sz w:val="24"/>
          <w:highlight w:val="none"/>
          <w:lang w:eastAsia="zh-CN"/>
        </w:rPr>
        <w:t>重大税收违法失信主体</w:t>
      </w:r>
      <w:r>
        <w:rPr>
          <w:rFonts w:ascii="仿宋" w:hAnsi="仿宋" w:eastAsia="仿宋" w:cs="仿宋"/>
          <w:color w:val="auto"/>
          <w:sz w:val="24"/>
          <w:highlight w:val="none"/>
        </w:rPr>
        <w:t>、政府采购严重违法失信行为记录名单。</w:t>
      </w:r>
    </w:p>
    <w:p w14:paraId="6179B554">
      <w:pPr>
        <w:shd w:val="clear"/>
        <w:snapToGrid w:val="0"/>
        <w:spacing w:line="360" w:lineRule="auto"/>
        <w:ind w:firstLine="480" w:firstLineChars="200"/>
        <w:rPr>
          <w:rFonts w:hint="eastAsia" w:ascii="仿宋" w:hAnsi="仿宋" w:eastAsia="仿宋" w:cs="仿宋"/>
          <w:color w:val="auto"/>
          <w:sz w:val="24"/>
          <w:highlight w:val="none"/>
        </w:rPr>
      </w:pPr>
      <w:r>
        <w:rPr>
          <w:rFonts w:hint="eastAsia" w:ascii="仿宋" w:hAnsi="仿宋" w:eastAsia="仿宋" w:cs="仿宋"/>
          <w:color w:val="auto"/>
          <w:sz w:val="24"/>
          <w:highlight w:val="none"/>
        </w:rPr>
        <w:t>（三）不存在以下情况：</w:t>
      </w:r>
    </w:p>
    <w:p w14:paraId="5FE2343A">
      <w:pPr>
        <w:shd w:val="clear"/>
        <w:snapToGrid w:val="0"/>
        <w:spacing w:line="360" w:lineRule="auto"/>
        <w:ind w:firstLine="480" w:firstLineChars="200"/>
        <w:rPr>
          <w:rFonts w:hint="eastAsia" w:ascii="仿宋" w:hAnsi="仿宋" w:eastAsia="仿宋" w:cs="仿宋"/>
          <w:color w:val="auto"/>
          <w:sz w:val="24"/>
          <w:highlight w:val="none"/>
        </w:rPr>
      </w:pPr>
      <w:r>
        <w:rPr>
          <w:rFonts w:hint="eastAsia" w:ascii="仿宋" w:hAnsi="仿宋" w:eastAsia="仿宋" w:cs="仿宋"/>
          <w:color w:val="auto"/>
          <w:sz w:val="24"/>
          <w:highlight w:val="none"/>
        </w:rPr>
        <w:t>1、单位负责人为同一人或者存在直接控股、管理关系的不同供应商参加同一合同项下的采购活动的；</w:t>
      </w:r>
    </w:p>
    <w:p w14:paraId="28A03CFB">
      <w:pPr>
        <w:shd w:val="clear"/>
        <w:snapToGrid w:val="0"/>
        <w:spacing w:line="360" w:lineRule="auto"/>
        <w:ind w:firstLine="480" w:firstLineChars="200"/>
        <w:rPr>
          <w:rFonts w:hint="eastAsia" w:ascii="仿宋" w:hAnsi="仿宋" w:eastAsia="仿宋" w:cs="仿宋"/>
          <w:color w:val="auto"/>
          <w:sz w:val="24"/>
          <w:highlight w:val="none"/>
        </w:rPr>
      </w:pPr>
      <w:r>
        <w:rPr>
          <w:rFonts w:hint="eastAsia" w:ascii="仿宋" w:hAnsi="仿宋" w:eastAsia="仿宋" w:cs="仿宋"/>
          <w:color w:val="auto"/>
          <w:sz w:val="24"/>
          <w:highlight w:val="none"/>
        </w:rPr>
        <w:t>2、为采购项目提供整体设计、规范编制或者项目管理、监理、检测等服务后再参加该采购项目的其他采购活动的。</w:t>
      </w:r>
    </w:p>
    <w:p w14:paraId="289526C2">
      <w:pPr>
        <w:shd w:val="clear"/>
        <w:snapToGrid w:val="0"/>
        <w:spacing w:line="360" w:lineRule="auto"/>
        <w:ind w:firstLine="5520" w:firstLineChars="2300"/>
        <w:rPr>
          <w:rFonts w:hint="eastAsia" w:ascii="仿宋" w:hAnsi="仿宋" w:eastAsia="仿宋" w:cs="仿宋"/>
          <w:color w:val="auto"/>
          <w:kern w:val="0"/>
          <w:sz w:val="24"/>
          <w:highlight w:val="none"/>
        </w:rPr>
      </w:pPr>
      <w:r>
        <w:rPr>
          <w:rFonts w:hint="eastAsia" w:ascii="仿宋" w:hAnsi="仿宋" w:eastAsia="仿宋" w:cs="仿宋"/>
          <w:color w:val="auto"/>
          <w:kern w:val="0"/>
          <w:sz w:val="24"/>
          <w:highlight w:val="none"/>
          <w:lang w:val="zh-CN"/>
        </w:rPr>
        <w:t>投标人名称(电子签名)：</w:t>
      </w:r>
    </w:p>
    <w:p w14:paraId="02CD04E1">
      <w:pPr>
        <w:shd w:val="clear"/>
        <w:snapToGrid w:val="0"/>
        <w:spacing w:line="360" w:lineRule="auto"/>
        <w:jc w:val="right"/>
        <w:rPr>
          <w:rFonts w:hint="eastAsia" w:ascii="仿宋" w:hAnsi="仿宋" w:eastAsia="仿宋" w:cs="仿宋"/>
          <w:color w:val="auto"/>
          <w:kern w:val="0"/>
          <w:sz w:val="24"/>
          <w:highlight w:val="none"/>
        </w:rPr>
      </w:pPr>
      <w:r>
        <w:rPr>
          <w:rFonts w:hint="eastAsia" w:ascii="仿宋" w:hAnsi="仿宋" w:eastAsia="仿宋" w:cs="仿宋"/>
          <w:color w:val="auto"/>
          <w:kern w:val="0"/>
          <w:sz w:val="24"/>
          <w:highlight w:val="none"/>
          <w:lang w:val="zh-CN"/>
        </w:rPr>
        <w:t>日期</w:t>
      </w:r>
      <w:r>
        <w:rPr>
          <w:rFonts w:hint="eastAsia" w:ascii="仿宋" w:hAnsi="仿宋" w:eastAsia="仿宋" w:cs="仿宋"/>
          <w:color w:val="auto"/>
          <w:kern w:val="0"/>
          <w:sz w:val="24"/>
          <w:highlight w:val="none"/>
        </w:rPr>
        <w:t xml:space="preserve">： </w:t>
      </w:r>
      <w:r>
        <w:rPr>
          <w:rFonts w:hint="eastAsia" w:ascii="仿宋" w:hAnsi="仿宋" w:eastAsia="仿宋" w:cs="仿宋"/>
          <w:color w:val="auto"/>
          <w:kern w:val="0"/>
          <w:sz w:val="24"/>
          <w:highlight w:val="none"/>
          <w:lang w:val="en-US" w:eastAsia="zh-CN"/>
        </w:rPr>
        <w:t xml:space="preserve"> </w:t>
      </w:r>
      <w:r>
        <w:rPr>
          <w:rFonts w:hint="eastAsia" w:ascii="仿宋" w:hAnsi="仿宋" w:eastAsia="仿宋" w:cs="仿宋"/>
          <w:color w:val="auto"/>
          <w:kern w:val="0"/>
          <w:sz w:val="24"/>
          <w:highlight w:val="none"/>
        </w:rPr>
        <w:t xml:space="preserve"> 年 </w:t>
      </w:r>
      <w:r>
        <w:rPr>
          <w:rFonts w:hint="eastAsia" w:ascii="仿宋" w:hAnsi="仿宋" w:eastAsia="仿宋" w:cs="仿宋"/>
          <w:color w:val="auto"/>
          <w:kern w:val="0"/>
          <w:sz w:val="24"/>
          <w:highlight w:val="none"/>
          <w:lang w:val="en-US" w:eastAsia="zh-CN"/>
        </w:rPr>
        <w:t xml:space="preserve"> </w:t>
      </w:r>
      <w:r>
        <w:rPr>
          <w:rFonts w:hint="eastAsia" w:ascii="仿宋" w:hAnsi="仿宋" w:eastAsia="仿宋" w:cs="仿宋"/>
          <w:color w:val="auto"/>
          <w:kern w:val="0"/>
          <w:sz w:val="24"/>
          <w:highlight w:val="none"/>
        </w:rPr>
        <w:t xml:space="preserve"> </w:t>
      </w:r>
      <w:r>
        <w:rPr>
          <w:rFonts w:hint="eastAsia" w:ascii="仿宋" w:hAnsi="仿宋" w:eastAsia="仿宋" w:cs="仿宋"/>
          <w:color w:val="auto"/>
          <w:kern w:val="0"/>
          <w:sz w:val="24"/>
          <w:highlight w:val="none"/>
          <w:lang w:val="zh-CN"/>
        </w:rPr>
        <w:t>月</w:t>
      </w:r>
      <w:r>
        <w:rPr>
          <w:rFonts w:hint="eastAsia" w:ascii="仿宋" w:hAnsi="仿宋" w:eastAsia="仿宋" w:cs="仿宋"/>
          <w:color w:val="auto"/>
          <w:kern w:val="0"/>
          <w:sz w:val="24"/>
          <w:highlight w:val="none"/>
          <w:lang w:val="en-US" w:eastAsia="zh-CN"/>
        </w:rPr>
        <w:t xml:space="preserve">  </w:t>
      </w:r>
      <w:r>
        <w:rPr>
          <w:rFonts w:hint="eastAsia" w:ascii="仿宋" w:hAnsi="仿宋" w:eastAsia="仿宋" w:cs="仿宋"/>
          <w:color w:val="auto"/>
          <w:kern w:val="0"/>
          <w:sz w:val="24"/>
          <w:highlight w:val="none"/>
          <w:lang w:val="zh-CN"/>
        </w:rPr>
        <w:t>日</w:t>
      </w:r>
    </w:p>
    <w:p w14:paraId="4D45E03F">
      <w:pPr>
        <w:shd w:val="clear"/>
        <w:snapToGrid w:val="0"/>
        <w:spacing w:line="360" w:lineRule="auto"/>
        <w:ind w:right="480"/>
        <w:jc w:val="center"/>
        <w:rPr>
          <w:rFonts w:hint="eastAsia" w:ascii="仿宋" w:hAnsi="仿宋" w:eastAsia="仿宋" w:cs="仿宋"/>
          <w:b/>
          <w:color w:val="auto"/>
          <w:kern w:val="0"/>
          <w:sz w:val="32"/>
          <w:szCs w:val="32"/>
          <w:highlight w:val="none"/>
        </w:rPr>
      </w:pPr>
    </w:p>
    <w:p w14:paraId="1A9AB273">
      <w:pPr>
        <w:pStyle w:val="79"/>
        <w:shd w:val="clear"/>
        <w:rPr>
          <w:rFonts w:hint="eastAsia" w:ascii="仿宋" w:hAnsi="仿宋" w:eastAsia="仿宋" w:cs="仿宋"/>
          <w:color w:val="auto"/>
          <w:highlight w:val="none"/>
        </w:rPr>
      </w:pPr>
    </w:p>
    <w:p w14:paraId="1B8F911A">
      <w:pPr>
        <w:pStyle w:val="80"/>
        <w:shd w:val="clear"/>
        <w:rPr>
          <w:rFonts w:hint="eastAsia" w:ascii="仿宋" w:hAnsi="仿宋" w:eastAsia="仿宋" w:cs="仿宋"/>
          <w:color w:val="auto"/>
          <w:highlight w:val="none"/>
        </w:rPr>
      </w:pPr>
    </w:p>
    <w:p w14:paraId="1C2E0DD9">
      <w:pPr>
        <w:shd w:val="clear"/>
        <w:rPr>
          <w:rFonts w:hint="eastAsia" w:ascii="仿宋" w:hAnsi="仿宋" w:eastAsia="仿宋" w:cs="仿宋"/>
          <w:color w:val="auto"/>
          <w:highlight w:val="none"/>
        </w:rPr>
      </w:pPr>
    </w:p>
    <w:p w14:paraId="3C8C9120">
      <w:pPr>
        <w:pStyle w:val="79"/>
        <w:shd w:val="clear"/>
        <w:rPr>
          <w:rFonts w:hint="eastAsia" w:ascii="仿宋" w:hAnsi="仿宋" w:eastAsia="仿宋" w:cs="仿宋"/>
          <w:color w:val="auto"/>
          <w:highlight w:val="none"/>
        </w:rPr>
      </w:pPr>
    </w:p>
    <w:p w14:paraId="1475D44D">
      <w:pPr>
        <w:widowControl/>
        <w:shd w:val="clear"/>
        <w:spacing w:line="360" w:lineRule="auto"/>
        <w:jc w:val="center"/>
        <w:rPr>
          <w:rFonts w:hint="eastAsia" w:ascii="仿宋" w:hAnsi="仿宋" w:eastAsia="仿宋" w:cs="仿宋"/>
          <w:b/>
          <w:color w:val="auto"/>
          <w:kern w:val="0"/>
          <w:sz w:val="32"/>
          <w:szCs w:val="32"/>
          <w:highlight w:val="none"/>
        </w:rPr>
      </w:pPr>
      <w:r>
        <w:rPr>
          <w:rFonts w:hint="eastAsia" w:ascii="仿宋" w:hAnsi="仿宋" w:eastAsia="仿宋" w:cs="仿宋"/>
          <w:b/>
          <w:color w:val="auto"/>
          <w:kern w:val="0"/>
          <w:sz w:val="32"/>
          <w:szCs w:val="32"/>
          <w:highlight w:val="none"/>
        </w:rPr>
        <w:t>二、联合协议（如有）</w:t>
      </w:r>
    </w:p>
    <w:p w14:paraId="0A634B02">
      <w:pPr>
        <w:widowControl/>
        <w:shd w:val="clear"/>
        <w:spacing w:line="360" w:lineRule="auto"/>
        <w:ind w:firstLine="482" w:firstLineChars="200"/>
        <w:jc w:val="left"/>
        <w:rPr>
          <w:rFonts w:hint="eastAsia" w:ascii="仿宋" w:hAnsi="仿宋" w:eastAsia="仿宋" w:cs="仿宋"/>
          <w:b/>
          <w:color w:val="auto"/>
          <w:sz w:val="24"/>
          <w:highlight w:val="none"/>
        </w:rPr>
      </w:pPr>
      <w:r>
        <w:rPr>
          <w:rFonts w:hint="eastAsia" w:ascii="仿宋" w:hAnsi="仿宋" w:eastAsia="仿宋" w:cs="仿宋"/>
          <w:b/>
          <w:color w:val="auto"/>
          <w:sz w:val="24"/>
          <w:highlight w:val="none"/>
        </w:rPr>
        <w:t>[以联合体形式投标的，提供联合协议（附件5）；本项目不接受联合体投标或者投标人不以联合体形式投标的，则不需要提供]</w:t>
      </w:r>
    </w:p>
    <w:p w14:paraId="4517A85D">
      <w:pPr>
        <w:pStyle w:val="79"/>
        <w:shd w:val="clear"/>
        <w:rPr>
          <w:rFonts w:hint="eastAsia" w:ascii="仿宋" w:hAnsi="仿宋" w:eastAsia="仿宋" w:cs="仿宋"/>
          <w:color w:val="auto"/>
          <w:highlight w:val="none"/>
        </w:rPr>
      </w:pPr>
    </w:p>
    <w:p w14:paraId="1EA49634">
      <w:pPr>
        <w:shd w:val="clear"/>
        <w:snapToGrid w:val="0"/>
        <w:spacing w:line="360" w:lineRule="auto"/>
        <w:jc w:val="center"/>
        <w:rPr>
          <w:rFonts w:hint="eastAsia" w:ascii="仿宋" w:hAnsi="仿宋" w:eastAsia="仿宋" w:cs="仿宋"/>
          <w:b/>
          <w:color w:val="auto"/>
          <w:kern w:val="0"/>
          <w:sz w:val="32"/>
          <w:szCs w:val="32"/>
          <w:highlight w:val="none"/>
        </w:rPr>
      </w:pPr>
      <w:r>
        <w:rPr>
          <w:rFonts w:hint="eastAsia" w:ascii="仿宋" w:hAnsi="仿宋" w:eastAsia="仿宋" w:cs="仿宋"/>
          <w:b/>
          <w:color w:val="auto"/>
          <w:kern w:val="0"/>
          <w:sz w:val="32"/>
          <w:szCs w:val="32"/>
          <w:highlight w:val="none"/>
        </w:rPr>
        <w:t>三、分包意向协议（如有）</w:t>
      </w:r>
    </w:p>
    <w:p w14:paraId="2143ED81">
      <w:pPr>
        <w:widowControl/>
        <w:shd w:val="clear"/>
        <w:spacing w:line="360" w:lineRule="auto"/>
        <w:ind w:firstLine="361" w:firstLineChars="150"/>
        <w:jc w:val="left"/>
        <w:rPr>
          <w:rFonts w:hint="eastAsia" w:ascii="仿宋" w:hAnsi="仿宋" w:eastAsia="仿宋" w:cs="仿宋"/>
          <w:b/>
          <w:color w:val="auto"/>
          <w:sz w:val="24"/>
          <w:highlight w:val="none"/>
        </w:rPr>
      </w:pPr>
      <w:r>
        <w:rPr>
          <w:rFonts w:hint="eastAsia" w:ascii="仿宋" w:hAnsi="仿宋" w:eastAsia="仿宋" w:cs="仿宋"/>
          <w:b/>
          <w:color w:val="auto"/>
          <w:sz w:val="24"/>
          <w:highlight w:val="none"/>
        </w:rPr>
        <w:t>[中标后以分包方式履行合同的，提供分包意向协议(附件6)；采购人不同意分包或者投标人中标后不以分包方式履行合同的，则不需要提供。]</w:t>
      </w:r>
    </w:p>
    <w:p w14:paraId="7F6E1C0B">
      <w:pPr>
        <w:shd w:val="clear"/>
        <w:snapToGrid w:val="0"/>
        <w:spacing w:line="360" w:lineRule="auto"/>
        <w:ind w:right="480"/>
        <w:jc w:val="center"/>
        <w:rPr>
          <w:rFonts w:hint="eastAsia" w:ascii="仿宋" w:hAnsi="仿宋" w:eastAsia="仿宋" w:cs="仿宋"/>
          <w:b/>
          <w:color w:val="auto"/>
          <w:kern w:val="0"/>
          <w:sz w:val="32"/>
          <w:szCs w:val="32"/>
          <w:highlight w:val="none"/>
        </w:rPr>
      </w:pPr>
    </w:p>
    <w:p w14:paraId="3A3A06DA">
      <w:pPr>
        <w:shd w:val="clear"/>
        <w:snapToGrid w:val="0"/>
        <w:spacing w:line="360" w:lineRule="auto"/>
        <w:ind w:right="480"/>
        <w:jc w:val="center"/>
        <w:rPr>
          <w:rFonts w:hint="eastAsia" w:ascii="仿宋" w:hAnsi="仿宋" w:eastAsia="仿宋" w:cs="仿宋"/>
          <w:b/>
          <w:color w:val="auto"/>
          <w:kern w:val="0"/>
          <w:sz w:val="32"/>
          <w:szCs w:val="32"/>
          <w:highlight w:val="none"/>
        </w:rPr>
      </w:pPr>
      <w:r>
        <w:rPr>
          <w:rFonts w:hint="eastAsia" w:ascii="仿宋" w:hAnsi="仿宋" w:eastAsia="仿宋" w:cs="仿宋"/>
          <w:b/>
          <w:color w:val="auto"/>
          <w:kern w:val="0"/>
          <w:sz w:val="32"/>
          <w:szCs w:val="32"/>
          <w:highlight w:val="none"/>
        </w:rPr>
        <w:t>四、落实采购政策需满足的资格要求</w:t>
      </w:r>
    </w:p>
    <w:p w14:paraId="62BC09EC">
      <w:pPr>
        <w:shd w:val="clear"/>
        <w:spacing w:line="360" w:lineRule="auto"/>
        <w:rPr>
          <w:rFonts w:hint="eastAsia" w:ascii="仿宋" w:hAnsi="仿宋" w:eastAsia="仿宋" w:cs="仿宋"/>
          <w:color w:val="auto"/>
          <w:sz w:val="24"/>
          <w:highlight w:val="none"/>
        </w:rPr>
      </w:pPr>
      <w:r>
        <w:rPr>
          <w:rFonts w:hint="eastAsia" w:ascii="仿宋" w:hAnsi="仿宋" w:eastAsia="仿宋" w:cs="仿宋"/>
          <w:color w:val="auto"/>
          <w:sz w:val="24"/>
          <w:highlight w:val="none"/>
        </w:rPr>
        <w:t>（根据招标公告落实采购政策需满足的资格要求选择提供相应的材料；未要求的，无需提供）</w:t>
      </w:r>
    </w:p>
    <w:p w14:paraId="08959A67">
      <w:pPr>
        <w:shd w:val="clear"/>
        <w:snapToGrid w:val="0"/>
        <w:spacing w:before="50" w:after="50" w:line="360" w:lineRule="auto"/>
        <w:ind w:firstLine="472" w:firstLineChars="196"/>
        <w:jc w:val="left"/>
        <w:rPr>
          <w:rFonts w:hint="eastAsia" w:ascii="仿宋" w:hAnsi="仿宋" w:eastAsia="仿宋" w:cs="仿宋"/>
          <w:color w:val="auto"/>
          <w:sz w:val="24"/>
          <w:highlight w:val="none"/>
        </w:rPr>
      </w:pPr>
      <w:r>
        <w:rPr>
          <w:rFonts w:hint="eastAsia" w:ascii="仿宋" w:hAnsi="仿宋" w:eastAsia="仿宋" w:cs="仿宋"/>
          <w:b/>
          <w:color w:val="auto"/>
          <w:sz w:val="24"/>
          <w:highlight w:val="none"/>
        </w:rPr>
        <w:t>A</w:t>
      </w:r>
      <w:r>
        <w:rPr>
          <w:rFonts w:hint="eastAsia" w:ascii="仿宋" w:hAnsi="仿宋" w:eastAsia="仿宋" w:cs="仿宋"/>
          <w:color w:val="auto"/>
          <w:sz w:val="24"/>
          <w:highlight w:val="none"/>
        </w:rPr>
        <w:t xml:space="preserve">.专门面向中小企业，货物全部由符合政策要求的中小企业（或小微企业）制造的，提供相应的中小企业声明函（附件7）。 </w:t>
      </w:r>
    </w:p>
    <w:p w14:paraId="4632F792">
      <w:pPr>
        <w:widowControl/>
        <w:shd w:val="clear"/>
        <w:spacing w:line="360" w:lineRule="auto"/>
        <w:ind w:firstLine="472" w:firstLineChars="196"/>
        <w:jc w:val="left"/>
        <w:rPr>
          <w:rFonts w:hint="eastAsia" w:ascii="仿宋" w:hAnsi="仿宋" w:eastAsia="仿宋" w:cs="仿宋"/>
          <w:color w:val="auto"/>
          <w:sz w:val="24"/>
          <w:highlight w:val="none"/>
        </w:rPr>
      </w:pPr>
      <w:r>
        <w:rPr>
          <w:rFonts w:hint="eastAsia" w:ascii="仿宋" w:hAnsi="仿宋" w:eastAsia="仿宋" w:cs="仿宋"/>
          <w:b/>
          <w:color w:val="auto"/>
          <w:sz w:val="24"/>
          <w:highlight w:val="none"/>
        </w:rPr>
        <w:t>B.</w:t>
      </w:r>
      <w:r>
        <w:rPr>
          <w:rFonts w:hint="eastAsia" w:ascii="仿宋" w:hAnsi="仿宋" w:eastAsia="仿宋" w:cs="仿宋"/>
          <w:color w:val="auto"/>
          <w:sz w:val="24"/>
          <w:highlight w:val="none"/>
        </w:rPr>
        <w:t>要求以联合体形式参加的，提供联合协议（附件5）和中小企业声明函（附件7），联合协议中中小企业合同金额应当达到招标公告载明的比例；如果供应商本身提供所有标的均由中小企业制造的，</w:t>
      </w:r>
      <w:r>
        <w:rPr>
          <w:rFonts w:hint="eastAsia" w:ascii="仿宋" w:hAnsi="仿宋" w:eastAsia="仿宋" w:cs="仿宋"/>
          <w:color w:val="auto"/>
          <w:spacing w:val="8"/>
          <w:kern w:val="0"/>
          <w:sz w:val="24"/>
          <w:highlight w:val="none"/>
        </w:rPr>
        <w:t>并相应达到了前述比例要求，</w:t>
      </w:r>
      <w:r>
        <w:rPr>
          <w:rFonts w:hint="eastAsia" w:ascii="仿宋" w:hAnsi="仿宋" w:eastAsia="仿宋" w:cs="仿宋"/>
          <w:color w:val="auto"/>
          <w:sz w:val="24"/>
          <w:highlight w:val="none"/>
        </w:rPr>
        <w:t>视同符合了资格条件，无需再与其他中小企业组成联合体参加采购活动，无需提供联合协议。</w:t>
      </w:r>
    </w:p>
    <w:p w14:paraId="480031DE">
      <w:pPr>
        <w:shd w:val="clear"/>
        <w:spacing w:line="360" w:lineRule="auto"/>
        <w:ind w:firstLine="482" w:firstLineChars="200"/>
        <w:rPr>
          <w:rFonts w:hint="eastAsia" w:ascii="仿宋" w:hAnsi="仿宋" w:eastAsia="仿宋" w:cs="仿宋"/>
          <w:color w:val="auto"/>
          <w:sz w:val="24"/>
          <w:highlight w:val="none"/>
        </w:rPr>
      </w:pPr>
      <w:r>
        <w:rPr>
          <w:rFonts w:hint="eastAsia" w:ascii="仿宋" w:hAnsi="仿宋" w:eastAsia="仿宋" w:cs="仿宋"/>
          <w:b/>
          <w:color w:val="auto"/>
          <w:sz w:val="24"/>
          <w:highlight w:val="none"/>
        </w:rPr>
        <w:t>C、</w:t>
      </w:r>
      <w:r>
        <w:rPr>
          <w:rFonts w:hint="eastAsia" w:ascii="仿宋" w:hAnsi="仿宋" w:eastAsia="仿宋" w:cs="仿宋"/>
          <w:color w:val="auto"/>
          <w:sz w:val="24"/>
          <w:highlight w:val="none"/>
        </w:rPr>
        <w:t>要求合同分包的，提供分包意向协议（附件6）和中小企业声明函（附件7），分包意向协议中中小企业合同金额应当达到招标公告载明的比例；如果供应商本身提供所有标的均由中小企业制造的，</w:t>
      </w:r>
      <w:r>
        <w:rPr>
          <w:rFonts w:hint="eastAsia" w:ascii="仿宋" w:hAnsi="仿宋" w:eastAsia="仿宋" w:cs="仿宋"/>
          <w:color w:val="auto"/>
          <w:spacing w:val="8"/>
          <w:kern w:val="0"/>
          <w:sz w:val="24"/>
          <w:highlight w:val="none"/>
        </w:rPr>
        <w:t>并相应达到了前述比例要求，</w:t>
      </w:r>
      <w:r>
        <w:rPr>
          <w:rFonts w:hint="eastAsia" w:ascii="仿宋" w:hAnsi="仿宋" w:eastAsia="仿宋" w:cs="仿宋"/>
          <w:color w:val="auto"/>
          <w:sz w:val="24"/>
          <w:highlight w:val="none"/>
        </w:rPr>
        <w:t>视同符合了资格条件，无需再向中小企业分包，无需提供分包意向协议。</w:t>
      </w:r>
    </w:p>
    <w:p w14:paraId="45D291D3">
      <w:pPr>
        <w:widowControl/>
        <w:shd w:val="clear"/>
        <w:spacing w:line="360" w:lineRule="auto"/>
        <w:ind w:left="150"/>
        <w:jc w:val="center"/>
        <w:rPr>
          <w:rFonts w:hint="eastAsia" w:ascii="仿宋" w:hAnsi="仿宋" w:eastAsia="仿宋" w:cs="仿宋"/>
          <w:b/>
          <w:color w:val="auto"/>
          <w:kern w:val="0"/>
          <w:sz w:val="32"/>
          <w:szCs w:val="32"/>
          <w:highlight w:val="none"/>
        </w:rPr>
      </w:pPr>
    </w:p>
    <w:p w14:paraId="3BECD45E">
      <w:pPr>
        <w:widowControl/>
        <w:shd w:val="clear"/>
        <w:spacing w:line="360" w:lineRule="auto"/>
        <w:ind w:left="150"/>
        <w:jc w:val="center"/>
        <w:rPr>
          <w:rFonts w:hint="eastAsia" w:ascii="仿宋" w:hAnsi="仿宋" w:eastAsia="仿宋" w:cs="仿宋"/>
          <w:b/>
          <w:color w:val="auto"/>
          <w:kern w:val="0"/>
          <w:sz w:val="32"/>
          <w:szCs w:val="32"/>
          <w:highlight w:val="none"/>
        </w:rPr>
      </w:pPr>
      <w:r>
        <w:rPr>
          <w:rFonts w:hint="eastAsia" w:ascii="仿宋" w:hAnsi="仿宋" w:eastAsia="仿宋" w:cs="仿宋"/>
          <w:b/>
          <w:color w:val="auto"/>
          <w:kern w:val="0"/>
          <w:sz w:val="32"/>
          <w:szCs w:val="32"/>
          <w:highlight w:val="none"/>
        </w:rPr>
        <w:t>五、本项目的特定资格要求</w:t>
      </w:r>
    </w:p>
    <w:p w14:paraId="06E93DB4">
      <w:pPr>
        <w:shd w:val="clear"/>
        <w:spacing w:line="360" w:lineRule="auto"/>
        <w:jc w:val="center"/>
        <w:rPr>
          <w:rFonts w:hint="eastAsia" w:ascii="仿宋" w:hAnsi="仿宋" w:eastAsia="仿宋" w:cs="仿宋"/>
          <w:color w:val="auto"/>
          <w:sz w:val="24"/>
          <w:highlight w:val="none"/>
        </w:rPr>
      </w:pPr>
      <w:r>
        <w:rPr>
          <w:rFonts w:hint="eastAsia" w:ascii="仿宋" w:hAnsi="仿宋" w:eastAsia="仿宋" w:cs="仿宋"/>
          <w:color w:val="auto"/>
          <w:sz w:val="24"/>
          <w:highlight w:val="none"/>
        </w:rPr>
        <w:t>（根据招标公告本项目的特定资格要求提供相应的材料；未要求的，无需提供）</w:t>
      </w:r>
    </w:p>
    <w:p w14:paraId="6F5BFDD8">
      <w:pPr>
        <w:shd w:val="clear"/>
        <w:spacing w:line="336" w:lineRule="auto"/>
        <w:jc w:val="center"/>
        <w:rPr>
          <w:rFonts w:hint="eastAsia" w:ascii="仿宋" w:hAnsi="仿宋" w:eastAsia="仿宋" w:cs="仿宋"/>
          <w:b/>
          <w:color w:val="auto"/>
          <w:kern w:val="0"/>
          <w:sz w:val="36"/>
          <w:szCs w:val="36"/>
          <w:highlight w:val="none"/>
        </w:rPr>
      </w:pPr>
    </w:p>
    <w:p w14:paraId="7B92B4F5">
      <w:pPr>
        <w:shd w:val="clear"/>
        <w:spacing w:line="336" w:lineRule="auto"/>
        <w:jc w:val="center"/>
        <w:rPr>
          <w:rFonts w:hint="eastAsia" w:ascii="仿宋" w:hAnsi="仿宋" w:eastAsia="仿宋" w:cs="仿宋"/>
          <w:b/>
          <w:color w:val="auto"/>
          <w:kern w:val="0"/>
          <w:sz w:val="36"/>
          <w:szCs w:val="36"/>
          <w:highlight w:val="none"/>
        </w:rPr>
      </w:pPr>
    </w:p>
    <w:p w14:paraId="1986942C">
      <w:pPr>
        <w:rPr>
          <w:rFonts w:hint="eastAsia" w:ascii="仿宋" w:hAnsi="仿宋" w:eastAsia="仿宋" w:cs="仿宋"/>
          <w:b/>
          <w:color w:val="auto"/>
          <w:kern w:val="0"/>
          <w:sz w:val="36"/>
          <w:szCs w:val="36"/>
          <w:highlight w:val="none"/>
        </w:rPr>
      </w:pPr>
      <w:r>
        <w:rPr>
          <w:rFonts w:hint="eastAsia" w:ascii="仿宋" w:hAnsi="仿宋" w:eastAsia="仿宋" w:cs="仿宋"/>
          <w:b/>
          <w:color w:val="auto"/>
          <w:kern w:val="0"/>
          <w:sz w:val="36"/>
          <w:szCs w:val="36"/>
          <w:highlight w:val="none"/>
        </w:rPr>
        <w:br w:type="page"/>
      </w:r>
    </w:p>
    <w:p w14:paraId="0C0181F3">
      <w:pPr>
        <w:shd w:val="clear"/>
        <w:spacing w:line="336" w:lineRule="auto"/>
        <w:jc w:val="center"/>
        <w:rPr>
          <w:rFonts w:hint="eastAsia" w:ascii="仿宋" w:hAnsi="仿宋" w:eastAsia="仿宋" w:cs="仿宋"/>
          <w:b/>
          <w:color w:val="auto"/>
          <w:kern w:val="0"/>
          <w:sz w:val="36"/>
          <w:szCs w:val="36"/>
          <w:highlight w:val="none"/>
        </w:rPr>
      </w:pPr>
      <w:r>
        <w:rPr>
          <w:rFonts w:hint="eastAsia" w:ascii="仿宋" w:hAnsi="仿宋" w:eastAsia="仿宋" w:cs="仿宋"/>
          <w:b/>
          <w:color w:val="auto"/>
          <w:kern w:val="0"/>
          <w:sz w:val="36"/>
          <w:szCs w:val="36"/>
          <w:highlight w:val="none"/>
        </w:rPr>
        <w:t>商务技术文件部分</w:t>
      </w:r>
    </w:p>
    <w:p w14:paraId="73F25546">
      <w:pPr>
        <w:shd w:val="clear"/>
        <w:spacing w:line="336" w:lineRule="auto"/>
        <w:jc w:val="center"/>
        <w:outlineLvl w:val="0"/>
        <w:rPr>
          <w:rFonts w:hint="eastAsia" w:ascii="仿宋" w:hAnsi="仿宋" w:eastAsia="仿宋" w:cs="仿宋"/>
          <w:b/>
          <w:color w:val="auto"/>
          <w:kern w:val="0"/>
          <w:sz w:val="24"/>
          <w:highlight w:val="none"/>
        </w:rPr>
      </w:pPr>
    </w:p>
    <w:p w14:paraId="4DEA9B0C">
      <w:pPr>
        <w:shd w:val="clear"/>
        <w:spacing w:line="336" w:lineRule="auto"/>
        <w:jc w:val="center"/>
        <w:outlineLvl w:val="0"/>
        <w:rPr>
          <w:rFonts w:hint="eastAsia" w:ascii="仿宋" w:hAnsi="仿宋" w:eastAsia="仿宋" w:cs="仿宋"/>
          <w:b/>
          <w:color w:val="auto"/>
          <w:kern w:val="0"/>
          <w:sz w:val="28"/>
          <w:szCs w:val="28"/>
          <w:highlight w:val="none"/>
        </w:rPr>
      </w:pPr>
      <w:r>
        <w:rPr>
          <w:rFonts w:hint="eastAsia" w:ascii="仿宋" w:hAnsi="仿宋" w:eastAsia="仿宋" w:cs="仿宋"/>
          <w:b/>
          <w:color w:val="auto"/>
          <w:kern w:val="0"/>
          <w:sz w:val="28"/>
          <w:szCs w:val="28"/>
          <w:highlight w:val="none"/>
        </w:rPr>
        <w:t>目录</w:t>
      </w:r>
    </w:p>
    <w:p w14:paraId="25EE77FE">
      <w:pPr>
        <w:pStyle w:val="904"/>
        <w:shd w:val="clear"/>
        <w:spacing w:line="336" w:lineRule="auto"/>
        <w:ind w:left="0" w:firstLine="0" w:firstLineChars="0"/>
        <w:rPr>
          <w:rFonts w:hint="eastAsia" w:ascii="仿宋" w:hAnsi="仿宋" w:eastAsia="仿宋" w:cs="仿宋"/>
          <w:color w:val="auto"/>
          <w:highlight w:val="none"/>
        </w:rPr>
      </w:pPr>
      <w:r>
        <w:rPr>
          <w:rFonts w:hint="eastAsia" w:ascii="仿宋" w:hAnsi="仿宋" w:eastAsia="仿宋" w:cs="仿宋"/>
          <w:color w:val="auto"/>
          <w:highlight w:val="none"/>
        </w:rPr>
        <w:t>（1）投标函…………………………………………………………………………（页码）</w:t>
      </w:r>
    </w:p>
    <w:p w14:paraId="5AB50D9A">
      <w:pPr>
        <w:pStyle w:val="904"/>
        <w:shd w:val="clear"/>
        <w:spacing w:line="336" w:lineRule="auto"/>
        <w:ind w:left="0" w:firstLine="0" w:firstLineChars="0"/>
        <w:rPr>
          <w:rFonts w:hint="eastAsia" w:ascii="仿宋" w:hAnsi="仿宋" w:eastAsia="仿宋" w:cs="仿宋"/>
          <w:color w:val="auto"/>
          <w:highlight w:val="none"/>
        </w:rPr>
      </w:pPr>
      <w:r>
        <w:rPr>
          <w:rFonts w:hint="eastAsia" w:ascii="仿宋" w:hAnsi="仿宋" w:eastAsia="仿宋" w:cs="仿宋"/>
          <w:color w:val="auto"/>
          <w:highlight w:val="none"/>
        </w:rPr>
        <w:t>（2）法定代表人授权</w:t>
      </w:r>
      <w:r>
        <w:rPr>
          <w:rFonts w:hint="eastAsia" w:ascii="仿宋" w:hAnsi="仿宋" w:eastAsia="仿宋" w:cs="仿宋"/>
          <w:color w:val="auto"/>
          <w:highlight w:val="none"/>
          <w:lang w:val="en-US" w:eastAsia="zh-CN"/>
        </w:rPr>
        <w:t>委托</w:t>
      </w:r>
      <w:r>
        <w:rPr>
          <w:rFonts w:hint="eastAsia" w:ascii="仿宋" w:hAnsi="仿宋" w:eastAsia="仿宋" w:cs="仿宋"/>
          <w:color w:val="auto"/>
          <w:highlight w:val="none"/>
        </w:rPr>
        <w:t>书…………………………………………………………（页码</w:t>
      </w:r>
      <w:r>
        <w:rPr>
          <w:rFonts w:hint="eastAsia" w:ascii="仿宋" w:hAnsi="仿宋" w:eastAsia="仿宋" w:cs="仿宋"/>
          <w:color w:val="auto"/>
          <w:highlight w:val="none"/>
          <w:lang w:val="zh-CN"/>
        </w:rPr>
        <w:t>）（3）</w:t>
      </w:r>
      <w:r>
        <w:rPr>
          <w:rFonts w:hint="eastAsia" w:ascii="仿宋" w:hAnsi="仿宋" w:eastAsia="仿宋" w:cs="仿宋"/>
          <w:snapToGrid/>
          <w:color w:val="auto"/>
          <w:kern w:val="2"/>
          <w:sz w:val="24"/>
          <w:szCs w:val="24"/>
          <w:highlight w:val="none"/>
        </w:rPr>
        <w:t>法定代表人及其授权代表身份证复印件</w:t>
      </w:r>
      <w:r>
        <w:rPr>
          <w:rFonts w:hint="eastAsia" w:ascii="仿宋" w:hAnsi="仿宋" w:eastAsia="仿宋" w:cs="仿宋"/>
          <w:color w:val="auto"/>
          <w:highlight w:val="none"/>
          <w:lang w:val="zh-CN"/>
        </w:rPr>
        <w:t>……</w:t>
      </w:r>
      <w:r>
        <w:rPr>
          <w:rFonts w:hint="eastAsia" w:ascii="仿宋" w:hAnsi="仿宋" w:eastAsia="仿宋" w:cs="仿宋"/>
          <w:color w:val="auto"/>
          <w:highlight w:val="none"/>
        </w:rPr>
        <w:t>………………………………</w:t>
      </w:r>
      <w:r>
        <w:rPr>
          <w:rFonts w:hint="eastAsia" w:ascii="仿宋" w:hAnsi="仿宋" w:eastAsia="仿宋" w:cs="仿宋"/>
          <w:color w:val="auto"/>
          <w:highlight w:val="none"/>
          <w:lang w:val="zh-CN"/>
        </w:rPr>
        <w:t>…</w:t>
      </w:r>
      <w:r>
        <w:rPr>
          <w:rFonts w:hint="eastAsia" w:ascii="仿宋" w:hAnsi="仿宋" w:eastAsia="仿宋" w:cs="仿宋"/>
          <w:color w:val="auto"/>
          <w:highlight w:val="none"/>
        </w:rPr>
        <w:t>（页码）</w:t>
      </w:r>
    </w:p>
    <w:p w14:paraId="7C86AFE7">
      <w:pPr>
        <w:pStyle w:val="904"/>
        <w:shd w:val="clear"/>
        <w:spacing w:line="336" w:lineRule="auto"/>
        <w:ind w:left="0" w:firstLine="0" w:firstLineChars="0"/>
        <w:rPr>
          <w:rFonts w:hint="eastAsia" w:ascii="仿宋" w:hAnsi="仿宋" w:eastAsia="仿宋" w:cs="仿宋"/>
          <w:color w:val="auto"/>
          <w:highlight w:val="none"/>
        </w:rPr>
      </w:pPr>
      <w:r>
        <w:rPr>
          <w:rFonts w:hint="eastAsia" w:ascii="仿宋" w:hAnsi="仿宋" w:eastAsia="仿宋" w:cs="仿宋"/>
          <w:color w:val="auto"/>
          <w:highlight w:val="none"/>
        </w:rPr>
        <w:t>（4）</w:t>
      </w:r>
      <w:r>
        <w:rPr>
          <w:rFonts w:hint="eastAsia" w:ascii="仿宋" w:hAnsi="仿宋" w:eastAsia="仿宋" w:cs="仿宋"/>
          <w:snapToGrid/>
          <w:color w:val="auto"/>
          <w:kern w:val="2"/>
          <w:sz w:val="24"/>
          <w:szCs w:val="24"/>
          <w:highlight w:val="none"/>
        </w:rPr>
        <w:t>授权代表社保证明</w:t>
      </w:r>
      <w:r>
        <w:rPr>
          <w:rFonts w:hint="eastAsia" w:ascii="仿宋" w:hAnsi="仿宋" w:eastAsia="仿宋" w:cs="仿宋"/>
          <w:color w:val="auto"/>
          <w:highlight w:val="none"/>
        </w:rPr>
        <w:t>………………………………………………………………（页码）</w:t>
      </w:r>
    </w:p>
    <w:p w14:paraId="3C4337AA">
      <w:pPr>
        <w:pStyle w:val="904"/>
        <w:shd w:val="clear"/>
        <w:spacing w:line="336" w:lineRule="auto"/>
        <w:ind w:left="0" w:firstLine="0" w:firstLineChars="0"/>
        <w:rPr>
          <w:rFonts w:hint="eastAsia" w:ascii="仿宋" w:hAnsi="仿宋" w:eastAsia="仿宋" w:cs="仿宋"/>
          <w:color w:val="auto"/>
          <w:highlight w:val="none"/>
        </w:rPr>
      </w:pPr>
      <w:r>
        <w:rPr>
          <w:rFonts w:hint="eastAsia" w:ascii="仿宋" w:hAnsi="仿宋" w:eastAsia="仿宋" w:cs="仿宋"/>
          <w:color w:val="auto"/>
          <w:highlight w:val="none"/>
        </w:rPr>
        <w:t>（5）法定代表人身份证明书………………………………………………………（页码）</w:t>
      </w:r>
    </w:p>
    <w:p w14:paraId="10B4FB0C">
      <w:pPr>
        <w:pStyle w:val="904"/>
        <w:shd w:val="clear"/>
        <w:spacing w:line="336" w:lineRule="auto"/>
        <w:ind w:left="0" w:firstLine="0" w:firstLineChars="0"/>
        <w:rPr>
          <w:rFonts w:hint="eastAsia" w:ascii="仿宋" w:hAnsi="仿宋" w:eastAsia="仿宋" w:cs="仿宋"/>
          <w:color w:val="auto"/>
          <w:highlight w:val="none"/>
        </w:rPr>
      </w:pPr>
      <w:r>
        <w:rPr>
          <w:rFonts w:hint="eastAsia" w:ascii="仿宋" w:hAnsi="仿宋" w:eastAsia="仿宋" w:cs="仿宋"/>
          <w:color w:val="auto"/>
          <w:highlight w:val="none"/>
        </w:rPr>
        <w:t>（6）商务技术偏离表………………………………………………………………（页码）</w:t>
      </w:r>
    </w:p>
    <w:p w14:paraId="4D9609A6">
      <w:pPr>
        <w:pStyle w:val="904"/>
        <w:shd w:val="clear"/>
        <w:spacing w:line="336" w:lineRule="auto"/>
        <w:ind w:left="0" w:firstLine="0" w:firstLineChars="0"/>
        <w:rPr>
          <w:rFonts w:hint="eastAsia" w:ascii="仿宋" w:hAnsi="仿宋" w:eastAsia="仿宋" w:cs="仿宋"/>
          <w:color w:val="auto"/>
          <w:highlight w:val="none"/>
        </w:rPr>
      </w:pPr>
      <w:r>
        <w:rPr>
          <w:rFonts w:hint="eastAsia" w:ascii="仿宋" w:hAnsi="仿宋" w:eastAsia="仿宋" w:cs="仿宋"/>
          <w:color w:val="auto"/>
          <w:highlight w:val="none"/>
          <w:lang w:val="zh-CN"/>
        </w:rPr>
        <w:t>（7）采购供应商廉洁自律承诺书</w:t>
      </w:r>
      <w:r>
        <w:rPr>
          <w:rFonts w:hint="eastAsia" w:ascii="仿宋" w:hAnsi="仿宋" w:eastAsia="仿宋" w:cs="仿宋"/>
          <w:color w:val="auto"/>
          <w:highlight w:val="none"/>
        </w:rPr>
        <w:t>……………………………………………………（页码）</w:t>
      </w:r>
    </w:p>
    <w:p w14:paraId="60697C38">
      <w:pPr>
        <w:shd w:val="clear"/>
        <w:spacing w:line="360" w:lineRule="auto"/>
        <w:ind w:right="-510" w:rightChars="-243"/>
        <w:rPr>
          <w:rFonts w:hint="eastAsia" w:ascii="仿宋" w:hAnsi="仿宋" w:eastAsia="仿宋" w:cs="仿宋"/>
          <w:color w:val="auto"/>
          <w:sz w:val="24"/>
          <w:highlight w:val="none"/>
        </w:rPr>
      </w:pPr>
      <w:r>
        <w:rPr>
          <w:rFonts w:hint="eastAsia" w:ascii="仿宋" w:hAnsi="仿宋" w:eastAsia="仿宋" w:cs="仿宋"/>
          <w:color w:val="auto"/>
          <w:sz w:val="24"/>
          <w:highlight w:val="none"/>
        </w:rPr>
        <w:t>（8）</w:t>
      </w:r>
      <w:r>
        <w:rPr>
          <w:rFonts w:hint="eastAsia" w:ascii="仿宋" w:hAnsi="仿宋" w:eastAsia="仿宋" w:cs="仿宋"/>
          <w:color w:val="auto"/>
          <w:sz w:val="24"/>
          <w:highlight w:val="none"/>
          <w:lang w:val="zh-CN"/>
        </w:rPr>
        <w:t>主要业绩证明…………………………………………………</w:t>
      </w:r>
      <w:r>
        <w:rPr>
          <w:rFonts w:hint="eastAsia" w:ascii="仿宋" w:hAnsi="仿宋" w:eastAsia="仿宋" w:cs="仿宋"/>
          <w:color w:val="auto"/>
          <w:sz w:val="24"/>
          <w:highlight w:val="none"/>
        </w:rPr>
        <w:t>…………</w:t>
      </w:r>
      <w:r>
        <w:rPr>
          <w:rFonts w:hint="eastAsia" w:ascii="仿宋" w:hAnsi="仿宋" w:eastAsia="仿宋" w:cs="仿宋"/>
          <w:color w:val="auto"/>
          <w:sz w:val="24"/>
          <w:highlight w:val="none"/>
          <w:lang w:val="zh-CN"/>
        </w:rPr>
        <w:t>…</w:t>
      </w:r>
      <w:r>
        <w:rPr>
          <w:rFonts w:hint="eastAsia" w:ascii="仿宋" w:hAnsi="仿宋" w:eastAsia="仿宋" w:cs="仿宋"/>
          <w:color w:val="auto"/>
          <w:highlight w:val="none"/>
        </w:rPr>
        <w:t>……</w:t>
      </w:r>
      <w:r>
        <w:rPr>
          <w:rFonts w:hint="eastAsia" w:ascii="仿宋" w:hAnsi="仿宋" w:eastAsia="仿宋" w:cs="仿宋"/>
          <w:color w:val="auto"/>
          <w:sz w:val="24"/>
          <w:highlight w:val="none"/>
        </w:rPr>
        <w:t>（页码）</w:t>
      </w:r>
    </w:p>
    <w:p w14:paraId="3981FED1">
      <w:pPr>
        <w:shd w:val="clear"/>
        <w:spacing w:line="360" w:lineRule="auto"/>
        <w:ind w:right="-510" w:rightChars="-243"/>
        <w:outlineLvl w:val="0"/>
        <w:rPr>
          <w:rFonts w:hint="eastAsia" w:ascii="仿宋" w:hAnsi="仿宋" w:eastAsia="仿宋" w:cs="仿宋"/>
          <w:strike w:val="0"/>
          <w:color w:val="auto"/>
          <w:kern w:val="0"/>
          <w:sz w:val="24"/>
          <w:highlight w:val="none"/>
        </w:rPr>
      </w:pPr>
      <w:r>
        <w:rPr>
          <w:rFonts w:hint="eastAsia" w:ascii="仿宋" w:hAnsi="仿宋" w:eastAsia="仿宋" w:cs="仿宋"/>
          <w:strike w:val="0"/>
          <w:color w:val="auto"/>
          <w:kern w:val="0"/>
          <w:sz w:val="24"/>
          <w:highlight w:val="none"/>
        </w:rPr>
        <w:t>（9）技术解决方案………………………………</w:t>
      </w:r>
      <w:r>
        <w:rPr>
          <w:rFonts w:hint="eastAsia" w:ascii="仿宋" w:hAnsi="仿宋" w:eastAsia="仿宋" w:cs="仿宋"/>
          <w:strike w:val="0"/>
          <w:color w:val="auto"/>
          <w:highlight w:val="none"/>
        </w:rPr>
        <w:t>……</w:t>
      </w:r>
      <w:r>
        <w:rPr>
          <w:rFonts w:hint="eastAsia" w:ascii="仿宋" w:hAnsi="仿宋" w:eastAsia="仿宋" w:cs="仿宋"/>
          <w:strike w:val="0"/>
          <w:color w:val="auto"/>
          <w:kern w:val="0"/>
          <w:sz w:val="24"/>
          <w:highlight w:val="none"/>
        </w:rPr>
        <w:t>………………</w:t>
      </w:r>
      <w:r>
        <w:rPr>
          <w:rFonts w:hint="eastAsia" w:ascii="仿宋" w:hAnsi="仿宋" w:eastAsia="仿宋" w:cs="仿宋"/>
          <w:strike w:val="0"/>
          <w:color w:val="auto"/>
          <w:highlight w:val="none"/>
        </w:rPr>
        <w:t>…………………</w:t>
      </w:r>
      <w:r>
        <w:rPr>
          <w:rFonts w:hint="eastAsia" w:ascii="仿宋" w:hAnsi="仿宋" w:eastAsia="仿宋" w:cs="仿宋"/>
          <w:strike w:val="0"/>
          <w:color w:val="auto"/>
          <w:kern w:val="0"/>
          <w:sz w:val="24"/>
          <w:highlight w:val="none"/>
        </w:rPr>
        <w:t>（页码）</w:t>
      </w:r>
    </w:p>
    <w:p w14:paraId="6CC1043C">
      <w:pPr>
        <w:shd w:val="clear"/>
        <w:spacing w:line="360" w:lineRule="auto"/>
        <w:ind w:right="-510" w:rightChars="-243"/>
        <w:outlineLvl w:val="0"/>
        <w:rPr>
          <w:rFonts w:hint="eastAsia" w:ascii="仿宋" w:hAnsi="仿宋" w:eastAsia="仿宋" w:cs="仿宋"/>
          <w:strike w:val="0"/>
          <w:color w:val="auto"/>
          <w:kern w:val="0"/>
          <w:sz w:val="24"/>
          <w:highlight w:val="none"/>
        </w:rPr>
      </w:pPr>
      <w:r>
        <w:rPr>
          <w:rFonts w:hint="eastAsia" w:ascii="仿宋" w:hAnsi="仿宋" w:eastAsia="仿宋" w:cs="仿宋"/>
          <w:strike w:val="0"/>
          <w:color w:val="auto"/>
          <w:kern w:val="0"/>
          <w:sz w:val="24"/>
          <w:highlight w:val="none"/>
        </w:rPr>
        <w:t>（10）组织实施方案…………………………</w:t>
      </w:r>
      <w:r>
        <w:rPr>
          <w:rFonts w:hint="eastAsia" w:ascii="仿宋" w:hAnsi="仿宋" w:eastAsia="仿宋" w:cs="仿宋"/>
          <w:strike w:val="0"/>
          <w:color w:val="auto"/>
          <w:highlight w:val="none"/>
        </w:rPr>
        <w:t>……………………………………</w:t>
      </w:r>
      <w:r>
        <w:rPr>
          <w:rFonts w:hint="eastAsia" w:ascii="仿宋" w:hAnsi="仿宋" w:eastAsia="仿宋" w:cs="仿宋"/>
          <w:strike w:val="0"/>
          <w:color w:val="auto"/>
          <w:kern w:val="0"/>
          <w:sz w:val="24"/>
          <w:highlight w:val="none"/>
        </w:rPr>
        <w:t>…</w:t>
      </w:r>
      <w:r>
        <w:rPr>
          <w:rFonts w:hint="eastAsia" w:ascii="仿宋" w:hAnsi="仿宋" w:eastAsia="仿宋" w:cs="仿宋"/>
          <w:strike w:val="0"/>
          <w:color w:val="auto"/>
          <w:highlight w:val="none"/>
        </w:rPr>
        <w:t>……</w:t>
      </w:r>
      <w:r>
        <w:rPr>
          <w:rFonts w:hint="eastAsia" w:ascii="仿宋" w:hAnsi="仿宋" w:eastAsia="仿宋" w:cs="仿宋"/>
          <w:strike w:val="0"/>
          <w:color w:val="auto"/>
          <w:kern w:val="0"/>
          <w:sz w:val="24"/>
          <w:highlight w:val="none"/>
        </w:rPr>
        <w:t>（页码）</w:t>
      </w:r>
    </w:p>
    <w:p w14:paraId="2CDD4656">
      <w:pPr>
        <w:shd w:val="clear"/>
        <w:spacing w:line="360" w:lineRule="auto"/>
        <w:ind w:right="-510" w:rightChars="-243"/>
        <w:rPr>
          <w:rFonts w:hint="eastAsia" w:ascii="仿宋" w:hAnsi="仿宋" w:eastAsia="仿宋" w:cs="仿宋"/>
          <w:color w:val="auto"/>
          <w:kern w:val="0"/>
          <w:sz w:val="24"/>
          <w:highlight w:val="none"/>
        </w:rPr>
      </w:pPr>
      <w:r>
        <w:rPr>
          <w:rFonts w:hint="eastAsia" w:ascii="仿宋" w:hAnsi="仿宋" w:eastAsia="仿宋" w:cs="仿宋"/>
          <w:color w:val="auto"/>
          <w:kern w:val="0"/>
          <w:sz w:val="24"/>
          <w:highlight w:val="none"/>
        </w:rPr>
        <w:t>（11）售后服务方案…………………………………</w:t>
      </w:r>
      <w:r>
        <w:rPr>
          <w:rFonts w:hint="eastAsia" w:ascii="仿宋" w:hAnsi="仿宋" w:eastAsia="仿宋" w:cs="仿宋"/>
          <w:color w:val="auto"/>
          <w:highlight w:val="none"/>
        </w:rPr>
        <w:t>……………………………………</w:t>
      </w:r>
      <w:r>
        <w:rPr>
          <w:rFonts w:hint="eastAsia" w:ascii="仿宋" w:hAnsi="仿宋" w:eastAsia="仿宋" w:cs="仿宋"/>
          <w:color w:val="auto"/>
          <w:kern w:val="0"/>
          <w:sz w:val="24"/>
          <w:highlight w:val="none"/>
        </w:rPr>
        <w:t>（页码）</w:t>
      </w:r>
    </w:p>
    <w:p w14:paraId="40CDC3AF">
      <w:pPr>
        <w:shd w:val="clear"/>
        <w:spacing w:line="360" w:lineRule="auto"/>
        <w:ind w:right="-510" w:rightChars="-243"/>
        <w:rPr>
          <w:rFonts w:hint="eastAsia" w:ascii="仿宋" w:hAnsi="仿宋" w:eastAsia="仿宋" w:cs="仿宋"/>
          <w:color w:val="auto"/>
          <w:sz w:val="24"/>
          <w:highlight w:val="none"/>
        </w:rPr>
      </w:pPr>
      <w:r>
        <w:rPr>
          <w:rFonts w:hint="eastAsia" w:ascii="仿宋" w:hAnsi="仿宋" w:eastAsia="仿宋" w:cs="仿宋"/>
          <w:color w:val="auto"/>
          <w:sz w:val="24"/>
          <w:highlight w:val="none"/>
        </w:rPr>
        <w:t>（12）供应商售后服务证明材料……………………………………………………（页码）</w:t>
      </w:r>
    </w:p>
    <w:p w14:paraId="7CB2F288">
      <w:pPr>
        <w:shd w:val="clear"/>
        <w:spacing w:line="360" w:lineRule="auto"/>
        <w:ind w:right="-510" w:rightChars="-243"/>
        <w:rPr>
          <w:rFonts w:hint="eastAsia" w:ascii="仿宋" w:hAnsi="仿宋" w:eastAsia="仿宋" w:cs="仿宋"/>
          <w:strike w:val="0"/>
          <w:color w:val="auto"/>
          <w:kern w:val="0"/>
          <w:sz w:val="24"/>
          <w:highlight w:val="none"/>
        </w:rPr>
      </w:pPr>
      <w:r>
        <w:rPr>
          <w:rFonts w:hint="eastAsia" w:ascii="仿宋" w:hAnsi="仿宋" w:eastAsia="仿宋" w:cs="仿宋"/>
          <w:strike w:val="0"/>
          <w:color w:val="auto"/>
          <w:kern w:val="0"/>
          <w:sz w:val="24"/>
          <w:highlight w:val="none"/>
        </w:rPr>
        <w:t>（13）项目小组人员名单……………………………</w:t>
      </w:r>
      <w:r>
        <w:rPr>
          <w:rFonts w:hint="eastAsia" w:ascii="仿宋" w:hAnsi="仿宋" w:eastAsia="仿宋" w:cs="仿宋"/>
          <w:strike w:val="0"/>
          <w:color w:val="auto"/>
          <w:highlight w:val="none"/>
        </w:rPr>
        <w:t>……………………………………</w:t>
      </w:r>
      <w:r>
        <w:rPr>
          <w:rFonts w:hint="eastAsia" w:ascii="仿宋" w:hAnsi="仿宋" w:eastAsia="仿宋" w:cs="仿宋"/>
          <w:strike w:val="0"/>
          <w:color w:val="auto"/>
          <w:kern w:val="0"/>
          <w:sz w:val="24"/>
          <w:highlight w:val="none"/>
        </w:rPr>
        <w:t>（页码）</w:t>
      </w:r>
    </w:p>
    <w:p w14:paraId="62985DCF">
      <w:pPr>
        <w:shd w:val="clear"/>
        <w:spacing w:line="360" w:lineRule="auto"/>
        <w:ind w:right="-510" w:rightChars="-243"/>
        <w:rPr>
          <w:rFonts w:hint="eastAsia" w:ascii="仿宋" w:hAnsi="仿宋" w:eastAsia="仿宋" w:cs="仿宋"/>
          <w:strike w:val="0"/>
          <w:color w:val="auto"/>
          <w:kern w:val="0"/>
          <w:sz w:val="24"/>
          <w:highlight w:val="none"/>
        </w:rPr>
      </w:pPr>
      <w:r>
        <w:rPr>
          <w:rFonts w:hint="eastAsia" w:ascii="仿宋" w:hAnsi="仿宋" w:eastAsia="仿宋" w:cs="仿宋"/>
          <w:strike w:val="0"/>
          <w:color w:val="auto"/>
          <w:kern w:val="0"/>
          <w:sz w:val="24"/>
          <w:highlight w:val="none"/>
        </w:rPr>
        <w:t>（14）</w:t>
      </w:r>
      <w:r>
        <w:rPr>
          <w:rFonts w:hint="eastAsia" w:ascii="仿宋" w:hAnsi="仿宋" w:eastAsia="仿宋" w:cs="仿宋"/>
          <w:strike w:val="0"/>
          <w:color w:val="auto"/>
          <w:kern w:val="0"/>
          <w:sz w:val="24"/>
          <w:highlight w:val="none"/>
          <w:lang w:val="zh-CN"/>
        </w:rPr>
        <w:t>优惠条件及特殊承诺…………………………</w:t>
      </w:r>
      <w:r>
        <w:rPr>
          <w:rFonts w:hint="eastAsia" w:ascii="仿宋" w:hAnsi="仿宋" w:eastAsia="仿宋" w:cs="仿宋"/>
          <w:strike w:val="0"/>
          <w:color w:val="auto"/>
          <w:highlight w:val="none"/>
        </w:rPr>
        <w:t>……………………………………</w:t>
      </w:r>
      <w:r>
        <w:rPr>
          <w:rFonts w:hint="eastAsia" w:ascii="仿宋" w:hAnsi="仿宋" w:eastAsia="仿宋" w:cs="仿宋"/>
          <w:strike w:val="0"/>
          <w:color w:val="auto"/>
          <w:kern w:val="0"/>
          <w:sz w:val="24"/>
          <w:highlight w:val="none"/>
        </w:rPr>
        <w:t>（页码）</w:t>
      </w:r>
    </w:p>
    <w:p w14:paraId="20CCBCBE">
      <w:pPr>
        <w:shd w:val="clear"/>
        <w:spacing w:line="360" w:lineRule="auto"/>
        <w:ind w:right="-510" w:rightChars="-243"/>
        <w:rPr>
          <w:rFonts w:hint="eastAsia" w:ascii="仿宋" w:hAnsi="仿宋" w:eastAsia="仿宋" w:cs="仿宋"/>
          <w:strike w:val="0"/>
          <w:color w:val="auto"/>
          <w:kern w:val="0"/>
          <w:sz w:val="24"/>
          <w:highlight w:val="none"/>
        </w:rPr>
      </w:pPr>
      <w:r>
        <w:rPr>
          <w:rFonts w:hint="eastAsia" w:ascii="仿宋" w:hAnsi="仿宋" w:eastAsia="仿宋" w:cs="仿宋"/>
          <w:strike w:val="0"/>
          <w:color w:val="auto"/>
          <w:kern w:val="0"/>
          <w:sz w:val="24"/>
          <w:highlight w:val="none"/>
        </w:rPr>
        <w:t>（15）</w:t>
      </w:r>
      <w:r>
        <w:rPr>
          <w:rFonts w:hint="eastAsia" w:ascii="仿宋" w:hAnsi="仿宋" w:eastAsia="仿宋" w:cs="仿宋"/>
          <w:strike w:val="0"/>
          <w:color w:val="auto"/>
          <w:kern w:val="0"/>
          <w:sz w:val="24"/>
          <w:highlight w:val="none"/>
          <w:lang w:val="zh-CN"/>
        </w:rPr>
        <w:t>备品备件及供选择的配套零部件清单…………</w:t>
      </w:r>
      <w:r>
        <w:rPr>
          <w:rFonts w:hint="eastAsia" w:ascii="仿宋" w:hAnsi="仿宋" w:eastAsia="仿宋" w:cs="仿宋"/>
          <w:strike w:val="0"/>
          <w:color w:val="auto"/>
          <w:highlight w:val="none"/>
        </w:rPr>
        <w:t>……………………………………</w:t>
      </w:r>
      <w:r>
        <w:rPr>
          <w:rFonts w:hint="eastAsia" w:ascii="仿宋" w:hAnsi="仿宋" w:eastAsia="仿宋" w:cs="仿宋"/>
          <w:strike w:val="0"/>
          <w:color w:val="auto"/>
          <w:kern w:val="0"/>
          <w:sz w:val="24"/>
          <w:highlight w:val="none"/>
        </w:rPr>
        <w:t>页码）</w:t>
      </w:r>
    </w:p>
    <w:p w14:paraId="2A8E9572">
      <w:pPr>
        <w:shd w:val="clear"/>
        <w:spacing w:line="360" w:lineRule="auto"/>
        <w:ind w:right="-510" w:rightChars="-243"/>
        <w:rPr>
          <w:rFonts w:hint="eastAsia" w:ascii="仿宋" w:hAnsi="仿宋" w:eastAsia="仿宋" w:cs="仿宋"/>
          <w:strike w:val="0"/>
          <w:color w:val="auto"/>
          <w:kern w:val="0"/>
          <w:sz w:val="24"/>
          <w:highlight w:val="none"/>
        </w:rPr>
      </w:pPr>
      <w:r>
        <w:rPr>
          <w:rFonts w:hint="eastAsia" w:ascii="仿宋" w:hAnsi="仿宋" w:eastAsia="仿宋" w:cs="仿宋"/>
          <w:strike w:val="0"/>
          <w:color w:val="auto"/>
          <w:kern w:val="0"/>
          <w:sz w:val="24"/>
          <w:highlight w:val="none"/>
        </w:rPr>
        <w:t>（16）</w:t>
      </w:r>
      <w:r>
        <w:rPr>
          <w:rFonts w:hint="eastAsia" w:ascii="仿宋" w:hAnsi="仿宋" w:eastAsia="仿宋" w:cs="仿宋"/>
          <w:strike w:val="0"/>
          <w:color w:val="auto"/>
          <w:kern w:val="0"/>
          <w:sz w:val="24"/>
          <w:highlight w:val="none"/>
          <w:lang w:val="zh-CN"/>
        </w:rPr>
        <w:t>培训计划………………………………………………</w:t>
      </w:r>
      <w:r>
        <w:rPr>
          <w:rFonts w:hint="eastAsia" w:ascii="仿宋" w:hAnsi="仿宋" w:eastAsia="仿宋" w:cs="仿宋"/>
          <w:strike w:val="0"/>
          <w:color w:val="auto"/>
          <w:highlight w:val="none"/>
        </w:rPr>
        <w:t>……………………………</w:t>
      </w:r>
      <w:r>
        <w:rPr>
          <w:rFonts w:hint="eastAsia" w:ascii="仿宋" w:hAnsi="仿宋" w:eastAsia="仿宋" w:cs="仿宋"/>
          <w:strike w:val="0"/>
          <w:color w:val="auto"/>
          <w:kern w:val="0"/>
          <w:sz w:val="24"/>
          <w:highlight w:val="none"/>
        </w:rPr>
        <w:t>（页码）</w:t>
      </w:r>
    </w:p>
    <w:p w14:paraId="00CD4E86">
      <w:pPr>
        <w:shd w:val="clear"/>
        <w:spacing w:line="360" w:lineRule="auto"/>
        <w:ind w:right="-510" w:rightChars="-243"/>
        <w:rPr>
          <w:rFonts w:hint="eastAsia" w:ascii="仿宋" w:hAnsi="仿宋" w:eastAsia="仿宋" w:cs="仿宋"/>
          <w:strike w:val="0"/>
          <w:color w:val="auto"/>
          <w:kern w:val="0"/>
          <w:sz w:val="24"/>
          <w:highlight w:val="none"/>
        </w:rPr>
      </w:pPr>
      <w:r>
        <w:rPr>
          <w:rFonts w:hint="eastAsia" w:ascii="仿宋" w:hAnsi="仿宋" w:eastAsia="仿宋" w:cs="仿宋"/>
          <w:strike w:val="0"/>
          <w:color w:val="auto"/>
          <w:kern w:val="0"/>
          <w:sz w:val="24"/>
          <w:highlight w:val="none"/>
        </w:rPr>
        <w:t>（17）</w:t>
      </w:r>
      <w:r>
        <w:rPr>
          <w:rFonts w:hint="eastAsia" w:ascii="仿宋" w:hAnsi="仿宋" w:eastAsia="仿宋" w:cs="仿宋"/>
          <w:strike w:val="0"/>
          <w:color w:val="auto"/>
          <w:kern w:val="0"/>
          <w:sz w:val="24"/>
          <w:highlight w:val="none"/>
          <w:lang w:val="zh-CN"/>
        </w:rPr>
        <w:t>验收方案………………………………………</w:t>
      </w:r>
      <w:r>
        <w:rPr>
          <w:rFonts w:hint="eastAsia" w:ascii="仿宋" w:hAnsi="仿宋" w:eastAsia="仿宋" w:cs="仿宋"/>
          <w:strike w:val="0"/>
          <w:color w:val="auto"/>
          <w:highlight w:val="none"/>
        </w:rPr>
        <w:t>……………………………………</w:t>
      </w:r>
      <w:r>
        <w:rPr>
          <w:rFonts w:hint="eastAsia" w:ascii="仿宋" w:hAnsi="仿宋" w:eastAsia="仿宋" w:cs="仿宋"/>
          <w:strike w:val="0"/>
          <w:color w:val="auto"/>
          <w:kern w:val="0"/>
          <w:sz w:val="24"/>
          <w:highlight w:val="none"/>
        </w:rPr>
        <w:t>（页码）</w:t>
      </w:r>
    </w:p>
    <w:p w14:paraId="7AFF5145">
      <w:pPr>
        <w:shd w:val="clear"/>
        <w:spacing w:line="360" w:lineRule="auto"/>
        <w:ind w:right="-368" w:rightChars="-175"/>
        <w:rPr>
          <w:rFonts w:hint="eastAsia" w:ascii="仿宋" w:hAnsi="仿宋" w:eastAsia="仿宋" w:cs="仿宋"/>
          <w:b/>
          <w:bCs/>
          <w:color w:val="auto"/>
          <w:sz w:val="24"/>
          <w:highlight w:val="none"/>
        </w:rPr>
      </w:pPr>
      <w:r>
        <w:rPr>
          <w:rFonts w:hint="eastAsia" w:ascii="仿宋" w:hAnsi="仿宋" w:eastAsia="仿宋" w:cs="仿宋"/>
          <w:color w:val="auto"/>
          <w:kern w:val="0"/>
          <w:sz w:val="24"/>
          <w:highlight w:val="none"/>
        </w:rPr>
        <w:t>（18）</w:t>
      </w:r>
      <w:r>
        <w:rPr>
          <w:rFonts w:hint="eastAsia" w:ascii="仿宋" w:hAnsi="仿宋" w:eastAsia="仿宋" w:cs="仿宋"/>
          <w:color w:val="auto"/>
          <w:kern w:val="0"/>
          <w:sz w:val="24"/>
          <w:highlight w:val="none"/>
          <w:lang w:val="zh-CN"/>
        </w:rPr>
        <w:t>认为需要的其他商务技术文件或说明………</w:t>
      </w:r>
      <w:r>
        <w:rPr>
          <w:rFonts w:hint="eastAsia" w:ascii="仿宋" w:hAnsi="仿宋" w:eastAsia="仿宋" w:cs="仿宋"/>
          <w:color w:val="auto"/>
          <w:highlight w:val="none"/>
        </w:rPr>
        <w:t>…………………</w:t>
      </w:r>
      <w:r>
        <w:rPr>
          <w:rFonts w:hint="eastAsia" w:ascii="仿宋" w:hAnsi="仿宋" w:eastAsia="仿宋" w:cs="仿宋"/>
          <w:strike w:val="0"/>
          <w:color w:val="auto"/>
          <w:highlight w:val="none"/>
        </w:rPr>
        <w:t>…………</w:t>
      </w:r>
      <w:r>
        <w:rPr>
          <w:rFonts w:hint="eastAsia" w:ascii="仿宋" w:hAnsi="仿宋" w:eastAsia="仿宋" w:cs="仿宋"/>
          <w:color w:val="auto"/>
          <w:highlight w:val="none"/>
        </w:rPr>
        <w:t>……</w:t>
      </w:r>
      <w:r>
        <w:rPr>
          <w:rFonts w:hint="eastAsia" w:ascii="仿宋" w:hAnsi="仿宋" w:eastAsia="仿宋" w:cs="仿宋"/>
          <w:color w:val="auto"/>
          <w:kern w:val="0"/>
          <w:sz w:val="24"/>
          <w:highlight w:val="none"/>
          <w:lang w:val="zh-CN"/>
        </w:rPr>
        <w:t>…</w:t>
      </w:r>
      <w:r>
        <w:rPr>
          <w:rFonts w:hint="eastAsia" w:ascii="仿宋" w:hAnsi="仿宋" w:eastAsia="仿宋" w:cs="仿宋"/>
          <w:color w:val="auto"/>
          <w:kern w:val="0"/>
          <w:sz w:val="24"/>
          <w:highlight w:val="none"/>
        </w:rPr>
        <w:t>（页码）</w:t>
      </w:r>
    </w:p>
    <w:p w14:paraId="0A98F9E8">
      <w:pPr>
        <w:shd w:val="clear"/>
        <w:snapToGrid w:val="0"/>
        <w:spacing w:line="360" w:lineRule="auto"/>
        <w:jc w:val="center"/>
        <w:rPr>
          <w:rFonts w:hint="eastAsia" w:ascii="仿宋" w:hAnsi="仿宋" w:eastAsia="仿宋" w:cs="仿宋"/>
          <w:b/>
          <w:color w:val="auto"/>
          <w:kern w:val="0"/>
          <w:sz w:val="32"/>
          <w:szCs w:val="32"/>
          <w:highlight w:val="none"/>
          <w:lang w:val="zh-CN"/>
        </w:rPr>
      </w:pPr>
    </w:p>
    <w:p w14:paraId="71182B34">
      <w:pPr>
        <w:shd w:val="clear"/>
        <w:snapToGrid w:val="0"/>
        <w:spacing w:line="360" w:lineRule="auto"/>
        <w:jc w:val="center"/>
        <w:rPr>
          <w:rFonts w:hint="eastAsia" w:ascii="仿宋" w:hAnsi="仿宋" w:eastAsia="仿宋" w:cs="仿宋"/>
          <w:b/>
          <w:color w:val="auto"/>
          <w:kern w:val="0"/>
          <w:sz w:val="32"/>
          <w:szCs w:val="32"/>
          <w:highlight w:val="none"/>
          <w:lang w:val="zh-CN"/>
        </w:rPr>
      </w:pPr>
    </w:p>
    <w:p w14:paraId="3B54688F">
      <w:pPr>
        <w:pStyle w:val="79"/>
        <w:shd w:val="clear"/>
        <w:rPr>
          <w:rFonts w:hint="eastAsia" w:ascii="仿宋" w:hAnsi="仿宋" w:eastAsia="仿宋" w:cs="仿宋"/>
          <w:color w:val="auto"/>
          <w:highlight w:val="none"/>
          <w:lang w:val="zh-CN"/>
        </w:rPr>
      </w:pPr>
    </w:p>
    <w:p w14:paraId="1A006F5C">
      <w:pPr>
        <w:pStyle w:val="80"/>
        <w:shd w:val="clear"/>
        <w:rPr>
          <w:rFonts w:hint="eastAsia" w:ascii="仿宋" w:hAnsi="仿宋" w:eastAsia="仿宋" w:cs="仿宋"/>
          <w:color w:val="auto"/>
          <w:highlight w:val="none"/>
          <w:lang w:val="zh-CN"/>
        </w:rPr>
      </w:pPr>
    </w:p>
    <w:p w14:paraId="60DE2FDE">
      <w:pPr>
        <w:shd w:val="clear"/>
        <w:rPr>
          <w:rFonts w:hint="eastAsia" w:ascii="仿宋" w:hAnsi="仿宋" w:eastAsia="仿宋" w:cs="仿宋"/>
          <w:color w:val="auto"/>
          <w:highlight w:val="none"/>
          <w:lang w:val="zh-CN"/>
        </w:rPr>
      </w:pPr>
    </w:p>
    <w:p w14:paraId="7331AEEF">
      <w:pPr>
        <w:shd w:val="clear"/>
        <w:snapToGrid w:val="0"/>
        <w:spacing w:line="360" w:lineRule="auto"/>
        <w:jc w:val="center"/>
        <w:rPr>
          <w:rFonts w:hint="eastAsia" w:ascii="仿宋" w:hAnsi="仿宋" w:eastAsia="仿宋" w:cs="仿宋"/>
          <w:b/>
          <w:color w:val="auto"/>
          <w:kern w:val="0"/>
          <w:sz w:val="32"/>
          <w:szCs w:val="32"/>
          <w:highlight w:val="none"/>
          <w:lang w:val="zh-CN"/>
        </w:rPr>
      </w:pPr>
    </w:p>
    <w:p w14:paraId="1EB31CC0">
      <w:pPr>
        <w:shd w:val="clear"/>
        <w:snapToGrid w:val="0"/>
        <w:spacing w:line="360" w:lineRule="auto"/>
        <w:jc w:val="center"/>
        <w:rPr>
          <w:rFonts w:hint="eastAsia" w:ascii="仿宋" w:hAnsi="仿宋" w:eastAsia="仿宋" w:cs="仿宋"/>
          <w:b/>
          <w:color w:val="auto"/>
          <w:kern w:val="0"/>
          <w:sz w:val="32"/>
          <w:szCs w:val="32"/>
          <w:highlight w:val="none"/>
          <w:lang w:val="zh-CN"/>
        </w:rPr>
      </w:pPr>
    </w:p>
    <w:p w14:paraId="79633D54">
      <w:pPr>
        <w:rPr>
          <w:rFonts w:hint="eastAsia" w:ascii="仿宋" w:hAnsi="仿宋" w:eastAsia="仿宋" w:cs="仿宋"/>
          <w:b/>
          <w:color w:val="auto"/>
          <w:kern w:val="0"/>
          <w:sz w:val="32"/>
          <w:szCs w:val="32"/>
          <w:highlight w:val="none"/>
        </w:rPr>
      </w:pPr>
      <w:r>
        <w:rPr>
          <w:rFonts w:hint="eastAsia" w:ascii="仿宋" w:hAnsi="仿宋" w:eastAsia="仿宋" w:cs="仿宋"/>
          <w:b/>
          <w:color w:val="auto"/>
          <w:kern w:val="0"/>
          <w:sz w:val="32"/>
          <w:szCs w:val="32"/>
          <w:highlight w:val="none"/>
        </w:rPr>
        <w:br w:type="page"/>
      </w:r>
    </w:p>
    <w:p w14:paraId="5F59F6F7">
      <w:pPr>
        <w:shd w:val="clear"/>
        <w:snapToGrid w:val="0"/>
        <w:spacing w:line="360" w:lineRule="auto"/>
        <w:ind w:firstLine="3855" w:firstLineChars="1200"/>
        <w:outlineLvl w:val="0"/>
        <w:rPr>
          <w:rFonts w:hint="eastAsia" w:ascii="仿宋" w:hAnsi="仿宋" w:eastAsia="仿宋" w:cs="仿宋"/>
          <w:b/>
          <w:color w:val="auto"/>
          <w:kern w:val="0"/>
          <w:sz w:val="32"/>
          <w:szCs w:val="32"/>
          <w:highlight w:val="none"/>
        </w:rPr>
      </w:pPr>
    </w:p>
    <w:p w14:paraId="2EF41F28">
      <w:pPr>
        <w:shd w:val="clear"/>
        <w:snapToGrid w:val="0"/>
        <w:spacing w:line="360" w:lineRule="auto"/>
        <w:ind w:firstLine="3855" w:firstLineChars="1200"/>
        <w:outlineLvl w:val="0"/>
        <w:rPr>
          <w:rFonts w:hint="eastAsia" w:ascii="仿宋" w:hAnsi="仿宋" w:eastAsia="仿宋" w:cs="仿宋"/>
          <w:b/>
          <w:color w:val="auto"/>
          <w:sz w:val="32"/>
          <w:szCs w:val="32"/>
          <w:highlight w:val="none"/>
        </w:rPr>
      </w:pPr>
      <w:r>
        <w:rPr>
          <w:rFonts w:hint="eastAsia" w:ascii="仿宋" w:hAnsi="仿宋" w:eastAsia="仿宋" w:cs="仿宋"/>
          <w:b/>
          <w:color w:val="auto"/>
          <w:kern w:val="0"/>
          <w:sz w:val="32"/>
          <w:szCs w:val="32"/>
          <w:highlight w:val="none"/>
        </w:rPr>
        <w:t>一、投标</w:t>
      </w:r>
      <w:r>
        <w:rPr>
          <w:rFonts w:hint="eastAsia" w:ascii="仿宋" w:hAnsi="仿宋" w:eastAsia="仿宋" w:cs="仿宋"/>
          <w:b/>
          <w:color w:val="auto"/>
          <w:sz w:val="32"/>
          <w:szCs w:val="32"/>
          <w:highlight w:val="none"/>
        </w:rPr>
        <w:t>函</w:t>
      </w:r>
    </w:p>
    <w:p w14:paraId="56A3210C">
      <w:pPr>
        <w:pStyle w:val="396"/>
        <w:keepNext w:val="0"/>
        <w:keepLines w:val="0"/>
        <w:pageBreakBefore w:val="0"/>
        <w:shd w:val="clear"/>
        <w:kinsoku/>
        <w:wordWrap/>
        <w:overflowPunct/>
        <w:topLinePunct w:val="0"/>
        <w:autoSpaceDE/>
        <w:autoSpaceDN/>
        <w:bidi w:val="0"/>
        <w:spacing w:afterLines="0" w:line="400" w:lineRule="exact"/>
        <w:ind w:firstLine="0" w:firstLineChars="0"/>
        <w:textAlignment w:val="auto"/>
        <w:rPr>
          <w:rFonts w:hint="eastAsia" w:ascii="仿宋" w:hAnsi="仿宋" w:eastAsia="仿宋" w:cs="仿宋"/>
          <w:color w:val="auto"/>
          <w:szCs w:val="24"/>
          <w:highlight w:val="none"/>
        </w:rPr>
      </w:pPr>
      <w:r>
        <w:rPr>
          <w:rFonts w:hint="eastAsia" w:ascii="仿宋" w:hAnsi="仿宋" w:eastAsia="仿宋" w:cs="仿宋"/>
          <w:color w:val="auto"/>
          <w:szCs w:val="24"/>
          <w:highlight w:val="none"/>
        </w:rPr>
        <w:t>致：</w:t>
      </w:r>
    </w:p>
    <w:p w14:paraId="366CAAFB">
      <w:pPr>
        <w:pStyle w:val="396"/>
        <w:keepNext w:val="0"/>
        <w:keepLines w:val="0"/>
        <w:pageBreakBefore w:val="0"/>
        <w:shd w:val="clear"/>
        <w:kinsoku/>
        <w:wordWrap/>
        <w:overflowPunct/>
        <w:topLinePunct w:val="0"/>
        <w:autoSpaceDE/>
        <w:autoSpaceDN/>
        <w:bidi w:val="0"/>
        <w:spacing w:afterLines="0" w:line="400" w:lineRule="exact"/>
        <w:ind w:firstLine="480"/>
        <w:textAlignment w:val="auto"/>
        <w:rPr>
          <w:rFonts w:hint="eastAsia" w:ascii="仿宋" w:hAnsi="仿宋" w:eastAsia="仿宋" w:cs="仿宋"/>
          <w:color w:val="auto"/>
          <w:szCs w:val="24"/>
          <w:highlight w:val="none"/>
        </w:rPr>
      </w:pPr>
      <w:r>
        <w:rPr>
          <w:rFonts w:hint="eastAsia" w:ascii="仿宋" w:hAnsi="仿宋" w:eastAsia="仿宋" w:cs="仿宋"/>
          <w:color w:val="auto"/>
          <w:szCs w:val="24"/>
          <w:highlight w:val="none"/>
        </w:rPr>
        <w:t>根据贵方招标文件（</w:t>
      </w:r>
      <w:r>
        <w:rPr>
          <w:rFonts w:hint="eastAsia" w:ascii="仿宋" w:hAnsi="仿宋" w:eastAsia="仿宋" w:cs="仿宋"/>
          <w:b/>
          <w:color w:val="auto"/>
          <w:szCs w:val="24"/>
          <w:highlight w:val="none"/>
          <w:u w:val="single"/>
        </w:rPr>
        <w:t>填写招标编号：</w:t>
      </w:r>
      <w:r>
        <w:rPr>
          <w:rFonts w:hint="eastAsia" w:ascii="仿宋" w:hAnsi="仿宋" w:eastAsia="仿宋" w:cs="仿宋"/>
          <w:color w:val="auto"/>
          <w:szCs w:val="24"/>
          <w:highlight w:val="none"/>
        </w:rPr>
        <w:t>）的要求，正式授权</w:t>
      </w:r>
      <w:r>
        <w:rPr>
          <w:rFonts w:hint="eastAsia" w:ascii="仿宋" w:hAnsi="仿宋" w:eastAsia="仿宋" w:cs="仿宋"/>
          <w:b/>
          <w:color w:val="auto"/>
          <w:szCs w:val="24"/>
          <w:highlight w:val="none"/>
          <w:u w:val="single"/>
        </w:rPr>
        <w:t>（全权代表姓名、单位、职务）</w:t>
      </w:r>
      <w:r>
        <w:rPr>
          <w:rFonts w:hint="eastAsia" w:ascii="仿宋" w:hAnsi="仿宋" w:eastAsia="仿宋" w:cs="仿宋"/>
          <w:color w:val="auto"/>
          <w:szCs w:val="24"/>
          <w:highlight w:val="none"/>
        </w:rPr>
        <w:t>代表投标人</w:t>
      </w:r>
      <w:r>
        <w:rPr>
          <w:rFonts w:hint="eastAsia" w:ascii="仿宋" w:hAnsi="仿宋" w:eastAsia="仿宋" w:cs="仿宋"/>
          <w:color w:val="auto"/>
          <w:szCs w:val="24"/>
          <w:highlight w:val="none"/>
          <w:u w:val="single"/>
        </w:rPr>
        <w:t>（</w:t>
      </w:r>
      <w:r>
        <w:rPr>
          <w:rFonts w:hint="eastAsia" w:ascii="仿宋" w:hAnsi="仿宋" w:eastAsia="仿宋" w:cs="仿宋"/>
          <w:b/>
          <w:color w:val="auto"/>
          <w:szCs w:val="24"/>
          <w:highlight w:val="none"/>
          <w:u w:val="single"/>
        </w:rPr>
        <w:t xml:space="preserve">填写单位    、地址   </w:t>
      </w:r>
      <w:r>
        <w:rPr>
          <w:rFonts w:hint="eastAsia" w:ascii="仿宋" w:hAnsi="仿宋" w:eastAsia="仿宋" w:cs="仿宋"/>
          <w:color w:val="auto"/>
          <w:szCs w:val="24"/>
          <w:highlight w:val="none"/>
          <w:u w:val="single"/>
        </w:rPr>
        <w:t>）</w:t>
      </w:r>
      <w:r>
        <w:rPr>
          <w:rFonts w:hint="eastAsia" w:ascii="仿宋" w:hAnsi="仿宋" w:eastAsia="仿宋" w:cs="仿宋"/>
          <w:color w:val="auto"/>
          <w:szCs w:val="24"/>
          <w:highlight w:val="none"/>
        </w:rPr>
        <w:t>提交投标文件。</w:t>
      </w:r>
    </w:p>
    <w:p w14:paraId="0454DD36">
      <w:pPr>
        <w:pStyle w:val="396"/>
        <w:keepNext w:val="0"/>
        <w:keepLines w:val="0"/>
        <w:pageBreakBefore w:val="0"/>
        <w:shd w:val="clear"/>
        <w:kinsoku/>
        <w:wordWrap/>
        <w:overflowPunct/>
        <w:topLinePunct w:val="0"/>
        <w:autoSpaceDE/>
        <w:autoSpaceDN/>
        <w:bidi w:val="0"/>
        <w:spacing w:afterLines="0" w:line="400" w:lineRule="exact"/>
        <w:ind w:firstLine="480"/>
        <w:textAlignment w:val="auto"/>
        <w:rPr>
          <w:rFonts w:hint="eastAsia" w:ascii="仿宋" w:hAnsi="仿宋" w:eastAsia="仿宋" w:cs="仿宋"/>
          <w:color w:val="auto"/>
          <w:szCs w:val="24"/>
          <w:highlight w:val="none"/>
        </w:rPr>
      </w:pPr>
      <w:r>
        <w:rPr>
          <w:rFonts w:hint="eastAsia" w:ascii="仿宋" w:hAnsi="仿宋" w:eastAsia="仿宋" w:cs="仿宋"/>
          <w:color w:val="auto"/>
          <w:szCs w:val="24"/>
          <w:highlight w:val="none"/>
        </w:rPr>
        <w:t>我方已完全明白招标文件的所有条款要求，兹声明同意如下：</w:t>
      </w:r>
    </w:p>
    <w:p w14:paraId="25C9EBB6">
      <w:pPr>
        <w:pStyle w:val="13"/>
        <w:keepNext w:val="0"/>
        <w:keepLines w:val="0"/>
        <w:pageBreakBefore w:val="0"/>
        <w:shd w:val="clear"/>
        <w:tabs>
          <w:tab w:val="clear" w:pos="1697"/>
        </w:tabs>
        <w:kinsoku/>
        <w:wordWrap/>
        <w:overflowPunct/>
        <w:topLinePunct w:val="0"/>
        <w:autoSpaceDE/>
        <w:autoSpaceDN/>
        <w:bidi w:val="0"/>
        <w:spacing w:afterLines="0" w:line="400" w:lineRule="exact"/>
        <w:ind w:left="0" w:firstLine="480" w:firstLineChars="200"/>
        <w:textAlignment w:val="auto"/>
        <w:rPr>
          <w:rFonts w:hint="eastAsia" w:ascii="仿宋" w:hAnsi="仿宋" w:eastAsia="仿宋" w:cs="仿宋"/>
          <w:color w:val="auto"/>
          <w:szCs w:val="24"/>
          <w:highlight w:val="none"/>
        </w:rPr>
      </w:pPr>
      <w:r>
        <w:rPr>
          <w:rFonts w:hint="eastAsia" w:ascii="仿宋" w:hAnsi="仿宋" w:eastAsia="仿宋" w:cs="仿宋"/>
          <w:color w:val="auto"/>
          <w:szCs w:val="24"/>
          <w:highlight w:val="none"/>
        </w:rPr>
        <w:t>1.我方同意在投标人</w:t>
      </w:r>
      <w:r>
        <w:rPr>
          <w:rFonts w:hint="eastAsia" w:ascii="仿宋" w:hAnsi="仿宋" w:eastAsia="仿宋" w:cs="仿宋"/>
          <w:color w:val="auto"/>
          <w:kern w:val="44"/>
          <w:szCs w:val="24"/>
          <w:highlight w:val="none"/>
        </w:rPr>
        <w:t>须知</w:t>
      </w:r>
      <w:r>
        <w:rPr>
          <w:rFonts w:hint="eastAsia" w:ascii="仿宋" w:hAnsi="仿宋" w:eastAsia="仿宋" w:cs="仿宋"/>
          <w:color w:val="auto"/>
          <w:szCs w:val="24"/>
          <w:highlight w:val="none"/>
        </w:rPr>
        <w:t>规定的开标日期起遵守本投标文件中的承诺且在投标有效期满之前均具有约束力。</w:t>
      </w:r>
    </w:p>
    <w:p w14:paraId="1E5ED0FC">
      <w:pPr>
        <w:pStyle w:val="396"/>
        <w:keepNext w:val="0"/>
        <w:keepLines w:val="0"/>
        <w:pageBreakBefore w:val="0"/>
        <w:shd w:val="clear"/>
        <w:kinsoku/>
        <w:wordWrap/>
        <w:overflowPunct/>
        <w:topLinePunct w:val="0"/>
        <w:autoSpaceDE/>
        <w:autoSpaceDN/>
        <w:bidi w:val="0"/>
        <w:spacing w:afterLines="0" w:line="400" w:lineRule="exact"/>
        <w:ind w:firstLine="480"/>
        <w:textAlignment w:val="auto"/>
        <w:rPr>
          <w:rFonts w:hint="eastAsia" w:ascii="仿宋" w:hAnsi="仿宋" w:eastAsia="仿宋" w:cs="仿宋"/>
          <w:color w:val="auto"/>
          <w:szCs w:val="24"/>
          <w:highlight w:val="none"/>
        </w:rPr>
      </w:pPr>
      <w:r>
        <w:rPr>
          <w:rFonts w:hint="eastAsia" w:ascii="仿宋" w:hAnsi="仿宋" w:eastAsia="仿宋" w:cs="仿宋"/>
          <w:color w:val="auto"/>
          <w:szCs w:val="24"/>
          <w:highlight w:val="none"/>
        </w:rPr>
        <w:t>2.我方承诺已经具备《中华人民共和国政府采购法》中规定的参加采购活动的供应商应当具备的条件。</w:t>
      </w:r>
    </w:p>
    <w:p w14:paraId="51D30F67">
      <w:pPr>
        <w:pStyle w:val="396"/>
        <w:keepNext w:val="0"/>
        <w:keepLines w:val="0"/>
        <w:pageBreakBefore w:val="0"/>
        <w:shd w:val="clear"/>
        <w:kinsoku/>
        <w:wordWrap/>
        <w:overflowPunct/>
        <w:topLinePunct w:val="0"/>
        <w:autoSpaceDE/>
        <w:autoSpaceDN/>
        <w:bidi w:val="0"/>
        <w:spacing w:afterLines="0" w:line="400" w:lineRule="exact"/>
        <w:ind w:firstLine="480"/>
        <w:textAlignment w:val="auto"/>
        <w:rPr>
          <w:rFonts w:hint="eastAsia" w:ascii="仿宋" w:hAnsi="仿宋" w:eastAsia="仿宋" w:cs="仿宋"/>
          <w:color w:val="auto"/>
          <w:szCs w:val="24"/>
          <w:highlight w:val="none"/>
        </w:rPr>
      </w:pPr>
      <w:r>
        <w:rPr>
          <w:rFonts w:hint="eastAsia" w:ascii="仿宋" w:hAnsi="仿宋" w:eastAsia="仿宋" w:cs="仿宋"/>
          <w:color w:val="auto"/>
          <w:szCs w:val="24"/>
          <w:highlight w:val="none"/>
        </w:rPr>
        <w:t>3.本公司投标文件中填列的技术参数、配置、服务、数量等相关内容都是真实、准确的。保证在本次项目中所提供的资料全部真实和合法。同意向采购代理机构提供可能另外要求的与投标有关的任何数据或资料。</w:t>
      </w:r>
    </w:p>
    <w:p w14:paraId="75E00DAF">
      <w:pPr>
        <w:pStyle w:val="396"/>
        <w:keepNext w:val="0"/>
        <w:keepLines w:val="0"/>
        <w:pageBreakBefore w:val="0"/>
        <w:shd w:val="clear"/>
        <w:kinsoku/>
        <w:wordWrap/>
        <w:overflowPunct/>
        <w:topLinePunct w:val="0"/>
        <w:autoSpaceDE/>
        <w:autoSpaceDN/>
        <w:bidi w:val="0"/>
        <w:spacing w:afterLines="0" w:line="400" w:lineRule="exact"/>
        <w:ind w:firstLine="480"/>
        <w:textAlignment w:val="auto"/>
        <w:rPr>
          <w:rFonts w:hint="eastAsia" w:ascii="仿宋" w:hAnsi="仿宋" w:eastAsia="仿宋" w:cs="仿宋"/>
          <w:color w:val="auto"/>
          <w:szCs w:val="24"/>
          <w:highlight w:val="none"/>
        </w:rPr>
      </w:pPr>
      <w:r>
        <w:rPr>
          <w:rFonts w:hint="eastAsia" w:ascii="仿宋" w:hAnsi="仿宋" w:eastAsia="仿宋" w:cs="仿宋"/>
          <w:color w:val="auto"/>
          <w:szCs w:val="24"/>
          <w:highlight w:val="none"/>
        </w:rPr>
        <w:t>4.我方理解贵方将不受你们所收到的最低报价的约束。</w:t>
      </w:r>
    </w:p>
    <w:p w14:paraId="209F5305">
      <w:pPr>
        <w:pStyle w:val="13"/>
        <w:keepNext w:val="0"/>
        <w:keepLines w:val="0"/>
        <w:pageBreakBefore w:val="0"/>
        <w:shd w:val="clear"/>
        <w:tabs>
          <w:tab w:val="clear" w:pos="1697"/>
        </w:tabs>
        <w:kinsoku/>
        <w:wordWrap/>
        <w:overflowPunct/>
        <w:topLinePunct w:val="0"/>
        <w:autoSpaceDE/>
        <w:autoSpaceDN/>
        <w:bidi w:val="0"/>
        <w:spacing w:afterLines="0" w:line="400" w:lineRule="exact"/>
        <w:ind w:left="0" w:firstLine="480" w:firstLineChars="200"/>
        <w:textAlignment w:val="auto"/>
        <w:rPr>
          <w:rFonts w:hint="eastAsia" w:ascii="仿宋" w:hAnsi="仿宋" w:eastAsia="仿宋" w:cs="仿宋"/>
          <w:color w:val="auto"/>
          <w:szCs w:val="24"/>
          <w:highlight w:val="none"/>
        </w:rPr>
      </w:pPr>
      <w:r>
        <w:rPr>
          <w:rFonts w:hint="eastAsia" w:ascii="仿宋" w:hAnsi="仿宋" w:eastAsia="仿宋" w:cs="仿宋"/>
          <w:color w:val="auto"/>
          <w:szCs w:val="24"/>
          <w:highlight w:val="none"/>
        </w:rPr>
        <w:t>5.本投标自开标之日（投标截止之日）起90天内有效。</w:t>
      </w:r>
    </w:p>
    <w:p w14:paraId="17F247DA">
      <w:pPr>
        <w:pStyle w:val="396"/>
        <w:keepNext w:val="0"/>
        <w:keepLines w:val="0"/>
        <w:pageBreakBefore w:val="0"/>
        <w:shd w:val="clear"/>
        <w:kinsoku/>
        <w:wordWrap/>
        <w:overflowPunct/>
        <w:topLinePunct w:val="0"/>
        <w:autoSpaceDE/>
        <w:autoSpaceDN/>
        <w:bidi w:val="0"/>
        <w:spacing w:afterLines="0" w:line="400" w:lineRule="exact"/>
        <w:ind w:firstLine="480"/>
        <w:textAlignment w:val="auto"/>
        <w:rPr>
          <w:rFonts w:hint="eastAsia" w:ascii="仿宋" w:hAnsi="仿宋" w:eastAsia="仿宋" w:cs="仿宋"/>
          <w:color w:val="auto"/>
          <w:szCs w:val="24"/>
          <w:highlight w:val="none"/>
        </w:rPr>
      </w:pPr>
      <w:r>
        <w:rPr>
          <w:rFonts w:hint="eastAsia" w:ascii="仿宋" w:hAnsi="仿宋" w:eastAsia="仿宋" w:cs="仿宋"/>
          <w:color w:val="auto"/>
          <w:szCs w:val="24"/>
          <w:highlight w:val="none"/>
        </w:rPr>
        <w:t>6.我方将严格遵守《中华人民共和国政府采购法》第七十七条规定，供应商有下列情形之一的，处以采购金额5‰以上10‰以下的罚款，列入不良行为记录名单，在一至三年内禁止参加政府采购活动；有违法所得的，并处没收违法所得；情节严重的，由工商行政管理机关吊销营业执照；构成犯罪的，依法追究刑事责任：</w:t>
      </w:r>
    </w:p>
    <w:p w14:paraId="056751A4">
      <w:pPr>
        <w:keepNext w:val="0"/>
        <w:keepLines w:val="0"/>
        <w:pageBreakBefore w:val="0"/>
        <w:shd w:val="clear"/>
        <w:kinsoku/>
        <w:wordWrap/>
        <w:overflowPunct/>
        <w:topLinePunct w:val="0"/>
        <w:autoSpaceDE/>
        <w:autoSpaceDN/>
        <w:bidi w:val="0"/>
        <w:snapToGrid w:val="0"/>
        <w:spacing w:line="400" w:lineRule="exact"/>
        <w:ind w:firstLine="480" w:firstLineChars="200"/>
        <w:textAlignment w:val="auto"/>
        <w:rPr>
          <w:rFonts w:hint="eastAsia" w:ascii="仿宋" w:hAnsi="仿宋" w:eastAsia="仿宋" w:cs="仿宋"/>
          <w:color w:val="auto"/>
          <w:sz w:val="24"/>
          <w:highlight w:val="none"/>
        </w:rPr>
      </w:pPr>
      <w:r>
        <w:rPr>
          <w:rFonts w:hint="eastAsia" w:ascii="仿宋" w:hAnsi="仿宋" w:eastAsia="仿宋" w:cs="仿宋"/>
          <w:color w:val="auto"/>
          <w:sz w:val="24"/>
          <w:highlight w:val="none"/>
        </w:rPr>
        <w:t>a)提供虚假材料谋取中标、成交的；</w:t>
      </w:r>
    </w:p>
    <w:p w14:paraId="672F3431">
      <w:pPr>
        <w:keepNext w:val="0"/>
        <w:keepLines w:val="0"/>
        <w:pageBreakBefore w:val="0"/>
        <w:shd w:val="clear"/>
        <w:kinsoku/>
        <w:wordWrap/>
        <w:overflowPunct/>
        <w:topLinePunct w:val="0"/>
        <w:autoSpaceDE/>
        <w:autoSpaceDN/>
        <w:bidi w:val="0"/>
        <w:snapToGrid w:val="0"/>
        <w:spacing w:line="400" w:lineRule="exact"/>
        <w:ind w:firstLine="480" w:firstLineChars="200"/>
        <w:textAlignment w:val="auto"/>
        <w:rPr>
          <w:rFonts w:hint="eastAsia" w:ascii="仿宋" w:hAnsi="仿宋" w:eastAsia="仿宋" w:cs="仿宋"/>
          <w:color w:val="auto"/>
          <w:sz w:val="24"/>
          <w:highlight w:val="none"/>
        </w:rPr>
      </w:pPr>
      <w:r>
        <w:rPr>
          <w:rFonts w:hint="eastAsia" w:ascii="仿宋" w:hAnsi="仿宋" w:eastAsia="仿宋" w:cs="仿宋"/>
          <w:color w:val="auto"/>
          <w:sz w:val="24"/>
          <w:highlight w:val="none"/>
        </w:rPr>
        <w:t>b)采取不正当手段诋毁、排挤其他供应商的；</w:t>
      </w:r>
    </w:p>
    <w:p w14:paraId="4AD2E4CC">
      <w:pPr>
        <w:keepNext w:val="0"/>
        <w:keepLines w:val="0"/>
        <w:pageBreakBefore w:val="0"/>
        <w:shd w:val="clear"/>
        <w:kinsoku/>
        <w:wordWrap/>
        <w:overflowPunct/>
        <w:topLinePunct w:val="0"/>
        <w:autoSpaceDE/>
        <w:autoSpaceDN/>
        <w:bidi w:val="0"/>
        <w:snapToGrid w:val="0"/>
        <w:spacing w:line="400" w:lineRule="exact"/>
        <w:ind w:firstLine="480" w:firstLineChars="200"/>
        <w:textAlignment w:val="auto"/>
        <w:rPr>
          <w:rFonts w:hint="eastAsia" w:ascii="仿宋" w:hAnsi="仿宋" w:eastAsia="仿宋" w:cs="仿宋"/>
          <w:color w:val="auto"/>
          <w:sz w:val="24"/>
          <w:highlight w:val="none"/>
        </w:rPr>
      </w:pPr>
      <w:r>
        <w:rPr>
          <w:rFonts w:hint="eastAsia" w:ascii="仿宋" w:hAnsi="仿宋" w:eastAsia="仿宋" w:cs="仿宋"/>
          <w:color w:val="auto"/>
          <w:sz w:val="24"/>
          <w:highlight w:val="none"/>
        </w:rPr>
        <w:t>c)与采购人、其它供应商或者采购代理机构恶意串通的；</w:t>
      </w:r>
    </w:p>
    <w:p w14:paraId="4739B159">
      <w:pPr>
        <w:keepNext w:val="0"/>
        <w:keepLines w:val="0"/>
        <w:pageBreakBefore w:val="0"/>
        <w:shd w:val="clear"/>
        <w:kinsoku/>
        <w:wordWrap/>
        <w:overflowPunct/>
        <w:topLinePunct w:val="0"/>
        <w:autoSpaceDE/>
        <w:autoSpaceDN/>
        <w:bidi w:val="0"/>
        <w:snapToGrid w:val="0"/>
        <w:spacing w:line="400" w:lineRule="exact"/>
        <w:ind w:firstLine="480" w:firstLineChars="200"/>
        <w:textAlignment w:val="auto"/>
        <w:rPr>
          <w:rFonts w:hint="eastAsia" w:ascii="仿宋" w:hAnsi="仿宋" w:eastAsia="仿宋" w:cs="仿宋"/>
          <w:color w:val="auto"/>
          <w:sz w:val="24"/>
          <w:highlight w:val="none"/>
        </w:rPr>
      </w:pPr>
      <w:r>
        <w:rPr>
          <w:rFonts w:hint="eastAsia" w:ascii="仿宋" w:hAnsi="仿宋" w:eastAsia="仿宋" w:cs="仿宋"/>
          <w:color w:val="auto"/>
          <w:sz w:val="24"/>
          <w:highlight w:val="none"/>
        </w:rPr>
        <w:t>d)向采购人、采购代理机构行贿或者提供其他不正当利益的；</w:t>
      </w:r>
    </w:p>
    <w:p w14:paraId="2A4398E4">
      <w:pPr>
        <w:keepNext w:val="0"/>
        <w:keepLines w:val="0"/>
        <w:pageBreakBefore w:val="0"/>
        <w:shd w:val="clear"/>
        <w:kinsoku/>
        <w:wordWrap/>
        <w:overflowPunct/>
        <w:topLinePunct w:val="0"/>
        <w:autoSpaceDE/>
        <w:autoSpaceDN/>
        <w:bidi w:val="0"/>
        <w:snapToGrid w:val="0"/>
        <w:spacing w:line="400" w:lineRule="exact"/>
        <w:ind w:firstLine="480" w:firstLineChars="200"/>
        <w:textAlignment w:val="auto"/>
        <w:rPr>
          <w:rFonts w:hint="eastAsia" w:ascii="仿宋" w:hAnsi="仿宋" w:eastAsia="仿宋" w:cs="仿宋"/>
          <w:color w:val="auto"/>
          <w:sz w:val="24"/>
          <w:highlight w:val="none"/>
        </w:rPr>
      </w:pPr>
      <w:r>
        <w:rPr>
          <w:rFonts w:hint="eastAsia" w:ascii="仿宋" w:hAnsi="仿宋" w:eastAsia="仿宋" w:cs="仿宋"/>
          <w:color w:val="auto"/>
          <w:sz w:val="24"/>
          <w:highlight w:val="none"/>
        </w:rPr>
        <w:t>e)在招标采购过程中与采购人进行协商谈判的；</w:t>
      </w:r>
    </w:p>
    <w:p w14:paraId="03BF5052">
      <w:pPr>
        <w:keepNext w:val="0"/>
        <w:keepLines w:val="0"/>
        <w:pageBreakBefore w:val="0"/>
        <w:shd w:val="clear"/>
        <w:kinsoku/>
        <w:wordWrap/>
        <w:overflowPunct/>
        <w:topLinePunct w:val="0"/>
        <w:autoSpaceDE/>
        <w:autoSpaceDN/>
        <w:bidi w:val="0"/>
        <w:snapToGrid w:val="0"/>
        <w:spacing w:line="400" w:lineRule="exact"/>
        <w:ind w:firstLine="480" w:firstLineChars="200"/>
        <w:textAlignment w:val="auto"/>
        <w:rPr>
          <w:rFonts w:hint="eastAsia" w:ascii="仿宋" w:hAnsi="仿宋" w:eastAsia="仿宋" w:cs="仿宋"/>
          <w:color w:val="auto"/>
          <w:sz w:val="24"/>
          <w:highlight w:val="none"/>
        </w:rPr>
      </w:pPr>
      <w:r>
        <w:rPr>
          <w:rFonts w:hint="eastAsia" w:ascii="仿宋" w:hAnsi="仿宋" w:eastAsia="仿宋" w:cs="仿宋"/>
          <w:color w:val="auto"/>
          <w:sz w:val="24"/>
          <w:highlight w:val="none"/>
        </w:rPr>
        <w:t>f)拒绝有关部门监督检查或提供虚假情况的。</w:t>
      </w:r>
    </w:p>
    <w:p w14:paraId="7629C60C">
      <w:pPr>
        <w:keepNext w:val="0"/>
        <w:keepLines w:val="0"/>
        <w:pageBreakBefore w:val="0"/>
        <w:shd w:val="clear"/>
        <w:kinsoku/>
        <w:wordWrap/>
        <w:overflowPunct/>
        <w:topLinePunct w:val="0"/>
        <w:autoSpaceDE/>
        <w:autoSpaceDN/>
        <w:bidi w:val="0"/>
        <w:snapToGrid w:val="0"/>
        <w:spacing w:line="400" w:lineRule="exact"/>
        <w:ind w:firstLine="480" w:firstLineChars="200"/>
        <w:textAlignment w:val="auto"/>
        <w:rPr>
          <w:rFonts w:hint="eastAsia" w:ascii="仿宋" w:hAnsi="仿宋" w:eastAsia="仿宋" w:cs="仿宋"/>
          <w:color w:val="auto"/>
          <w:sz w:val="24"/>
          <w:highlight w:val="none"/>
        </w:rPr>
      </w:pPr>
      <w:r>
        <w:rPr>
          <w:rFonts w:hint="eastAsia" w:ascii="仿宋" w:hAnsi="仿宋" w:eastAsia="仿宋" w:cs="仿宋"/>
          <w:color w:val="auto"/>
          <w:sz w:val="24"/>
          <w:highlight w:val="none"/>
        </w:rPr>
        <w:t>供应商有前款第a)至e)项情形之一的，中标、成交无效。</w:t>
      </w:r>
    </w:p>
    <w:p w14:paraId="41AB381B">
      <w:pPr>
        <w:pStyle w:val="396"/>
        <w:keepNext w:val="0"/>
        <w:keepLines w:val="0"/>
        <w:pageBreakBefore w:val="0"/>
        <w:shd w:val="clear"/>
        <w:kinsoku/>
        <w:wordWrap/>
        <w:overflowPunct/>
        <w:topLinePunct w:val="0"/>
        <w:autoSpaceDE/>
        <w:autoSpaceDN/>
        <w:bidi w:val="0"/>
        <w:spacing w:afterLines="0" w:line="400" w:lineRule="exact"/>
        <w:ind w:firstLine="480"/>
        <w:textAlignment w:val="auto"/>
        <w:rPr>
          <w:rFonts w:hint="eastAsia" w:ascii="仿宋" w:hAnsi="仿宋" w:eastAsia="仿宋" w:cs="仿宋"/>
          <w:color w:val="auto"/>
          <w:szCs w:val="24"/>
          <w:highlight w:val="none"/>
        </w:rPr>
      </w:pPr>
      <w:r>
        <w:rPr>
          <w:rFonts w:hint="eastAsia" w:ascii="仿宋" w:hAnsi="仿宋" w:eastAsia="仿宋" w:cs="仿宋"/>
          <w:color w:val="auto"/>
          <w:szCs w:val="24"/>
          <w:highlight w:val="none"/>
        </w:rPr>
        <w:t>地址：　　　　　　　　　　　　　　　邮政编码：</w:t>
      </w:r>
    </w:p>
    <w:p w14:paraId="1B4E80E6">
      <w:pPr>
        <w:pStyle w:val="396"/>
        <w:keepNext w:val="0"/>
        <w:keepLines w:val="0"/>
        <w:pageBreakBefore w:val="0"/>
        <w:shd w:val="clear"/>
        <w:kinsoku/>
        <w:wordWrap/>
        <w:overflowPunct/>
        <w:topLinePunct w:val="0"/>
        <w:autoSpaceDE/>
        <w:autoSpaceDN/>
        <w:bidi w:val="0"/>
        <w:spacing w:afterLines="0" w:line="400" w:lineRule="exact"/>
        <w:ind w:firstLine="480"/>
        <w:textAlignment w:val="auto"/>
        <w:rPr>
          <w:rFonts w:hint="eastAsia" w:ascii="仿宋" w:hAnsi="仿宋" w:eastAsia="仿宋" w:cs="仿宋"/>
          <w:color w:val="auto"/>
          <w:szCs w:val="24"/>
          <w:highlight w:val="none"/>
        </w:rPr>
      </w:pPr>
      <w:r>
        <w:rPr>
          <w:rFonts w:hint="eastAsia" w:ascii="仿宋" w:hAnsi="仿宋" w:eastAsia="仿宋" w:cs="仿宋"/>
          <w:color w:val="auto"/>
          <w:szCs w:val="24"/>
          <w:highlight w:val="none"/>
        </w:rPr>
        <w:t>电话：</w:t>
      </w:r>
      <w:r>
        <w:rPr>
          <w:rFonts w:hint="eastAsia" w:ascii="仿宋" w:hAnsi="仿宋" w:eastAsia="仿宋" w:cs="仿宋"/>
          <w:color w:val="auto"/>
          <w:szCs w:val="24"/>
          <w:highlight w:val="none"/>
          <w:lang w:val="en-US" w:eastAsia="zh-CN"/>
        </w:rPr>
        <w:t xml:space="preserve">                 </w:t>
      </w:r>
      <w:r>
        <w:rPr>
          <w:rFonts w:hint="eastAsia" w:ascii="仿宋" w:hAnsi="仿宋" w:eastAsia="仿宋" w:cs="仿宋"/>
          <w:color w:val="auto"/>
          <w:szCs w:val="24"/>
          <w:highlight w:val="none"/>
        </w:rPr>
        <w:t>传真：</w:t>
      </w:r>
    </w:p>
    <w:p w14:paraId="3FE10C5C">
      <w:pPr>
        <w:pStyle w:val="396"/>
        <w:keepNext w:val="0"/>
        <w:keepLines w:val="0"/>
        <w:pageBreakBefore w:val="0"/>
        <w:shd w:val="clear"/>
        <w:kinsoku/>
        <w:wordWrap/>
        <w:overflowPunct/>
        <w:topLinePunct w:val="0"/>
        <w:autoSpaceDE/>
        <w:autoSpaceDN/>
        <w:bidi w:val="0"/>
        <w:spacing w:afterLines="0" w:line="400" w:lineRule="exact"/>
        <w:ind w:firstLine="480"/>
        <w:textAlignment w:val="auto"/>
        <w:rPr>
          <w:rFonts w:hint="eastAsia" w:ascii="仿宋" w:hAnsi="仿宋" w:eastAsia="仿宋" w:cs="仿宋"/>
          <w:color w:val="auto"/>
          <w:szCs w:val="24"/>
          <w:highlight w:val="none"/>
        </w:rPr>
      </w:pPr>
      <w:r>
        <w:rPr>
          <w:rFonts w:hint="eastAsia" w:ascii="仿宋" w:hAnsi="仿宋" w:eastAsia="仿宋" w:cs="仿宋"/>
          <w:color w:val="auto"/>
          <w:szCs w:val="24"/>
          <w:highlight w:val="none"/>
        </w:rPr>
        <w:t>开户银行：</w:t>
      </w:r>
      <w:r>
        <w:rPr>
          <w:rFonts w:hint="eastAsia" w:ascii="仿宋" w:hAnsi="仿宋" w:eastAsia="仿宋" w:cs="仿宋"/>
          <w:color w:val="auto"/>
          <w:szCs w:val="24"/>
          <w:highlight w:val="none"/>
          <w:lang w:val="en-US" w:eastAsia="zh-CN"/>
        </w:rPr>
        <w:t xml:space="preserve">             账</w:t>
      </w:r>
      <w:r>
        <w:rPr>
          <w:rFonts w:hint="eastAsia" w:ascii="仿宋" w:hAnsi="仿宋" w:eastAsia="仿宋" w:cs="仿宋"/>
          <w:color w:val="auto"/>
          <w:szCs w:val="24"/>
          <w:highlight w:val="none"/>
        </w:rPr>
        <w:t>号：</w:t>
      </w:r>
    </w:p>
    <w:p w14:paraId="022D2DC9">
      <w:pPr>
        <w:pStyle w:val="396"/>
        <w:keepNext w:val="0"/>
        <w:keepLines w:val="0"/>
        <w:pageBreakBefore w:val="0"/>
        <w:shd w:val="clear"/>
        <w:kinsoku/>
        <w:wordWrap/>
        <w:overflowPunct/>
        <w:topLinePunct w:val="0"/>
        <w:autoSpaceDE/>
        <w:autoSpaceDN/>
        <w:bidi w:val="0"/>
        <w:spacing w:afterLines="0" w:line="400" w:lineRule="exact"/>
        <w:ind w:firstLine="480"/>
        <w:textAlignment w:val="auto"/>
        <w:rPr>
          <w:rFonts w:hint="eastAsia" w:ascii="仿宋" w:hAnsi="仿宋" w:eastAsia="仿宋" w:cs="仿宋"/>
          <w:color w:val="auto"/>
          <w:szCs w:val="24"/>
          <w:highlight w:val="none"/>
        </w:rPr>
      </w:pPr>
      <w:r>
        <w:rPr>
          <w:rFonts w:hint="eastAsia" w:ascii="仿宋" w:hAnsi="仿宋" w:eastAsia="仿宋" w:cs="仿宋"/>
          <w:color w:val="auto"/>
          <w:szCs w:val="24"/>
          <w:highlight w:val="none"/>
        </w:rPr>
        <w:t>法定代表人或其授权代表(签字或盖章)：</w:t>
      </w:r>
    </w:p>
    <w:p w14:paraId="12C035AF">
      <w:pPr>
        <w:keepNext w:val="0"/>
        <w:keepLines w:val="0"/>
        <w:pageBreakBefore w:val="0"/>
        <w:shd w:val="clear"/>
        <w:kinsoku/>
        <w:wordWrap/>
        <w:overflowPunct/>
        <w:topLinePunct w:val="0"/>
        <w:autoSpaceDE/>
        <w:autoSpaceDN/>
        <w:bidi w:val="0"/>
        <w:snapToGrid w:val="0"/>
        <w:spacing w:line="400" w:lineRule="exact"/>
        <w:ind w:firstLine="480" w:firstLineChars="200"/>
        <w:jc w:val="left"/>
        <w:textAlignment w:val="auto"/>
        <w:rPr>
          <w:rFonts w:hint="eastAsia" w:ascii="仿宋" w:hAnsi="仿宋" w:eastAsia="仿宋" w:cs="仿宋"/>
          <w:color w:val="auto"/>
          <w:sz w:val="24"/>
          <w:highlight w:val="none"/>
        </w:rPr>
      </w:pPr>
    </w:p>
    <w:p w14:paraId="2D6E8141">
      <w:pPr>
        <w:keepNext w:val="0"/>
        <w:keepLines w:val="0"/>
        <w:pageBreakBefore w:val="0"/>
        <w:shd w:val="clear"/>
        <w:kinsoku/>
        <w:wordWrap/>
        <w:overflowPunct/>
        <w:topLinePunct w:val="0"/>
        <w:autoSpaceDE/>
        <w:autoSpaceDN/>
        <w:bidi w:val="0"/>
        <w:snapToGrid w:val="0"/>
        <w:spacing w:line="400" w:lineRule="exact"/>
        <w:ind w:firstLine="480" w:firstLineChars="200"/>
        <w:jc w:val="left"/>
        <w:textAlignment w:val="auto"/>
        <w:rPr>
          <w:rFonts w:hint="eastAsia" w:ascii="仿宋" w:hAnsi="仿宋" w:eastAsia="仿宋" w:cs="仿宋"/>
          <w:b/>
          <w:color w:val="auto"/>
          <w:kern w:val="0"/>
          <w:sz w:val="32"/>
          <w:szCs w:val="32"/>
          <w:highlight w:val="none"/>
        </w:rPr>
      </w:pPr>
      <w:r>
        <w:rPr>
          <w:rFonts w:hint="eastAsia" w:ascii="仿宋" w:hAnsi="仿宋" w:eastAsia="仿宋" w:cs="仿宋"/>
          <w:color w:val="auto"/>
          <w:sz w:val="24"/>
          <w:highlight w:val="none"/>
        </w:rPr>
        <w:t xml:space="preserve">投标人(电子签章)：　　　　　　　　　日期：  </w:t>
      </w:r>
    </w:p>
    <w:p w14:paraId="63EBF91C">
      <w:pPr>
        <w:shd w:val="clear"/>
        <w:snapToGrid w:val="0"/>
        <w:spacing w:line="360" w:lineRule="auto"/>
        <w:jc w:val="center"/>
        <w:rPr>
          <w:rFonts w:hint="eastAsia" w:ascii="仿宋" w:hAnsi="仿宋" w:eastAsia="仿宋" w:cs="仿宋"/>
          <w:b/>
          <w:color w:val="auto"/>
          <w:kern w:val="0"/>
          <w:sz w:val="32"/>
          <w:szCs w:val="32"/>
          <w:highlight w:val="none"/>
        </w:rPr>
      </w:pPr>
    </w:p>
    <w:p w14:paraId="7528FA4F">
      <w:pPr>
        <w:shd w:val="clear"/>
        <w:snapToGrid w:val="0"/>
        <w:spacing w:line="360" w:lineRule="auto"/>
        <w:rPr>
          <w:rFonts w:hint="eastAsia" w:ascii="仿宋" w:hAnsi="仿宋" w:eastAsia="仿宋" w:cs="仿宋"/>
          <w:color w:val="auto"/>
          <w:sz w:val="24"/>
          <w:highlight w:val="none"/>
        </w:rPr>
      </w:pPr>
    </w:p>
    <w:p w14:paraId="0E6AE466">
      <w:pPr>
        <w:shd w:val="clear"/>
        <w:jc w:val="center"/>
        <w:rPr>
          <w:rFonts w:hint="eastAsia" w:ascii="仿宋" w:hAnsi="仿宋" w:eastAsia="仿宋" w:cs="仿宋"/>
          <w:b/>
          <w:color w:val="auto"/>
          <w:kern w:val="0"/>
          <w:sz w:val="32"/>
          <w:szCs w:val="32"/>
          <w:highlight w:val="none"/>
        </w:rPr>
      </w:pPr>
    </w:p>
    <w:p w14:paraId="11455718">
      <w:pPr>
        <w:widowControl/>
        <w:shd w:val="clear"/>
        <w:adjustRightInd/>
        <w:jc w:val="center"/>
        <w:rPr>
          <w:rFonts w:hint="eastAsia" w:ascii="仿宋" w:hAnsi="仿宋" w:eastAsia="仿宋" w:cs="仿宋"/>
          <w:b/>
          <w:color w:val="auto"/>
          <w:sz w:val="30"/>
          <w:szCs w:val="30"/>
          <w:highlight w:val="none"/>
        </w:rPr>
      </w:pPr>
      <w:r>
        <w:rPr>
          <w:rFonts w:hint="eastAsia" w:ascii="仿宋" w:hAnsi="仿宋" w:eastAsia="仿宋" w:cs="仿宋"/>
          <w:b/>
          <w:color w:val="auto"/>
          <w:sz w:val="30"/>
          <w:szCs w:val="30"/>
          <w:highlight w:val="none"/>
        </w:rPr>
        <w:t>二、法定代表人授权委托书（格式）</w:t>
      </w:r>
      <w:r>
        <w:rPr>
          <w:rFonts w:hint="eastAsia" w:ascii="仿宋" w:hAnsi="仿宋" w:eastAsia="仿宋" w:cs="仿宋"/>
          <w:b/>
          <w:color w:val="auto"/>
          <w:kern w:val="0"/>
          <w:sz w:val="32"/>
          <w:szCs w:val="32"/>
          <w:highlight w:val="none"/>
          <w:lang w:val="zh-CN"/>
        </w:rPr>
        <w:t>（适用于非联合体投标）</w:t>
      </w:r>
    </w:p>
    <w:p w14:paraId="0FAFEB21">
      <w:pPr>
        <w:shd w:val="clear"/>
        <w:jc w:val="center"/>
        <w:rPr>
          <w:rFonts w:hint="eastAsia" w:ascii="仿宋" w:hAnsi="仿宋" w:eastAsia="仿宋" w:cs="仿宋"/>
          <w:b/>
          <w:color w:val="auto"/>
          <w:sz w:val="24"/>
          <w:highlight w:val="none"/>
        </w:rPr>
      </w:pPr>
    </w:p>
    <w:p w14:paraId="6B544052">
      <w:pPr>
        <w:shd w:val="clear"/>
        <w:snapToGrid w:val="0"/>
        <w:spacing w:line="560" w:lineRule="exact"/>
        <w:ind w:firstLine="480" w:firstLineChars="200"/>
        <w:rPr>
          <w:rFonts w:hint="eastAsia" w:ascii="仿宋" w:hAnsi="仿宋" w:eastAsia="仿宋" w:cs="仿宋"/>
          <w:color w:val="auto"/>
          <w:sz w:val="24"/>
          <w:highlight w:val="none"/>
        </w:rPr>
      </w:pPr>
      <w:r>
        <w:rPr>
          <w:rFonts w:hint="eastAsia" w:ascii="仿宋" w:hAnsi="仿宋" w:eastAsia="仿宋" w:cs="仿宋"/>
          <w:color w:val="auto"/>
          <w:sz w:val="24"/>
          <w:highlight w:val="none"/>
        </w:rPr>
        <w:t>本授权委托书声明：我</w:t>
      </w:r>
      <w:r>
        <w:rPr>
          <w:rFonts w:hint="eastAsia" w:ascii="仿宋" w:hAnsi="仿宋" w:eastAsia="仿宋" w:cs="仿宋"/>
          <w:color w:val="auto"/>
          <w:sz w:val="24"/>
          <w:highlight w:val="none"/>
          <w:u w:val="single"/>
        </w:rPr>
        <w:t xml:space="preserve">         (填写姓名)</w:t>
      </w:r>
      <w:r>
        <w:rPr>
          <w:rFonts w:hint="eastAsia" w:ascii="仿宋" w:hAnsi="仿宋" w:eastAsia="仿宋" w:cs="仿宋"/>
          <w:color w:val="auto"/>
          <w:sz w:val="24"/>
          <w:highlight w:val="none"/>
        </w:rPr>
        <w:t>系</w:t>
      </w:r>
      <w:r>
        <w:rPr>
          <w:rFonts w:hint="eastAsia" w:ascii="仿宋" w:hAnsi="仿宋" w:eastAsia="仿宋" w:cs="仿宋"/>
          <w:color w:val="auto"/>
          <w:sz w:val="24"/>
          <w:highlight w:val="none"/>
          <w:u w:val="single"/>
        </w:rPr>
        <w:t xml:space="preserve">              （填写投标人单位全称）</w:t>
      </w:r>
      <w:r>
        <w:rPr>
          <w:rFonts w:hint="eastAsia" w:ascii="仿宋" w:hAnsi="仿宋" w:eastAsia="仿宋" w:cs="仿宋"/>
          <w:color w:val="auto"/>
          <w:sz w:val="24"/>
          <w:highlight w:val="none"/>
        </w:rPr>
        <w:t>的法定代表人，现授权委托</w:t>
      </w:r>
      <w:r>
        <w:rPr>
          <w:rFonts w:hint="eastAsia" w:ascii="仿宋" w:hAnsi="仿宋" w:eastAsia="仿宋" w:cs="仿宋"/>
          <w:color w:val="auto"/>
          <w:sz w:val="24"/>
          <w:highlight w:val="none"/>
          <w:u w:val="single"/>
        </w:rPr>
        <w:t xml:space="preserve">            （填写单位全称）</w:t>
      </w:r>
      <w:r>
        <w:rPr>
          <w:rFonts w:hint="eastAsia" w:ascii="仿宋" w:hAnsi="仿宋" w:eastAsia="仿宋" w:cs="仿宋"/>
          <w:color w:val="auto"/>
          <w:sz w:val="24"/>
          <w:highlight w:val="none"/>
        </w:rPr>
        <w:t>的</w:t>
      </w:r>
      <w:r>
        <w:rPr>
          <w:rFonts w:hint="eastAsia" w:ascii="仿宋" w:hAnsi="仿宋" w:eastAsia="仿宋" w:cs="仿宋"/>
          <w:color w:val="auto"/>
          <w:sz w:val="24"/>
          <w:highlight w:val="none"/>
          <w:u w:val="single"/>
        </w:rPr>
        <w:t>（填写姓名）</w:t>
      </w:r>
      <w:r>
        <w:rPr>
          <w:rFonts w:hint="eastAsia" w:ascii="仿宋" w:hAnsi="仿宋" w:eastAsia="仿宋" w:cs="仿宋"/>
          <w:color w:val="auto"/>
          <w:sz w:val="24"/>
          <w:highlight w:val="none"/>
        </w:rPr>
        <w:t>为我公司授权代表，</w:t>
      </w:r>
      <w:r>
        <w:rPr>
          <w:rFonts w:hint="eastAsia" w:ascii="仿宋" w:hAnsi="仿宋" w:eastAsia="仿宋" w:cs="仿宋"/>
          <w:color w:val="auto"/>
          <w:sz w:val="24"/>
          <w:highlight w:val="none"/>
          <w:u w:val="single"/>
        </w:rPr>
        <w:t>（填写身份证号码：）</w:t>
      </w:r>
      <w:r>
        <w:rPr>
          <w:rFonts w:hint="eastAsia" w:ascii="仿宋" w:hAnsi="仿宋" w:eastAsia="仿宋" w:cs="仿宋"/>
          <w:color w:val="auto"/>
          <w:sz w:val="24"/>
          <w:highlight w:val="none"/>
        </w:rPr>
        <w:t>。以本公司的名义参加组织的投标活动。授权代表在开标、评标、合同谈判过程中所签署的一切文件和处理与之有关的一切事务，我均予以承认。</w:t>
      </w:r>
    </w:p>
    <w:p w14:paraId="01EACC01">
      <w:pPr>
        <w:shd w:val="clear"/>
        <w:snapToGrid w:val="0"/>
        <w:spacing w:line="560" w:lineRule="exact"/>
        <w:ind w:firstLine="480" w:firstLineChars="200"/>
        <w:jc w:val="left"/>
        <w:rPr>
          <w:rFonts w:hint="eastAsia" w:ascii="仿宋" w:hAnsi="仿宋" w:eastAsia="仿宋" w:cs="仿宋"/>
          <w:color w:val="auto"/>
          <w:sz w:val="24"/>
          <w:highlight w:val="none"/>
        </w:rPr>
      </w:pPr>
      <w:r>
        <w:rPr>
          <w:rFonts w:hint="eastAsia" w:ascii="仿宋" w:hAnsi="仿宋" w:eastAsia="仿宋" w:cs="仿宋"/>
          <w:color w:val="auto"/>
          <w:sz w:val="24"/>
          <w:highlight w:val="none"/>
        </w:rPr>
        <w:t>在撤销授权的书面通知以前，本授权书一直有效。全权代表在授权书有效期内签署的所有文件不因授权的撤销而失效。</w:t>
      </w:r>
    </w:p>
    <w:p w14:paraId="3D6B16C5">
      <w:pPr>
        <w:shd w:val="clear"/>
        <w:spacing w:line="560" w:lineRule="exact"/>
        <w:ind w:firstLine="480" w:firstLineChars="200"/>
        <w:rPr>
          <w:rFonts w:hint="eastAsia" w:ascii="仿宋" w:hAnsi="仿宋" w:eastAsia="仿宋" w:cs="仿宋"/>
          <w:color w:val="auto"/>
          <w:sz w:val="24"/>
          <w:highlight w:val="none"/>
        </w:rPr>
      </w:pPr>
      <w:r>
        <w:rPr>
          <w:rFonts w:hint="eastAsia" w:ascii="仿宋" w:hAnsi="仿宋" w:eastAsia="仿宋" w:cs="仿宋"/>
          <w:color w:val="auto"/>
          <w:sz w:val="24"/>
          <w:highlight w:val="none"/>
        </w:rPr>
        <w:t>授权代表无转委托权。特此委托。</w:t>
      </w:r>
    </w:p>
    <w:p w14:paraId="0E18927F">
      <w:pPr>
        <w:shd w:val="clear"/>
        <w:snapToGrid w:val="0"/>
        <w:spacing w:line="600" w:lineRule="exact"/>
        <w:jc w:val="left"/>
        <w:rPr>
          <w:rFonts w:hint="eastAsia" w:ascii="仿宋" w:hAnsi="仿宋" w:eastAsia="仿宋" w:cs="仿宋"/>
          <w:color w:val="auto"/>
          <w:sz w:val="24"/>
          <w:highlight w:val="none"/>
        </w:rPr>
      </w:pPr>
    </w:p>
    <w:p w14:paraId="714CE1B5">
      <w:pPr>
        <w:shd w:val="clear"/>
        <w:spacing w:line="360" w:lineRule="exact"/>
        <w:rPr>
          <w:rFonts w:hint="eastAsia" w:ascii="仿宋" w:hAnsi="仿宋" w:eastAsia="仿宋" w:cs="仿宋"/>
          <w:color w:val="auto"/>
          <w:sz w:val="24"/>
          <w:highlight w:val="none"/>
        </w:rPr>
      </w:pPr>
      <w:r>
        <w:rPr>
          <w:rFonts w:hint="eastAsia" w:ascii="仿宋" w:hAnsi="仿宋" w:eastAsia="仿宋" w:cs="仿宋"/>
          <w:color w:val="auto"/>
          <w:sz w:val="24"/>
          <w:highlight w:val="none"/>
        </w:rPr>
        <w:t>授权代表姓名：</w:t>
      </w:r>
      <w:r>
        <w:rPr>
          <w:rFonts w:hint="eastAsia" w:ascii="仿宋" w:hAnsi="仿宋" w:eastAsia="仿宋" w:cs="仿宋"/>
          <w:color w:val="auto"/>
          <w:sz w:val="24"/>
          <w:highlight w:val="none"/>
          <w:lang w:val="en-US" w:eastAsia="zh-CN"/>
        </w:rPr>
        <w:t xml:space="preserve">     </w:t>
      </w:r>
      <w:r>
        <w:rPr>
          <w:rFonts w:hint="eastAsia" w:ascii="仿宋" w:hAnsi="仿宋" w:eastAsia="仿宋" w:cs="仿宋"/>
          <w:color w:val="auto"/>
          <w:sz w:val="24"/>
          <w:highlight w:val="none"/>
        </w:rPr>
        <w:t>性别：</w:t>
      </w:r>
      <w:r>
        <w:rPr>
          <w:rFonts w:hint="eastAsia" w:ascii="仿宋" w:hAnsi="仿宋" w:eastAsia="仿宋" w:cs="仿宋"/>
          <w:color w:val="auto"/>
          <w:sz w:val="24"/>
          <w:highlight w:val="none"/>
          <w:lang w:val="en-US" w:eastAsia="zh-CN"/>
        </w:rPr>
        <w:t xml:space="preserve">                 </w:t>
      </w:r>
      <w:r>
        <w:rPr>
          <w:rFonts w:hint="eastAsia" w:ascii="仿宋" w:hAnsi="仿宋" w:eastAsia="仿宋" w:cs="仿宋"/>
          <w:color w:val="auto"/>
          <w:sz w:val="24"/>
          <w:highlight w:val="none"/>
        </w:rPr>
        <w:t>年</w:t>
      </w:r>
      <w:r>
        <w:rPr>
          <w:rFonts w:hint="eastAsia" w:ascii="仿宋" w:hAnsi="仿宋" w:eastAsia="仿宋" w:cs="仿宋"/>
          <w:color w:val="auto"/>
          <w:sz w:val="24"/>
          <w:highlight w:val="none"/>
          <w:lang w:val="en-US" w:eastAsia="zh-CN"/>
        </w:rPr>
        <w:t xml:space="preserve">  </w:t>
      </w:r>
      <w:r>
        <w:rPr>
          <w:rFonts w:hint="eastAsia" w:ascii="仿宋" w:hAnsi="仿宋" w:eastAsia="仿宋" w:cs="仿宋"/>
          <w:color w:val="auto"/>
          <w:sz w:val="24"/>
          <w:highlight w:val="none"/>
        </w:rPr>
        <w:t>龄：</w:t>
      </w:r>
    </w:p>
    <w:p w14:paraId="723E78BB">
      <w:pPr>
        <w:shd w:val="clear"/>
        <w:spacing w:line="360" w:lineRule="exact"/>
        <w:rPr>
          <w:rFonts w:hint="eastAsia" w:ascii="仿宋" w:hAnsi="仿宋" w:eastAsia="仿宋" w:cs="仿宋"/>
          <w:color w:val="auto"/>
          <w:sz w:val="24"/>
          <w:highlight w:val="none"/>
        </w:rPr>
      </w:pPr>
    </w:p>
    <w:p w14:paraId="7D9450AB">
      <w:pPr>
        <w:shd w:val="clear"/>
        <w:spacing w:line="360" w:lineRule="exact"/>
        <w:rPr>
          <w:rFonts w:hint="eastAsia" w:ascii="仿宋" w:hAnsi="仿宋" w:eastAsia="仿宋" w:cs="仿宋"/>
          <w:color w:val="auto"/>
          <w:sz w:val="24"/>
          <w:highlight w:val="none"/>
        </w:rPr>
      </w:pPr>
      <w:r>
        <w:rPr>
          <w:rFonts w:hint="eastAsia" w:ascii="仿宋" w:hAnsi="仿宋" w:eastAsia="仿宋" w:cs="仿宋"/>
          <w:color w:val="auto"/>
          <w:sz w:val="24"/>
          <w:highlight w:val="none"/>
        </w:rPr>
        <w:t>单位：</w:t>
      </w:r>
      <w:r>
        <w:rPr>
          <w:rFonts w:hint="eastAsia" w:ascii="仿宋" w:hAnsi="仿宋" w:eastAsia="仿宋" w:cs="仿宋"/>
          <w:color w:val="auto"/>
          <w:sz w:val="24"/>
          <w:highlight w:val="none"/>
          <w:lang w:val="en-US" w:eastAsia="zh-CN"/>
        </w:rPr>
        <w:t xml:space="preserve">             </w:t>
      </w:r>
      <w:r>
        <w:rPr>
          <w:rFonts w:hint="eastAsia" w:ascii="仿宋" w:hAnsi="仿宋" w:eastAsia="仿宋" w:cs="仿宋"/>
          <w:color w:val="auto"/>
          <w:sz w:val="24"/>
          <w:highlight w:val="none"/>
        </w:rPr>
        <w:t>部门：</w:t>
      </w:r>
      <w:r>
        <w:rPr>
          <w:rFonts w:hint="eastAsia" w:ascii="仿宋" w:hAnsi="仿宋" w:eastAsia="仿宋" w:cs="仿宋"/>
          <w:color w:val="auto"/>
          <w:sz w:val="24"/>
          <w:highlight w:val="none"/>
          <w:lang w:val="en-US" w:eastAsia="zh-CN"/>
        </w:rPr>
        <w:t xml:space="preserve">                 </w:t>
      </w:r>
      <w:r>
        <w:rPr>
          <w:rFonts w:hint="eastAsia" w:ascii="仿宋" w:hAnsi="仿宋" w:eastAsia="仿宋" w:cs="仿宋"/>
          <w:color w:val="auto"/>
          <w:sz w:val="24"/>
          <w:highlight w:val="none"/>
        </w:rPr>
        <w:t>职</w:t>
      </w:r>
      <w:r>
        <w:rPr>
          <w:rFonts w:hint="eastAsia" w:ascii="仿宋" w:hAnsi="仿宋" w:eastAsia="仿宋" w:cs="仿宋"/>
          <w:color w:val="auto"/>
          <w:sz w:val="24"/>
          <w:highlight w:val="none"/>
          <w:lang w:val="en-US" w:eastAsia="zh-CN"/>
        </w:rPr>
        <w:t xml:space="preserve">  </w:t>
      </w:r>
      <w:r>
        <w:rPr>
          <w:rFonts w:hint="eastAsia" w:ascii="仿宋" w:hAnsi="仿宋" w:eastAsia="仿宋" w:cs="仿宋"/>
          <w:color w:val="auto"/>
          <w:sz w:val="24"/>
          <w:highlight w:val="none"/>
        </w:rPr>
        <w:t>务：</w:t>
      </w:r>
    </w:p>
    <w:p w14:paraId="30BBBF7D">
      <w:pPr>
        <w:shd w:val="clear"/>
        <w:spacing w:line="360" w:lineRule="exact"/>
        <w:rPr>
          <w:rFonts w:hint="eastAsia" w:ascii="仿宋" w:hAnsi="仿宋" w:eastAsia="仿宋" w:cs="仿宋"/>
          <w:color w:val="auto"/>
          <w:sz w:val="24"/>
          <w:highlight w:val="none"/>
        </w:rPr>
      </w:pPr>
    </w:p>
    <w:p w14:paraId="32E31DF5">
      <w:pPr>
        <w:widowControl/>
        <w:shd w:val="clear"/>
        <w:snapToGrid w:val="0"/>
        <w:spacing w:line="440" w:lineRule="exact"/>
        <w:rPr>
          <w:rFonts w:hint="eastAsia" w:ascii="仿宋" w:hAnsi="仿宋" w:eastAsia="仿宋" w:cs="仿宋"/>
          <w:color w:val="auto"/>
          <w:sz w:val="24"/>
          <w:highlight w:val="none"/>
        </w:rPr>
      </w:pPr>
      <w:r>
        <w:rPr>
          <w:rFonts w:hint="eastAsia" w:ascii="仿宋" w:hAnsi="仿宋" w:eastAsia="仿宋" w:cs="仿宋"/>
          <w:color w:val="auto"/>
          <w:kern w:val="0"/>
          <w:sz w:val="24"/>
          <w:highlight w:val="none"/>
        </w:rPr>
        <w:t>办公地址：联系电话：传真：</w:t>
      </w:r>
    </w:p>
    <w:p w14:paraId="65593EC9">
      <w:pPr>
        <w:shd w:val="clear"/>
        <w:spacing w:line="360" w:lineRule="exact"/>
        <w:rPr>
          <w:rFonts w:hint="eastAsia" w:ascii="仿宋" w:hAnsi="仿宋" w:eastAsia="仿宋" w:cs="仿宋"/>
          <w:color w:val="auto"/>
          <w:sz w:val="24"/>
          <w:highlight w:val="none"/>
        </w:rPr>
      </w:pPr>
    </w:p>
    <w:p w14:paraId="02E4B6EA">
      <w:pPr>
        <w:shd w:val="clear"/>
        <w:spacing w:line="360" w:lineRule="exact"/>
        <w:rPr>
          <w:rFonts w:hint="eastAsia" w:ascii="仿宋" w:hAnsi="仿宋" w:eastAsia="仿宋" w:cs="仿宋"/>
          <w:color w:val="auto"/>
          <w:sz w:val="24"/>
          <w:highlight w:val="none"/>
        </w:rPr>
      </w:pPr>
    </w:p>
    <w:p w14:paraId="0E67B84D">
      <w:pPr>
        <w:shd w:val="clear"/>
        <w:spacing w:line="360" w:lineRule="exact"/>
        <w:rPr>
          <w:rFonts w:hint="eastAsia" w:ascii="仿宋" w:hAnsi="仿宋" w:eastAsia="仿宋" w:cs="仿宋"/>
          <w:color w:val="auto"/>
          <w:sz w:val="24"/>
          <w:highlight w:val="none"/>
        </w:rPr>
      </w:pPr>
      <w:r>
        <w:rPr>
          <w:rFonts w:hint="eastAsia" w:ascii="仿宋" w:hAnsi="仿宋" w:eastAsia="仿宋" w:cs="仿宋"/>
          <w:color w:val="auto"/>
          <w:sz w:val="24"/>
          <w:highlight w:val="none"/>
        </w:rPr>
        <w:t>投标人（电子签章）：</w:t>
      </w:r>
    </w:p>
    <w:p w14:paraId="3A6D5DD7">
      <w:pPr>
        <w:shd w:val="clear"/>
        <w:spacing w:line="360" w:lineRule="exact"/>
        <w:rPr>
          <w:rFonts w:hint="eastAsia" w:ascii="仿宋" w:hAnsi="仿宋" w:eastAsia="仿宋" w:cs="仿宋"/>
          <w:color w:val="auto"/>
          <w:sz w:val="24"/>
          <w:highlight w:val="none"/>
        </w:rPr>
      </w:pPr>
    </w:p>
    <w:p w14:paraId="1C87CE18">
      <w:pPr>
        <w:shd w:val="clear"/>
        <w:spacing w:line="360" w:lineRule="exact"/>
        <w:rPr>
          <w:rFonts w:hint="eastAsia" w:ascii="仿宋" w:hAnsi="仿宋" w:eastAsia="仿宋" w:cs="仿宋"/>
          <w:color w:val="auto"/>
          <w:sz w:val="24"/>
          <w:highlight w:val="none"/>
        </w:rPr>
      </w:pPr>
    </w:p>
    <w:p w14:paraId="00D50FE6">
      <w:pPr>
        <w:shd w:val="clear"/>
        <w:spacing w:line="360" w:lineRule="exact"/>
        <w:rPr>
          <w:rFonts w:hint="eastAsia" w:ascii="仿宋" w:hAnsi="仿宋" w:eastAsia="仿宋" w:cs="仿宋"/>
          <w:color w:val="auto"/>
          <w:sz w:val="24"/>
          <w:highlight w:val="none"/>
        </w:rPr>
      </w:pPr>
      <w:r>
        <w:rPr>
          <w:rFonts w:hint="eastAsia" w:ascii="仿宋" w:hAnsi="仿宋" w:eastAsia="仿宋" w:cs="仿宋"/>
          <w:color w:val="auto"/>
          <w:sz w:val="24"/>
          <w:highlight w:val="none"/>
        </w:rPr>
        <w:t>法定代表人（签字或盖章）：</w:t>
      </w:r>
    </w:p>
    <w:p w14:paraId="79E3038A">
      <w:pPr>
        <w:shd w:val="clear"/>
        <w:spacing w:line="360" w:lineRule="exact"/>
        <w:rPr>
          <w:rFonts w:hint="eastAsia" w:ascii="仿宋" w:hAnsi="仿宋" w:eastAsia="仿宋" w:cs="仿宋"/>
          <w:color w:val="auto"/>
          <w:sz w:val="24"/>
          <w:highlight w:val="none"/>
        </w:rPr>
      </w:pPr>
    </w:p>
    <w:p w14:paraId="45F589CC">
      <w:pPr>
        <w:shd w:val="clear"/>
        <w:spacing w:line="360" w:lineRule="exact"/>
        <w:rPr>
          <w:rFonts w:hint="eastAsia" w:ascii="仿宋" w:hAnsi="仿宋" w:eastAsia="仿宋" w:cs="仿宋"/>
          <w:color w:val="auto"/>
          <w:sz w:val="24"/>
          <w:highlight w:val="none"/>
        </w:rPr>
      </w:pPr>
    </w:p>
    <w:p w14:paraId="76C1E92F">
      <w:pPr>
        <w:shd w:val="clear"/>
        <w:ind w:firstLine="5280" w:firstLineChars="2200"/>
        <w:jc w:val="left"/>
        <w:rPr>
          <w:rFonts w:hint="eastAsia" w:ascii="仿宋" w:hAnsi="仿宋" w:eastAsia="仿宋" w:cs="仿宋"/>
          <w:color w:val="auto"/>
          <w:sz w:val="24"/>
          <w:highlight w:val="none"/>
        </w:rPr>
      </w:pPr>
      <w:r>
        <w:rPr>
          <w:rFonts w:hint="eastAsia" w:ascii="仿宋" w:hAnsi="仿宋" w:eastAsia="仿宋" w:cs="仿宋"/>
          <w:color w:val="auto"/>
          <w:sz w:val="24"/>
          <w:highlight w:val="none"/>
        </w:rPr>
        <w:t>日期：</w:t>
      </w:r>
      <w:r>
        <w:rPr>
          <w:rFonts w:hint="eastAsia" w:ascii="仿宋" w:hAnsi="仿宋" w:eastAsia="仿宋" w:cs="仿宋"/>
          <w:color w:val="auto"/>
          <w:sz w:val="24"/>
          <w:highlight w:val="none"/>
          <w:lang w:val="en-US" w:eastAsia="zh-CN"/>
        </w:rPr>
        <w:t xml:space="preserve">  </w:t>
      </w:r>
      <w:r>
        <w:rPr>
          <w:rFonts w:hint="eastAsia" w:ascii="仿宋" w:hAnsi="仿宋" w:eastAsia="仿宋" w:cs="仿宋"/>
          <w:color w:val="auto"/>
          <w:sz w:val="24"/>
          <w:highlight w:val="none"/>
        </w:rPr>
        <w:t>年</w:t>
      </w:r>
      <w:r>
        <w:rPr>
          <w:rFonts w:hint="eastAsia" w:ascii="仿宋" w:hAnsi="仿宋" w:eastAsia="仿宋" w:cs="仿宋"/>
          <w:color w:val="auto"/>
          <w:sz w:val="24"/>
          <w:highlight w:val="none"/>
          <w:lang w:val="en-US" w:eastAsia="zh-CN"/>
        </w:rPr>
        <w:t xml:space="preserve">  </w:t>
      </w:r>
      <w:r>
        <w:rPr>
          <w:rFonts w:hint="eastAsia" w:ascii="仿宋" w:hAnsi="仿宋" w:eastAsia="仿宋" w:cs="仿宋"/>
          <w:color w:val="auto"/>
          <w:sz w:val="24"/>
          <w:highlight w:val="none"/>
        </w:rPr>
        <w:t>月</w:t>
      </w:r>
      <w:r>
        <w:rPr>
          <w:rFonts w:hint="eastAsia" w:ascii="仿宋" w:hAnsi="仿宋" w:eastAsia="仿宋" w:cs="仿宋"/>
          <w:color w:val="auto"/>
          <w:sz w:val="24"/>
          <w:highlight w:val="none"/>
          <w:lang w:val="en-US" w:eastAsia="zh-CN"/>
        </w:rPr>
        <w:t xml:space="preserve">  </w:t>
      </w:r>
      <w:r>
        <w:rPr>
          <w:rFonts w:hint="eastAsia" w:ascii="仿宋" w:hAnsi="仿宋" w:eastAsia="仿宋" w:cs="仿宋"/>
          <w:color w:val="auto"/>
          <w:sz w:val="24"/>
          <w:highlight w:val="none"/>
        </w:rPr>
        <w:t>日</w:t>
      </w:r>
    </w:p>
    <w:p w14:paraId="0F960904">
      <w:pPr>
        <w:shd w:val="clear"/>
        <w:ind w:firstLine="4920" w:firstLineChars="2050"/>
        <w:jc w:val="left"/>
        <w:rPr>
          <w:rFonts w:hint="eastAsia" w:ascii="仿宋" w:hAnsi="仿宋" w:eastAsia="仿宋" w:cs="仿宋"/>
          <w:color w:val="auto"/>
          <w:sz w:val="24"/>
          <w:highlight w:val="none"/>
        </w:rPr>
      </w:pPr>
    </w:p>
    <w:p w14:paraId="49185CD8">
      <w:pPr>
        <w:shd w:val="clear"/>
        <w:spacing w:line="800" w:lineRule="exact"/>
        <w:rPr>
          <w:rFonts w:hint="eastAsia" w:ascii="仿宋" w:hAnsi="仿宋" w:eastAsia="仿宋" w:cs="仿宋"/>
          <w:b/>
          <w:color w:val="auto"/>
          <w:sz w:val="24"/>
          <w:highlight w:val="none"/>
        </w:rPr>
      </w:pPr>
    </w:p>
    <w:p w14:paraId="4C006EE5">
      <w:pPr>
        <w:pageBreakBefore/>
        <w:shd w:val="clear"/>
        <w:spacing w:line="800" w:lineRule="exact"/>
        <w:jc w:val="center"/>
        <w:rPr>
          <w:rFonts w:hint="eastAsia" w:ascii="仿宋" w:hAnsi="仿宋" w:eastAsia="仿宋" w:cs="仿宋"/>
          <w:b/>
          <w:color w:val="auto"/>
          <w:sz w:val="30"/>
          <w:szCs w:val="30"/>
          <w:highlight w:val="none"/>
        </w:rPr>
      </w:pPr>
      <w:r>
        <w:rPr>
          <w:rFonts w:hint="eastAsia" w:ascii="仿宋" w:hAnsi="仿宋" w:eastAsia="仿宋" w:cs="仿宋"/>
          <w:b/>
          <w:color w:val="auto"/>
          <w:sz w:val="30"/>
          <w:szCs w:val="30"/>
          <w:highlight w:val="none"/>
        </w:rPr>
        <w:t>法定代表人授权委托书（格式）</w:t>
      </w:r>
      <w:r>
        <w:rPr>
          <w:rFonts w:hint="eastAsia" w:ascii="仿宋" w:hAnsi="仿宋" w:eastAsia="仿宋" w:cs="仿宋"/>
          <w:b/>
          <w:color w:val="auto"/>
          <w:kern w:val="0"/>
          <w:sz w:val="32"/>
          <w:szCs w:val="32"/>
          <w:highlight w:val="none"/>
          <w:lang w:val="zh-CN"/>
        </w:rPr>
        <w:t>（适用于联合体投标）</w:t>
      </w:r>
    </w:p>
    <w:p w14:paraId="1B2BDC50">
      <w:pPr>
        <w:shd w:val="clear"/>
        <w:jc w:val="center"/>
        <w:rPr>
          <w:rFonts w:hint="eastAsia" w:ascii="仿宋" w:hAnsi="仿宋" w:eastAsia="仿宋" w:cs="仿宋"/>
          <w:b/>
          <w:color w:val="auto"/>
          <w:sz w:val="24"/>
          <w:highlight w:val="none"/>
        </w:rPr>
      </w:pPr>
    </w:p>
    <w:p w14:paraId="62EB157A">
      <w:pPr>
        <w:shd w:val="clear"/>
        <w:snapToGrid w:val="0"/>
        <w:spacing w:line="560" w:lineRule="exact"/>
        <w:ind w:firstLine="480" w:firstLineChars="200"/>
        <w:rPr>
          <w:rFonts w:hint="eastAsia" w:ascii="仿宋" w:hAnsi="仿宋" w:eastAsia="仿宋" w:cs="仿宋"/>
          <w:color w:val="auto"/>
          <w:sz w:val="24"/>
          <w:highlight w:val="none"/>
        </w:rPr>
      </w:pPr>
      <w:r>
        <w:rPr>
          <w:rFonts w:hint="eastAsia" w:ascii="仿宋" w:hAnsi="仿宋" w:eastAsia="仿宋" w:cs="仿宋"/>
          <w:color w:val="auto"/>
          <w:sz w:val="24"/>
          <w:highlight w:val="none"/>
        </w:rPr>
        <w:t>本授权委托书声明：</w:t>
      </w:r>
    </w:p>
    <w:p w14:paraId="332B2713">
      <w:pPr>
        <w:shd w:val="clear"/>
        <w:snapToGrid w:val="0"/>
        <w:spacing w:line="560" w:lineRule="exact"/>
        <w:ind w:firstLine="480" w:firstLineChars="200"/>
        <w:rPr>
          <w:rFonts w:hint="eastAsia" w:ascii="仿宋" w:hAnsi="仿宋" w:eastAsia="仿宋" w:cs="仿宋"/>
          <w:color w:val="auto"/>
          <w:sz w:val="24"/>
          <w:highlight w:val="none"/>
        </w:rPr>
      </w:pPr>
      <w:r>
        <w:rPr>
          <w:rFonts w:hint="eastAsia" w:ascii="仿宋" w:hAnsi="仿宋" w:eastAsia="仿宋" w:cs="仿宋"/>
          <w:color w:val="auto"/>
          <w:sz w:val="24"/>
          <w:highlight w:val="none"/>
        </w:rPr>
        <w:t>现授权委托</w:t>
      </w:r>
      <w:r>
        <w:rPr>
          <w:rFonts w:hint="eastAsia" w:ascii="仿宋" w:hAnsi="仿宋" w:eastAsia="仿宋" w:cs="仿宋"/>
          <w:color w:val="auto"/>
          <w:sz w:val="24"/>
          <w:highlight w:val="none"/>
          <w:u w:val="single"/>
        </w:rPr>
        <w:t xml:space="preserve">                  （填写单位全称）</w:t>
      </w:r>
      <w:r>
        <w:rPr>
          <w:rFonts w:hint="eastAsia" w:ascii="仿宋" w:hAnsi="仿宋" w:eastAsia="仿宋" w:cs="仿宋"/>
          <w:color w:val="auto"/>
          <w:sz w:val="24"/>
          <w:highlight w:val="none"/>
        </w:rPr>
        <w:t>的（填写姓名）为我方授权代表，</w:t>
      </w:r>
      <w:r>
        <w:rPr>
          <w:rFonts w:hint="eastAsia" w:ascii="仿宋" w:hAnsi="仿宋" w:eastAsia="仿宋" w:cs="仿宋"/>
          <w:color w:val="auto"/>
          <w:sz w:val="24"/>
          <w:highlight w:val="none"/>
          <w:u w:val="single"/>
        </w:rPr>
        <w:t>（填写身份证号码：）</w:t>
      </w:r>
      <w:r>
        <w:rPr>
          <w:rFonts w:hint="eastAsia" w:ascii="仿宋" w:hAnsi="仿宋" w:eastAsia="仿宋" w:cs="仿宋"/>
          <w:color w:val="auto"/>
          <w:sz w:val="24"/>
          <w:highlight w:val="none"/>
        </w:rPr>
        <w:t>。以我方的名义参加组织的投标活动。授权代表在开标、评标、合同谈判过程中所签署的一切文件和处理与之有关的一切事务，我均予以承认。</w:t>
      </w:r>
    </w:p>
    <w:p w14:paraId="2FC2EA39">
      <w:pPr>
        <w:shd w:val="clear"/>
        <w:snapToGrid w:val="0"/>
        <w:spacing w:line="560" w:lineRule="exact"/>
        <w:ind w:firstLine="480" w:firstLineChars="200"/>
        <w:jc w:val="left"/>
        <w:rPr>
          <w:rFonts w:hint="eastAsia" w:ascii="仿宋" w:hAnsi="仿宋" w:eastAsia="仿宋" w:cs="仿宋"/>
          <w:color w:val="auto"/>
          <w:sz w:val="24"/>
          <w:highlight w:val="none"/>
        </w:rPr>
      </w:pPr>
      <w:r>
        <w:rPr>
          <w:rFonts w:hint="eastAsia" w:ascii="仿宋" w:hAnsi="仿宋" w:eastAsia="仿宋" w:cs="仿宋"/>
          <w:color w:val="auto"/>
          <w:sz w:val="24"/>
          <w:highlight w:val="none"/>
        </w:rPr>
        <w:t>在撤销授权的书面通知以前，本授权书一直有效。全权代表在授权书有效期内签署的所有文件不因授权的撤销而失效。</w:t>
      </w:r>
    </w:p>
    <w:p w14:paraId="15A60F64">
      <w:pPr>
        <w:shd w:val="clear"/>
        <w:spacing w:line="560" w:lineRule="exact"/>
        <w:ind w:firstLine="480" w:firstLineChars="200"/>
        <w:rPr>
          <w:rFonts w:hint="eastAsia" w:ascii="仿宋" w:hAnsi="仿宋" w:eastAsia="仿宋" w:cs="仿宋"/>
          <w:color w:val="auto"/>
          <w:sz w:val="24"/>
          <w:highlight w:val="none"/>
        </w:rPr>
      </w:pPr>
      <w:r>
        <w:rPr>
          <w:rFonts w:hint="eastAsia" w:ascii="仿宋" w:hAnsi="仿宋" w:eastAsia="仿宋" w:cs="仿宋"/>
          <w:color w:val="auto"/>
          <w:sz w:val="24"/>
          <w:highlight w:val="none"/>
        </w:rPr>
        <w:t>授权代表无转委托权。特此委托。</w:t>
      </w:r>
    </w:p>
    <w:p w14:paraId="24C184D6">
      <w:pPr>
        <w:shd w:val="clear"/>
        <w:snapToGrid w:val="0"/>
        <w:spacing w:line="600" w:lineRule="exact"/>
        <w:jc w:val="left"/>
        <w:rPr>
          <w:rFonts w:hint="eastAsia" w:ascii="仿宋" w:hAnsi="仿宋" w:eastAsia="仿宋" w:cs="仿宋"/>
          <w:color w:val="auto"/>
          <w:sz w:val="24"/>
          <w:highlight w:val="none"/>
        </w:rPr>
      </w:pPr>
    </w:p>
    <w:p w14:paraId="1FE1D416">
      <w:pPr>
        <w:shd w:val="clear"/>
        <w:spacing w:line="360" w:lineRule="exact"/>
        <w:rPr>
          <w:rFonts w:hint="eastAsia" w:ascii="仿宋" w:hAnsi="仿宋" w:eastAsia="仿宋" w:cs="仿宋"/>
          <w:color w:val="auto"/>
          <w:sz w:val="24"/>
          <w:highlight w:val="none"/>
        </w:rPr>
      </w:pPr>
      <w:r>
        <w:rPr>
          <w:rFonts w:hint="eastAsia" w:ascii="仿宋" w:hAnsi="仿宋" w:eastAsia="仿宋" w:cs="仿宋"/>
          <w:color w:val="auto"/>
          <w:sz w:val="24"/>
          <w:highlight w:val="none"/>
        </w:rPr>
        <w:t>授权代表姓名：</w:t>
      </w:r>
      <w:r>
        <w:rPr>
          <w:rFonts w:hint="eastAsia" w:ascii="仿宋" w:hAnsi="仿宋" w:eastAsia="仿宋" w:cs="仿宋"/>
          <w:color w:val="auto"/>
          <w:sz w:val="24"/>
          <w:highlight w:val="none"/>
          <w:lang w:val="en-US" w:eastAsia="zh-CN"/>
        </w:rPr>
        <w:t xml:space="preserve">     </w:t>
      </w:r>
      <w:r>
        <w:rPr>
          <w:rFonts w:hint="eastAsia" w:ascii="仿宋" w:hAnsi="仿宋" w:eastAsia="仿宋" w:cs="仿宋"/>
          <w:color w:val="auto"/>
          <w:sz w:val="24"/>
          <w:highlight w:val="none"/>
        </w:rPr>
        <w:t>性别：</w:t>
      </w:r>
      <w:r>
        <w:rPr>
          <w:rFonts w:hint="eastAsia" w:ascii="仿宋" w:hAnsi="仿宋" w:eastAsia="仿宋" w:cs="仿宋"/>
          <w:color w:val="auto"/>
          <w:sz w:val="24"/>
          <w:highlight w:val="none"/>
          <w:lang w:val="en-US" w:eastAsia="zh-CN"/>
        </w:rPr>
        <w:t xml:space="preserve">                 </w:t>
      </w:r>
      <w:r>
        <w:rPr>
          <w:rFonts w:hint="eastAsia" w:ascii="仿宋" w:hAnsi="仿宋" w:eastAsia="仿宋" w:cs="仿宋"/>
          <w:color w:val="auto"/>
          <w:sz w:val="24"/>
          <w:highlight w:val="none"/>
        </w:rPr>
        <w:t>年</w:t>
      </w:r>
      <w:r>
        <w:rPr>
          <w:rFonts w:hint="eastAsia" w:ascii="仿宋" w:hAnsi="仿宋" w:eastAsia="仿宋" w:cs="仿宋"/>
          <w:color w:val="auto"/>
          <w:sz w:val="24"/>
          <w:highlight w:val="none"/>
          <w:lang w:val="en-US" w:eastAsia="zh-CN"/>
        </w:rPr>
        <w:t xml:space="preserve">  </w:t>
      </w:r>
      <w:r>
        <w:rPr>
          <w:rFonts w:hint="eastAsia" w:ascii="仿宋" w:hAnsi="仿宋" w:eastAsia="仿宋" w:cs="仿宋"/>
          <w:color w:val="auto"/>
          <w:sz w:val="24"/>
          <w:highlight w:val="none"/>
        </w:rPr>
        <w:t>龄：</w:t>
      </w:r>
    </w:p>
    <w:p w14:paraId="2D133BE9">
      <w:pPr>
        <w:shd w:val="clear"/>
        <w:spacing w:line="360" w:lineRule="exact"/>
        <w:rPr>
          <w:rFonts w:hint="eastAsia" w:ascii="仿宋" w:hAnsi="仿宋" w:eastAsia="仿宋" w:cs="仿宋"/>
          <w:color w:val="auto"/>
          <w:sz w:val="24"/>
          <w:highlight w:val="none"/>
        </w:rPr>
      </w:pPr>
    </w:p>
    <w:p w14:paraId="2E23FA43">
      <w:pPr>
        <w:shd w:val="clear"/>
        <w:spacing w:line="360" w:lineRule="exact"/>
        <w:rPr>
          <w:rFonts w:hint="eastAsia" w:ascii="仿宋" w:hAnsi="仿宋" w:eastAsia="仿宋" w:cs="仿宋"/>
          <w:color w:val="auto"/>
          <w:sz w:val="24"/>
          <w:highlight w:val="none"/>
        </w:rPr>
      </w:pPr>
      <w:r>
        <w:rPr>
          <w:rFonts w:hint="eastAsia" w:ascii="仿宋" w:hAnsi="仿宋" w:eastAsia="仿宋" w:cs="仿宋"/>
          <w:color w:val="auto"/>
          <w:sz w:val="24"/>
          <w:highlight w:val="none"/>
        </w:rPr>
        <w:t>单位：</w:t>
      </w:r>
      <w:r>
        <w:rPr>
          <w:rFonts w:hint="eastAsia" w:ascii="仿宋" w:hAnsi="仿宋" w:eastAsia="仿宋" w:cs="仿宋"/>
          <w:color w:val="auto"/>
          <w:sz w:val="24"/>
          <w:highlight w:val="none"/>
          <w:lang w:val="en-US" w:eastAsia="zh-CN"/>
        </w:rPr>
        <w:t xml:space="preserve">             </w:t>
      </w:r>
      <w:r>
        <w:rPr>
          <w:rFonts w:hint="eastAsia" w:ascii="仿宋" w:hAnsi="仿宋" w:eastAsia="仿宋" w:cs="仿宋"/>
          <w:color w:val="auto"/>
          <w:sz w:val="24"/>
          <w:highlight w:val="none"/>
        </w:rPr>
        <w:t>部门：</w:t>
      </w:r>
      <w:r>
        <w:rPr>
          <w:rFonts w:hint="eastAsia" w:ascii="仿宋" w:hAnsi="仿宋" w:eastAsia="仿宋" w:cs="仿宋"/>
          <w:color w:val="auto"/>
          <w:sz w:val="24"/>
          <w:highlight w:val="none"/>
          <w:lang w:val="en-US" w:eastAsia="zh-CN"/>
        </w:rPr>
        <w:t xml:space="preserve">                 </w:t>
      </w:r>
      <w:r>
        <w:rPr>
          <w:rFonts w:hint="eastAsia" w:ascii="仿宋" w:hAnsi="仿宋" w:eastAsia="仿宋" w:cs="仿宋"/>
          <w:color w:val="auto"/>
          <w:sz w:val="24"/>
          <w:highlight w:val="none"/>
        </w:rPr>
        <w:t>职</w:t>
      </w:r>
      <w:r>
        <w:rPr>
          <w:rFonts w:hint="eastAsia" w:ascii="仿宋" w:hAnsi="仿宋" w:eastAsia="仿宋" w:cs="仿宋"/>
          <w:color w:val="auto"/>
          <w:sz w:val="24"/>
          <w:highlight w:val="none"/>
          <w:lang w:val="en-US" w:eastAsia="zh-CN"/>
        </w:rPr>
        <w:t xml:space="preserve">  </w:t>
      </w:r>
      <w:r>
        <w:rPr>
          <w:rFonts w:hint="eastAsia" w:ascii="仿宋" w:hAnsi="仿宋" w:eastAsia="仿宋" w:cs="仿宋"/>
          <w:color w:val="auto"/>
          <w:sz w:val="24"/>
          <w:highlight w:val="none"/>
        </w:rPr>
        <w:t>务：</w:t>
      </w:r>
    </w:p>
    <w:p w14:paraId="0A0200B9">
      <w:pPr>
        <w:shd w:val="clear"/>
        <w:spacing w:line="360" w:lineRule="exact"/>
        <w:rPr>
          <w:rFonts w:hint="eastAsia" w:ascii="仿宋" w:hAnsi="仿宋" w:eastAsia="仿宋" w:cs="仿宋"/>
          <w:color w:val="auto"/>
          <w:sz w:val="24"/>
          <w:highlight w:val="none"/>
        </w:rPr>
      </w:pPr>
    </w:p>
    <w:p w14:paraId="621EDD24">
      <w:pPr>
        <w:widowControl/>
        <w:shd w:val="clear"/>
        <w:snapToGrid w:val="0"/>
        <w:spacing w:line="440" w:lineRule="exact"/>
        <w:rPr>
          <w:rFonts w:hint="eastAsia" w:ascii="仿宋" w:hAnsi="仿宋" w:eastAsia="仿宋" w:cs="仿宋"/>
          <w:color w:val="auto"/>
          <w:sz w:val="24"/>
          <w:highlight w:val="none"/>
        </w:rPr>
      </w:pPr>
      <w:r>
        <w:rPr>
          <w:rFonts w:hint="eastAsia" w:ascii="仿宋" w:hAnsi="仿宋" w:eastAsia="仿宋" w:cs="仿宋"/>
          <w:color w:val="auto"/>
          <w:kern w:val="0"/>
          <w:sz w:val="24"/>
          <w:highlight w:val="none"/>
        </w:rPr>
        <w:t>办公地址：联系电话：传真：</w:t>
      </w:r>
    </w:p>
    <w:p w14:paraId="121D88DB">
      <w:pPr>
        <w:shd w:val="clear"/>
        <w:spacing w:line="360" w:lineRule="exact"/>
        <w:rPr>
          <w:rFonts w:hint="eastAsia" w:ascii="仿宋" w:hAnsi="仿宋" w:eastAsia="仿宋" w:cs="仿宋"/>
          <w:color w:val="auto"/>
          <w:sz w:val="24"/>
          <w:highlight w:val="none"/>
        </w:rPr>
      </w:pPr>
    </w:p>
    <w:p w14:paraId="4D6BA868">
      <w:pPr>
        <w:shd w:val="clear"/>
        <w:spacing w:line="360" w:lineRule="exact"/>
        <w:rPr>
          <w:rFonts w:hint="eastAsia" w:ascii="仿宋" w:hAnsi="仿宋" w:eastAsia="仿宋" w:cs="仿宋"/>
          <w:color w:val="auto"/>
          <w:sz w:val="24"/>
          <w:highlight w:val="none"/>
        </w:rPr>
      </w:pPr>
    </w:p>
    <w:p w14:paraId="5783DA71">
      <w:pPr>
        <w:shd w:val="clear"/>
        <w:jc w:val="center"/>
        <w:rPr>
          <w:rFonts w:hint="eastAsia" w:ascii="仿宋" w:hAnsi="仿宋" w:eastAsia="仿宋" w:cs="仿宋"/>
          <w:b/>
          <w:color w:val="auto"/>
          <w:kern w:val="0"/>
          <w:sz w:val="32"/>
          <w:szCs w:val="32"/>
          <w:highlight w:val="none"/>
        </w:rPr>
      </w:pPr>
    </w:p>
    <w:p w14:paraId="63DA7426">
      <w:pPr>
        <w:shd w:val="clear"/>
        <w:rPr>
          <w:rFonts w:hint="eastAsia" w:ascii="仿宋" w:hAnsi="仿宋" w:eastAsia="仿宋" w:cs="仿宋"/>
          <w:color w:val="auto"/>
          <w:highlight w:val="none"/>
        </w:rPr>
      </w:pPr>
    </w:p>
    <w:p w14:paraId="15E11B36">
      <w:pPr>
        <w:shd w:val="clear"/>
        <w:snapToGrid w:val="0"/>
        <w:spacing w:line="360" w:lineRule="auto"/>
        <w:ind w:firstLine="5040" w:firstLineChars="2100"/>
        <w:rPr>
          <w:rFonts w:hint="eastAsia" w:ascii="仿宋" w:hAnsi="仿宋" w:eastAsia="仿宋" w:cs="仿宋"/>
          <w:color w:val="auto"/>
          <w:kern w:val="0"/>
          <w:sz w:val="24"/>
          <w:highlight w:val="none"/>
          <w:lang w:val="zh-CN"/>
        </w:rPr>
      </w:pPr>
      <w:r>
        <w:rPr>
          <w:rFonts w:hint="eastAsia" w:ascii="仿宋" w:hAnsi="仿宋" w:eastAsia="仿宋" w:cs="仿宋"/>
          <w:color w:val="auto"/>
          <w:kern w:val="0"/>
          <w:sz w:val="24"/>
          <w:highlight w:val="none"/>
          <w:lang w:val="zh-CN"/>
        </w:rPr>
        <w:t>联合体成员名称(电子签名/公章)：</w:t>
      </w:r>
    </w:p>
    <w:p w14:paraId="7C4759CF">
      <w:pPr>
        <w:shd w:val="clear"/>
        <w:snapToGrid w:val="0"/>
        <w:spacing w:line="360" w:lineRule="auto"/>
        <w:ind w:firstLine="5040" w:firstLineChars="2100"/>
        <w:rPr>
          <w:rFonts w:hint="eastAsia" w:ascii="仿宋" w:hAnsi="仿宋" w:eastAsia="仿宋" w:cs="仿宋"/>
          <w:color w:val="auto"/>
          <w:kern w:val="0"/>
          <w:sz w:val="24"/>
          <w:highlight w:val="none"/>
          <w:lang w:val="zh-CN"/>
        </w:rPr>
      </w:pPr>
      <w:r>
        <w:rPr>
          <w:rFonts w:hint="eastAsia" w:ascii="仿宋" w:hAnsi="仿宋" w:eastAsia="仿宋" w:cs="仿宋"/>
          <w:color w:val="auto"/>
          <w:kern w:val="0"/>
          <w:sz w:val="24"/>
          <w:highlight w:val="none"/>
          <w:lang w:val="zh-CN"/>
        </w:rPr>
        <w:t>联合体成员名称(电子签名/公章)：</w:t>
      </w:r>
    </w:p>
    <w:p w14:paraId="6F149648">
      <w:pPr>
        <w:shd w:val="clear"/>
        <w:snapToGrid w:val="0"/>
        <w:spacing w:line="360" w:lineRule="auto"/>
        <w:ind w:firstLine="5760" w:firstLineChars="2400"/>
        <w:rPr>
          <w:rFonts w:hint="eastAsia" w:ascii="仿宋" w:hAnsi="仿宋" w:eastAsia="仿宋" w:cs="仿宋"/>
          <w:color w:val="auto"/>
          <w:highlight w:val="none"/>
        </w:rPr>
      </w:pPr>
      <w:r>
        <w:rPr>
          <w:rFonts w:hint="eastAsia" w:ascii="仿宋" w:hAnsi="仿宋" w:eastAsia="仿宋" w:cs="仿宋"/>
          <w:color w:val="auto"/>
          <w:kern w:val="0"/>
          <w:sz w:val="24"/>
          <w:highlight w:val="none"/>
          <w:lang w:val="zh-CN"/>
        </w:rPr>
        <w:t>……</w:t>
      </w:r>
    </w:p>
    <w:p w14:paraId="18C2A744">
      <w:pPr>
        <w:shd w:val="clear"/>
        <w:snapToGrid w:val="0"/>
        <w:spacing w:line="360" w:lineRule="auto"/>
        <w:rPr>
          <w:rFonts w:hint="eastAsia" w:ascii="仿宋" w:hAnsi="仿宋" w:eastAsia="仿宋" w:cs="仿宋"/>
          <w:color w:val="auto"/>
          <w:kern w:val="0"/>
          <w:sz w:val="24"/>
          <w:highlight w:val="none"/>
          <w:lang w:val="zh-CN"/>
        </w:rPr>
      </w:pPr>
      <w:r>
        <w:rPr>
          <w:rFonts w:hint="eastAsia" w:ascii="仿宋" w:hAnsi="仿宋" w:eastAsia="仿宋" w:cs="仿宋"/>
          <w:color w:val="auto"/>
          <w:kern w:val="0"/>
          <w:sz w:val="24"/>
          <w:highlight w:val="none"/>
          <w:lang w:val="zh-CN"/>
        </w:rPr>
        <w:t xml:space="preserve">                                               日期：   年   月   日</w:t>
      </w:r>
    </w:p>
    <w:p w14:paraId="5225DD0A">
      <w:pPr>
        <w:shd w:val="clear"/>
        <w:autoSpaceDE w:val="0"/>
        <w:autoSpaceDN w:val="0"/>
        <w:spacing w:line="360" w:lineRule="auto"/>
        <w:jc w:val="center"/>
        <w:rPr>
          <w:rFonts w:hint="eastAsia" w:ascii="仿宋" w:hAnsi="仿宋" w:eastAsia="仿宋" w:cs="仿宋"/>
          <w:b/>
          <w:color w:val="auto"/>
          <w:kern w:val="0"/>
          <w:sz w:val="32"/>
          <w:szCs w:val="32"/>
          <w:highlight w:val="none"/>
          <w:lang w:val="zh-CN"/>
        </w:rPr>
      </w:pPr>
    </w:p>
    <w:p w14:paraId="6BF1E414">
      <w:pPr>
        <w:shd w:val="clear"/>
        <w:spacing w:line="800" w:lineRule="exact"/>
        <w:rPr>
          <w:rFonts w:hint="eastAsia" w:ascii="仿宋" w:hAnsi="仿宋" w:eastAsia="仿宋" w:cs="仿宋"/>
          <w:b/>
          <w:color w:val="auto"/>
          <w:sz w:val="24"/>
          <w:highlight w:val="none"/>
        </w:rPr>
      </w:pPr>
    </w:p>
    <w:p w14:paraId="04328348">
      <w:pPr>
        <w:shd w:val="clear"/>
        <w:spacing w:line="800" w:lineRule="exact"/>
        <w:jc w:val="center"/>
        <w:rPr>
          <w:rFonts w:hint="eastAsia" w:ascii="仿宋" w:hAnsi="仿宋" w:eastAsia="仿宋" w:cs="仿宋"/>
          <w:b/>
          <w:color w:val="auto"/>
          <w:sz w:val="30"/>
          <w:szCs w:val="30"/>
          <w:highlight w:val="none"/>
        </w:rPr>
      </w:pPr>
    </w:p>
    <w:p w14:paraId="57DF37D3">
      <w:pPr>
        <w:rPr>
          <w:rFonts w:hint="eastAsia" w:ascii="仿宋" w:hAnsi="仿宋" w:eastAsia="仿宋" w:cs="仿宋"/>
          <w:b/>
          <w:snapToGrid/>
          <w:color w:val="auto"/>
          <w:kern w:val="2"/>
          <w:sz w:val="30"/>
          <w:szCs w:val="30"/>
          <w:highlight w:val="none"/>
        </w:rPr>
      </w:pPr>
      <w:r>
        <w:rPr>
          <w:rFonts w:hint="eastAsia" w:ascii="仿宋" w:hAnsi="仿宋" w:eastAsia="仿宋" w:cs="仿宋"/>
          <w:b/>
          <w:snapToGrid/>
          <w:color w:val="auto"/>
          <w:kern w:val="2"/>
          <w:sz w:val="30"/>
          <w:szCs w:val="30"/>
          <w:highlight w:val="none"/>
        </w:rPr>
        <w:br w:type="page"/>
      </w:r>
    </w:p>
    <w:p w14:paraId="395D4CAD">
      <w:pPr>
        <w:pageBreakBefore w:val="0"/>
        <w:spacing w:line="800" w:lineRule="exact"/>
        <w:jc w:val="center"/>
        <w:rPr>
          <w:rFonts w:hint="eastAsia" w:ascii="仿宋" w:hAnsi="仿宋" w:eastAsia="仿宋" w:cs="仿宋"/>
          <w:b/>
          <w:color w:val="auto"/>
          <w:sz w:val="30"/>
          <w:szCs w:val="30"/>
          <w:highlight w:val="none"/>
        </w:rPr>
      </w:pPr>
      <w:r>
        <w:rPr>
          <w:rFonts w:hint="eastAsia" w:ascii="仿宋" w:hAnsi="仿宋" w:eastAsia="仿宋" w:cs="仿宋"/>
          <w:b/>
          <w:snapToGrid/>
          <w:color w:val="auto"/>
          <w:kern w:val="2"/>
          <w:sz w:val="30"/>
          <w:szCs w:val="30"/>
          <w:highlight w:val="none"/>
        </w:rPr>
        <w:t>三、授权代表社保证明（复印件）</w:t>
      </w:r>
    </w:p>
    <w:p w14:paraId="683C40B0">
      <w:pPr>
        <w:spacing w:line="800" w:lineRule="exact"/>
        <w:ind w:firstLine="480" w:firstLineChars="200"/>
        <w:rPr>
          <w:rFonts w:hint="eastAsia" w:ascii="仿宋" w:hAnsi="仿宋" w:eastAsia="仿宋" w:cs="仿宋"/>
          <w:color w:val="auto"/>
          <w:sz w:val="24"/>
          <w:highlight w:val="none"/>
          <w:u w:val="wave"/>
        </w:rPr>
      </w:pPr>
      <w:r>
        <w:rPr>
          <w:rFonts w:hint="eastAsia" w:ascii="仿宋" w:hAnsi="仿宋" w:eastAsia="仿宋" w:cs="仿宋"/>
          <w:snapToGrid/>
          <w:color w:val="auto"/>
          <w:kern w:val="2"/>
          <w:sz w:val="24"/>
          <w:szCs w:val="24"/>
          <w:highlight w:val="none"/>
          <w:u w:val="wave"/>
        </w:rPr>
        <w:t>法定代表人的被授权委托人必须是投标单位职工。需在投标响应文件技术部分内提供由社保机构出具的该授权代表的社保证明（1.如该授权代表为离退休返聘人员的，投标响应文件技术部分内需提供退休证明及单位聘用证明;2.如由第三方代理社保事项的，则需提供加盖投标人公章的委托代理协议复印件），格式自拟。</w:t>
      </w:r>
    </w:p>
    <w:p w14:paraId="5C27E94A">
      <w:pPr>
        <w:shd w:val="clear"/>
        <w:spacing w:line="800" w:lineRule="exact"/>
        <w:jc w:val="left"/>
        <w:rPr>
          <w:rFonts w:hint="eastAsia" w:ascii="仿宋" w:hAnsi="仿宋" w:eastAsia="仿宋" w:cs="仿宋"/>
          <w:b/>
          <w:color w:val="auto"/>
          <w:sz w:val="30"/>
          <w:szCs w:val="30"/>
          <w:highlight w:val="none"/>
        </w:rPr>
      </w:pPr>
    </w:p>
    <w:p w14:paraId="1932F37B">
      <w:pPr>
        <w:pStyle w:val="79"/>
        <w:shd w:val="clear"/>
        <w:rPr>
          <w:rFonts w:hint="eastAsia" w:ascii="仿宋" w:hAnsi="仿宋" w:eastAsia="仿宋" w:cs="仿宋"/>
          <w:color w:val="auto"/>
          <w:highlight w:val="none"/>
        </w:rPr>
      </w:pPr>
    </w:p>
    <w:p w14:paraId="367D14CF">
      <w:pPr>
        <w:pStyle w:val="79"/>
        <w:shd w:val="clear"/>
        <w:rPr>
          <w:rFonts w:hint="eastAsia" w:ascii="仿宋" w:hAnsi="仿宋" w:eastAsia="仿宋" w:cs="仿宋"/>
          <w:color w:val="auto"/>
          <w:highlight w:val="none"/>
        </w:rPr>
      </w:pPr>
    </w:p>
    <w:p w14:paraId="57AFBE57">
      <w:pPr>
        <w:shd w:val="clear"/>
        <w:spacing w:line="800" w:lineRule="exact"/>
        <w:jc w:val="center"/>
        <w:rPr>
          <w:rFonts w:hint="eastAsia" w:ascii="仿宋" w:hAnsi="仿宋" w:eastAsia="仿宋" w:cs="仿宋"/>
          <w:b/>
          <w:color w:val="auto"/>
          <w:sz w:val="30"/>
          <w:szCs w:val="30"/>
          <w:highlight w:val="none"/>
        </w:rPr>
      </w:pPr>
      <w:r>
        <w:rPr>
          <w:rFonts w:hint="eastAsia" w:ascii="仿宋" w:hAnsi="仿宋" w:eastAsia="仿宋" w:cs="仿宋"/>
          <w:b/>
          <w:color w:val="auto"/>
          <w:sz w:val="30"/>
          <w:szCs w:val="30"/>
          <w:highlight w:val="none"/>
        </w:rPr>
        <w:t>四、法定代表人及其授权代表身份证复印件（正反面）</w:t>
      </w:r>
    </w:p>
    <w:p w14:paraId="75DF27F7">
      <w:pPr>
        <w:shd w:val="clear"/>
        <w:rPr>
          <w:rFonts w:hint="eastAsia" w:ascii="仿宋" w:hAnsi="仿宋" w:eastAsia="仿宋" w:cs="仿宋"/>
          <w:b/>
          <w:color w:val="auto"/>
          <w:sz w:val="24"/>
          <w:highlight w:val="none"/>
        </w:rPr>
      </w:pPr>
    </w:p>
    <w:p w14:paraId="492937D2">
      <w:pPr>
        <w:shd w:val="clear"/>
        <w:rPr>
          <w:rFonts w:hint="eastAsia" w:ascii="仿宋" w:hAnsi="仿宋" w:eastAsia="仿宋" w:cs="仿宋"/>
          <w:b/>
          <w:color w:val="auto"/>
          <w:sz w:val="24"/>
          <w:highlight w:val="none"/>
        </w:rPr>
      </w:pPr>
    </w:p>
    <w:p w14:paraId="40B2D0DE">
      <w:pPr>
        <w:pStyle w:val="79"/>
        <w:shd w:val="clear"/>
        <w:rPr>
          <w:rFonts w:hint="eastAsia" w:ascii="仿宋" w:hAnsi="仿宋" w:eastAsia="仿宋" w:cs="仿宋"/>
          <w:color w:val="auto"/>
          <w:highlight w:val="none"/>
        </w:rPr>
      </w:pPr>
    </w:p>
    <w:p w14:paraId="6BB2BDE7">
      <w:pPr>
        <w:shd w:val="clear"/>
        <w:spacing w:line="800" w:lineRule="exact"/>
        <w:jc w:val="center"/>
        <w:rPr>
          <w:rFonts w:hint="eastAsia" w:ascii="仿宋" w:hAnsi="仿宋" w:eastAsia="仿宋" w:cs="仿宋"/>
          <w:b/>
          <w:color w:val="auto"/>
          <w:sz w:val="30"/>
          <w:szCs w:val="30"/>
          <w:highlight w:val="none"/>
        </w:rPr>
      </w:pPr>
      <w:r>
        <w:rPr>
          <w:rFonts w:hint="eastAsia" w:ascii="仿宋" w:hAnsi="仿宋" w:eastAsia="仿宋" w:cs="仿宋"/>
          <w:b/>
          <w:color w:val="auto"/>
          <w:sz w:val="30"/>
          <w:szCs w:val="30"/>
          <w:highlight w:val="none"/>
        </w:rPr>
        <w:t>五、法定代表人身份证明书(格式)</w:t>
      </w:r>
    </w:p>
    <w:p w14:paraId="55F62045">
      <w:pPr>
        <w:shd w:val="clear"/>
        <w:spacing w:line="440" w:lineRule="exact"/>
        <w:rPr>
          <w:rFonts w:hint="eastAsia" w:ascii="仿宋" w:hAnsi="仿宋" w:eastAsia="仿宋" w:cs="仿宋"/>
          <w:color w:val="auto"/>
          <w:sz w:val="24"/>
          <w:highlight w:val="none"/>
        </w:rPr>
      </w:pPr>
      <w:r>
        <w:rPr>
          <w:rFonts w:hint="eastAsia" w:ascii="仿宋" w:hAnsi="仿宋" w:eastAsia="仿宋" w:cs="仿宋"/>
          <w:color w:val="auto"/>
          <w:sz w:val="24"/>
          <w:highlight w:val="none"/>
        </w:rPr>
        <w:t>投标人：</w:t>
      </w:r>
      <w:r>
        <w:rPr>
          <w:rFonts w:hint="eastAsia" w:ascii="仿宋" w:hAnsi="仿宋" w:eastAsia="仿宋" w:cs="仿宋"/>
          <w:color w:val="auto"/>
          <w:sz w:val="24"/>
          <w:highlight w:val="none"/>
          <w:u w:val="single"/>
        </w:rPr>
        <w:t xml:space="preserve">             </w:t>
      </w:r>
      <w:r>
        <w:rPr>
          <w:rFonts w:hint="eastAsia" w:ascii="仿宋" w:hAnsi="仿宋" w:eastAsia="仿宋" w:cs="仿宋"/>
          <w:color w:val="auto"/>
          <w:sz w:val="24"/>
          <w:highlight w:val="none"/>
          <w:u w:val="single"/>
          <w:lang w:val="en-US" w:eastAsia="zh-CN"/>
        </w:rPr>
        <w:t xml:space="preserve">           </w:t>
      </w:r>
      <w:r>
        <w:rPr>
          <w:rFonts w:hint="eastAsia" w:ascii="仿宋" w:hAnsi="仿宋" w:eastAsia="仿宋" w:cs="仿宋"/>
          <w:color w:val="auto"/>
          <w:sz w:val="24"/>
          <w:highlight w:val="none"/>
          <w:u w:val="single"/>
        </w:rPr>
        <w:t xml:space="preserve">    </w:t>
      </w:r>
    </w:p>
    <w:p w14:paraId="35F23104">
      <w:pPr>
        <w:shd w:val="clear"/>
        <w:spacing w:line="440" w:lineRule="exact"/>
        <w:rPr>
          <w:rFonts w:hint="eastAsia" w:ascii="仿宋" w:hAnsi="仿宋" w:eastAsia="仿宋" w:cs="仿宋"/>
          <w:color w:val="auto"/>
          <w:sz w:val="24"/>
          <w:highlight w:val="none"/>
        </w:rPr>
      </w:pPr>
      <w:r>
        <w:rPr>
          <w:rFonts w:hint="eastAsia" w:ascii="仿宋" w:hAnsi="仿宋" w:eastAsia="仿宋" w:cs="仿宋"/>
          <w:color w:val="auto"/>
          <w:sz w:val="24"/>
          <w:highlight w:val="none"/>
        </w:rPr>
        <w:t>地址：</w:t>
      </w:r>
      <w:r>
        <w:rPr>
          <w:rFonts w:hint="eastAsia" w:ascii="仿宋" w:hAnsi="仿宋" w:eastAsia="仿宋" w:cs="仿宋"/>
          <w:color w:val="auto"/>
          <w:sz w:val="24"/>
          <w:highlight w:val="none"/>
          <w:u w:val="single"/>
        </w:rPr>
        <w:t xml:space="preserve">            </w:t>
      </w:r>
      <w:r>
        <w:rPr>
          <w:rFonts w:hint="eastAsia" w:ascii="仿宋" w:hAnsi="仿宋" w:eastAsia="仿宋" w:cs="仿宋"/>
          <w:color w:val="auto"/>
          <w:sz w:val="24"/>
          <w:highlight w:val="none"/>
          <w:u w:val="single"/>
          <w:lang w:val="en-US" w:eastAsia="zh-CN"/>
        </w:rPr>
        <w:t xml:space="preserve">            </w:t>
      </w:r>
      <w:r>
        <w:rPr>
          <w:rFonts w:hint="eastAsia" w:ascii="仿宋" w:hAnsi="仿宋" w:eastAsia="仿宋" w:cs="仿宋"/>
          <w:color w:val="auto"/>
          <w:sz w:val="24"/>
          <w:highlight w:val="none"/>
          <w:u w:val="single"/>
        </w:rPr>
        <w:t xml:space="preserve">     </w:t>
      </w:r>
    </w:p>
    <w:p w14:paraId="4C0E9B1D">
      <w:pPr>
        <w:shd w:val="clear"/>
        <w:spacing w:line="440" w:lineRule="exact"/>
        <w:ind w:right="281" w:rightChars="134"/>
        <w:rPr>
          <w:rFonts w:hint="eastAsia" w:ascii="仿宋" w:hAnsi="仿宋" w:eastAsia="仿宋" w:cs="仿宋"/>
          <w:color w:val="auto"/>
          <w:sz w:val="24"/>
          <w:highlight w:val="none"/>
          <w:u w:val="single"/>
        </w:rPr>
      </w:pPr>
      <w:r>
        <w:rPr>
          <w:rFonts w:hint="eastAsia" w:ascii="仿宋" w:hAnsi="仿宋" w:eastAsia="仿宋" w:cs="仿宋"/>
          <w:color w:val="auto"/>
          <w:sz w:val="24"/>
          <w:highlight w:val="none"/>
        </w:rPr>
        <w:t>姓名：</w:t>
      </w:r>
      <w:r>
        <w:rPr>
          <w:rFonts w:hint="eastAsia" w:ascii="仿宋" w:hAnsi="仿宋" w:eastAsia="仿宋" w:cs="仿宋"/>
          <w:color w:val="auto"/>
          <w:sz w:val="24"/>
          <w:highlight w:val="none"/>
          <w:u w:val="single"/>
        </w:rPr>
        <w:t xml:space="preserve">             </w:t>
      </w:r>
      <w:r>
        <w:rPr>
          <w:rFonts w:hint="eastAsia" w:ascii="仿宋" w:hAnsi="仿宋" w:eastAsia="仿宋" w:cs="仿宋"/>
          <w:color w:val="auto"/>
          <w:sz w:val="24"/>
          <w:highlight w:val="none"/>
          <w:u w:val="single"/>
          <w:lang w:val="en-US" w:eastAsia="zh-CN"/>
        </w:rPr>
        <w:t xml:space="preserve">            </w:t>
      </w:r>
      <w:r>
        <w:rPr>
          <w:rFonts w:hint="eastAsia" w:ascii="仿宋" w:hAnsi="仿宋" w:eastAsia="仿宋" w:cs="仿宋"/>
          <w:color w:val="auto"/>
          <w:sz w:val="24"/>
          <w:highlight w:val="none"/>
          <w:u w:val="single"/>
        </w:rPr>
        <w:t xml:space="preserve">    </w:t>
      </w:r>
    </w:p>
    <w:p w14:paraId="022378F4">
      <w:pPr>
        <w:shd w:val="clear"/>
        <w:spacing w:line="440" w:lineRule="exact"/>
        <w:ind w:right="281" w:rightChars="134"/>
        <w:rPr>
          <w:rFonts w:hint="eastAsia" w:ascii="仿宋" w:hAnsi="仿宋" w:eastAsia="仿宋" w:cs="仿宋"/>
          <w:color w:val="auto"/>
          <w:sz w:val="24"/>
          <w:highlight w:val="none"/>
          <w:u w:val="single"/>
        </w:rPr>
      </w:pPr>
      <w:r>
        <w:rPr>
          <w:rFonts w:hint="eastAsia" w:ascii="仿宋" w:hAnsi="仿宋" w:eastAsia="仿宋" w:cs="仿宋"/>
          <w:color w:val="auto"/>
          <w:sz w:val="24"/>
          <w:highlight w:val="none"/>
        </w:rPr>
        <w:t>身份证号码：</w:t>
      </w:r>
      <w:r>
        <w:rPr>
          <w:rFonts w:hint="eastAsia" w:ascii="仿宋" w:hAnsi="仿宋" w:eastAsia="仿宋" w:cs="仿宋"/>
          <w:color w:val="auto"/>
          <w:sz w:val="24"/>
          <w:highlight w:val="none"/>
          <w:u w:val="single"/>
        </w:rPr>
        <w:t xml:space="preserve">           </w:t>
      </w:r>
      <w:r>
        <w:rPr>
          <w:rFonts w:hint="eastAsia" w:ascii="仿宋" w:hAnsi="仿宋" w:eastAsia="仿宋" w:cs="仿宋"/>
          <w:color w:val="auto"/>
          <w:sz w:val="24"/>
          <w:highlight w:val="none"/>
          <w:u w:val="single"/>
          <w:lang w:val="en-US" w:eastAsia="zh-CN"/>
        </w:rPr>
        <w:t xml:space="preserve">      </w:t>
      </w:r>
      <w:r>
        <w:rPr>
          <w:rFonts w:hint="eastAsia" w:ascii="仿宋" w:hAnsi="仿宋" w:eastAsia="仿宋" w:cs="仿宋"/>
          <w:color w:val="auto"/>
          <w:sz w:val="24"/>
          <w:highlight w:val="none"/>
          <w:u w:val="single"/>
        </w:rPr>
        <w:t xml:space="preserve">      </w:t>
      </w:r>
    </w:p>
    <w:p w14:paraId="1ADF139A">
      <w:pPr>
        <w:shd w:val="clear"/>
        <w:spacing w:line="440" w:lineRule="exact"/>
        <w:ind w:right="281" w:rightChars="134"/>
        <w:rPr>
          <w:rFonts w:hint="eastAsia" w:ascii="仿宋" w:hAnsi="仿宋" w:eastAsia="仿宋" w:cs="仿宋"/>
          <w:color w:val="auto"/>
          <w:sz w:val="24"/>
          <w:highlight w:val="none"/>
        </w:rPr>
      </w:pPr>
      <w:r>
        <w:rPr>
          <w:rFonts w:hint="eastAsia" w:ascii="仿宋" w:hAnsi="仿宋" w:eastAsia="仿宋" w:cs="仿宋"/>
          <w:color w:val="auto"/>
          <w:sz w:val="24"/>
          <w:highlight w:val="none"/>
        </w:rPr>
        <w:t>职务：</w:t>
      </w:r>
      <w:r>
        <w:rPr>
          <w:rFonts w:hint="eastAsia" w:ascii="仿宋" w:hAnsi="仿宋" w:eastAsia="仿宋" w:cs="仿宋"/>
          <w:color w:val="auto"/>
          <w:sz w:val="24"/>
          <w:highlight w:val="none"/>
          <w:u w:val="single"/>
        </w:rPr>
        <w:t xml:space="preserve">               </w:t>
      </w:r>
      <w:r>
        <w:rPr>
          <w:rFonts w:hint="eastAsia" w:ascii="仿宋" w:hAnsi="仿宋" w:eastAsia="仿宋" w:cs="仿宋"/>
          <w:color w:val="auto"/>
          <w:sz w:val="24"/>
          <w:highlight w:val="none"/>
          <w:u w:val="single"/>
          <w:lang w:val="en-US" w:eastAsia="zh-CN"/>
        </w:rPr>
        <w:t xml:space="preserve">             </w:t>
      </w:r>
      <w:r>
        <w:rPr>
          <w:rFonts w:hint="eastAsia" w:ascii="仿宋" w:hAnsi="仿宋" w:eastAsia="仿宋" w:cs="仿宋"/>
          <w:color w:val="auto"/>
          <w:sz w:val="24"/>
          <w:highlight w:val="none"/>
          <w:u w:val="single"/>
        </w:rPr>
        <w:t xml:space="preserve">  </w:t>
      </w:r>
    </w:p>
    <w:p w14:paraId="276DA69C">
      <w:pPr>
        <w:shd w:val="clear"/>
        <w:spacing w:line="440" w:lineRule="exact"/>
        <w:rPr>
          <w:rFonts w:hint="eastAsia" w:ascii="仿宋" w:hAnsi="仿宋" w:eastAsia="仿宋" w:cs="仿宋"/>
          <w:color w:val="auto"/>
          <w:sz w:val="24"/>
          <w:highlight w:val="none"/>
        </w:rPr>
      </w:pPr>
      <w:r>
        <w:rPr>
          <w:rFonts w:hint="eastAsia" w:ascii="仿宋" w:hAnsi="仿宋" w:eastAsia="仿宋" w:cs="仿宋"/>
          <w:color w:val="auto"/>
          <w:sz w:val="24"/>
          <w:highlight w:val="none"/>
        </w:rPr>
        <w:t>系</w:t>
      </w:r>
      <w:r>
        <w:rPr>
          <w:rFonts w:hint="eastAsia" w:ascii="仿宋" w:hAnsi="仿宋" w:eastAsia="仿宋" w:cs="仿宋"/>
          <w:color w:val="auto"/>
          <w:sz w:val="24"/>
          <w:highlight w:val="none"/>
          <w:u w:val="single"/>
        </w:rPr>
        <w:t xml:space="preserve">                           （填写投标人名称）</w:t>
      </w:r>
      <w:r>
        <w:rPr>
          <w:rFonts w:hint="eastAsia" w:ascii="仿宋" w:hAnsi="仿宋" w:eastAsia="仿宋" w:cs="仿宋"/>
          <w:color w:val="auto"/>
          <w:sz w:val="24"/>
          <w:highlight w:val="none"/>
        </w:rPr>
        <w:t>的法定代表人。</w:t>
      </w:r>
    </w:p>
    <w:p w14:paraId="6EEC9774">
      <w:pPr>
        <w:shd w:val="clear"/>
        <w:spacing w:line="440" w:lineRule="exact"/>
        <w:rPr>
          <w:rFonts w:hint="eastAsia" w:ascii="仿宋" w:hAnsi="仿宋" w:eastAsia="仿宋" w:cs="仿宋"/>
          <w:color w:val="auto"/>
          <w:sz w:val="24"/>
          <w:highlight w:val="none"/>
        </w:rPr>
      </w:pPr>
      <w:r>
        <w:rPr>
          <w:rFonts w:hint="eastAsia" w:ascii="仿宋" w:hAnsi="仿宋" w:eastAsia="仿宋" w:cs="仿宋"/>
          <w:color w:val="auto"/>
          <w:sz w:val="24"/>
          <w:highlight w:val="none"/>
        </w:rPr>
        <w:t>特此证明。</w:t>
      </w:r>
    </w:p>
    <w:p w14:paraId="3B186570">
      <w:pPr>
        <w:shd w:val="clear"/>
        <w:spacing w:line="440" w:lineRule="exact"/>
        <w:rPr>
          <w:rFonts w:hint="eastAsia" w:ascii="仿宋" w:hAnsi="仿宋" w:eastAsia="仿宋" w:cs="仿宋"/>
          <w:color w:val="auto"/>
          <w:sz w:val="24"/>
          <w:highlight w:val="none"/>
        </w:rPr>
      </w:pPr>
    </w:p>
    <w:p w14:paraId="5B1DBD28">
      <w:pPr>
        <w:shd w:val="clear"/>
        <w:spacing w:line="440" w:lineRule="exact"/>
        <w:rPr>
          <w:rFonts w:hint="eastAsia" w:ascii="仿宋" w:hAnsi="仿宋" w:eastAsia="仿宋" w:cs="仿宋"/>
          <w:color w:val="auto"/>
          <w:sz w:val="24"/>
          <w:highlight w:val="none"/>
        </w:rPr>
      </w:pPr>
      <w:r>
        <w:rPr>
          <w:rFonts w:hint="eastAsia" w:ascii="仿宋" w:hAnsi="仿宋" w:eastAsia="仿宋" w:cs="仿宋"/>
          <w:color w:val="auto"/>
          <w:sz w:val="24"/>
          <w:highlight w:val="none"/>
        </w:rPr>
        <w:t>投标人名称（电子签章）：</w:t>
      </w:r>
    </w:p>
    <w:p w14:paraId="092D315C">
      <w:pPr>
        <w:shd w:val="clear"/>
        <w:spacing w:line="440" w:lineRule="exact"/>
        <w:ind w:right="480"/>
        <w:rPr>
          <w:rFonts w:hint="eastAsia" w:ascii="仿宋" w:hAnsi="仿宋" w:eastAsia="仿宋" w:cs="仿宋"/>
          <w:color w:val="auto"/>
          <w:sz w:val="24"/>
          <w:highlight w:val="none"/>
        </w:rPr>
      </w:pPr>
    </w:p>
    <w:p w14:paraId="4D5DF89D">
      <w:pPr>
        <w:shd w:val="clear"/>
        <w:spacing w:line="440" w:lineRule="exact"/>
        <w:ind w:right="720"/>
        <w:jc w:val="right"/>
        <w:rPr>
          <w:rFonts w:hint="eastAsia" w:ascii="仿宋" w:hAnsi="仿宋" w:eastAsia="仿宋" w:cs="仿宋"/>
          <w:color w:val="auto"/>
          <w:sz w:val="24"/>
          <w:highlight w:val="none"/>
        </w:rPr>
      </w:pPr>
      <w:r>
        <w:rPr>
          <w:rFonts w:hint="eastAsia" w:ascii="仿宋" w:hAnsi="仿宋" w:eastAsia="仿宋" w:cs="仿宋"/>
          <w:color w:val="auto"/>
          <w:sz w:val="24"/>
          <w:highlight w:val="none"/>
        </w:rPr>
        <w:t>年</w:t>
      </w:r>
      <w:r>
        <w:rPr>
          <w:rFonts w:hint="eastAsia" w:ascii="仿宋" w:hAnsi="仿宋" w:eastAsia="仿宋" w:cs="仿宋"/>
          <w:color w:val="auto"/>
          <w:sz w:val="24"/>
          <w:highlight w:val="none"/>
          <w:lang w:val="en-US" w:eastAsia="zh-CN"/>
        </w:rPr>
        <w:t xml:space="preserve">   </w:t>
      </w:r>
      <w:r>
        <w:rPr>
          <w:rFonts w:hint="eastAsia" w:ascii="仿宋" w:hAnsi="仿宋" w:eastAsia="仿宋" w:cs="仿宋"/>
          <w:color w:val="auto"/>
          <w:sz w:val="24"/>
          <w:highlight w:val="none"/>
        </w:rPr>
        <w:t>月</w:t>
      </w:r>
      <w:r>
        <w:rPr>
          <w:rFonts w:hint="eastAsia" w:ascii="仿宋" w:hAnsi="仿宋" w:eastAsia="仿宋" w:cs="仿宋"/>
          <w:color w:val="auto"/>
          <w:sz w:val="24"/>
          <w:highlight w:val="none"/>
          <w:lang w:val="en-US" w:eastAsia="zh-CN"/>
        </w:rPr>
        <w:t xml:space="preserve">   </w:t>
      </w:r>
      <w:r>
        <w:rPr>
          <w:rFonts w:hint="eastAsia" w:ascii="仿宋" w:hAnsi="仿宋" w:eastAsia="仿宋" w:cs="仿宋"/>
          <w:color w:val="auto"/>
          <w:sz w:val="24"/>
          <w:highlight w:val="none"/>
        </w:rPr>
        <w:t>日</w:t>
      </w:r>
    </w:p>
    <w:p w14:paraId="3AB33498">
      <w:pPr>
        <w:pStyle w:val="79"/>
        <w:shd w:val="clear"/>
        <w:rPr>
          <w:rFonts w:hint="eastAsia" w:ascii="仿宋" w:hAnsi="仿宋" w:eastAsia="仿宋" w:cs="仿宋"/>
          <w:color w:val="auto"/>
          <w:highlight w:val="none"/>
        </w:rPr>
      </w:pPr>
    </w:p>
    <w:p w14:paraId="1F125910">
      <w:pPr>
        <w:rPr>
          <w:rFonts w:hint="eastAsia" w:ascii="仿宋" w:hAnsi="仿宋" w:eastAsia="仿宋" w:cs="仿宋"/>
          <w:b/>
          <w:color w:val="auto"/>
          <w:kern w:val="0"/>
          <w:sz w:val="32"/>
          <w:szCs w:val="32"/>
          <w:highlight w:val="none"/>
        </w:rPr>
      </w:pPr>
      <w:r>
        <w:rPr>
          <w:rFonts w:hint="eastAsia" w:ascii="仿宋" w:hAnsi="仿宋" w:eastAsia="仿宋" w:cs="仿宋"/>
          <w:b/>
          <w:color w:val="auto"/>
          <w:kern w:val="0"/>
          <w:sz w:val="32"/>
          <w:szCs w:val="32"/>
          <w:highlight w:val="none"/>
        </w:rPr>
        <w:br w:type="page"/>
      </w:r>
    </w:p>
    <w:p w14:paraId="42714A9F">
      <w:pPr>
        <w:shd w:val="clear"/>
        <w:jc w:val="center"/>
        <w:rPr>
          <w:rFonts w:hint="eastAsia" w:ascii="仿宋" w:hAnsi="仿宋" w:eastAsia="仿宋" w:cs="仿宋"/>
          <w:b/>
          <w:color w:val="auto"/>
          <w:kern w:val="0"/>
          <w:sz w:val="32"/>
          <w:szCs w:val="32"/>
          <w:highlight w:val="none"/>
        </w:rPr>
      </w:pPr>
      <w:r>
        <w:rPr>
          <w:rFonts w:hint="eastAsia" w:ascii="仿宋" w:hAnsi="仿宋" w:eastAsia="仿宋" w:cs="仿宋"/>
          <w:b/>
          <w:color w:val="auto"/>
          <w:kern w:val="0"/>
          <w:sz w:val="32"/>
          <w:szCs w:val="32"/>
          <w:highlight w:val="none"/>
        </w:rPr>
        <w:t>六、商务技术偏离表</w:t>
      </w:r>
    </w:p>
    <w:tbl>
      <w:tblPr>
        <w:tblStyle w:val="63"/>
        <w:tblW w:w="9464"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59"/>
        <w:gridCol w:w="3683"/>
        <w:gridCol w:w="3546"/>
        <w:gridCol w:w="1276"/>
      </w:tblGrid>
      <w:tr w14:paraId="6A9552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6" w:hRule="atLeast"/>
        </w:trPr>
        <w:tc>
          <w:tcPr>
            <w:tcW w:w="959" w:type="dxa"/>
            <w:vAlign w:val="center"/>
          </w:tcPr>
          <w:p w14:paraId="38A38FE2">
            <w:pPr>
              <w:shd w:val="clear"/>
              <w:autoSpaceDE w:val="0"/>
              <w:autoSpaceDN w:val="0"/>
              <w:spacing w:line="240" w:lineRule="atLeast"/>
              <w:jc w:val="center"/>
              <w:textAlignment w:val="center"/>
              <w:rPr>
                <w:rFonts w:hint="eastAsia" w:ascii="仿宋" w:hAnsi="仿宋" w:eastAsia="仿宋" w:cs="仿宋"/>
                <w:b/>
                <w:bCs/>
                <w:color w:val="auto"/>
                <w:sz w:val="24"/>
                <w:highlight w:val="none"/>
              </w:rPr>
            </w:pPr>
            <w:r>
              <w:rPr>
                <w:rFonts w:hint="eastAsia" w:ascii="仿宋" w:hAnsi="仿宋" w:eastAsia="仿宋" w:cs="仿宋"/>
                <w:b/>
                <w:bCs/>
                <w:color w:val="auto"/>
                <w:sz w:val="24"/>
                <w:highlight w:val="none"/>
              </w:rPr>
              <w:t>序号</w:t>
            </w:r>
          </w:p>
        </w:tc>
        <w:tc>
          <w:tcPr>
            <w:tcW w:w="3683" w:type="dxa"/>
            <w:vAlign w:val="center"/>
          </w:tcPr>
          <w:p w14:paraId="431BE7BC">
            <w:pPr>
              <w:shd w:val="clear"/>
              <w:autoSpaceDE w:val="0"/>
              <w:autoSpaceDN w:val="0"/>
              <w:spacing w:line="240" w:lineRule="atLeast"/>
              <w:jc w:val="center"/>
              <w:textAlignment w:val="center"/>
              <w:rPr>
                <w:rFonts w:hint="eastAsia" w:ascii="仿宋" w:hAnsi="仿宋" w:eastAsia="仿宋" w:cs="仿宋"/>
                <w:b/>
                <w:bCs/>
                <w:color w:val="auto"/>
                <w:sz w:val="24"/>
                <w:highlight w:val="none"/>
              </w:rPr>
            </w:pPr>
            <w:r>
              <w:rPr>
                <w:rFonts w:hint="eastAsia" w:ascii="仿宋" w:hAnsi="仿宋" w:eastAsia="仿宋" w:cs="仿宋"/>
                <w:b/>
                <w:bCs/>
                <w:color w:val="auto"/>
                <w:sz w:val="24"/>
                <w:highlight w:val="none"/>
              </w:rPr>
              <w:t>招标文件章节及具体内容</w:t>
            </w:r>
          </w:p>
        </w:tc>
        <w:tc>
          <w:tcPr>
            <w:tcW w:w="3546" w:type="dxa"/>
            <w:vAlign w:val="center"/>
          </w:tcPr>
          <w:p w14:paraId="57F1AEA4">
            <w:pPr>
              <w:shd w:val="clear"/>
              <w:autoSpaceDE w:val="0"/>
              <w:autoSpaceDN w:val="0"/>
              <w:spacing w:line="240" w:lineRule="atLeast"/>
              <w:jc w:val="center"/>
              <w:textAlignment w:val="center"/>
              <w:rPr>
                <w:rFonts w:hint="eastAsia" w:ascii="仿宋" w:hAnsi="仿宋" w:eastAsia="仿宋" w:cs="仿宋"/>
                <w:b/>
                <w:bCs/>
                <w:color w:val="auto"/>
                <w:sz w:val="24"/>
                <w:highlight w:val="none"/>
              </w:rPr>
            </w:pPr>
            <w:r>
              <w:rPr>
                <w:rFonts w:hint="eastAsia" w:ascii="仿宋" w:hAnsi="仿宋" w:eastAsia="仿宋" w:cs="仿宋"/>
                <w:b/>
                <w:bCs/>
                <w:color w:val="auto"/>
                <w:sz w:val="24"/>
                <w:highlight w:val="none"/>
              </w:rPr>
              <w:t>投标文件章节及具体内容</w:t>
            </w:r>
          </w:p>
        </w:tc>
        <w:tc>
          <w:tcPr>
            <w:tcW w:w="1276" w:type="dxa"/>
            <w:vAlign w:val="center"/>
          </w:tcPr>
          <w:p w14:paraId="3CAD52F0">
            <w:pPr>
              <w:shd w:val="clear"/>
              <w:autoSpaceDE w:val="0"/>
              <w:autoSpaceDN w:val="0"/>
              <w:spacing w:line="240" w:lineRule="atLeast"/>
              <w:jc w:val="center"/>
              <w:textAlignment w:val="center"/>
              <w:rPr>
                <w:rFonts w:hint="eastAsia" w:ascii="仿宋" w:hAnsi="仿宋" w:eastAsia="仿宋" w:cs="仿宋"/>
                <w:b/>
                <w:bCs/>
                <w:color w:val="auto"/>
                <w:sz w:val="24"/>
                <w:highlight w:val="none"/>
              </w:rPr>
            </w:pPr>
            <w:r>
              <w:rPr>
                <w:rFonts w:hint="eastAsia" w:ascii="仿宋" w:hAnsi="仿宋" w:eastAsia="仿宋" w:cs="仿宋"/>
                <w:b/>
                <w:bCs/>
                <w:color w:val="auto"/>
                <w:sz w:val="24"/>
                <w:highlight w:val="none"/>
              </w:rPr>
              <w:t>偏离说明</w:t>
            </w:r>
          </w:p>
        </w:tc>
      </w:tr>
      <w:tr w14:paraId="72FA5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59" w:type="dxa"/>
            <w:vAlign w:val="center"/>
          </w:tcPr>
          <w:p w14:paraId="09DC476C">
            <w:pPr>
              <w:shd w:val="clear"/>
              <w:autoSpaceDE w:val="0"/>
              <w:autoSpaceDN w:val="0"/>
              <w:spacing w:line="240" w:lineRule="atLeast"/>
              <w:jc w:val="center"/>
              <w:textAlignment w:val="center"/>
              <w:rPr>
                <w:rFonts w:hint="eastAsia" w:ascii="仿宋" w:hAnsi="仿宋" w:eastAsia="仿宋" w:cs="仿宋"/>
                <w:color w:val="auto"/>
                <w:kern w:val="0"/>
                <w:sz w:val="24"/>
                <w:highlight w:val="none"/>
              </w:rPr>
            </w:pPr>
            <w:r>
              <w:rPr>
                <w:rFonts w:hint="eastAsia" w:ascii="仿宋" w:hAnsi="仿宋" w:eastAsia="仿宋" w:cs="仿宋"/>
                <w:color w:val="auto"/>
                <w:kern w:val="0"/>
                <w:sz w:val="24"/>
                <w:highlight w:val="none"/>
              </w:rPr>
              <w:t>1</w:t>
            </w:r>
          </w:p>
        </w:tc>
        <w:tc>
          <w:tcPr>
            <w:tcW w:w="3683" w:type="dxa"/>
            <w:vAlign w:val="center"/>
          </w:tcPr>
          <w:p w14:paraId="559AF071">
            <w:pPr>
              <w:keepNext/>
              <w:keepLines/>
              <w:shd w:val="clear"/>
              <w:tabs>
                <w:tab w:val="left" w:pos="432"/>
              </w:tabs>
              <w:spacing w:line="240" w:lineRule="atLeast"/>
              <w:jc w:val="center"/>
              <w:textAlignment w:val="center"/>
              <w:outlineLvl w:val="0"/>
              <w:rPr>
                <w:rFonts w:hint="eastAsia" w:ascii="仿宋" w:hAnsi="仿宋" w:eastAsia="仿宋" w:cs="仿宋"/>
                <w:b/>
                <w:color w:val="auto"/>
                <w:kern w:val="0"/>
                <w:sz w:val="32"/>
                <w:szCs w:val="32"/>
                <w:highlight w:val="none"/>
              </w:rPr>
            </w:pPr>
          </w:p>
        </w:tc>
        <w:tc>
          <w:tcPr>
            <w:tcW w:w="3546" w:type="dxa"/>
            <w:vAlign w:val="center"/>
          </w:tcPr>
          <w:p w14:paraId="3941E380">
            <w:pPr>
              <w:keepNext/>
              <w:keepLines/>
              <w:shd w:val="clear"/>
              <w:tabs>
                <w:tab w:val="left" w:pos="432"/>
              </w:tabs>
              <w:spacing w:line="240" w:lineRule="atLeast"/>
              <w:jc w:val="center"/>
              <w:textAlignment w:val="center"/>
              <w:outlineLvl w:val="0"/>
              <w:rPr>
                <w:rFonts w:hint="eastAsia" w:ascii="仿宋" w:hAnsi="仿宋" w:eastAsia="仿宋" w:cs="仿宋"/>
                <w:b/>
                <w:color w:val="auto"/>
                <w:kern w:val="0"/>
                <w:sz w:val="32"/>
                <w:szCs w:val="32"/>
                <w:highlight w:val="none"/>
              </w:rPr>
            </w:pPr>
          </w:p>
        </w:tc>
        <w:tc>
          <w:tcPr>
            <w:tcW w:w="1276" w:type="dxa"/>
            <w:vAlign w:val="center"/>
          </w:tcPr>
          <w:p w14:paraId="71C9C49F">
            <w:pPr>
              <w:keepNext/>
              <w:keepLines/>
              <w:shd w:val="clear"/>
              <w:tabs>
                <w:tab w:val="left" w:pos="432"/>
              </w:tabs>
              <w:spacing w:line="240" w:lineRule="atLeast"/>
              <w:jc w:val="center"/>
              <w:textAlignment w:val="center"/>
              <w:outlineLvl w:val="0"/>
              <w:rPr>
                <w:rFonts w:hint="eastAsia" w:ascii="仿宋" w:hAnsi="仿宋" w:eastAsia="仿宋" w:cs="仿宋"/>
                <w:b/>
                <w:color w:val="auto"/>
                <w:kern w:val="0"/>
                <w:sz w:val="32"/>
                <w:szCs w:val="32"/>
                <w:highlight w:val="none"/>
              </w:rPr>
            </w:pPr>
          </w:p>
        </w:tc>
      </w:tr>
      <w:tr w14:paraId="4D6857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59" w:type="dxa"/>
            <w:vAlign w:val="center"/>
          </w:tcPr>
          <w:p w14:paraId="6DDE92CC">
            <w:pPr>
              <w:shd w:val="clear"/>
              <w:spacing w:line="240" w:lineRule="atLeast"/>
              <w:jc w:val="center"/>
              <w:textAlignment w:val="center"/>
              <w:rPr>
                <w:rFonts w:hint="eastAsia" w:ascii="仿宋" w:hAnsi="仿宋" w:eastAsia="仿宋" w:cs="仿宋"/>
                <w:color w:val="auto"/>
                <w:kern w:val="0"/>
                <w:sz w:val="24"/>
                <w:highlight w:val="none"/>
              </w:rPr>
            </w:pPr>
            <w:r>
              <w:rPr>
                <w:rFonts w:hint="eastAsia" w:ascii="仿宋" w:hAnsi="仿宋" w:eastAsia="仿宋" w:cs="仿宋"/>
                <w:color w:val="auto"/>
                <w:kern w:val="0"/>
                <w:sz w:val="24"/>
                <w:highlight w:val="none"/>
              </w:rPr>
              <w:t>2</w:t>
            </w:r>
          </w:p>
        </w:tc>
        <w:tc>
          <w:tcPr>
            <w:tcW w:w="3683" w:type="dxa"/>
            <w:vAlign w:val="center"/>
          </w:tcPr>
          <w:p w14:paraId="3A65B7B4">
            <w:pPr>
              <w:keepNext/>
              <w:keepLines/>
              <w:shd w:val="clear"/>
              <w:tabs>
                <w:tab w:val="left" w:pos="432"/>
              </w:tabs>
              <w:spacing w:line="240" w:lineRule="atLeast"/>
              <w:jc w:val="center"/>
              <w:textAlignment w:val="center"/>
              <w:outlineLvl w:val="0"/>
              <w:rPr>
                <w:rFonts w:hint="eastAsia" w:ascii="仿宋" w:hAnsi="仿宋" w:eastAsia="仿宋" w:cs="仿宋"/>
                <w:b/>
                <w:color w:val="auto"/>
                <w:kern w:val="0"/>
                <w:sz w:val="32"/>
                <w:szCs w:val="32"/>
                <w:highlight w:val="none"/>
              </w:rPr>
            </w:pPr>
          </w:p>
        </w:tc>
        <w:tc>
          <w:tcPr>
            <w:tcW w:w="3546" w:type="dxa"/>
            <w:vAlign w:val="center"/>
          </w:tcPr>
          <w:p w14:paraId="0966A097">
            <w:pPr>
              <w:keepNext/>
              <w:keepLines/>
              <w:shd w:val="clear"/>
              <w:tabs>
                <w:tab w:val="left" w:pos="432"/>
              </w:tabs>
              <w:spacing w:line="240" w:lineRule="atLeast"/>
              <w:jc w:val="center"/>
              <w:textAlignment w:val="center"/>
              <w:outlineLvl w:val="0"/>
              <w:rPr>
                <w:rFonts w:hint="eastAsia" w:ascii="仿宋" w:hAnsi="仿宋" w:eastAsia="仿宋" w:cs="仿宋"/>
                <w:b/>
                <w:color w:val="auto"/>
                <w:kern w:val="0"/>
                <w:sz w:val="32"/>
                <w:szCs w:val="32"/>
                <w:highlight w:val="none"/>
              </w:rPr>
            </w:pPr>
          </w:p>
        </w:tc>
        <w:tc>
          <w:tcPr>
            <w:tcW w:w="1276" w:type="dxa"/>
            <w:vAlign w:val="center"/>
          </w:tcPr>
          <w:p w14:paraId="7003E0A1">
            <w:pPr>
              <w:keepNext/>
              <w:keepLines/>
              <w:shd w:val="clear"/>
              <w:tabs>
                <w:tab w:val="left" w:pos="432"/>
              </w:tabs>
              <w:spacing w:line="240" w:lineRule="atLeast"/>
              <w:jc w:val="center"/>
              <w:textAlignment w:val="center"/>
              <w:outlineLvl w:val="0"/>
              <w:rPr>
                <w:rFonts w:hint="eastAsia" w:ascii="仿宋" w:hAnsi="仿宋" w:eastAsia="仿宋" w:cs="仿宋"/>
                <w:b/>
                <w:color w:val="auto"/>
                <w:kern w:val="0"/>
                <w:sz w:val="32"/>
                <w:szCs w:val="32"/>
                <w:highlight w:val="none"/>
              </w:rPr>
            </w:pPr>
          </w:p>
        </w:tc>
      </w:tr>
      <w:tr w14:paraId="5A41EA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59" w:type="dxa"/>
            <w:vAlign w:val="center"/>
          </w:tcPr>
          <w:p w14:paraId="61B9D4AE">
            <w:pPr>
              <w:shd w:val="clear"/>
              <w:spacing w:line="240" w:lineRule="atLeast"/>
              <w:jc w:val="center"/>
              <w:textAlignment w:val="center"/>
              <w:rPr>
                <w:rFonts w:hint="eastAsia" w:ascii="仿宋" w:hAnsi="仿宋" w:eastAsia="仿宋" w:cs="仿宋"/>
                <w:color w:val="auto"/>
                <w:kern w:val="0"/>
                <w:sz w:val="24"/>
                <w:highlight w:val="none"/>
              </w:rPr>
            </w:pPr>
            <w:r>
              <w:rPr>
                <w:rFonts w:hint="eastAsia" w:ascii="仿宋" w:hAnsi="仿宋" w:eastAsia="仿宋" w:cs="仿宋"/>
                <w:color w:val="auto"/>
                <w:kern w:val="0"/>
                <w:sz w:val="24"/>
                <w:highlight w:val="none"/>
              </w:rPr>
              <w:t>……</w:t>
            </w:r>
          </w:p>
        </w:tc>
        <w:tc>
          <w:tcPr>
            <w:tcW w:w="3683" w:type="dxa"/>
            <w:vAlign w:val="center"/>
          </w:tcPr>
          <w:p w14:paraId="32628028">
            <w:pPr>
              <w:keepNext/>
              <w:keepLines/>
              <w:shd w:val="clear"/>
              <w:tabs>
                <w:tab w:val="left" w:pos="432"/>
              </w:tabs>
              <w:spacing w:line="240" w:lineRule="atLeast"/>
              <w:jc w:val="center"/>
              <w:textAlignment w:val="center"/>
              <w:outlineLvl w:val="0"/>
              <w:rPr>
                <w:rFonts w:hint="eastAsia" w:ascii="仿宋" w:hAnsi="仿宋" w:eastAsia="仿宋" w:cs="仿宋"/>
                <w:b/>
                <w:color w:val="auto"/>
                <w:kern w:val="0"/>
                <w:sz w:val="32"/>
                <w:szCs w:val="32"/>
                <w:highlight w:val="none"/>
              </w:rPr>
            </w:pPr>
          </w:p>
        </w:tc>
        <w:tc>
          <w:tcPr>
            <w:tcW w:w="3546" w:type="dxa"/>
            <w:vAlign w:val="center"/>
          </w:tcPr>
          <w:p w14:paraId="03355112">
            <w:pPr>
              <w:keepNext/>
              <w:keepLines/>
              <w:shd w:val="clear"/>
              <w:tabs>
                <w:tab w:val="left" w:pos="432"/>
              </w:tabs>
              <w:spacing w:line="240" w:lineRule="atLeast"/>
              <w:jc w:val="center"/>
              <w:textAlignment w:val="center"/>
              <w:outlineLvl w:val="0"/>
              <w:rPr>
                <w:rFonts w:hint="eastAsia" w:ascii="仿宋" w:hAnsi="仿宋" w:eastAsia="仿宋" w:cs="仿宋"/>
                <w:b/>
                <w:color w:val="auto"/>
                <w:kern w:val="0"/>
                <w:sz w:val="32"/>
                <w:szCs w:val="32"/>
                <w:highlight w:val="none"/>
              </w:rPr>
            </w:pPr>
          </w:p>
        </w:tc>
        <w:tc>
          <w:tcPr>
            <w:tcW w:w="1276" w:type="dxa"/>
            <w:vAlign w:val="center"/>
          </w:tcPr>
          <w:p w14:paraId="36BAB1F1">
            <w:pPr>
              <w:keepNext/>
              <w:keepLines/>
              <w:shd w:val="clear"/>
              <w:tabs>
                <w:tab w:val="left" w:pos="432"/>
              </w:tabs>
              <w:spacing w:line="240" w:lineRule="atLeast"/>
              <w:jc w:val="center"/>
              <w:textAlignment w:val="center"/>
              <w:outlineLvl w:val="0"/>
              <w:rPr>
                <w:rFonts w:hint="eastAsia" w:ascii="仿宋" w:hAnsi="仿宋" w:eastAsia="仿宋" w:cs="仿宋"/>
                <w:b/>
                <w:color w:val="auto"/>
                <w:kern w:val="0"/>
                <w:sz w:val="32"/>
                <w:szCs w:val="32"/>
                <w:highlight w:val="none"/>
              </w:rPr>
            </w:pPr>
          </w:p>
        </w:tc>
      </w:tr>
    </w:tbl>
    <w:p w14:paraId="06713C3A">
      <w:pPr>
        <w:shd w:val="clear"/>
        <w:jc w:val="left"/>
        <w:rPr>
          <w:rFonts w:hint="eastAsia" w:ascii="仿宋" w:hAnsi="仿宋" w:eastAsia="仿宋" w:cs="仿宋"/>
          <w:color w:val="auto"/>
          <w:kern w:val="0"/>
          <w:sz w:val="24"/>
          <w:highlight w:val="none"/>
        </w:rPr>
      </w:pPr>
      <w:r>
        <w:rPr>
          <w:rFonts w:hint="eastAsia" w:ascii="仿宋" w:hAnsi="仿宋" w:eastAsia="仿宋" w:cs="仿宋"/>
          <w:color w:val="auto"/>
          <w:kern w:val="0"/>
          <w:sz w:val="24"/>
          <w:highlight w:val="none"/>
        </w:rPr>
        <w:t>投标人保证：除商务技术偏离表列出的偏离外，投标人响应招标文件的全部要求</w:t>
      </w:r>
    </w:p>
    <w:p w14:paraId="2672103E">
      <w:pPr>
        <w:shd w:val="clear"/>
        <w:jc w:val="center"/>
        <w:rPr>
          <w:rFonts w:hint="eastAsia" w:ascii="仿宋" w:hAnsi="仿宋" w:eastAsia="仿宋" w:cs="仿宋"/>
          <w:b/>
          <w:color w:val="auto"/>
          <w:kern w:val="0"/>
          <w:sz w:val="32"/>
          <w:szCs w:val="32"/>
          <w:highlight w:val="none"/>
        </w:rPr>
      </w:pPr>
    </w:p>
    <w:p w14:paraId="400C25AA">
      <w:pPr>
        <w:shd w:val="clear"/>
        <w:spacing w:line="360" w:lineRule="auto"/>
        <w:ind w:right="420"/>
        <w:rPr>
          <w:rFonts w:hint="eastAsia" w:ascii="仿宋" w:hAnsi="仿宋" w:eastAsia="仿宋" w:cs="仿宋"/>
          <w:color w:val="auto"/>
          <w:sz w:val="24"/>
          <w:highlight w:val="none"/>
        </w:rPr>
      </w:pPr>
      <w:r>
        <w:rPr>
          <w:rFonts w:hint="eastAsia" w:ascii="仿宋" w:hAnsi="仿宋" w:eastAsia="仿宋" w:cs="仿宋"/>
          <w:color w:val="auto"/>
          <w:sz w:val="24"/>
          <w:highlight w:val="none"/>
        </w:rPr>
        <w:t>注：按本格式和要求提供。</w:t>
      </w:r>
    </w:p>
    <w:p w14:paraId="4C369E1D">
      <w:pPr>
        <w:shd w:val="clear"/>
        <w:ind w:firstLine="1911" w:firstLineChars="595"/>
        <w:rPr>
          <w:rFonts w:hint="eastAsia" w:ascii="仿宋" w:hAnsi="仿宋" w:eastAsia="仿宋" w:cs="仿宋"/>
          <w:b/>
          <w:bCs/>
          <w:color w:val="auto"/>
          <w:sz w:val="32"/>
          <w:szCs w:val="32"/>
          <w:highlight w:val="none"/>
        </w:rPr>
      </w:pPr>
    </w:p>
    <w:p w14:paraId="3A7C5244">
      <w:pPr>
        <w:pStyle w:val="79"/>
        <w:shd w:val="clear"/>
        <w:ind w:firstLine="1428"/>
        <w:rPr>
          <w:rFonts w:hint="eastAsia" w:ascii="仿宋" w:hAnsi="仿宋" w:eastAsia="仿宋" w:cs="仿宋"/>
          <w:color w:val="auto"/>
          <w:highlight w:val="none"/>
        </w:rPr>
      </w:pPr>
    </w:p>
    <w:p w14:paraId="27771762">
      <w:pPr>
        <w:pStyle w:val="80"/>
        <w:shd w:val="clear"/>
        <w:ind w:firstLine="1249"/>
        <w:rPr>
          <w:rFonts w:hint="eastAsia" w:ascii="仿宋" w:hAnsi="仿宋" w:eastAsia="仿宋" w:cs="仿宋"/>
          <w:color w:val="auto"/>
          <w:highlight w:val="none"/>
        </w:rPr>
      </w:pPr>
    </w:p>
    <w:p w14:paraId="17A7B8B9">
      <w:pPr>
        <w:rPr>
          <w:rFonts w:hint="eastAsia" w:ascii="仿宋" w:hAnsi="仿宋" w:eastAsia="仿宋" w:cs="仿宋"/>
          <w:b/>
          <w:bCs/>
          <w:color w:val="auto"/>
          <w:sz w:val="32"/>
          <w:szCs w:val="32"/>
          <w:highlight w:val="none"/>
        </w:rPr>
      </w:pPr>
      <w:r>
        <w:rPr>
          <w:rFonts w:hint="eastAsia" w:ascii="仿宋" w:hAnsi="仿宋" w:eastAsia="仿宋" w:cs="仿宋"/>
          <w:b/>
          <w:bCs/>
          <w:color w:val="auto"/>
          <w:sz w:val="32"/>
          <w:szCs w:val="32"/>
          <w:highlight w:val="none"/>
        </w:rPr>
        <w:br w:type="page"/>
      </w:r>
    </w:p>
    <w:p w14:paraId="080FE2AF">
      <w:pPr>
        <w:widowControl/>
        <w:shd w:val="clear"/>
        <w:adjustRightInd/>
        <w:jc w:val="center"/>
        <w:rPr>
          <w:rFonts w:hint="eastAsia" w:ascii="仿宋" w:hAnsi="仿宋" w:eastAsia="仿宋" w:cs="仿宋"/>
          <w:b/>
          <w:color w:val="auto"/>
          <w:kern w:val="0"/>
          <w:sz w:val="32"/>
          <w:szCs w:val="32"/>
          <w:highlight w:val="none"/>
        </w:rPr>
      </w:pPr>
      <w:r>
        <w:rPr>
          <w:rFonts w:hint="eastAsia" w:ascii="仿宋" w:hAnsi="仿宋" w:eastAsia="仿宋" w:cs="仿宋"/>
          <w:b/>
          <w:bCs/>
          <w:color w:val="auto"/>
          <w:sz w:val="32"/>
          <w:szCs w:val="32"/>
          <w:highlight w:val="none"/>
        </w:rPr>
        <w:t>七</w:t>
      </w:r>
      <w:r>
        <w:rPr>
          <w:rFonts w:hint="eastAsia" w:ascii="仿宋" w:hAnsi="仿宋" w:eastAsia="仿宋" w:cs="仿宋"/>
          <w:b/>
          <w:color w:val="auto"/>
          <w:kern w:val="0"/>
          <w:sz w:val="32"/>
          <w:szCs w:val="32"/>
          <w:highlight w:val="none"/>
        </w:rPr>
        <w:t>、</w:t>
      </w:r>
      <w:r>
        <w:rPr>
          <w:rFonts w:hint="eastAsia" w:ascii="仿宋" w:hAnsi="仿宋" w:eastAsia="仿宋" w:cs="仿宋"/>
          <w:b/>
          <w:color w:val="auto"/>
          <w:kern w:val="0"/>
          <w:sz w:val="32"/>
          <w:szCs w:val="32"/>
          <w:highlight w:val="none"/>
          <w:lang w:val="zh-CN"/>
        </w:rPr>
        <w:t>采购供应商廉洁自律承诺书</w:t>
      </w:r>
    </w:p>
    <w:p w14:paraId="4EBEB816">
      <w:pPr>
        <w:shd w:val="clear"/>
        <w:snapToGrid w:val="0"/>
        <w:spacing w:line="360" w:lineRule="auto"/>
        <w:rPr>
          <w:rFonts w:hint="eastAsia" w:ascii="仿宋" w:hAnsi="仿宋" w:eastAsia="仿宋" w:cs="仿宋"/>
          <w:color w:val="auto"/>
          <w:sz w:val="24"/>
          <w:highlight w:val="none"/>
        </w:rPr>
      </w:pPr>
    </w:p>
    <w:p w14:paraId="4B76FE56">
      <w:pPr>
        <w:shd w:val="clear"/>
        <w:snapToGrid w:val="0"/>
        <w:spacing w:line="360" w:lineRule="auto"/>
        <w:rPr>
          <w:rFonts w:hint="eastAsia" w:ascii="仿宋" w:hAnsi="仿宋" w:eastAsia="仿宋" w:cs="仿宋"/>
          <w:color w:val="auto"/>
          <w:kern w:val="0"/>
          <w:sz w:val="24"/>
          <w:highlight w:val="none"/>
        </w:rPr>
      </w:pPr>
      <w:r>
        <w:rPr>
          <w:rFonts w:hint="eastAsia" w:ascii="仿宋" w:hAnsi="仿宋" w:eastAsia="仿宋" w:cs="仿宋"/>
          <w:color w:val="auto"/>
          <w:sz w:val="24"/>
          <w:highlight w:val="none"/>
        </w:rPr>
        <w:t>（采购人）、（采购代理机构）</w:t>
      </w:r>
      <w:r>
        <w:rPr>
          <w:rFonts w:hint="eastAsia" w:ascii="仿宋" w:hAnsi="仿宋" w:eastAsia="仿宋" w:cs="仿宋"/>
          <w:color w:val="auto"/>
          <w:kern w:val="0"/>
          <w:sz w:val="24"/>
          <w:highlight w:val="none"/>
          <w:lang w:val="zh-CN"/>
        </w:rPr>
        <w:t>：</w:t>
      </w:r>
    </w:p>
    <w:p w14:paraId="7EF92916">
      <w:pPr>
        <w:shd w:val="clear"/>
        <w:autoSpaceDE w:val="0"/>
        <w:autoSpaceDN w:val="0"/>
        <w:spacing w:line="360" w:lineRule="auto"/>
        <w:ind w:left="2" w:leftChars="1" w:firstLine="480" w:firstLineChars="200"/>
        <w:jc w:val="left"/>
        <w:rPr>
          <w:rFonts w:hint="eastAsia" w:ascii="仿宋" w:hAnsi="仿宋" w:eastAsia="仿宋" w:cs="仿宋"/>
          <w:color w:val="auto"/>
          <w:kern w:val="0"/>
          <w:sz w:val="24"/>
          <w:highlight w:val="none"/>
          <w:lang w:val="zh-CN"/>
        </w:rPr>
      </w:pPr>
      <w:r>
        <w:rPr>
          <w:rFonts w:hint="eastAsia" w:ascii="仿宋" w:hAnsi="仿宋" w:eastAsia="仿宋" w:cs="仿宋"/>
          <w:color w:val="auto"/>
          <w:kern w:val="0"/>
          <w:sz w:val="24"/>
          <w:highlight w:val="none"/>
          <w:lang w:val="zh-CN"/>
        </w:rPr>
        <w:t>我单位响应你</w:t>
      </w:r>
      <w:r>
        <w:rPr>
          <w:rFonts w:hint="eastAsia" w:ascii="仿宋" w:hAnsi="仿宋" w:eastAsia="仿宋" w:cs="仿宋"/>
          <w:color w:val="auto"/>
          <w:sz w:val="24"/>
          <w:highlight w:val="none"/>
        </w:rPr>
        <w:t>单位</w:t>
      </w:r>
      <w:r>
        <w:rPr>
          <w:rFonts w:hint="eastAsia" w:ascii="仿宋" w:hAnsi="仿宋" w:eastAsia="仿宋" w:cs="仿宋"/>
          <w:color w:val="auto"/>
          <w:kern w:val="0"/>
          <w:sz w:val="24"/>
          <w:highlight w:val="none"/>
          <w:lang w:val="zh-CN"/>
        </w:rPr>
        <w:t>项目招标要求参加投标。在这次投标过程中和中标后，我们将严格遵守国家法律法规要求，并郑重承诺：</w:t>
      </w:r>
    </w:p>
    <w:p w14:paraId="6E31AD3C">
      <w:pPr>
        <w:shd w:val="clear"/>
        <w:autoSpaceDE w:val="0"/>
        <w:autoSpaceDN w:val="0"/>
        <w:spacing w:line="360" w:lineRule="auto"/>
        <w:ind w:left="2" w:leftChars="1" w:firstLine="480" w:firstLineChars="200"/>
        <w:jc w:val="left"/>
        <w:rPr>
          <w:rFonts w:hint="eastAsia" w:ascii="仿宋" w:hAnsi="仿宋" w:eastAsia="仿宋" w:cs="仿宋"/>
          <w:color w:val="auto"/>
          <w:kern w:val="0"/>
          <w:sz w:val="24"/>
          <w:highlight w:val="none"/>
          <w:lang w:val="zh-CN"/>
        </w:rPr>
      </w:pPr>
      <w:r>
        <w:rPr>
          <w:rFonts w:hint="eastAsia" w:ascii="仿宋" w:hAnsi="仿宋" w:eastAsia="仿宋" w:cs="仿宋"/>
          <w:color w:val="auto"/>
          <w:kern w:val="0"/>
          <w:sz w:val="24"/>
          <w:highlight w:val="none"/>
          <w:lang w:val="zh-CN"/>
        </w:rPr>
        <w:t>一、不向项目有关人员及部门赠送礼金礼物、有价证券、回扣以及中介费、介绍费、咨询费等好处费；</w:t>
      </w:r>
    </w:p>
    <w:p w14:paraId="1CA0E7F7">
      <w:pPr>
        <w:shd w:val="clear"/>
        <w:autoSpaceDE w:val="0"/>
        <w:autoSpaceDN w:val="0"/>
        <w:spacing w:line="360" w:lineRule="auto"/>
        <w:ind w:left="2" w:leftChars="1" w:firstLine="480" w:firstLineChars="200"/>
        <w:jc w:val="left"/>
        <w:rPr>
          <w:rFonts w:hint="eastAsia" w:ascii="仿宋" w:hAnsi="仿宋" w:eastAsia="仿宋" w:cs="仿宋"/>
          <w:color w:val="auto"/>
          <w:kern w:val="0"/>
          <w:sz w:val="24"/>
          <w:highlight w:val="none"/>
          <w:lang w:val="zh-CN"/>
        </w:rPr>
      </w:pPr>
      <w:r>
        <w:rPr>
          <w:rFonts w:hint="eastAsia" w:ascii="仿宋" w:hAnsi="仿宋" w:eastAsia="仿宋" w:cs="仿宋"/>
          <w:color w:val="auto"/>
          <w:kern w:val="0"/>
          <w:sz w:val="24"/>
          <w:highlight w:val="none"/>
          <w:lang w:val="zh-CN"/>
        </w:rPr>
        <w:t>二、不为项目有关人员及部门报销应由你方单位或个人支付的费用；</w:t>
      </w:r>
    </w:p>
    <w:p w14:paraId="20F4BD09">
      <w:pPr>
        <w:shd w:val="clear"/>
        <w:autoSpaceDE w:val="0"/>
        <w:autoSpaceDN w:val="0"/>
        <w:spacing w:line="360" w:lineRule="auto"/>
        <w:ind w:left="2" w:leftChars="1" w:firstLine="480" w:firstLineChars="200"/>
        <w:jc w:val="left"/>
        <w:rPr>
          <w:rFonts w:hint="eastAsia" w:ascii="仿宋" w:hAnsi="仿宋" w:eastAsia="仿宋" w:cs="仿宋"/>
          <w:color w:val="auto"/>
          <w:kern w:val="0"/>
          <w:sz w:val="24"/>
          <w:highlight w:val="none"/>
          <w:lang w:val="zh-CN"/>
        </w:rPr>
      </w:pPr>
      <w:r>
        <w:rPr>
          <w:rFonts w:hint="eastAsia" w:ascii="仿宋" w:hAnsi="仿宋" w:eastAsia="仿宋" w:cs="仿宋"/>
          <w:color w:val="auto"/>
          <w:kern w:val="0"/>
          <w:sz w:val="24"/>
          <w:highlight w:val="none"/>
          <w:lang w:val="zh-CN"/>
        </w:rPr>
        <w:t>三、不向项目有关人员及部门提供有可能影响公正的宴请和健身娱乐等活动；</w:t>
      </w:r>
    </w:p>
    <w:p w14:paraId="6AE50CA6">
      <w:pPr>
        <w:shd w:val="clear"/>
        <w:autoSpaceDE w:val="0"/>
        <w:autoSpaceDN w:val="0"/>
        <w:spacing w:line="360" w:lineRule="auto"/>
        <w:ind w:left="2" w:leftChars="1" w:firstLine="480" w:firstLineChars="200"/>
        <w:jc w:val="left"/>
        <w:rPr>
          <w:rFonts w:hint="eastAsia" w:ascii="仿宋" w:hAnsi="仿宋" w:eastAsia="仿宋" w:cs="仿宋"/>
          <w:color w:val="auto"/>
          <w:kern w:val="0"/>
          <w:sz w:val="24"/>
          <w:highlight w:val="none"/>
          <w:lang w:val="zh-CN"/>
        </w:rPr>
      </w:pPr>
      <w:r>
        <w:rPr>
          <w:rFonts w:hint="eastAsia" w:ascii="仿宋" w:hAnsi="仿宋" w:eastAsia="仿宋" w:cs="仿宋"/>
          <w:color w:val="auto"/>
          <w:kern w:val="0"/>
          <w:sz w:val="24"/>
          <w:highlight w:val="none"/>
          <w:lang w:val="zh-CN"/>
        </w:rPr>
        <w:t>四、不为项目有关人员及部门出国（境）、旅游等提供方便；</w:t>
      </w:r>
    </w:p>
    <w:p w14:paraId="41E4E3A4">
      <w:pPr>
        <w:shd w:val="clear"/>
        <w:autoSpaceDE w:val="0"/>
        <w:autoSpaceDN w:val="0"/>
        <w:spacing w:line="360" w:lineRule="auto"/>
        <w:ind w:left="481" w:leftChars="229"/>
        <w:jc w:val="left"/>
        <w:rPr>
          <w:rFonts w:hint="eastAsia" w:ascii="仿宋" w:hAnsi="仿宋" w:eastAsia="仿宋" w:cs="仿宋"/>
          <w:color w:val="auto"/>
          <w:kern w:val="0"/>
          <w:sz w:val="24"/>
          <w:highlight w:val="none"/>
          <w:lang w:val="zh-CN"/>
        </w:rPr>
      </w:pPr>
      <w:r>
        <w:rPr>
          <w:rFonts w:hint="eastAsia" w:ascii="仿宋" w:hAnsi="仿宋" w:eastAsia="仿宋" w:cs="仿宋"/>
          <w:color w:val="auto"/>
          <w:kern w:val="0"/>
          <w:sz w:val="24"/>
          <w:highlight w:val="none"/>
          <w:lang w:val="zh-CN"/>
        </w:rPr>
        <w:t>五、不为项目有关人员个人装修住房、婚丧嫁娶、配偶子女工作安排等提供</w:t>
      </w:r>
    </w:p>
    <w:p w14:paraId="091091FF">
      <w:pPr>
        <w:shd w:val="clear"/>
        <w:autoSpaceDE w:val="0"/>
        <w:autoSpaceDN w:val="0"/>
        <w:spacing w:line="360" w:lineRule="auto"/>
        <w:jc w:val="left"/>
        <w:rPr>
          <w:rFonts w:hint="eastAsia" w:ascii="仿宋" w:hAnsi="仿宋" w:eastAsia="仿宋" w:cs="仿宋"/>
          <w:color w:val="auto"/>
          <w:kern w:val="0"/>
          <w:sz w:val="24"/>
          <w:highlight w:val="none"/>
          <w:lang w:val="zh-CN"/>
        </w:rPr>
      </w:pPr>
      <w:r>
        <w:rPr>
          <w:rFonts w:hint="eastAsia" w:ascii="仿宋" w:hAnsi="仿宋" w:eastAsia="仿宋" w:cs="仿宋"/>
          <w:color w:val="auto"/>
          <w:kern w:val="0"/>
          <w:sz w:val="24"/>
          <w:highlight w:val="none"/>
          <w:lang w:val="zh-CN"/>
        </w:rPr>
        <w:t>好处；</w:t>
      </w:r>
    </w:p>
    <w:p w14:paraId="7CE9AEA1">
      <w:pPr>
        <w:shd w:val="clear"/>
        <w:autoSpaceDE w:val="0"/>
        <w:autoSpaceDN w:val="0"/>
        <w:spacing w:line="360" w:lineRule="auto"/>
        <w:ind w:left="481" w:leftChars="229"/>
        <w:jc w:val="left"/>
        <w:rPr>
          <w:rFonts w:hint="eastAsia" w:ascii="仿宋" w:hAnsi="仿宋" w:eastAsia="仿宋" w:cs="仿宋"/>
          <w:color w:val="auto"/>
          <w:kern w:val="0"/>
          <w:sz w:val="24"/>
          <w:highlight w:val="none"/>
          <w:lang w:val="zh-CN"/>
        </w:rPr>
      </w:pPr>
      <w:r>
        <w:rPr>
          <w:rFonts w:hint="eastAsia" w:ascii="仿宋" w:hAnsi="仿宋" w:eastAsia="仿宋" w:cs="仿宋"/>
          <w:color w:val="auto"/>
          <w:kern w:val="0"/>
          <w:sz w:val="24"/>
          <w:highlight w:val="none"/>
          <w:lang w:val="zh-CN"/>
        </w:rPr>
        <w:t>六、严格遵守《</w:t>
      </w:r>
      <w:r>
        <w:rPr>
          <w:rFonts w:hint="eastAsia" w:ascii="仿宋" w:hAnsi="仿宋" w:eastAsia="仿宋" w:cs="仿宋"/>
          <w:color w:val="auto"/>
          <w:sz w:val="24"/>
          <w:highlight w:val="none"/>
          <w:lang w:val="zh-CN"/>
        </w:rPr>
        <w:t>中华人民共和国</w:t>
      </w:r>
      <w:r>
        <w:rPr>
          <w:rFonts w:hint="eastAsia" w:ascii="仿宋" w:hAnsi="仿宋" w:eastAsia="仿宋" w:cs="仿宋"/>
          <w:color w:val="auto"/>
          <w:kern w:val="0"/>
          <w:sz w:val="24"/>
          <w:highlight w:val="none"/>
          <w:lang w:val="zh-CN"/>
        </w:rPr>
        <w:t>政府采购法》《</w:t>
      </w:r>
      <w:r>
        <w:rPr>
          <w:rFonts w:hint="eastAsia" w:ascii="仿宋" w:hAnsi="仿宋" w:eastAsia="仿宋" w:cs="仿宋"/>
          <w:color w:val="auto"/>
          <w:sz w:val="24"/>
          <w:highlight w:val="none"/>
          <w:lang w:val="zh-CN"/>
        </w:rPr>
        <w:t>中华人民共和国</w:t>
      </w:r>
      <w:r>
        <w:rPr>
          <w:rFonts w:hint="eastAsia" w:ascii="仿宋" w:hAnsi="仿宋" w:eastAsia="仿宋" w:cs="仿宋"/>
          <w:color w:val="auto"/>
          <w:kern w:val="0"/>
          <w:sz w:val="24"/>
          <w:highlight w:val="none"/>
          <w:lang w:val="zh-CN"/>
        </w:rPr>
        <w:t>招标投标</w:t>
      </w:r>
    </w:p>
    <w:p w14:paraId="5804B0B9">
      <w:pPr>
        <w:shd w:val="clear"/>
        <w:autoSpaceDE w:val="0"/>
        <w:autoSpaceDN w:val="0"/>
        <w:spacing w:line="360" w:lineRule="auto"/>
        <w:jc w:val="left"/>
        <w:rPr>
          <w:rFonts w:hint="eastAsia" w:ascii="仿宋" w:hAnsi="仿宋" w:eastAsia="仿宋" w:cs="仿宋"/>
          <w:color w:val="auto"/>
          <w:kern w:val="0"/>
          <w:sz w:val="24"/>
          <w:highlight w:val="none"/>
          <w:lang w:val="zh-CN"/>
        </w:rPr>
      </w:pPr>
      <w:r>
        <w:rPr>
          <w:rFonts w:hint="eastAsia" w:ascii="仿宋" w:hAnsi="仿宋" w:eastAsia="仿宋" w:cs="仿宋"/>
          <w:color w:val="auto"/>
          <w:kern w:val="0"/>
          <w:sz w:val="24"/>
          <w:highlight w:val="none"/>
          <w:lang w:val="zh-CN"/>
        </w:rPr>
        <w:t>法》</w:t>
      </w:r>
      <w:r>
        <w:rPr>
          <w:rFonts w:hint="eastAsia" w:ascii="仿宋" w:hAnsi="仿宋" w:eastAsia="仿宋" w:cs="仿宋"/>
          <w:color w:val="auto"/>
          <w:sz w:val="24"/>
          <w:highlight w:val="none"/>
          <w:lang w:val="zh-CN"/>
        </w:rPr>
        <w:t>《中华人民共和国民法典》</w:t>
      </w:r>
      <w:r>
        <w:rPr>
          <w:rFonts w:hint="eastAsia" w:ascii="仿宋" w:hAnsi="仿宋" w:eastAsia="仿宋" w:cs="仿宋"/>
          <w:color w:val="auto"/>
          <w:kern w:val="0"/>
          <w:sz w:val="24"/>
          <w:highlight w:val="none"/>
          <w:lang w:val="zh-CN"/>
        </w:rPr>
        <w:t>等法律法规，诚实守信，合法经营，坚决抵制各种违法违纪行为。</w:t>
      </w:r>
    </w:p>
    <w:p w14:paraId="19753923">
      <w:pPr>
        <w:shd w:val="clear"/>
        <w:autoSpaceDE w:val="0"/>
        <w:autoSpaceDN w:val="0"/>
        <w:spacing w:line="360" w:lineRule="auto"/>
        <w:ind w:firstLine="480" w:firstLineChars="200"/>
        <w:jc w:val="left"/>
        <w:rPr>
          <w:rFonts w:hint="eastAsia" w:ascii="仿宋" w:hAnsi="仿宋" w:eastAsia="仿宋" w:cs="仿宋"/>
          <w:color w:val="auto"/>
          <w:kern w:val="0"/>
          <w:sz w:val="24"/>
          <w:highlight w:val="none"/>
          <w:lang w:val="zh-CN"/>
        </w:rPr>
      </w:pPr>
      <w:r>
        <w:rPr>
          <w:rFonts w:hint="eastAsia" w:ascii="仿宋" w:hAnsi="仿宋" w:eastAsia="仿宋" w:cs="仿宋"/>
          <w:color w:val="auto"/>
          <w:kern w:val="0"/>
          <w:sz w:val="24"/>
          <w:highlight w:val="none"/>
          <w:lang w:val="zh-CN"/>
        </w:rPr>
        <w:t>如违反上述承诺，你</w:t>
      </w:r>
      <w:r>
        <w:rPr>
          <w:rFonts w:hint="eastAsia" w:ascii="仿宋" w:hAnsi="仿宋" w:eastAsia="仿宋" w:cs="仿宋"/>
          <w:color w:val="auto"/>
          <w:sz w:val="24"/>
          <w:highlight w:val="none"/>
        </w:rPr>
        <w:t>单位</w:t>
      </w:r>
      <w:r>
        <w:rPr>
          <w:rFonts w:hint="eastAsia" w:ascii="仿宋" w:hAnsi="仿宋" w:eastAsia="仿宋" w:cs="仿宋"/>
          <w:color w:val="auto"/>
          <w:kern w:val="0"/>
          <w:sz w:val="24"/>
          <w:highlight w:val="none"/>
          <w:lang w:val="zh-CN"/>
        </w:rPr>
        <w:t>有权立即取消我单位投标、中标或在建项目的建设资格，有权拒绝我单位在一定时期内进入你</w:t>
      </w:r>
      <w:r>
        <w:rPr>
          <w:rFonts w:hint="eastAsia" w:ascii="仿宋" w:hAnsi="仿宋" w:eastAsia="仿宋" w:cs="仿宋"/>
          <w:color w:val="auto"/>
          <w:sz w:val="24"/>
          <w:highlight w:val="none"/>
        </w:rPr>
        <w:t>单位</w:t>
      </w:r>
      <w:r>
        <w:rPr>
          <w:rFonts w:hint="eastAsia" w:ascii="仿宋" w:hAnsi="仿宋" w:eastAsia="仿宋" w:cs="仿宋"/>
          <w:color w:val="auto"/>
          <w:kern w:val="0"/>
          <w:sz w:val="24"/>
          <w:highlight w:val="none"/>
          <w:lang w:val="zh-CN"/>
        </w:rPr>
        <w:t>进行项目建设或其他经营活动，并通报市财政局。由此引起的相应损失均由我单位承担。</w:t>
      </w:r>
    </w:p>
    <w:p w14:paraId="7674A5A7">
      <w:pPr>
        <w:shd w:val="clear"/>
        <w:autoSpaceDE w:val="0"/>
        <w:autoSpaceDN w:val="0"/>
        <w:spacing w:line="360" w:lineRule="auto"/>
        <w:ind w:left="2"/>
        <w:jc w:val="left"/>
        <w:rPr>
          <w:rFonts w:hint="eastAsia" w:ascii="仿宋" w:hAnsi="仿宋" w:eastAsia="仿宋" w:cs="仿宋"/>
          <w:color w:val="auto"/>
          <w:kern w:val="0"/>
          <w:sz w:val="24"/>
          <w:highlight w:val="none"/>
          <w:lang w:val="zh-CN"/>
        </w:rPr>
      </w:pPr>
    </w:p>
    <w:p w14:paraId="3CCBB54C">
      <w:pPr>
        <w:shd w:val="clear"/>
        <w:autoSpaceDE w:val="0"/>
        <w:autoSpaceDN w:val="0"/>
        <w:spacing w:line="360" w:lineRule="auto"/>
        <w:ind w:left="2"/>
        <w:jc w:val="left"/>
        <w:rPr>
          <w:rFonts w:hint="eastAsia" w:ascii="仿宋" w:hAnsi="仿宋" w:eastAsia="仿宋" w:cs="仿宋"/>
          <w:color w:val="auto"/>
          <w:kern w:val="0"/>
          <w:sz w:val="24"/>
          <w:highlight w:val="none"/>
          <w:lang w:val="zh-CN"/>
        </w:rPr>
      </w:pPr>
    </w:p>
    <w:p w14:paraId="3EDC9AF9">
      <w:pPr>
        <w:shd w:val="clear"/>
        <w:autoSpaceDE w:val="0"/>
        <w:autoSpaceDN w:val="0"/>
        <w:spacing w:line="360" w:lineRule="auto"/>
        <w:ind w:left="2"/>
        <w:jc w:val="left"/>
        <w:rPr>
          <w:rFonts w:hint="eastAsia" w:ascii="仿宋" w:hAnsi="仿宋" w:eastAsia="仿宋" w:cs="仿宋"/>
          <w:color w:val="auto"/>
          <w:kern w:val="0"/>
          <w:sz w:val="24"/>
          <w:highlight w:val="none"/>
          <w:lang w:val="zh-CN"/>
        </w:rPr>
      </w:pPr>
    </w:p>
    <w:p w14:paraId="2D5F4048">
      <w:pPr>
        <w:shd w:val="clear"/>
        <w:autoSpaceDE w:val="0"/>
        <w:autoSpaceDN w:val="0"/>
        <w:spacing w:line="360" w:lineRule="auto"/>
        <w:ind w:left="2" w:leftChars="1" w:right="1120" w:firstLine="4560" w:firstLineChars="1900"/>
        <w:jc w:val="left"/>
        <w:rPr>
          <w:rFonts w:hint="eastAsia" w:ascii="仿宋" w:hAnsi="仿宋" w:eastAsia="仿宋" w:cs="仿宋"/>
          <w:color w:val="auto"/>
          <w:kern w:val="0"/>
          <w:sz w:val="24"/>
          <w:highlight w:val="none"/>
          <w:lang w:val="zh-CN"/>
        </w:rPr>
      </w:pPr>
      <w:r>
        <w:rPr>
          <w:rFonts w:hint="eastAsia" w:ascii="仿宋" w:hAnsi="仿宋" w:eastAsia="仿宋" w:cs="仿宋"/>
          <w:color w:val="auto"/>
          <w:kern w:val="0"/>
          <w:sz w:val="24"/>
          <w:highlight w:val="none"/>
          <w:lang w:val="zh-CN"/>
        </w:rPr>
        <w:t>投标人名称（</w:t>
      </w:r>
      <w:r>
        <w:rPr>
          <w:rFonts w:hint="eastAsia" w:ascii="仿宋" w:hAnsi="仿宋" w:eastAsia="仿宋" w:cs="仿宋"/>
          <w:color w:val="auto"/>
          <w:sz w:val="24"/>
          <w:highlight w:val="none"/>
        </w:rPr>
        <w:t>电子签名</w:t>
      </w:r>
      <w:r>
        <w:rPr>
          <w:rFonts w:hint="eastAsia" w:ascii="仿宋" w:hAnsi="仿宋" w:eastAsia="仿宋" w:cs="仿宋"/>
          <w:color w:val="auto"/>
          <w:kern w:val="0"/>
          <w:sz w:val="24"/>
          <w:highlight w:val="none"/>
          <w:lang w:val="zh-CN"/>
        </w:rPr>
        <w:t>）：</w:t>
      </w:r>
    </w:p>
    <w:p w14:paraId="4545E054">
      <w:pPr>
        <w:shd w:val="clear"/>
        <w:spacing w:line="360" w:lineRule="auto"/>
        <w:ind w:left="4620" w:leftChars="2200"/>
        <w:rPr>
          <w:rFonts w:hint="eastAsia" w:ascii="仿宋" w:hAnsi="仿宋" w:eastAsia="仿宋" w:cs="仿宋"/>
          <w:color w:val="auto"/>
          <w:sz w:val="24"/>
          <w:highlight w:val="none"/>
        </w:rPr>
      </w:pPr>
      <w:r>
        <w:rPr>
          <w:rFonts w:hint="eastAsia" w:ascii="仿宋" w:hAnsi="仿宋" w:eastAsia="仿宋" w:cs="仿宋"/>
          <w:color w:val="auto"/>
          <w:kern w:val="0"/>
          <w:sz w:val="24"/>
          <w:highlight w:val="none"/>
          <w:lang w:val="zh-CN"/>
        </w:rPr>
        <w:t>日期</w:t>
      </w:r>
      <w:r>
        <w:rPr>
          <w:rFonts w:hint="eastAsia" w:ascii="仿宋" w:hAnsi="仿宋" w:eastAsia="仿宋" w:cs="仿宋"/>
          <w:color w:val="auto"/>
          <w:kern w:val="0"/>
          <w:sz w:val="24"/>
          <w:highlight w:val="none"/>
        </w:rPr>
        <w:t>：</w:t>
      </w:r>
      <w:r>
        <w:rPr>
          <w:rFonts w:hint="eastAsia" w:ascii="仿宋" w:hAnsi="仿宋" w:eastAsia="仿宋" w:cs="仿宋"/>
          <w:color w:val="auto"/>
          <w:kern w:val="0"/>
          <w:sz w:val="24"/>
          <w:highlight w:val="none"/>
          <w:lang w:val="zh-CN"/>
        </w:rPr>
        <w:t xml:space="preserve">   年   月   日</w:t>
      </w:r>
    </w:p>
    <w:p w14:paraId="74582DE9">
      <w:pPr>
        <w:shd w:val="clear"/>
        <w:spacing w:line="360" w:lineRule="auto"/>
        <w:jc w:val="center"/>
        <w:rPr>
          <w:rFonts w:hint="eastAsia" w:ascii="仿宋" w:hAnsi="仿宋" w:eastAsia="仿宋" w:cs="仿宋"/>
          <w:b/>
          <w:bCs/>
          <w:color w:val="auto"/>
          <w:sz w:val="24"/>
          <w:highlight w:val="none"/>
        </w:rPr>
      </w:pPr>
    </w:p>
    <w:p w14:paraId="79218E5E">
      <w:pPr>
        <w:shd w:val="clear"/>
        <w:spacing w:line="360" w:lineRule="auto"/>
        <w:ind w:right="420"/>
        <w:rPr>
          <w:rFonts w:hint="eastAsia" w:ascii="仿宋" w:hAnsi="仿宋" w:eastAsia="仿宋" w:cs="仿宋"/>
          <w:color w:val="auto"/>
          <w:sz w:val="24"/>
          <w:highlight w:val="none"/>
        </w:rPr>
      </w:pPr>
      <w:r>
        <w:rPr>
          <w:rFonts w:hint="eastAsia" w:ascii="仿宋" w:hAnsi="仿宋" w:eastAsia="仿宋" w:cs="仿宋"/>
          <w:color w:val="auto"/>
          <w:sz w:val="24"/>
          <w:highlight w:val="none"/>
        </w:rPr>
        <w:t>注：按本格式和要求提供。</w:t>
      </w:r>
    </w:p>
    <w:p w14:paraId="586BC667">
      <w:pPr>
        <w:shd w:val="clear"/>
        <w:jc w:val="center"/>
        <w:rPr>
          <w:rFonts w:hint="eastAsia" w:ascii="仿宋" w:hAnsi="仿宋" w:eastAsia="仿宋" w:cs="仿宋"/>
          <w:b/>
          <w:color w:val="auto"/>
          <w:sz w:val="32"/>
          <w:szCs w:val="32"/>
          <w:highlight w:val="none"/>
        </w:rPr>
      </w:pPr>
    </w:p>
    <w:p w14:paraId="589CA311">
      <w:pPr>
        <w:shd w:val="clear"/>
        <w:jc w:val="center"/>
        <w:rPr>
          <w:rFonts w:hint="eastAsia" w:ascii="仿宋" w:hAnsi="仿宋" w:eastAsia="仿宋" w:cs="仿宋"/>
          <w:b/>
          <w:color w:val="auto"/>
          <w:sz w:val="32"/>
          <w:szCs w:val="32"/>
          <w:highlight w:val="none"/>
        </w:rPr>
      </w:pPr>
    </w:p>
    <w:p w14:paraId="03409F5D">
      <w:pPr>
        <w:rPr>
          <w:rFonts w:hint="eastAsia" w:ascii="仿宋" w:hAnsi="仿宋" w:eastAsia="仿宋" w:cs="仿宋"/>
          <w:b/>
          <w:color w:val="auto"/>
          <w:sz w:val="32"/>
          <w:szCs w:val="32"/>
          <w:highlight w:val="none"/>
        </w:rPr>
      </w:pPr>
      <w:r>
        <w:rPr>
          <w:rFonts w:hint="eastAsia" w:ascii="仿宋" w:hAnsi="仿宋" w:eastAsia="仿宋" w:cs="仿宋"/>
          <w:b/>
          <w:color w:val="auto"/>
          <w:sz w:val="32"/>
          <w:szCs w:val="32"/>
          <w:highlight w:val="none"/>
        </w:rPr>
        <w:br w:type="page"/>
      </w:r>
    </w:p>
    <w:p w14:paraId="6EE5BC36">
      <w:pPr>
        <w:shd w:val="clear"/>
        <w:spacing w:line="360" w:lineRule="auto"/>
        <w:jc w:val="center"/>
        <w:rPr>
          <w:rFonts w:hint="eastAsia" w:ascii="仿宋" w:hAnsi="仿宋" w:eastAsia="仿宋" w:cs="仿宋"/>
          <w:b/>
          <w:bCs/>
          <w:color w:val="auto"/>
          <w:sz w:val="32"/>
          <w:szCs w:val="32"/>
          <w:highlight w:val="none"/>
        </w:rPr>
      </w:pPr>
      <w:r>
        <w:rPr>
          <w:rFonts w:hint="eastAsia" w:ascii="仿宋" w:hAnsi="仿宋" w:eastAsia="仿宋" w:cs="仿宋"/>
          <w:b/>
          <w:color w:val="auto"/>
          <w:sz w:val="32"/>
          <w:szCs w:val="32"/>
          <w:highlight w:val="none"/>
        </w:rPr>
        <w:t>八、</w:t>
      </w:r>
      <w:r>
        <w:rPr>
          <w:rFonts w:hint="eastAsia" w:ascii="仿宋" w:hAnsi="仿宋" w:eastAsia="仿宋" w:cs="仿宋"/>
          <w:b/>
          <w:color w:val="auto"/>
          <w:kern w:val="0"/>
          <w:sz w:val="32"/>
          <w:szCs w:val="32"/>
          <w:highlight w:val="none"/>
          <w:lang w:val="zh-CN"/>
        </w:rPr>
        <w:t>主要业绩证明</w:t>
      </w:r>
    </w:p>
    <w:p w14:paraId="4EA5C279">
      <w:pPr>
        <w:shd w:val="clear"/>
        <w:autoSpaceDE w:val="0"/>
        <w:autoSpaceDN w:val="0"/>
        <w:spacing w:line="360" w:lineRule="auto"/>
        <w:ind w:firstLine="120"/>
        <w:rPr>
          <w:rFonts w:hint="eastAsia" w:ascii="仿宋" w:hAnsi="仿宋" w:eastAsia="仿宋" w:cs="仿宋"/>
          <w:b/>
          <w:color w:val="auto"/>
          <w:sz w:val="24"/>
          <w:highlight w:val="none"/>
        </w:rPr>
      </w:pPr>
      <w:r>
        <w:rPr>
          <w:rFonts w:hint="eastAsia" w:ascii="仿宋" w:hAnsi="仿宋" w:eastAsia="仿宋" w:cs="仿宋"/>
          <w:b/>
          <w:color w:val="auto"/>
          <w:sz w:val="24"/>
          <w:highlight w:val="none"/>
        </w:rPr>
        <w:t>附表 :相关项目建设业绩一览表</w:t>
      </w:r>
    </w:p>
    <w:tbl>
      <w:tblPr>
        <w:tblStyle w:val="62"/>
        <w:tblW w:w="9135" w:type="dxa"/>
        <w:tblInd w:w="108" w:type="dxa"/>
        <w:tblLayout w:type="fixed"/>
        <w:tblCellMar>
          <w:top w:w="0" w:type="dxa"/>
          <w:left w:w="108" w:type="dxa"/>
          <w:bottom w:w="0" w:type="dxa"/>
          <w:right w:w="108" w:type="dxa"/>
        </w:tblCellMar>
      </w:tblPr>
      <w:tblGrid>
        <w:gridCol w:w="1800"/>
        <w:gridCol w:w="951"/>
        <w:gridCol w:w="1356"/>
        <w:gridCol w:w="1143"/>
        <w:gridCol w:w="1155"/>
        <w:gridCol w:w="1515"/>
        <w:gridCol w:w="1215"/>
      </w:tblGrid>
      <w:tr w14:paraId="23044810">
        <w:tblPrEx>
          <w:tblCellMar>
            <w:top w:w="0" w:type="dxa"/>
            <w:left w:w="108" w:type="dxa"/>
            <w:bottom w:w="0" w:type="dxa"/>
            <w:right w:w="108" w:type="dxa"/>
          </w:tblCellMar>
        </w:tblPrEx>
        <w:trPr>
          <w:trHeight w:val="1177" w:hRule="atLeast"/>
        </w:trPr>
        <w:tc>
          <w:tcPr>
            <w:tcW w:w="1800" w:type="dxa"/>
            <w:tcBorders>
              <w:top w:val="single" w:color="auto" w:sz="6" w:space="0"/>
              <w:left w:val="single" w:color="auto" w:sz="6" w:space="0"/>
              <w:bottom w:val="single" w:color="auto" w:sz="6" w:space="0"/>
              <w:right w:val="single" w:color="auto" w:sz="6" w:space="0"/>
            </w:tcBorders>
            <w:vAlign w:val="center"/>
          </w:tcPr>
          <w:p w14:paraId="46BD8B48">
            <w:pPr>
              <w:shd w:val="clear"/>
              <w:autoSpaceDE w:val="0"/>
              <w:autoSpaceDN w:val="0"/>
              <w:spacing w:line="360" w:lineRule="auto"/>
              <w:jc w:val="center"/>
              <w:rPr>
                <w:rFonts w:hint="eastAsia" w:ascii="仿宋" w:hAnsi="仿宋" w:eastAsia="仿宋" w:cs="仿宋"/>
                <w:color w:val="auto"/>
                <w:sz w:val="24"/>
                <w:highlight w:val="none"/>
              </w:rPr>
            </w:pPr>
            <w:r>
              <w:rPr>
                <w:rFonts w:hint="eastAsia" w:ascii="仿宋" w:hAnsi="仿宋" w:eastAsia="仿宋" w:cs="仿宋"/>
                <w:color w:val="auto"/>
                <w:sz w:val="24"/>
                <w:highlight w:val="none"/>
              </w:rPr>
              <w:t>项目名称</w:t>
            </w:r>
          </w:p>
        </w:tc>
        <w:tc>
          <w:tcPr>
            <w:tcW w:w="951" w:type="dxa"/>
            <w:tcBorders>
              <w:top w:val="single" w:color="auto" w:sz="6" w:space="0"/>
              <w:left w:val="single" w:color="auto" w:sz="6" w:space="0"/>
              <w:bottom w:val="single" w:color="auto" w:sz="6" w:space="0"/>
              <w:right w:val="single" w:color="auto" w:sz="6" w:space="0"/>
            </w:tcBorders>
            <w:vAlign w:val="center"/>
          </w:tcPr>
          <w:p w14:paraId="742AA444">
            <w:pPr>
              <w:shd w:val="clear"/>
              <w:autoSpaceDE w:val="0"/>
              <w:autoSpaceDN w:val="0"/>
              <w:spacing w:line="360" w:lineRule="auto"/>
              <w:jc w:val="center"/>
              <w:rPr>
                <w:rFonts w:hint="eastAsia" w:ascii="仿宋" w:hAnsi="仿宋" w:eastAsia="仿宋" w:cs="仿宋"/>
                <w:color w:val="auto"/>
                <w:sz w:val="24"/>
                <w:highlight w:val="none"/>
              </w:rPr>
            </w:pPr>
            <w:r>
              <w:rPr>
                <w:rFonts w:hint="eastAsia" w:ascii="仿宋" w:hAnsi="仿宋" w:eastAsia="仿宋" w:cs="仿宋"/>
                <w:color w:val="auto"/>
                <w:sz w:val="24"/>
                <w:highlight w:val="none"/>
              </w:rPr>
              <w:t>项目</w:t>
            </w:r>
          </w:p>
          <w:p w14:paraId="41DCB2D3">
            <w:pPr>
              <w:shd w:val="clear"/>
              <w:autoSpaceDE w:val="0"/>
              <w:autoSpaceDN w:val="0"/>
              <w:spacing w:line="360" w:lineRule="auto"/>
              <w:jc w:val="center"/>
              <w:rPr>
                <w:rFonts w:hint="eastAsia" w:ascii="仿宋" w:hAnsi="仿宋" w:eastAsia="仿宋" w:cs="仿宋"/>
                <w:color w:val="auto"/>
                <w:sz w:val="24"/>
                <w:highlight w:val="none"/>
              </w:rPr>
            </w:pPr>
            <w:r>
              <w:rPr>
                <w:rFonts w:hint="eastAsia" w:ascii="仿宋" w:hAnsi="仿宋" w:eastAsia="仿宋" w:cs="仿宋"/>
                <w:color w:val="auto"/>
                <w:sz w:val="24"/>
                <w:highlight w:val="none"/>
              </w:rPr>
              <w:t>类型</w:t>
            </w:r>
          </w:p>
        </w:tc>
        <w:tc>
          <w:tcPr>
            <w:tcW w:w="1356" w:type="dxa"/>
            <w:tcBorders>
              <w:top w:val="single" w:color="auto" w:sz="6" w:space="0"/>
              <w:left w:val="single" w:color="auto" w:sz="6" w:space="0"/>
              <w:bottom w:val="single" w:color="auto" w:sz="6" w:space="0"/>
              <w:right w:val="single" w:color="auto" w:sz="6" w:space="0"/>
            </w:tcBorders>
            <w:vAlign w:val="center"/>
          </w:tcPr>
          <w:p w14:paraId="1D40CA29">
            <w:pPr>
              <w:shd w:val="clear"/>
              <w:autoSpaceDE w:val="0"/>
              <w:autoSpaceDN w:val="0"/>
              <w:spacing w:line="360" w:lineRule="auto"/>
              <w:jc w:val="center"/>
              <w:rPr>
                <w:rFonts w:hint="eastAsia" w:ascii="仿宋" w:hAnsi="仿宋" w:eastAsia="仿宋" w:cs="仿宋"/>
                <w:color w:val="auto"/>
                <w:sz w:val="24"/>
                <w:highlight w:val="none"/>
              </w:rPr>
            </w:pPr>
            <w:r>
              <w:rPr>
                <w:rFonts w:hint="eastAsia" w:ascii="仿宋" w:hAnsi="仿宋" w:eastAsia="仿宋" w:cs="仿宋"/>
                <w:color w:val="auto"/>
                <w:sz w:val="24"/>
                <w:highlight w:val="none"/>
              </w:rPr>
              <w:t>简要描述</w:t>
            </w:r>
          </w:p>
        </w:tc>
        <w:tc>
          <w:tcPr>
            <w:tcW w:w="1143" w:type="dxa"/>
            <w:tcBorders>
              <w:top w:val="single" w:color="auto" w:sz="6" w:space="0"/>
              <w:left w:val="single" w:color="auto" w:sz="6" w:space="0"/>
              <w:bottom w:val="single" w:color="auto" w:sz="6" w:space="0"/>
              <w:right w:val="single" w:color="auto" w:sz="6" w:space="0"/>
            </w:tcBorders>
            <w:vAlign w:val="center"/>
          </w:tcPr>
          <w:p w14:paraId="6BD9BB7F">
            <w:pPr>
              <w:shd w:val="clear"/>
              <w:autoSpaceDE w:val="0"/>
              <w:autoSpaceDN w:val="0"/>
              <w:spacing w:line="360" w:lineRule="auto"/>
              <w:jc w:val="center"/>
              <w:rPr>
                <w:rFonts w:hint="eastAsia" w:ascii="仿宋" w:hAnsi="仿宋" w:eastAsia="仿宋" w:cs="仿宋"/>
                <w:color w:val="auto"/>
                <w:sz w:val="24"/>
                <w:highlight w:val="none"/>
              </w:rPr>
            </w:pPr>
            <w:r>
              <w:rPr>
                <w:rFonts w:hint="eastAsia" w:ascii="仿宋" w:hAnsi="仿宋" w:eastAsia="仿宋" w:cs="仿宋"/>
                <w:color w:val="auto"/>
                <w:sz w:val="24"/>
                <w:highlight w:val="none"/>
              </w:rPr>
              <w:t>合同</w:t>
            </w:r>
          </w:p>
          <w:p w14:paraId="61C3949C">
            <w:pPr>
              <w:shd w:val="clear"/>
              <w:autoSpaceDE w:val="0"/>
              <w:autoSpaceDN w:val="0"/>
              <w:spacing w:line="360" w:lineRule="auto"/>
              <w:jc w:val="center"/>
              <w:rPr>
                <w:rFonts w:hint="eastAsia" w:ascii="仿宋" w:hAnsi="仿宋" w:eastAsia="仿宋" w:cs="仿宋"/>
                <w:color w:val="auto"/>
                <w:sz w:val="24"/>
                <w:highlight w:val="none"/>
              </w:rPr>
            </w:pPr>
            <w:r>
              <w:rPr>
                <w:rFonts w:hint="eastAsia" w:ascii="仿宋" w:hAnsi="仿宋" w:eastAsia="仿宋" w:cs="仿宋"/>
                <w:color w:val="auto"/>
                <w:sz w:val="24"/>
                <w:highlight w:val="none"/>
              </w:rPr>
              <w:t>金额</w:t>
            </w:r>
          </w:p>
          <w:p w14:paraId="0AEBDF33">
            <w:pPr>
              <w:shd w:val="clear"/>
              <w:autoSpaceDE w:val="0"/>
              <w:autoSpaceDN w:val="0"/>
              <w:spacing w:line="360" w:lineRule="auto"/>
              <w:jc w:val="center"/>
              <w:rPr>
                <w:rFonts w:hint="eastAsia" w:ascii="仿宋" w:hAnsi="仿宋" w:eastAsia="仿宋" w:cs="仿宋"/>
                <w:color w:val="auto"/>
                <w:sz w:val="24"/>
                <w:highlight w:val="none"/>
              </w:rPr>
            </w:pPr>
            <w:r>
              <w:rPr>
                <w:rFonts w:hint="eastAsia" w:ascii="仿宋" w:hAnsi="仿宋" w:eastAsia="仿宋" w:cs="仿宋"/>
                <w:color w:val="auto"/>
                <w:sz w:val="24"/>
                <w:highlight w:val="none"/>
              </w:rPr>
              <w:t>（万元）</w:t>
            </w:r>
          </w:p>
        </w:tc>
        <w:tc>
          <w:tcPr>
            <w:tcW w:w="1155" w:type="dxa"/>
            <w:tcBorders>
              <w:top w:val="single" w:color="auto" w:sz="6" w:space="0"/>
              <w:left w:val="single" w:color="auto" w:sz="6" w:space="0"/>
              <w:bottom w:val="single" w:color="auto" w:sz="6" w:space="0"/>
              <w:right w:val="single" w:color="auto" w:sz="6" w:space="0"/>
            </w:tcBorders>
            <w:vAlign w:val="center"/>
          </w:tcPr>
          <w:p w14:paraId="081E9C49">
            <w:pPr>
              <w:shd w:val="clear"/>
              <w:autoSpaceDE w:val="0"/>
              <w:autoSpaceDN w:val="0"/>
              <w:spacing w:line="360" w:lineRule="auto"/>
              <w:jc w:val="center"/>
              <w:rPr>
                <w:rFonts w:hint="eastAsia" w:ascii="仿宋" w:hAnsi="仿宋" w:eastAsia="仿宋" w:cs="仿宋"/>
                <w:color w:val="auto"/>
                <w:sz w:val="24"/>
                <w:highlight w:val="none"/>
              </w:rPr>
            </w:pPr>
            <w:r>
              <w:rPr>
                <w:rFonts w:hint="eastAsia" w:ascii="仿宋" w:hAnsi="仿宋" w:eastAsia="仿宋" w:cs="仿宋"/>
                <w:color w:val="auto"/>
                <w:sz w:val="24"/>
                <w:highlight w:val="none"/>
              </w:rPr>
              <w:t>开竣工日期</w:t>
            </w:r>
          </w:p>
        </w:tc>
        <w:tc>
          <w:tcPr>
            <w:tcW w:w="1515" w:type="dxa"/>
            <w:tcBorders>
              <w:top w:val="single" w:color="auto" w:sz="6" w:space="0"/>
              <w:left w:val="single" w:color="auto" w:sz="6" w:space="0"/>
              <w:bottom w:val="single" w:color="auto" w:sz="6" w:space="0"/>
              <w:right w:val="single" w:color="auto" w:sz="6" w:space="0"/>
            </w:tcBorders>
            <w:vAlign w:val="center"/>
          </w:tcPr>
          <w:p w14:paraId="0DC4C599">
            <w:pPr>
              <w:shd w:val="clear"/>
              <w:autoSpaceDE w:val="0"/>
              <w:autoSpaceDN w:val="0"/>
              <w:spacing w:line="360" w:lineRule="auto"/>
              <w:jc w:val="center"/>
              <w:rPr>
                <w:rFonts w:hint="eastAsia" w:ascii="仿宋" w:hAnsi="仿宋" w:eastAsia="仿宋" w:cs="仿宋"/>
                <w:color w:val="auto"/>
                <w:sz w:val="24"/>
                <w:highlight w:val="none"/>
              </w:rPr>
            </w:pPr>
            <w:r>
              <w:rPr>
                <w:rFonts w:hint="eastAsia" w:ascii="仿宋" w:hAnsi="仿宋" w:eastAsia="仿宋" w:cs="仿宋"/>
                <w:color w:val="auto"/>
                <w:sz w:val="24"/>
                <w:highlight w:val="none"/>
              </w:rPr>
              <w:t>项目地址与采购单位联系电话</w:t>
            </w:r>
          </w:p>
        </w:tc>
        <w:tc>
          <w:tcPr>
            <w:tcW w:w="1215" w:type="dxa"/>
            <w:tcBorders>
              <w:top w:val="single" w:color="auto" w:sz="6" w:space="0"/>
              <w:left w:val="single" w:color="auto" w:sz="6" w:space="0"/>
              <w:bottom w:val="single" w:color="auto" w:sz="6" w:space="0"/>
              <w:right w:val="single" w:color="auto" w:sz="6" w:space="0"/>
            </w:tcBorders>
            <w:vAlign w:val="center"/>
          </w:tcPr>
          <w:p w14:paraId="2DC9DAB7">
            <w:pPr>
              <w:shd w:val="clear"/>
              <w:autoSpaceDE w:val="0"/>
              <w:autoSpaceDN w:val="0"/>
              <w:spacing w:line="360" w:lineRule="auto"/>
              <w:jc w:val="center"/>
              <w:rPr>
                <w:rFonts w:hint="eastAsia" w:ascii="仿宋" w:hAnsi="仿宋" w:eastAsia="仿宋" w:cs="仿宋"/>
                <w:color w:val="auto"/>
                <w:sz w:val="24"/>
                <w:highlight w:val="none"/>
              </w:rPr>
            </w:pPr>
            <w:r>
              <w:rPr>
                <w:rFonts w:hint="eastAsia" w:ascii="仿宋" w:hAnsi="仿宋" w:eastAsia="仿宋" w:cs="仿宋"/>
                <w:color w:val="auto"/>
                <w:sz w:val="24"/>
                <w:highlight w:val="none"/>
              </w:rPr>
              <w:t>所在页码</w:t>
            </w:r>
          </w:p>
        </w:tc>
      </w:tr>
      <w:tr w14:paraId="4F041A2A">
        <w:tblPrEx>
          <w:tblCellMar>
            <w:top w:w="0" w:type="dxa"/>
            <w:left w:w="108" w:type="dxa"/>
            <w:bottom w:w="0" w:type="dxa"/>
            <w:right w:w="108" w:type="dxa"/>
          </w:tblCellMar>
        </w:tblPrEx>
        <w:trPr>
          <w:trHeight w:val="659" w:hRule="atLeast"/>
        </w:trPr>
        <w:tc>
          <w:tcPr>
            <w:tcW w:w="1800" w:type="dxa"/>
            <w:tcBorders>
              <w:top w:val="single" w:color="auto" w:sz="6" w:space="0"/>
              <w:left w:val="single" w:color="auto" w:sz="6" w:space="0"/>
              <w:bottom w:val="single" w:color="auto" w:sz="6" w:space="0"/>
              <w:right w:val="single" w:color="auto" w:sz="6" w:space="0"/>
            </w:tcBorders>
            <w:vAlign w:val="center"/>
          </w:tcPr>
          <w:p w14:paraId="751CE75C">
            <w:pPr>
              <w:keepNext/>
              <w:keepLines/>
              <w:shd w:val="clear"/>
              <w:tabs>
                <w:tab w:val="left" w:pos="432"/>
              </w:tabs>
              <w:autoSpaceDE w:val="0"/>
              <w:autoSpaceDN w:val="0"/>
              <w:spacing w:line="360" w:lineRule="auto"/>
              <w:ind w:hanging="432"/>
              <w:jc w:val="center"/>
              <w:outlineLvl w:val="0"/>
              <w:rPr>
                <w:rFonts w:hint="eastAsia" w:ascii="仿宋" w:hAnsi="仿宋" w:eastAsia="仿宋" w:cs="仿宋"/>
                <w:color w:val="auto"/>
                <w:sz w:val="24"/>
                <w:highlight w:val="none"/>
              </w:rPr>
            </w:pPr>
          </w:p>
        </w:tc>
        <w:tc>
          <w:tcPr>
            <w:tcW w:w="951" w:type="dxa"/>
            <w:tcBorders>
              <w:top w:val="single" w:color="auto" w:sz="6" w:space="0"/>
              <w:left w:val="single" w:color="auto" w:sz="6" w:space="0"/>
              <w:bottom w:val="single" w:color="auto" w:sz="6" w:space="0"/>
              <w:right w:val="single" w:color="auto" w:sz="6" w:space="0"/>
            </w:tcBorders>
            <w:vAlign w:val="center"/>
          </w:tcPr>
          <w:p w14:paraId="77C06D29">
            <w:pPr>
              <w:keepNext/>
              <w:keepLines/>
              <w:shd w:val="clear"/>
              <w:tabs>
                <w:tab w:val="left" w:pos="432"/>
              </w:tabs>
              <w:autoSpaceDE w:val="0"/>
              <w:autoSpaceDN w:val="0"/>
              <w:spacing w:line="360" w:lineRule="auto"/>
              <w:ind w:hanging="432"/>
              <w:jc w:val="center"/>
              <w:outlineLvl w:val="0"/>
              <w:rPr>
                <w:rFonts w:hint="eastAsia" w:ascii="仿宋" w:hAnsi="仿宋" w:eastAsia="仿宋" w:cs="仿宋"/>
                <w:color w:val="auto"/>
                <w:sz w:val="24"/>
                <w:highlight w:val="none"/>
              </w:rPr>
            </w:pPr>
          </w:p>
        </w:tc>
        <w:tc>
          <w:tcPr>
            <w:tcW w:w="1356" w:type="dxa"/>
            <w:tcBorders>
              <w:top w:val="single" w:color="auto" w:sz="6" w:space="0"/>
              <w:left w:val="single" w:color="auto" w:sz="6" w:space="0"/>
              <w:bottom w:val="single" w:color="auto" w:sz="6" w:space="0"/>
              <w:right w:val="single" w:color="auto" w:sz="6" w:space="0"/>
            </w:tcBorders>
            <w:vAlign w:val="center"/>
          </w:tcPr>
          <w:p w14:paraId="2405EEE3">
            <w:pPr>
              <w:keepNext/>
              <w:keepLines/>
              <w:shd w:val="clear"/>
              <w:tabs>
                <w:tab w:val="left" w:pos="432"/>
              </w:tabs>
              <w:autoSpaceDE w:val="0"/>
              <w:autoSpaceDN w:val="0"/>
              <w:spacing w:line="360" w:lineRule="auto"/>
              <w:ind w:hanging="432"/>
              <w:jc w:val="center"/>
              <w:outlineLvl w:val="0"/>
              <w:rPr>
                <w:rFonts w:hint="eastAsia" w:ascii="仿宋" w:hAnsi="仿宋" w:eastAsia="仿宋" w:cs="仿宋"/>
                <w:color w:val="auto"/>
                <w:sz w:val="24"/>
                <w:highlight w:val="none"/>
              </w:rPr>
            </w:pPr>
          </w:p>
        </w:tc>
        <w:tc>
          <w:tcPr>
            <w:tcW w:w="1143" w:type="dxa"/>
            <w:tcBorders>
              <w:top w:val="single" w:color="auto" w:sz="6" w:space="0"/>
              <w:left w:val="single" w:color="auto" w:sz="6" w:space="0"/>
              <w:bottom w:val="single" w:color="auto" w:sz="6" w:space="0"/>
              <w:right w:val="single" w:color="auto" w:sz="6" w:space="0"/>
            </w:tcBorders>
            <w:vAlign w:val="center"/>
          </w:tcPr>
          <w:p w14:paraId="52093EFC">
            <w:pPr>
              <w:keepNext/>
              <w:keepLines/>
              <w:shd w:val="clear"/>
              <w:tabs>
                <w:tab w:val="left" w:pos="432"/>
              </w:tabs>
              <w:autoSpaceDE w:val="0"/>
              <w:autoSpaceDN w:val="0"/>
              <w:spacing w:line="360" w:lineRule="auto"/>
              <w:ind w:hanging="432"/>
              <w:jc w:val="center"/>
              <w:outlineLvl w:val="0"/>
              <w:rPr>
                <w:rFonts w:hint="eastAsia" w:ascii="仿宋" w:hAnsi="仿宋" w:eastAsia="仿宋" w:cs="仿宋"/>
                <w:color w:val="auto"/>
                <w:sz w:val="24"/>
                <w:highlight w:val="none"/>
              </w:rPr>
            </w:pPr>
          </w:p>
        </w:tc>
        <w:tc>
          <w:tcPr>
            <w:tcW w:w="1155" w:type="dxa"/>
            <w:tcBorders>
              <w:top w:val="single" w:color="auto" w:sz="6" w:space="0"/>
              <w:left w:val="single" w:color="auto" w:sz="6" w:space="0"/>
              <w:bottom w:val="single" w:color="auto" w:sz="6" w:space="0"/>
              <w:right w:val="single" w:color="auto" w:sz="6" w:space="0"/>
            </w:tcBorders>
            <w:vAlign w:val="center"/>
          </w:tcPr>
          <w:p w14:paraId="0451CAE1">
            <w:pPr>
              <w:keepNext/>
              <w:keepLines/>
              <w:shd w:val="clear"/>
              <w:tabs>
                <w:tab w:val="left" w:pos="432"/>
              </w:tabs>
              <w:autoSpaceDE w:val="0"/>
              <w:autoSpaceDN w:val="0"/>
              <w:spacing w:line="360" w:lineRule="auto"/>
              <w:ind w:hanging="432"/>
              <w:jc w:val="center"/>
              <w:outlineLvl w:val="0"/>
              <w:rPr>
                <w:rFonts w:hint="eastAsia" w:ascii="仿宋" w:hAnsi="仿宋" w:eastAsia="仿宋" w:cs="仿宋"/>
                <w:color w:val="auto"/>
                <w:sz w:val="24"/>
                <w:highlight w:val="none"/>
              </w:rPr>
            </w:pPr>
          </w:p>
        </w:tc>
        <w:tc>
          <w:tcPr>
            <w:tcW w:w="1515" w:type="dxa"/>
            <w:tcBorders>
              <w:top w:val="single" w:color="auto" w:sz="6" w:space="0"/>
              <w:left w:val="single" w:color="auto" w:sz="6" w:space="0"/>
              <w:bottom w:val="single" w:color="auto" w:sz="6" w:space="0"/>
              <w:right w:val="single" w:color="auto" w:sz="6" w:space="0"/>
            </w:tcBorders>
            <w:vAlign w:val="center"/>
          </w:tcPr>
          <w:p w14:paraId="796A90C4">
            <w:pPr>
              <w:keepNext/>
              <w:keepLines/>
              <w:shd w:val="clear"/>
              <w:tabs>
                <w:tab w:val="left" w:pos="432"/>
              </w:tabs>
              <w:autoSpaceDE w:val="0"/>
              <w:autoSpaceDN w:val="0"/>
              <w:spacing w:line="360" w:lineRule="auto"/>
              <w:ind w:hanging="432"/>
              <w:jc w:val="center"/>
              <w:outlineLvl w:val="0"/>
              <w:rPr>
                <w:rFonts w:hint="eastAsia" w:ascii="仿宋" w:hAnsi="仿宋" w:eastAsia="仿宋" w:cs="仿宋"/>
                <w:color w:val="auto"/>
                <w:sz w:val="24"/>
                <w:highlight w:val="none"/>
              </w:rPr>
            </w:pPr>
          </w:p>
        </w:tc>
        <w:tc>
          <w:tcPr>
            <w:tcW w:w="1215" w:type="dxa"/>
            <w:tcBorders>
              <w:top w:val="single" w:color="auto" w:sz="6" w:space="0"/>
              <w:left w:val="single" w:color="auto" w:sz="6" w:space="0"/>
              <w:bottom w:val="single" w:color="auto" w:sz="6" w:space="0"/>
              <w:right w:val="single" w:color="auto" w:sz="6" w:space="0"/>
            </w:tcBorders>
            <w:vAlign w:val="center"/>
          </w:tcPr>
          <w:p w14:paraId="018E3D3B">
            <w:pPr>
              <w:keepNext/>
              <w:keepLines/>
              <w:shd w:val="clear"/>
              <w:tabs>
                <w:tab w:val="left" w:pos="432"/>
              </w:tabs>
              <w:autoSpaceDE w:val="0"/>
              <w:autoSpaceDN w:val="0"/>
              <w:spacing w:line="360" w:lineRule="auto"/>
              <w:ind w:hanging="432"/>
              <w:jc w:val="center"/>
              <w:outlineLvl w:val="0"/>
              <w:rPr>
                <w:rFonts w:hint="eastAsia" w:ascii="仿宋" w:hAnsi="仿宋" w:eastAsia="仿宋" w:cs="仿宋"/>
                <w:color w:val="auto"/>
                <w:sz w:val="24"/>
                <w:highlight w:val="none"/>
              </w:rPr>
            </w:pPr>
          </w:p>
        </w:tc>
      </w:tr>
      <w:tr w14:paraId="646FD547">
        <w:tblPrEx>
          <w:tblCellMar>
            <w:top w:w="0" w:type="dxa"/>
            <w:left w:w="108" w:type="dxa"/>
            <w:bottom w:w="0" w:type="dxa"/>
            <w:right w:w="108" w:type="dxa"/>
          </w:tblCellMar>
        </w:tblPrEx>
        <w:trPr>
          <w:trHeight w:val="697" w:hRule="atLeast"/>
        </w:trPr>
        <w:tc>
          <w:tcPr>
            <w:tcW w:w="1800" w:type="dxa"/>
            <w:tcBorders>
              <w:top w:val="single" w:color="auto" w:sz="6" w:space="0"/>
              <w:left w:val="single" w:color="auto" w:sz="6" w:space="0"/>
              <w:bottom w:val="single" w:color="auto" w:sz="6" w:space="0"/>
              <w:right w:val="single" w:color="auto" w:sz="6" w:space="0"/>
            </w:tcBorders>
            <w:vAlign w:val="center"/>
          </w:tcPr>
          <w:p w14:paraId="5CAC23B0">
            <w:pPr>
              <w:keepNext/>
              <w:keepLines/>
              <w:shd w:val="clear"/>
              <w:tabs>
                <w:tab w:val="left" w:pos="432"/>
              </w:tabs>
              <w:autoSpaceDE w:val="0"/>
              <w:autoSpaceDN w:val="0"/>
              <w:spacing w:line="360" w:lineRule="auto"/>
              <w:ind w:hanging="432"/>
              <w:jc w:val="center"/>
              <w:outlineLvl w:val="0"/>
              <w:rPr>
                <w:rFonts w:hint="eastAsia" w:ascii="仿宋" w:hAnsi="仿宋" w:eastAsia="仿宋" w:cs="仿宋"/>
                <w:color w:val="auto"/>
                <w:sz w:val="24"/>
                <w:highlight w:val="none"/>
              </w:rPr>
            </w:pPr>
          </w:p>
        </w:tc>
        <w:tc>
          <w:tcPr>
            <w:tcW w:w="951" w:type="dxa"/>
            <w:tcBorders>
              <w:top w:val="single" w:color="auto" w:sz="6" w:space="0"/>
              <w:left w:val="single" w:color="auto" w:sz="6" w:space="0"/>
              <w:bottom w:val="single" w:color="auto" w:sz="6" w:space="0"/>
              <w:right w:val="single" w:color="auto" w:sz="6" w:space="0"/>
            </w:tcBorders>
            <w:vAlign w:val="center"/>
          </w:tcPr>
          <w:p w14:paraId="11798AE2">
            <w:pPr>
              <w:keepNext/>
              <w:keepLines/>
              <w:shd w:val="clear"/>
              <w:tabs>
                <w:tab w:val="left" w:pos="432"/>
              </w:tabs>
              <w:autoSpaceDE w:val="0"/>
              <w:autoSpaceDN w:val="0"/>
              <w:spacing w:line="360" w:lineRule="auto"/>
              <w:ind w:hanging="432"/>
              <w:jc w:val="center"/>
              <w:outlineLvl w:val="0"/>
              <w:rPr>
                <w:rFonts w:hint="eastAsia" w:ascii="仿宋" w:hAnsi="仿宋" w:eastAsia="仿宋" w:cs="仿宋"/>
                <w:color w:val="auto"/>
                <w:sz w:val="24"/>
                <w:highlight w:val="none"/>
              </w:rPr>
            </w:pPr>
          </w:p>
        </w:tc>
        <w:tc>
          <w:tcPr>
            <w:tcW w:w="1356" w:type="dxa"/>
            <w:tcBorders>
              <w:top w:val="single" w:color="auto" w:sz="6" w:space="0"/>
              <w:left w:val="single" w:color="auto" w:sz="6" w:space="0"/>
              <w:bottom w:val="single" w:color="auto" w:sz="6" w:space="0"/>
              <w:right w:val="single" w:color="auto" w:sz="6" w:space="0"/>
            </w:tcBorders>
            <w:vAlign w:val="center"/>
          </w:tcPr>
          <w:p w14:paraId="0D1EFB8F">
            <w:pPr>
              <w:keepNext/>
              <w:keepLines/>
              <w:shd w:val="clear"/>
              <w:tabs>
                <w:tab w:val="left" w:pos="432"/>
              </w:tabs>
              <w:autoSpaceDE w:val="0"/>
              <w:autoSpaceDN w:val="0"/>
              <w:spacing w:line="360" w:lineRule="auto"/>
              <w:ind w:hanging="432"/>
              <w:jc w:val="center"/>
              <w:outlineLvl w:val="0"/>
              <w:rPr>
                <w:rFonts w:hint="eastAsia" w:ascii="仿宋" w:hAnsi="仿宋" w:eastAsia="仿宋" w:cs="仿宋"/>
                <w:color w:val="auto"/>
                <w:sz w:val="24"/>
                <w:highlight w:val="none"/>
              </w:rPr>
            </w:pPr>
          </w:p>
        </w:tc>
        <w:tc>
          <w:tcPr>
            <w:tcW w:w="1143" w:type="dxa"/>
            <w:tcBorders>
              <w:top w:val="single" w:color="auto" w:sz="6" w:space="0"/>
              <w:left w:val="single" w:color="auto" w:sz="6" w:space="0"/>
              <w:bottom w:val="single" w:color="auto" w:sz="6" w:space="0"/>
              <w:right w:val="single" w:color="auto" w:sz="6" w:space="0"/>
            </w:tcBorders>
            <w:vAlign w:val="center"/>
          </w:tcPr>
          <w:p w14:paraId="6A95B95B">
            <w:pPr>
              <w:keepNext/>
              <w:keepLines/>
              <w:shd w:val="clear"/>
              <w:tabs>
                <w:tab w:val="left" w:pos="432"/>
              </w:tabs>
              <w:autoSpaceDE w:val="0"/>
              <w:autoSpaceDN w:val="0"/>
              <w:spacing w:line="360" w:lineRule="auto"/>
              <w:ind w:hanging="432"/>
              <w:jc w:val="center"/>
              <w:outlineLvl w:val="0"/>
              <w:rPr>
                <w:rFonts w:hint="eastAsia" w:ascii="仿宋" w:hAnsi="仿宋" w:eastAsia="仿宋" w:cs="仿宋"/>
                <w:color w:val="auto"/>
                <w:sz w:val="24"/>
                <w:highlight w:val="none"/>
              </w:rPr>
            </w:pPr>
          </w:p>
        </w:tc>
        <w:tc>
          <w:tcPr>
            <w:tcW w:w="1155" w:type="dxa"/>
            <w:tcBorders>
              <w:top w:val="single" w:color="auto" w:sz="6" w:space="0"/>
              <w:left w:val="single" w:color="auto" w:sz="6" w:space="0"/>
              <w:bottom w:val="single" w:color="auto" w:sz="6" w:space="0"/>
              <w:right w:val="single" w:color="auto" w:sz="6" w:space="0"/>
            </w:tcBorders>
            <w:vAlign w:val="center"/>
          </w:tcPr>
          <w:p w14:paraId="4219660F">
            <w:pPr>
              <w:keepNext/>
              <w:keepLines/>
              <w:shd w:val="clear"/>
              <w:tabs>
                <w:tab w:val="left" w:pos="432"/>
              </w:tabs>
              <w:autoSpaceDE w:val="0"/>
              <w:autoSpaceDN w:val="0"/>
              <w:spacing w:line="360" w:lineRule="auto"/>
              <w:ind w:hanging="432"/>
              <w:jc w:val="center"/>
              <w:outlineLvl w:val="0"/>
              <w:rPr>
                <w:rFonts w:hint="eastAsia" w:ascii="仿宋" w:hAnsi="仿宋" w:eastAsia="仿宋" w:cs="仿宋"/>
                <w:color w:val="auto"/>
                <w:sz w:val="24"/>
                <w:highlight w:val="none"/>
              </w:rPr>
            </w:pPr>
          </w:p>
        </w:tc>
        <w:tc>
          <w:tcPr>
            <w:tcW w:w="1515" w:type="dxa"/>
            <w:tcBorders>
              <w:top w:val="single" w:color="auto" w:sz="6" w:space="0"/>
              <w:left w:val="single" w:color="auto" w:sz="6" w:space="0"/>
              <w:bottom w:val="single" w:color="auto" w:sz="6" w:space="0"/>
              <w:right w:val="single" w:color="auto" w:sz="6" w:space="0"/>
            </w:tcBorders>
            <w:vAlign w:val="center"/>
          </w:tcPr>
          <w:p w14:paraId="25F93372">
            <w:pPr>
              <w:keepNext/>
              <w:keepLines/>
              <w:shd w:val="clear"/>
              <w:tabs>
                <w:tab w:val="left" w:pos="432"/>
              </w:tabs>
              <w:autoSpaceDE w:val="0"/>
              <w:autoSpaceDN w:val="0"/>
              <w:spacing w:line="360" w:lineRule="auto"/>
              <w:ind w:hanging="432"/>
              <w:jc w:val="center"/>
              <w:outlineLvl w:val="0"/>
              <w:rPr>
                <w:rFonts w:hint="eastAsia" w:ascii="仿宋" w:hAnsi="仿宋" w:eastAsia="仿宋" w:cs="仿宋"/>
                <w:color w:val="auto"/>
                <w:sz w:val="24"/>
                <w:highlight w:val="none"/>
              </w:rPr>
            </w:pPr>
          </w:p>
        </w:tc>
        <w:tc>
          <w:tcPr>
            <w:tcW w:w="1215" w:type="dxa"/>
            <w:tcBorders>
              <w:top w:val="single" w:color="auto" w:sz="6" w:space="0"/>
              <w:left w:val="single" w:color="auto" w:sz="6" w:space="0"/>
              <w:bottom w:val="single" w:color="auto" w:sz="6" w:space="0"/>
              <w:right w:val="single" w:color="auto" w:sz="6" w:space="0"/>
            </w:tcBorders>
            <w:vAlign w:val="center"/>
          </w:tcPr>
          <w:p w14:paraId="5D459680">
            <w:pPr>
              <w:keepNext/>
              <w:keepLines/>
              <w:shd w:val="clear"/>
              <w:tabs>
                <w:tab w:val="left" w:pos="432"/>
              </w:tabs>
              <w:autoSpaceDE w:val="0"/>
              <w:autoSpaceDN w:val="0"/>
              <w:spacing w:line="360" w:lineRule="auto"/>
              <w:ind w:hanging="432"/>
              <w:jc w:val="center"/>
              <w:outlineLvl w:val="0"/>
              <w:rPr>
                <w:rFonts w:hint="eastAsia" w:ascii="仿宋" w:hAnsi="仿宋" w:eastAsia="仿宋" w:cs="仿宋"/>
                <w:color w:val="auto"/>
                <w:sz w:val="24"/>
                <w:highlight w:val="none"/>
              </w:rPr>
            </w:pPr>
          </w:p>
        </w:tc>
      </w:tr>
      <w:tr w14:paraId="6FD530C0">
        <w:tblPrEx>
          <w:tblCellMar>
            <w:top w:w="0" w:type="dxa"/>
            <w:left w:w="108" w:type="dxa"/>
            <w:bottom w:w="0" w:type="dxa"/>
            <w:right w:w="108" w:type="dxa"/>
          </w:tblCellMar>
        </w:tblPrEx>
        <w:trPr>
          <w:trHeight w:val="693" w:hRule="atLeast"/>
        </w:trPr>
        <w:tc>
          <w:tcPr>
            <w:tcW w:w="1800" w:type="dxa"/>
            <w:tcBorders>
              <w:top w:val="single" w:color="auto" w:sz="6" w:space="0"/>
              <w:left w:val="single" w:color="auto" w:sz="6" w:space="0"/>
              <w:bottom w:val="single" w:color="auto" w:sz="6" w:space="0"/>
              <w:right w:val="single" w:color="auto" w:sz="6" w:space="0"/>
            </w:tcBorders>
            <w:vAlign w:val="center"/>
          </w:tcPr>
          <w:p w14:paraId="48675393">
            <w:pPr>
              <w:keepNext/>
              <w:keepLines/>
              <w:shd w:val="clear"/>
              <w:tabs>
                <w:tab w:val="left" w:pos="432"/>
              </w:tabs>
              <w:autoSpaceDE w:val="0"/>
              <w:autoSpaceDN w:val="0"/>
              <w:spacing w:line="360" w:lineRule="auto"/>
              <w:ind w:hanging="432"/>
              <w:jc w:val="center"/>
              <w:outlineLvl w:val="0"/>
              <w:rPr>
                <w:rFonts w:hint="eastAsia" w:ascii="仿宋" w:hAnsi="仿宋" w:eastAsia="仿宋" w:cs="仿宋"/>
                <w:color w:val="auto"/>
                <w:sz w:val="24"/>
                <w:highlight w:val="none"/>
              </w:rPr>
            </w:pPr>
          </w:p>
        </w:tc>
        <w:tc>
          <w:tcPr>
            <w:tcW w:w="951" w:type="dxa"/>
            <w:tcBorders>
              <w:top w:val="single" w:color="auto" w:sz="6" w:space="0"/>
              <w:left w:val="single" w:color="auto" w:sz="6" w:space="0"/>
              <w:bottom w:val="single" w:color="auto" w:sz="6" w:space="0"/>
              <w:right w:val="single" w:color="auto" w:sz="6" w:space="0"/>
            </w:tcBorders>
            <w:vAlign w:val="center"/>
          </w:tcPr>
          <w:p w14:paraId="4F52910A">
            <w:pPr>
              <w:keepNext/>
              <w:keepLines/>
              <w:shd w:val="clear"/>
              <w:tabs>
                <w:tab w:val="left" w:pos="432"/>
              </w:tabs>
              <w:autoSpaceDE w:val="0"/>
              <w:autoSpaceDN w:val="0"/>
              <w:spacing w:line="360" w:lineRule="auto"/>
              <w:ind w:hanging="432"/>
              <w:jc w:val="center"/>
              <w:outlineLvl w:val="0"/>
              <w:rPr>
                <w:rFonts w:hint="eastAsia" w:ascii="仿宋" w:hAnsi="仿宋" w:eastAsia="仿宋" w:cs="仿宋"/>
                <w:color w:val="auto"/>
                <w:sz w:val="24"/>
                <w:highlight w:val="none"/>
              </w:rPr>
            </w:pPr>
          </w:p>
        </w:tc>
        <w:tc>
          <w:tcPr>
            <w:tcW w:w="1356" w:type="dxa"/>
            <w:tcBorders>
              <w:top w:val="single" w:color="auto" w:sz="6" w:space="0"/>
              <w:left w:val="single" w:color="auto" w:sz="6" w:space="0"/>
              <w:bottom w:val="single" w:color="auto" w:sz="6" w:space="0"/>
              <w:right w:val="single" w:color="auto" w:sz="6" w:space="0"/>
            </w:tcBorders>
            <w:vAlign w:val="center"/>
          </w:tcPr>
          <w:p w14:paraId="4403194F">
            <w:pPr>
              <w:keepNext/>
              <w:keepLines/>
              <w:shd w:val="clear"/>
              <w:tabs>
                <w:tab w:val="left" w:pos="432"/>
              </w:tabs>
              <w:autoSpaceDE w:val="0"/>
              <w:autoSpaceDN w:val="0"/>
              <w:spacing w:line="360" w:lineRule="auto"/>
              <w:ind w:hanging="432"/>
              <w:jc w:val="center"/>
              <w:outlineLvl w:val="0"/>
              <w:rPr>
                <w:rFonts w:hint="eastAsia" w:ascii="仿宋" w:hAnsi="仿宋" w:eastAsia="仿宋" w:cs="仿宋"/>
                <w:color w:val="auto"/>
                <w:sz w:val="24"/>
                <w:highlight w:val="none"/>
              </w:rPr>
            </w:pPr>
          </w:p>
        </w:tc>
        <w:tc>
          <w:tcPr>
            <w:tcW w:w="1143" w:type="dxa"/>
            <w:tcBorders>
              <w:top w:val="single" w:color="auto" w:sz="6" w:space="0"/>
              <w:left w:val="single" w:color="auto" w:sz="6" w:space="0"/>
              <w:bottom w:val="single" w:color="auto" w:sz="6" w:space="0"/>
              <w:right w:val="single" w:color="auto" w:sz="6" w:space="0"/>
            </w:tcBorders>
            <w:vAlign w:val="center"/>
          </w:tcPr>
          <w:p w14:paraId="4ADDABBC">
            <w:pPr>
              <w:keepNext/>
              <w:keepLines/>
              <w:shd w:val="clear"/>
              <w:tabs>
                <w:tab w:val="left" w:pos="432"/>
              </w:tabs>
              <w:autoSpaceDE w:val="0"/>
              <w:autoSpaceDN w:val="0"/>
              <w:spacing w:line="360" w:lineRule="auto"/>
              <w:ind w:hanging="432"/>
              <w:jc w:val="center"/>
              <w:outlineLvl w:val="0"/>
              <w:rPr>
                <w:rFonts w:hint="eastAsia" w:ascii="仿宋" w:hAnsi="仿宋" w:eastAsia="仿宋" w:cs="仿宋"/>
                <w:color w:val="auto"/>
                <w:sz w:val="24"/>
                <w:highlight w:val="none"/>
              </w:rPr>
            </w:pPr>
          </w:p>
        </w:tc>
        <w:tc>
          <w:tcPr>
            <w:tcW w:w="1155" w:type="dxa"/>
            <w:tcBorders>
              <w:top w:val="single" w:color="auto" w:sz="6" w:space="0"/>
              <w:left w:val="single" w:color="auto" w:sz="6" w:space="0"/>
              <w:bottom w:val="single" w:color="auto" w:sz="6" w:space="0"/>
              <w:right w:val="single" w:color="auto" w:sz="6" w:space="0"/>
            </w:tcBorders>
            <w:vAlign w:val="center"/>
          </w:tcPr>
          <w:p w14:paraId="40601537">
            <w:pPr>
              <w:keepNext/>
              <w:keepLines/>
              <w:shd w:val="clear"/>
              <w:tabs>
                <w:tab w:val="left" w:pos="432"/>
              </w:tabs>
              <w:autoSpaceDE w:val="0"/>
              <w:autoSpaceDN w:val="0"/>
              <w:spacing w:line="360" w:lineRule="auto"/>
              <w:ind w:hanging="432"/>
              <w:jc w:val="center"/>
              <w:outlineLvl w:val="0"/>
              <w:rPr>
                <w:rFonts w:hint="eastAsia" w:ascii="仿宋" w:hAnsi="仿宋" w:eastAsia="仿宋" w:cs="仿宋"/>
                <w:color w:val="auto"/>
                <w:sz w:val="24"/>
                <w:highlight w:val="none"/>
              </w:rPr>
            </w:pPr>
          </w:p>
        </w:tc>
        <w:tc>
          <w:tcPr>
            <w:tcW w:w="1515" w:type="dxa"/>
            <w:tcBorders>
              <w:top w:val="single" w:color="auto" w:sz="6" w:space="0"/>
              <w:left w:val="single" w:color="auto" w:sz="6" w:space="0"/>
              <w:bottom w:val="single" w:color="auto" w:sz="6" w:space="0"/>
              <w:right w:val="single" w:color="auto" w:sz="6" w:space="0"/>
            </w:tcBorders>
            <w:vAlign w:val="center"/>
          </w:tcPr>
          <w:p w14:paraId="52CC5220">
            <w:pPr>
              <w:keepNext/>
              <w:keepLines/>
              <w:shd w:val="clear"/>
              <w:tabs>
                <w:tab w:val="left" w:pos="432"/>
              </w:tabs>
              <w:autoSpaceDE w:val="0"/>
              <w:autoSpaceDN w:val="0"/>
              <w:spacing w:line="360" w:lineRule="auto"/>
              <w:ind w:hanging="432"/>
              <w:jc w:val="center"/>
              <w:outlineLvl w:val="0"/>
              <w:rPr>
                <w:rFonts w:hint="eastAsia" w:ascii="仿宋" w:hAnsi="仿宋" w:eastAsia="仿宋" w:cs="仿宋"/>
                <w:color w:val="auto"/>
                <w:sz w:val="24"/>
                <w:highlight w:val="none"/>
              </w:rPr>
            </w:pPr>
          </w:p>
        </w:tc>
        <w:tc>
          <w:tcPr>
            <w:tcW w:w="1215" w:type="dxa"/>
            <w:tcBorders>
              <w:top w:val="single" w:color="auto" w:sz="6" w:space="0"/>
              <w:left w:val="single" w:color="auto" w:sz="6" w:space="0"/>
              <w:bottom w:val="single" w:color="auto" w:sz="6" w:space="0"/>
              <w:right w:val="single" w:color="auto" w:sz="6" w:space="0"/>
            </w:tcBorders>
            <w:vAlign w:val="center"/>
          </w:tcPr>
          <w:p w14:paraId="4ED47434">
            <w:pPr>
              <w:keepNext/>
              <w:keepLines/>
              <w:shd w:val="clear"/>
              <w:tabs>
                <w:tab w:val="left" w:pos="432"/>
              </w:tabs>
              <w:autoSpaceDE w:val="0"/>
              <w:autoSpaceDN w:val="0"/>
              <w:spacing w:line="360" w:lineRule="auto"/>
              <w:ind w:hanging="432"/>
              <w:jc w:val="center"/>
              <w:outlineLvl w:val="0"/>
              <w:rPr>
                <w:rFonts w:hint="eastAsia" w:ascii="仿宋" w:hAnsi="仿宋" w:eastAsia="仿宋" w:cs="仿宋"/>
                <w:color w:val="auto"/>
                <w:sz w:val="24"/>
                <w:highlight w:val="none"/>
              </w:rPr>
            </w:pPr>
          </w:p>
        </w:tc>
      </w:tr>
    </w:tbl>
    <w:p w14:paraId="0CA57848">
      <w:pPr>
        <w:shd w:val="clear"/>
        <w:autoSpaceDE w:val="0"/>
        <w:autoSpaceDN w:val="0"/>
        <w:spacing w:line="360" w:lineRule="auto"/>
        <w:rPr>
          <w:rFonts w:hint="eastAsia" w:ascii="仿宋" w:hAnsi="仿宋" w:eastAsia="仿宋" w:cs="仿宋"/>
          <w:b/>
          <w:color w:val="auto"/>
          <w:sz w:val="24"/>
          <w:highlight w:val="none"/>
        </w:rPr>
      </w:pPr>
      <w:r>
        <w:rPr>
          <w:rFonts w:hint="eastAsia" w:ascii="仿宋" w:hAnsi="仿宋" w:eastAsia="仿宋" w:cs="仿宋"/>
          <w:b/>
          <w:color w:val="auto"/>
          <w:sz w:val="24"/>
          <w:highlight w:val="none"/>
        </w:rPr>
        <w:t>注：供应商可按上述的格式自行编制，须随表提交相应的合同复印件和用户单位验收证明并注明页码。</w:t>
      </w:r>
    </w:p>
    <w:p w14:paraId="3F63951A">
      <w:pPr>
        <w:shd w:val="clear"/>
        <w:autoSpaceDE w:val="0"/>
        <w:autoSpaceDN w:val="0"/>
        <w:spacing w:line="360" w:lineRule="auto"/>
        <w:rPr>
          <w:rFonts w:hint="eastAsia" w:ascii="仿宋" w:hAnsi="仿宋" w:eastAsia="仿宋" w:cs="仿宋"/>
          <w:b/>
          <w:color w:val="auto"/>
          <w:sz w:val="24"/>
          <w:highlight w:val="none"/>
        </w:rPr>
      </w:pPr>
    </w:p>
    <w:p w14:paraId="6F77BA42">
      <w:pPr>
        <w:shd w:val="clear"/>
        <w:autoSpaceDE w:val="0"/>
        <w:autoSpaceDN w:val="0"/>
        <w:spacing w:line="360" w:lineRule="auto"/>
        <w:rPr>
          <w:rFonts w:hint="eastAsia" w:ascii="仿宋" w:hAnsi="仿宋" w:eastAsia="仿宋" w:cs="仿宋"/>
          <w:color w:val="auto"/>
          <w:sz w:val="24"/>
          <w:highlight w:val="none"/>
        </w:rPr>
      </w:pPr>
    </w:p>
    <w:p w14:paraId="49D186D9">
      <w:pPr>
        <w:shd w:val="clear"/>
        <w:spacing w:line="336" w:lineRule="auto"/>
        <w:ind w:firstLine="3600" w:firstLineChars="1500"/>
        <w:rPr>
          <w:rFonts w:hint="eastAsia" w:ascii="仿宋" w:hAnsi="仿宋" w:eastAsia="仿宋" w:cs="仿宋"/>
          <w:color w:val="auto"/>
          <w:sz w:val="24"/>
          <w:highlight w:val="none"/>
        </w:rPr>
      </w:pPr>
      <w:r>
        <w:rPr>
          <w:rFonts w:hint="eastAsia" w:ascii="仿宋" w:hAnsi="仿宋" w:eastAsia="仿宋" w:cs="仿宋"/>
          <w:color w:val="auto"/>
          <w:sz w:val="24"/>
          <w:highlight w:val="none"/>
        </w:rPr>
        <w:t>投标人名称（电子签名）：</w:t>
      </w:r>
    </w:p>
    <w:p w14:paraId="3DFE84EC">
      <w:pPr>
        <w:shd w:val="clear"/>
        <w:spacing w:line="336" w:lineRule="auto"/>
        <w:jc w:val="center"/>
        <w:rPr>
          <w:rFonts w:hint="eastAsia" w:ascii="仿宋" w:hAnsi="仿宋" w:eastAsia="仿宋" w:cs="仿宋"/>
          <w:color w:val="auto"/>
          <w:sz w:val="24"/>
          <w:highlight w:val="none"/>
        </w:rPr>
      </w:pPr>
      <w:r>
        <w:rPr>
          <w:rFonts w:hint="eastAsia" w:ascii="仿宋" w:hAnsi="仿宋" w:eastAsia="仿宋" w:cs="仿宋"/>
          <w:color w:val="auto"/>
          <w:sz w:val="24"/>
          <w:highlight w:val="none"/>
        </w:rPr>
        <w:t xml:space="preserve">     日期：  年   月   日</w:t>
      </w:r>
    </w:p>
    <w:p w14:paraId="4EA994DA">
      <w:pPr>
        <w:pStyle w:val="648"/>
        <w:shd w:val="clear"/>
        <w:ind w:firstLine="0"/>
        <w:jc w:val="both"/>
        <w:rPr>
          <w:rFonts w:hint="eastAsia" w:ascii="仿宋" w:hAnsi="仿宋" w:eastAsia="仿宋" w:cs="仿宋"/>
          <w:color w:val="auto"/>
          <w:highlight w:val="none"/>
        </w:rPr>
      </w:pPr>
    </w:p>
    <w:p w14:paraId="48B4C39B">
      <w:pPr>
        <w:pageBreakBefore/>
        <w:shd w:val="clear"/>
        <w:spacing w:line="360" w:lineRule="auto"/>
        <w:jc w:val="center"/>
        <w:rPr>
          <w:rFonts w:hint="eastAsia" w:ascii="仿宋" w:hAnsi="仿宋" w:eastAsia="仿宋" w:cs="仿宋"/>
          <w:b/>
          <w:bCs/>
          <w:strike w:val="0"/>
          <w:color w:val="auto"/>
          <w:sz w:val="32"/>
          <w:szCs w:val="32"/>
          <w:highlight w:val="none"/>
        </w:rPr>
      </w:pPr>
      <w:r>
        <w:rPr>
          <w:rFonts w:hint="eastAsia" w:ascii="仿宋" w:hAnsi="仿宋" w:eastAsia="仿宋" w:cs="仿宋"/>
          <w:b/>
          <w:bCs/>
          <w:strike w:val="0"/>
          <w:color w:val="auto"/>
          <w:sz w:val="32"/>
          <w:szCs w:val="32"/>
          <w:highlight w:val="none"/>
        </w:rPr>
        <w:t>九、技术解决方案</w:t>
      </w:r>
    </w:p>
    <w:p w14:paraId="4A35634E">
      <w:pPr>
        <w:shd w:val="clear"/>
        <w:spacing w:line="360" w:lineRule="auto"/>
        <w:jc w:val="center"/>
        <w:rPr>
          <w:rFonts w:hint="eastAsia" w:ascii="仿宋" w:hAnsi="仿宋" w:eastAsia="仿宋" w:cs="仿宋"/>
          <w:strike w:val="0"/>
          <w:color w:val="auto"/>
          <w:sz w:val="24"/>
          <w:highlight w:val="none"/>
        </w:rPr>
      </w:pPr>
      <w:r>
        <w:rPr>
          <w:rFonts w:hint="eastAsia" w:ascii="仿宋" w:hAnsi="仿宋" w:eastAsia="仿宋" w:cs="仿宋"/>
          <w:strike w:val="0"/>
          <w:color w:val="auto"/>
          <w:sz w:val="24"/>
          <w:highlight w:val="none"/>
        </w:rPr>
        <w:t>（由投标人根据采购需求及招标文件要求编制）</w:t>
      </w:r>
    </w:p>
    <w:p w14:paraId="01BC1D4D">
      <w:pPr>
        <w:shd w:val="clear"/>
        <w:spacing w:line="360" w:lineRule="auto"/>
        <w:jc w:val="center"/>
        <w:rPr>
          <w:rFonts w:hint="eastAsia" w:ascii="仿宋" w:hAnsi="仿宋" w:eastAsia="仿宋" w:cs="仿宋"/>
          <w:strike w:val="0"/>
          <w:color w:val="auto"/>
          <w:sz w:val="24"/>
          <w:highlight w:val="none"/>
        </w:rPr>
      </w:pPr>
    </w:p>
    <w:p w14:paraId="1015ECAA">
      <w:pPr>
        <w:shd w:val="clear"/>
        <w:snapToGrid w:val="0"/>
        <w:spacing w:line="360" w:lineRule="auto"/>
        <w:jc w:val="center"/>
        <w:rPr>
          <w:rFonts w:hint="eastAsia" w:ascii="仿宋" w:hAnsi="仿宋" w:eastAsia="仿宋" w:cs="仿宋"/>
          <w:b/>
          <w:strike w:val="0"/>
          <w:color w:val="auto"/>
          <w:sz w:val="32"/>
          <w:szCs w:val="32"/>
          <w:highlight w:val="none"/>
        </w:rPr>
      </w:pPr>
      <w:r>
        <w:rPr>
          <w:rFonts w:hint="eastAsia" w:ascii="仿宋" w:hAnsi="仿宋" w:eastAsia="仿宋" w:cs="仿宋"/>
          <w:b/>
          <w:strike w:val="0"/>
          <w:color w:val="auto"/>
          <w:sz w:val="32"/>
          <w:szCs w:val="32"/>
          <w:highlight w:val="none"/>
        </w:rPr>
        <w:t>投标产品规格配置清单</w:t>
      </w:r>
    </w:p>
    <w:tbl>
      <w:tblPr>
        <w:tblStyle w:val="62"/>
        <w:tblW w:w="918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37"/>
        <w:gridCol w:w="1531"/>
        <w:gridCol w:w="2160"/>
        <w:gridCol w:w="2340"/>
        <w:gridCol w:w="1080"/>
        <w:gridCol w:w="1332"/>
      </w:tblGrid>
      <w:tr w14:paraId="4C51BE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7" w:hRule="atLeast"/>
        </w:trPr>
        <w:tc>
          <w:tcPr>
            <w:tcW w:w="737" w:type="dxa"/>
            <w:vAlign w:val="center"/>
          </w:tcPr>
          <w:p w14:paraId="4A900777">
            <w:pPr>
              <w:shd w:val="clear"/>
              <w:autoSpaceDE w:val="0"/>
              <w:autoSpaceDN w:val="0"/>
              <w:spacing w:line="360" w:lineRule="auto"/>
              <w:jc w:val="center"/>
              <w:textAlignment w:val="center"/>
              <w:rPr>
                <w:rFonts w:hint="eastAsia" w:ascii="仿宋" w:hAnsi="仿宋" w:eastAsia="仿宋" w:cs="仿宋"/>
                <w:b/>
                <w:strike w:val="0"/>
                <w:color w:val="auto"/>
                <w:sz w:val="24"/>
                <w:highlight w:val="none"/>
              </w:rPr>
            </w:pPr>
            <w:r>
              <w:rPr>
                <w:rFonts w:hint="eastAsia" w:ascii="仿宋" w:hAnsi="仿宋" w:eastAsia="仿宋" w:cs="仿宋"/>
                <w:b/>
                <w:strike w:val="0"/>
                <w:color w:val="auto"/>
                <w:sz w:val="24"/>
                <w:highlight w:val="none"/>
              </w:rPr>
              <w:t>序号</w:t>
            </w:r>
          </w:p>
        </w:tc>
        <w:tc>
          <w:tcPr>
            <w:tcW w:w="1531" w:type="dxa"/>
            <w:vAlign w:val="center"/>
          </w:tcPr>
          <w:p w14:paraId="4C355520">
            <w:pPr>
              <w:shd w:val="clear"/>
              <w:autoSpaceDE w:val="0"/>
              <w:autoSpaceDN w:val="0"/>
              <w:spacing w:line="360" w:lineRule="auto"/>
              <w:jc w:val="center"/>
              <w:textAlignment w:val="center"/>
              <w:rPr>
                <w:rFonts w:hint="eastAsia" w:ascii="仿宋" w:hAnsi="仿宋" w:eastAsia="仿宋" w:cs="仿宋"/>
                <w:b/>
                <w:strike w:val="0"/>
                <w:color w:val="auto"/>
                <w:sz w:val="24"/>
                <w:highlight w:val="none"/>
              </w:rPr>
            </w:pPr>
            <w:r>
              <w:rPr>
                <w:rFonts w:hint="eastAsia" w:ascii="仿宋" w:hAnsi="仿宋" w:eastAsia="仿宋" w:cs="仿宋"/>
                <w:b/>
                <w:strike w:val="0"/>
                <w:color w:val="auto"/>
                <w:sz w:val="24"/>
                <w:highlight w:val="none"/>
              </w:rPr>
              <w:t>设备名称</w:t>
            </w:r>
          </w:p>
        </w:tc>
        <w:tc>
          <w:tcPr>
            <w:tcW w:w="2160" w:type="dxa"/>
            <w:vAlign w:val="center"/>
          </w:tcPr>
          <w:p w14:paraId="10E128C1">
            <w:pPr>
              <w:shd w:val="clear"/>
              <w:autoSpaceDE w:val="0"/>
              <w:autoSpaceDN w:val="0"/>
              <w:spacing w:line="360" w:lineRule="auto"/>
              <w:jc w:val="center"/>
              <w:textAlignment w:val="center"/>
              <w:rPr>
                <w:rFonts w:hint="eastAsia" w:ascii="仿宋" w:hAnsi="仿宋" w:eastAsia="仿宋" w:cs="仿宋"/>
                <w:b/>
                <w:strike w:val="0"/>
                <w:color w:val="auto"/>
                <w:sz w:val="24"/>
                <w:highlight w:val="none"/>
              </w:rPr>
            </w:pPr>
            <w:r>
              <w:rPr>
                <w:rFonts w:hint="eastAsia" w:ascii="仿宋" w:hAnsi="仿宋" w:eastAsia="仿宋" w:cs="仿宋"/>
                <w:b/>
                <w:strike w:val="0"/>
                <w:color w:val="auto"/>
                <w:sz w:val="24"/>
                <w:highlight w:val="none"/>
              </w:rPr>
              <w:t>投标品牌及型号</w:t>
            </w:r>
          </w:p>
        </w:tc>
        <w:tc>
          <w:tcPr>
            <w:tcW w:w="2340" w:type="dxa"/>
            <w:vAlign w:val="center"/>
          </w:tcPr>
          <w:p w14:paraId="3B070237">
            <w:pPr>
              <w:shd w:val="clear"/>
              <w:autoSpaceDE w:val="0"/>
              <w:autoSpaceDN w:val="0"/>
              <w:spacing w:line="360" w:lineRule="auto"/>
              <w:jc w:val="center"/>
              <w:textAlignment w:val="center"/>
              <w:rPr>
                <w:rFonts w:hint="eastAsia" w:ascii="仿宋" w:hAnsi="仿宋" w:eastAsia="仿宋" w:cs="仿宋"/>
                <w:b/>
                <w:strike w:val="0"/>
                <w:color w:val="auto"/>
                <w:sz w:val="24"/>
                <w:highlight w:val="none"/>
              </w:rPr>
            </w:pPr>
            <w:r>
              <w:rPr>
                <w:rFonts w:hint="eastAsia" w:ascii="仿宋" w:hAnsi="仿宋" w:eastAsia="仿宋" w:cs="仿宋"/>
                <w:b/>
                <w:strike w:val="0"/>
                <w:color w:val="auto"/>
                <w:sz w:val="24"/>
                <w:highlight w:val="none"/>
              </w:rPr>
              <w:t>规格配置详细说明</w:t>
            </w:r>
          </w:p>
        </w:tc>
        <w:tc>
          <w:tcPr>
            <w:tcW w:w="1080" w:type="dxa"/>
            <w:vAlign w:val="center"/>
          </w:tcPr>
          <w:p w14:paraId="03A0A129">
            <w:pPr>
              <w:shd w:val="clear"/>
              <w:autoSpaceDE w:val="0"/>
              <w:autoSpaceDN w:val="0"/>
              <w:spacing w:line="360" w:lineRule="auto"/>
              <w:jc w:val="center"/>
              <w:textAlignment w:val="center"/>
              <w:rPr>
                <w:rFonts w:hint="eastAsia" w:ascii="仿宋" w:hAnsi="仿宋" w:eastAsia="仿宋" w:cs="仿宋"/>
                <w:b/>
                <w:strike w:val="0"/>
                <w:color w:val="auto"/>
                <w:sz w:val="24"/>
                <w:highlight w:val="none"/>
              </w:rPr>
            </w:pPr>
            <w:r>
              <w:rPr>
                <w:rFonts w:hint="eastAsia" w:ascii="仿宋" w:hAnsi="仿宋" w:eastAsia="仿宋" w:cs="仿宋"/>
                <w:b/>
                <w:strike w:val="0"/>
                <w:color w:val="auto"/>
                <w:sz w:val="24"/>
                <w:highlight w:val="none"/>
              </w:rPr>
              <w:t>数量</w:t>
            </w:r>
          </w:p>
        </w:tc>
        <w:tc>
          <w:tcPr>
            <w:tcW w:w="1332" w:type="dxa"/>
            <w:vAlign w:val="center"/>
          </w:tcPr>
          <w:p w14:paraId="154300BE">
            <w:pPr>
              <w:shd w:val="clear"/>
              <w:autoSpaceDE w:val="0"/>
              <w:autoSpaceDN w:val="0"/>
              <w:spacing w:line="360" w:lineRule="auto"/>
              <w:jc w:val="center"/>
              <w:textAlignment w:val="center"/>
              <w:rPr>
                <w:rFonts w:hint="eastAsia" w:ascii="仿宋" w:hAnsi="仿宋" w:eastAsia="仿宋" w:cs="仿宋"/>
                <w:b/>
                <w:strike w:val="0"/>
                <w:color w:val="auto"/>
                <w:sz w:val="24"/>
                <w:highlight w:val="none"/>
              </w:rPr>
            </w:pPr>
            <w:r>
              <w:rPr>
                <w:rFonts w:hint="eastAsia" w:ascii="仿宋" w:hAnsi="仿宋" w:eastAsia="仿宋" w:cs="仿宋"/>
                <w:b/>
                <w:strike w:val="0"/>
                <w:color w:val="auto"/>
                <w:sz w:val="24"/>
                <w:highlight w:val="none"/>
              </w:rPr>
              <w:t>备注</w:t>
            </w:r>
          </w:p>
        </w:tc>
      </w:tr>
      <w:tr w14:paraId="6C3CA1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7" w:hRule="atLeast"/>
        </w:trPr>
        <w:tc>
          <w:tcPr>
            <w:tcW w:w="737" w:type="dxa"/>
            <w:vAlign w:val="center"/>
          </w:tcPr>
          <w:p w14:paraId="7055EDE9">
            <w:pPr>
              <w:shd w:val="clear"/>
              <w:autoSpaceDE w:val="0"/>
              <w:autoSpaceDN w:val="0"/>
              <w:spacing w:line="360" w:lineRule="auto"/>
              <w:jc w:val="center"/>
              <w:textAlignment w:val="center"/>
              <w:rPr>
                <w:rFonts w:hint="eastAsia" w:ascii="仿宋" w:hAnsi="仿宋" w:eastAsia="仿宋" w:cs="仿宋"/>
                <w:strike w:val="0"/>
                <w:color w:val="auto"/>
                <w:sz w:val="24"/>
                <w:highlight w:val="none"/>
              </w:rPr>
            </w:pPr>
            <w:r>
              <w:rPr>
                <w:rFonts w:hint="eastAsia" w:ascii="仿宋" w:hAnsi="仿宋" w:eastAsia="仿宋" w:cs="仿宋"/>
                <w:strike w:val="0"/>
                <w:color w:val="auto"/>
                <w:sz w:val="24"/>
                <w:highlight w:val="none"/>
              </w:rPr>
              <w:t>1</w:t>
            </w:r>
          </w:p>
        </w:tc>
        <w:tc>
          <w:tcPr>
            <w:tcW w:w="1531" w:type="dxa"/>
            <w:vAlign w:val="center"/>
          </w:tcPr>
          <w:p w14:paraId="4BDA8F28">
            <w:pPr>
              <w:keepNext/>
              <w:keepLines/>
              <w:shd w:val="clear"/>
              <w:tabs>
                <w:tab w:val="left" w:pos="432"/>
              </w:tabs>
              <w:snapToGrid w:val="0"/>
              <w:spacing w:line="360" w:lineRule="auto"/>
              <w:jc w:val="center"/>
              <w:textAlignment w:val="center"/>
              <w:rPr>
                <w:rFonts w:hint="eastAsia" w:ascii="仿宋" w:hAnsi="仿宋" w:eastAsia="仿宋" w:cs="仿宋"/>
                <w:strike w:val="0"/>
                <w:color w:val="auto"/>
                <w:sz w:val="24"/>
                <w:highlight w:val="none"/>
              </w:rPr>
            </w:pPr>
          </w:p>
        </w:tc>
        <w:tc>
          <w:tcPr>
            <w:tcW w:w="2160" w:type="dxa"/>
            <w:vAlign w:val="center"/>
          </w:tcPr>
          <w:p w14:paraId="3E74E2B9">
            <w:pPr>
              <w:keepNext/>
              <w:keepLines/>
              <w:shd w:val="clear"/>
              <w:tabs>
                <w:tab w:val="left" w:pos="432"/>
              </w:tabs>
              <w:snapToGrid w:val="0"/>
              <w:spacing w:line="360" w:lineRule="auto"/>
              <w:jc w:val="center"/>
              <w:textAlignment w:val="center"/>
              <w:rPr>
                <w:rFonts w:hint="eastAsia" w:ascii="仿宋" w:hAnsi="仿宋" w:eastAsia="仿宋" w:cs="仿宋"/>
                <w:strike w:val="0"/>
                <w:color w:val="auto"/>
                <w:sz w:val="24"/>
                <w:highlight w:val="none"/>
              </w:rPr>
            </w:pPr>
          </w:p>
        </w:tc>
        <w:tc>
          <w:tcPr>
            <w:tcW w:w="2340" w:type="dxa"/>
            <w:vAlign w:val="center"/>
          </w:tcPr>
          <w:p w14:paraId="3F0C93E6">
            <w:pPr>
              <w:keepNext/>
              <w:keepLines/>
              <w:shd w:val="clear"/>
              <w:tabs>
                <w:tab w:val="left" w:pos="432"/>
              </w:tabs>
              <w:spacing w:line="360" w:lineRule="auto"/>
              <w:jc w:val="center"/>
              <w:textAlignment w:val="center"/>
              <w:rPr>
                <w:rFonts w:hint="eastAsia" w:ascii="仿宋" w:hAnsi="仿宋" w:eastAsia="仿宋" w:cs="仿宋"/>
                <w:strike w:val="0"/>
                <w:color w:val="auto"/>
                <w:sz w:val="24"/>
                <w:highlight w:val="none"/>
              </w:rPr>
            </w:pPr>
          </w:p>
        </w:tc>
        <w:tc>
          <w:tcPr>
            <w:tcW w:w="1080" w:type="dxa"/>
            <w:vAlign w:val="center"/>
          </w:tcPr>
          <w:p w14:paraId="4B392F54">
            <w:pPr>
              <w:keepNext/>
              <w:keepLines/>
              <w:shd w:val="clear"/>
              <w:tabs>
                <w:tab w:val="left" w:pos="432"/>
              </w:tabs>
              <w:spacing w:line="360" w:lineRule="auto"/>
              <w:jc w:val="center"/>
              <w:textAlignment w:val="center"/>
              <w:rPr>
                <w:rFonts w:hint="eastAsia" w:ascii="仿宋" w:hAnsi="仿宋" w:eastAsia="仿宋" w:cs="仿宋"/>
                <w:strike w:val="0"/>
                <w:color w:val="auto"/>
                <w:sz w:val="24"/>
                <w:highlight w:val="none"/>
              </w:rPr>
            </w:pPr>
          </w:p>
        </w:tc>
        <w:tc>
          <w:tcPr>
            <w:tcW w:w="1332" w:type="dxa"/>
            <w:vAlign w:val="center"/>
          </w:tcPr>
          <w:p w14:paraId="29C70608">
            <w:pPr>
              <w:keepNext/>
              <w:keepLines/>
              <w:shd w:val="clear"/>
              <w:tabs>
                <w:tab w:val="left" w:pos="432"/>
              </w:tabs>
              <w:spacing w:line="360" w:lineRule="auto"/>
              <w:jc w:val="center"/>
              <w:textAlignment w:val="center"/>
              <w:rPr>
                <w:rFonts w:hint="eastAsia" w:ascii="仿宋" w:hAnsi="仿宋" w:eastAsia="仿宋" w:cs="仿宋"/>
                <w:strike w:val="0"/>
                <w:color w:val="auto"/>
                <w:sz w:val="24"/>
                <w:highlight w:val="none"/>
              </w:rPr>
            </w:pPr>
          </w:p>
        </w:tc>
      </w:tr>
      <w:tr w14:paraId="47CB20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7" w:hRule="atLeast"/>
        </w:trPr>
        <w:tc>
          <w:tcPr>
            <w:tcW w:w="737" w:type="dxa"/>
            <w:vAlign w:val="center"/>
          </w:tcPr>
          <w:p w14:paraId="55F42E06">
            <w:pPr>
              <w:shd w:val="clear"/>
              <w:spacing w:line="360" w:lineRule="auto"/>
              <w:jc w:val="center"/>
              <w:textAlignment w:val="center"/>
              <w:rPr>
                <w:rFonts w:hint="eastAsia" w:ascii="仿宋" w:hAnsi="仿宋" w:eastAsia="仿宋" w:cs="仿宋"/>
                <w:strike w:val="0"/>
                <w:color w:val="auto"/>
                <w:sz w:val="24"/>
                <w:highlight w:val="none"/>
              </w:rPr>
            </w:pPr>
            <w:r>
              <w:rPr>
                <w:rFonts w:hint="eastAsia" w:ascii="仿宋" w:hAnsi="仿宋" w:eastAsia="仿宋" w:cs="仿宋"/>
                <w:strike w:val="0"/>
                <w:color w:val="auto"/>
                <w:sz w:val="24"/>
                <w:highlight w:val="none"/>
              </w:rPr>
              <w:t>2</w:t>
            </w:r>
          </w:p>
        </w:tc>
        <w:tc>
          <w:tcPr>
            <w:tcW w:w="1531" w:type="dxa"/>
            <w:vAlign w:val="center"/>
          </w:tcPr>
          <w:p w14:paraId="3C92734D">
            <w:pPr>
              <w:keepNext/>
              <w:keepLines/>
              <w:shd w:val="clear"/>
              <w:tabs>
                <w:tab w:val="left" w:pos="432"/>
              </w:tabs>
              <w:snapToGrid w:val="0"/>
              <w:spacing w:line="360" w:lineRule="auto"/>
              <w:jc w:val="center"/>
              <w:textAlignment w:val="center"/>
              <w:rPr>
                <w:rFonts w:hint="eastAsia" w:ascii="仿宋" w:hAnsi="仿宋" w:eastAsia="仿宋" w:cs="仿宋"/>
                <w:strike w:val="0"/>
                <w:color w:val="auto"/>
                <w:sz w:val="24"/>
                <w:highlight w:val="none"/>
              </w:rPr>
            </w:pPr>
          </w:p>
        </w:tc>
        <w:tc>
          <w:tcPr>
            <w:tcW w:w="2160" w:type="dxa"/>
            <w:vAlign w:val="center"/>
          </w:tcPr>
          <w:p w14:paraId="248554A1">
            <w:pPr>
              <w:keepNext/>
              <w:keepLines/>
              <w:shd w:val="clear"/>
              <w:tabs>
                <w:tab w:val="left" w:pos="432"/>
              </w:tabs>
              <w:snapToGrid w:val="0"/>
              <w:spacing w:line="360" w:lineRule="auto"/>
              <w:jc w:val="center"/>
              <w:textAlignment w:val="center"/>
              <w:rPr>
                <w:rFonts w:hint="eastAsia" w:ascii="仿宋" w:hAnsi="仿宋" w:eastAsia="仿宋" w:cs="仿宋"/>
                <w:strike w:val="0"/>
                <w:color w:val="auto"/>
                <w:sz w:val="24"/>
                <w:highlight w:val="none"/>
              </w:rPr>
            </w:pPr>
          </w:p>
        </w:tc>
        <w:tc>
          <w:tcPr>
            <w:tcW w:w="2340" w:type="dxa"/>
            <w:vAlign w:val="center"/>
          </w:tcPr>
          <w:p w14:paraId="6AD9884B">
            <w:pPr>
              <w:keepNext/>
              <w:keepLines/>
              <w:shd w:val="clear"/>
              <w:tabs>
                <w:tab w:val="left" w:pos="432"/>
              </w:tabs>
              <w:spacing w:line="360" w:lineRule="auto"/>
              <w:jc w:val="center"/>
              <w:textAlignment w:val="center"/>
              <w:rPr>
                <w:rFonts w:hint="eastAsia" w:ascii="仿宋" w:hAnsi="仿宋" w:eastAsia="仿宋" w:cs="仿宋"/>
                <w:strike w:val="0"/>
                <w:color w:val="auto"/>
                <w:sz w:val="24"/>
                <w:highlight w:val="none"/>
              </w:rPr>
            </w:pPr>
          </w:p>
        </w:tc>
        <w:tc>
          <w:tcPr>
            <w:tcW w:w="1080" w:type="dxa"/>
            <w:vAlign w:val="center"/>
          </w:tcPr>
          <w:p w14:paraId="386BFC21">
            <w:pPr>
              <w:keepNext/>
              <w:keepLines/>
              <w:shd w:val="clear"/>
              <w:tabs>
                <w:tab w:val="left" w:pos="432"/>
              </w:tabs>
              <w:spacing w:line="360" w:lineRule="auto"/>
              <w:jc w:val="center"/>
              <w:textAlignment w:val="center"/>
              <w:rPr>
                <w:rFonts w:hint="eastAsia" w:ascii="仿宋" w:hAnsi="仿宋" w:eastAsia="仿宋" w:cs="仿宋"/>
                <w:strike w:val="0"/>
                <w:color w:val="auto"/>
                <w:sz w:val="24"/>
                <w:highlight w:val="none"/>
              </w:rPr>
            </w:pPr>
          </w:p>
        </w:tc>
        <w:tc>
          <w:tcPr>
            <w:tcW w:w="1332" w:type="dxa"/>
            <w:vAlign w:val="center"/>
          </w:tcPr>
          <w:p w14:paraId="4A7D7ADF">
            <w:pPr>
              <w:keepNext/>
              <w:keepLines/>
              <w:shd w:val="clear"/>
              <w:tabs>
                <w:tab w:val="left" w:pos="432"/>
              </w:tabs>
              <w:spacing w:line="360" w:lineRule="auto"/>
              <w:jc w:val="center"/>
              <w:textAlignment w:val="center"/>
              <w:rPr>
                <w:rFonts w:hint="eastAsia" w:ascii="仿宋" w:hAnsi="仿宋" w:eastAsia="仿宋" w:cs="仿宋"/>
                <w:strike w:val="0"/>
                <w:color w:val="auto"/>
                <w:sz w:val="24"/>
                <w:highlight w:val="none"/>
              </w:rPr>
            </w:pPr>
          </w:p>
        </w:tc>
      </w:tr>
      <w:tr w14:paraId="197A72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7" w:hRule="atLeast"/>
        </w:trPr>
        <w:tc>
          <w:tcPr>
            <w:tcW w:w="737" w:type="dxa"/>
            <w:vAlign w:val="center"/>
          </w:tcPr>
          <w:p w14:paraId="1561FAB4">
            <w:pPr>
              <w:shd w:val="clear"/>
              <w:spacing w:line="360" w:lineRule="auto"/>
              <w:jc w:val="center"/>
              <w:textAlignment w:val="center"/>
              <w:rPr>
                <w:rFonts w:hint="eastAsia" w:ascii="仿宋" w:hAnsi="仿宋" w:eastAsia="仿宋" w:cs="仿宋"/>
                <w:strike w:val="0"/>
                <w:color w:val="auto"/>
                <w:sz w:val="24"/>
                <w:highlight w:val="none"/>
              </w:rPr>
            </w:pPr>
            <w:r>
              <w:rPr>
                <w:rFonts w:hint="eastAsia" w:ascii="仿宋" w:hAnsi="仿宋" w:eastAsia="仿宋" w:cs="仿宋"/>
                <w:strike w:val="0"/>
                <w:color w:val="auto"/>
                <w:sz w:val="24"/>
                <w:highlight w:val="none"/>
              </w:rPr>
              <w:t>3</w:t>
            </w:r>
          </w:p>
        </w:tc>
        <w:tc>
          <w:tcPr>
            <w:tcW w:w="1531" w:type="dxa"/>
            <w:vAlign w:val="center"/>
          </w:tcPr>
          <w:p w14:paraId="7661563B">
            <w:pPr>
              <w:keepNext/>
              <w:keepLines/>
              <w:shd w:val="clear"/>
              <w:tabs>
                <w:tab w:val="left" w:pos="432"/>
              </w:tabs>
              <w:snapToGrid w:val="0"/>
              <w:spacing w:line="360" w:lineRule="auto"/>
              <w:jc w:val="center"/>
              <w:textAlignment w:val="center"/>
              <w:rPr>
                <w:rFonts w:hint="eastAsia" w:ascii="仿宋" w:hAnsi="仿宋" w:eastAsia="仿宋" w:cs="仿宋"/>
                <w:strike w:val="0"/>
                <w:color w:val="auto"/>
                <w:sz w:val="24"/>
                <w:highlight w:val="none"/>
              </w:rPr>
            </w:pPr>
          </w:p>
        </w:tc>
        <w:tc>
          <w:tcPr>
            <w:tcW w:w="2160" w:type="dxa"/>
            <w:vAlign w:val="center"/>
          </w:tcPr>
          <w:p w14:paraId="5477933E">
            <w:pPr>
              <w:keepNext/>
              <w:keepLines/>
              <w:shd w:val="clear"/>
              <w:tabs>
                <w:tab w:val="left" w:pos="432"/>
              </w:tabs>
              <w:snapToGrid w:val="0"/>
              <w:spacing w:line="360" w:lineRule="auto"/>
              <w:jc w:val="center"/>
              <w:textAlignment w:val="center"/>
              <w:rPr>
                <w:rFonts w:hint="eastAsia" w:ascii="仿宋" w:hAnsi="仿宋" w:eastAsia="仿宋" w:cs="仿宋"/>
                <w:strike w:val="0"/>
                <w:color w:val="auto"/>
                <w:sz w:val="24"/>
                <w:highlight w:val="none"/>
              </w:rPr>
            </w:pPr>
          </w:p>
        </w:tc>
        <w:tc>
          <w:tcPr>
            <w:tcW w:w="2340" w:type="dxa"/>
            <w:vAlign w:val="center"/>
          </w:tcPr>
          <w:p w14:paraId="04270328">
            <w:pPr>
              <w:keepNext/>
              <w:keepLines/>
              <w:shd w:val="clear"/>
              <w:tabs>
                <w:tab w:val="left" w:pos="432"/>
              </w:tabs>
              <w:spacing w:line="360" w:lineRule="auto"/>
              <w:jc w:val="center"/>
              <w:textAlignment w:val="center"/>
              <w:rPr>
                <w:rFonts w:hint="eastAsia" w:ascii="仿宋" w:hAnsi="仿宋" w:eastAsia="仿宋" w:cs="仿宋"/>
                <w:strike w:val="0"/>
                <w:color w:val="auto"/>
                <w:sz w:val="24"/>
                <w:highlight w:val="none"/>
              </w:rPr>
            </w:pPr>
          </w:p>
        </w:tc>
        <w:tc>
          <w:tcPr>
            <w:tcW w:w="1080" w:type="dxa"/>
            <w:vAlign w:val="center"/>
          </w:tcPr>
          <w:p w14:paraId="399B206E">
            <w:pPr>
              <w:keepNext/>
              <w:keepLines/>
              <w:shd w:val="clear"/>
              <w:tabs>
                <w:tab w:val="left" w:pos="432"/>
              </w:tabs>
              <w:spacing w:line="360" w:lineRule="auto"/>
              <w:jc w:val="center"/>
              <w:textAlignment w:val="center"/>
              <w:rPr>
                <w:rFonts w:hint="eastAsia" w:ascii="仿宋" w:hAnsi="仿宋" w:eastAsia="仿宋" w:cs="仿宋"/>
                <w:strike w:val="0"/>
                <w:color w:val="auto"/>
                <w:sz w:val="24"/>
                <w:highlight w:val="none"/>
              </w:rPr>
            </w:pPr>
          </w:p>
        </w:tc>
        <w:tc>
          <w:tcPr>
            <w:tcW w:w="1332" w:type="dxa"/>
            <w:vAlign w:val="center"/>
          </w:tcPr>
          <w:p w14:paraId="1AB6AF58">
            <w:pPr>
              <w:keepNext/>
              <w:keepLines/>
              <w:shd w:val="clear"/>
              <w:tabs>
                <w:tab w:val="left" w:pos="432"/>
              </w:tabs>
              <w:spacing w:line="360" w:lineRule="auto"/>
              <w:jc w:val="center"/>
              <w:textAlignment w:val="center"/>
              <w:rPr>
                <w:rFonts w:hint="eastAsia" w:ascii="仿宋" w:hAnsi="仿宋" w:eastAsia="仿宋" w:cs="仿宋"/>
                <w:strike w:val="0"/>
                <w:color w:val="auto"/>
                <w:sz w:val="24"/>
                <w:highlight w:val="none"/>
              </w:rPr>
            </w:pPr>
          </w:p>
        </w:tc>
      </w:tr>
      <w:tr w14:paraId="41E078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7" w:hRule="atLeast"/>
        </w:trPr>
        <w:tc>
          <w:tcPr>
            <w:tcW w:w="737" w:type="dxa"/>
            <w:vAlign w:val="center"/>
          </w:tcPr>
          <w:p w14:paraId="2CCA4E95">
            <w:pPr>
              <w:shd w:val="clear"/>
              <w:spacing w:line="360" w:lineRule="auto"/>
              <w:jc w:val="center"/>
              <w:textAlignment w:val="center"/>
              <w:rPr>
                <w:rFonts w:hint="eastAsia" w:ascii="仿宋" w:hAnsi="仿宋" w:eastAsia="仿宋" w:cs="仿宋"/>
                <w:strike w:val="0"/>
                <w:color w:val="auto"/>
                <w:sz w:val="24"/>
                <w:highlight w:val="none"/>
              </w:rPr>
            </w:pPr>
            <w:r>
              <w:rPr>
                <w:rFonts w:hint="eastAsia" w:ascii="仿宋" w:hAnsi="仿宋" w:eastAsia="仿宋" w:cs="仿宋"/>
                <w:strike w:val="0"/>
                <w:color w:val="auto"/>
                <w:sz w:val="24"/>
                <w:highlight w:val="none"/>
              </w:rPr>
              <w:t>4</w:t>
            </w:r>
          </w:p>
        </w:tc>
        <w:tc>
          <w:tcPr>
            <w:tcW w:w="1531" w:type="dxa"/>
            <w:vAlign w:val="center"/>
          </w:tcPr>
          <w:p w14:paraId="363500D5">
            <w:pPr>
              <w:keepNext/>
              <w:keepLines/>
              <w:shd w:val="clear"/>
              <w:tabs>
                <w:tab w:val="left" w:pos="432"/>
              </w:tabs>
              <w:snapToGrid w:val="0"/>
              <w:spacing w:line="360" w:lineRule="auto"/>
              <w:jc w:val="center"/>
              <w:textAlignment w:val="center"/>
              <w:rPr>
                <w:rFonts w:hint="eastAsia" w:ascii="仿宋" w:hAnsi="仿宋" w:eastAsia="仿宋" w:cs="仿宋"/>
                <w:strike w:val="0"/>
                <w:color w:val="auto"/>
                <w:sz w:val="24"/>
                <w:highlight w:val="none"/>
              </w:rPr>
            </w:pPr>
          </w:p>
        </w:tc>
        <w:tc>
          <w:tcPr>
            <w:tcW w:w="2160" w:type="dxa"/>
            <w:vAlign w:val="center"/>
          </w:tcPr>
          <w:p w14:paraId="5CFC579F">
            <w:pPr>
              <w:keepNext/>
              <w:keepLines/>
              <w:shd w:val="clear"/>
              <w:tabs>
                <w:tab w:val="left" w:pos="432"/>
              </w:tabs>
              <w:snapToGrid w:val="0"/>
              <w:spacing w:line="360" w:lineRule="auto"/>
              <w:jc w:val="center"/>
              <w:textAlignment w:val="center"/>
              <w:rPr>
                <w:rFonts w:hint="eastAsia" w:ascii="仿宋" w:hAnsi="仿宋" w:eastAsia="仿宋" w:cs="仿宋"/>
                <w:strike w:val="0"/>
                <w:color w:val="auto"/>
                <w:sz w:val="24"/>
                <w:highlight w:val="none"/>
              </w:rPr>
            </w:pPr>
          </w:p>
        </w:tc>
        <w:tc>
          <w:tcPr>
            <w:tcW w:w="2340" w:type="dxa"/>
            <w:vAlign w:val="center"/>
          </w:tcPr>
          <w:p w14:paraId="4925F1B3">
            <w:pPr>
              <w:keepNext/>
              <w:keepLines/>
              <w:shd w:val="clear"/>
              <w:tabs>
                <w:tab w:val="left" w:pos="432"/>
              </w:tabs>
              <w:spacing w:line="360" w:lineRule="auto"/>
              <w:jc w:val="center"/>
              <w:textAlignment w:val="center"/>
              <w:rPr>
                <w:rFonts w:hint="eastAsia" w:ascii="仿宋" w:hAnsi="仿宋" w:eastAsia="仿宋" w:cs="仿宋"/>
                <w:strike w:val="0"/>
                <w:color w:val="auto"/>
                <w:sz w:val="24"/>
                <w:highlight w:val="none"/>
              </w:rPr>
            </w:pPr>
          </w:p>
        </w:tc>
        <w:tc>
          <w:tcPr>
            <w:tcW w:w="1080" w:type="dxa"/>
            <w:vAlign w:val="center"/>
          </w:tcPr>
          <w:p w14:paraId="1A06D8BD">
            <w:pPr>
              <w:keepNext/>
              <w:keepLines/>
              <w:shd w:val="clear"/>
              <w:tabs>
                <w:tab w:val="left" w:pos="432"/>
              </w:tabs>
              <w:spacing w:line="360" w:lineRule="auto"/>
              <w:jc w:val="center"/>
              <w:textAlignment w:val="center"/>
              <w:rPr>
                <w:rFonts w:hint="eastAsia" w:ascii="仿宋" w:hAnsi="仿宋" w:eastAsia="仿宋" w:cs="仿宋"/>
                <w:strike w:val="0"/>
                <w:color w:val="auto"/>
                <w:sz w:val="24"/>
                <w:highlight w:val="none"/>
              </w:rPr>
            </w:pPr>
          </w:p>
        </w:tc>
        <w:tc>
          <w:tcPr>
            <w:tcW w:w="1332" w:type="dxa"/>
            <w:vAlign w:val="center"/>
          </w:tcPr>
          <w:p w14:paraId="11B0FE8C">
            <w:pPr>
              <w:keepNext/>
              <w:keepLines/>
              <w:shd w:val="clear"/>
              <w:tabs>
                <w:tab w:val="left" w:pos="432"/>
              </w:tabs>
              <w:spacing w:line="360" w:lineRule="auto"/>
              <w:jc w:val="center"/>
              <w:textAlignment w:val="center"/>
              <w:rPr>
                <w:rFonts w:hint="eastAsia" w:ascii="仿宋" w:hAnsi="仿宋" w:eastAsia="仿宋" w:cs="仿宋"/>
                <w:strike w:val="0"/>
                <w:color w:val="auto"/>
                <w:sz w:val="24"/>
                <w:highlight w:val="none"/>
              </w:rPr>
            </w:pPr>
          </w:p>
        </w:tc>
      </w:tr>
      <w:tr w14:paraId="1A1A2F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7" w:hRule="atLeast"/>
        </w:trPr>
        <w:tc>
          <w:tcPr>
            <w:tcW w:w="737" w:type="dxa"/>
            <w:vAlign w:val="center"/>
          </w:tcPr>
          <w:p w14:paraId="4C6BBE76">
            <w:pPr>
              <w:shd w:val="clear"/>
              <w:spacing w:line="360" w:lineRule="auto"/>
              <w:jc w:val="center"/>
              <w:textAlignment w:val="center"/>
              <w:rPr>
                <w:rFonts w:hint="eastAsia" w:ascii="仿宋" w:hAnsi="仿宋" w:eastAsia="仿宋" w:cs="仿宋"/>
                <w:strike w:val="0"/>
                <w:color w:val="auto"/>
                <w:sz w:val="24"/>
                <w:highlight w:val="none"/>
              </w:rPr>
            </w:pPr>
            <w:r>
              <w:rPr>
                <w:rFonts w:hint="eastAsia" w:ascii="仿宋" w:hAnsi="仿宋" w:eastAsia="仿宋" w:cs="仿宋"/>
                <w:strike w:val="0"/>
                <w:color w:val="auto"/>
                <w:sz w:val="24"/>
                <w:highlight w:val="none"/>
              </w:rPr>
              <w:t>5</w:t>
            </w:r>
          </w:p>
        </w:tc>
        <w:tc>
          <w:tcPr>
            <w:tcW w:w="1531" w:type="dxa"/>
            <w:vAlign w:val="center"/>
          </w:tcPr>
          <w:p w14:paraId="720B679B">
            <w:pPr>
              <w:keepNext/>
              <w:keepLines/>
              <w:shd w:val="clear"/>
              <w:tabs>
                <w:tab w:val="left" w:pos="432"/>
              </w:tabs>
              <w:snapToGrid w:val="0"/>
              <w:spacing w:line="360" w:lineRule="auto"/>
              <w:jc w:val="center"/>
              <w:textAlignment w:val="center"/>
              <w:rPr>
                <w:rFonts w:hint="eastAsia" w:ascii="仿宋" w:hAnsi="仿宋" w:eastAsia="仿宋" w:cs="仿宋"/>
                <w:strike w:val="0"/>
                <w:color w:val="auto"/>
                <w:sz w:val="24"/>
                <w:highlight w:val="none"/>
              </w:rPr>
            </w:pPr>
          </w:p>
        </w:tc>
        <w:tc>
          <w:tcPr>
            <w:tcW w:w="2160" w:type="dxa"/>
            <w:vAlign w:val="center"/>
          </w:tcPr>
          <w:p w14:paraId="7E263674">
            <w:pPr>
              <w:keepNext/>
              <w:keepLines/>
              <w:shd w:val="clear"/>
              <w:tabs>
                <w:tab w:val="left" w:pos="432"/>
              </w:tabs>
              <w:snapToGrid w:val="0"/>
              <w:spacing w:line="360" w:lineRule="auto"/>
              <w:jc w:val="center"/>
              <w:textAlignment w:val="center"/>
              <w:rPr>
                <w:rFonts w:hint="eastAsia" w:ascii="仿宋" w:hAnsi="仿宋" w:eastAsia="仿宋" w:cs="仿宋"/>
                <w:strike w:val="0"/>
                <w:color w:val="auto"/>
                <w:sz w:val="24"/>
                <w:highlight w:val="none"/>
              </w:rPr>
            </w:pPr>
          </w:p>
        </w:tc>
        <w:tc>
          <w:tcPr>
            <w:tcW w:w="2340" w:type="dxa"/>
            <w:vAlign w:val="center"/>
          </w:tcPr>
          <w:p w14:paraId="47327C83">
            <w:pPr>
              <w:keepNext/>
              <w:keepLines/>
              <w:shd w:val="clear"/>
              <w:tabs>
                <w:tab w:val="left" w:pos="432"/>
              </w:tabs>
              <w:spacing w:line="360" w:lineRule="auto"/>
              <w:jc w:val="center"/>
              <w:textAlignment w:val="center"/>
              <w:rPr>
                <w:rFonts w:hint="eastAsia" w:ascii="仿宋" w:hAnsi="仿宋" w:eastAsia="仿宋" w:cs="仿宋"/>
                <w:strike w:val="0"/>
                <w:color w:val="auto"/>
                <w:sz w:val="24"/>
                <w:highlight w:val="none"/>
              </w:rPr>
            </w:pPr>
          </w:p>
        </w:tc>
        <w:tc>
          <w:tcPr>
            <w:tcW w:w="1080" w:type="dxa"/>
            <w:vAlign w:val="center"/>
          </w:tcPr>
          <w:p w14:paraId="3C7B0DAF">
            <w:pPr>
              <w:keepNext/>
              <w:keepLines/>
              <w:shd w:val="clear"/>
              <w:tabs>
                <w:tab w:val="left" w:pos="432"/>
              </w:tabs>
              <w:spacing w:line="360" w:lineRule="auto"/>
              <w:jc w:val="center"/>
              <w:textAlignment w:val="center"/>
              <w:rPr>
                <w:rFonts w:hint="eastAsia" w:ascii="仿宋" w:hAnsi="仿宋" w:eastAsia="仿宋" w:cs="仿宋"/>
                <w:strike w:val="0"/>
                <w:color w:val="auto"/>
                <w:sz w:val="24"/>
                <w:highlight w:val="none"/>
              </w:rPr>
            </w:pPr>
          </w:p>
        </w:tc>
        <w:tc>
          <w:tcPr>
            <w:tcW w:w="1332" w:type="dxa"/>
            <w:vAlign w:val="center"/>
          </w:tcPr>
          <w:p w14:paraId="5AFBE051">
            <w:pPr>
              <w:keepNext/>
              <w:keepLines/>
              <w:shd w:val="clear"/>
              <w:tabs>
                <w:tab w:val="left" w:pos="432"/>
              </w:tabs>
              <w:spacing w:line="360" w:lineRule="auto"/>
              <w:jc w:val="center"/>
              <w:textAlignment w:val="center"/>
              <w:rPr>
                <w:rFonts w:hint="eastAsia" w:ascii="仿宋" w:hAnsi="仿宋" w:eastAsia="仿宋" w:cs="仿宋"/>
                <w:strike w:val="0"/>
                <w:color w:val="auto"/>
                <w:sz w:val="24"/>
                <w:highlight w:val="none"/>
              </w:rPr>
            </w:pPr>
          </w:p>
        </w:tc>
      </w:tr>
    </w:tbl>
    <w:p w14:paraId="15712AF0">
      <w:pPr>
        <w:shd w:val="clear"/>
        <w:autoSpaceDE w:val="0"/>
        <w:autoSpaceDN w:val="0"/>
        <w:spacing w:line="360" w:lineRule="auto"/>
        <w:rPr>
          <w:rFonts w:hint="eastAsia" w:ascii="仿宋" w:hAnsi="仿宋" w:eastAsia="仿宋" w:cs="仿宋"/>
          <w:b/>
          <w:strike w:val="0"/>
          <w:color w:val="auto"/>
          <w:sz w:val="24"/>
          <w:highlight w:val="none"/>
        </w:rPr>
      </w:pPr>
      <w:r>
        <w:rPr>
          <w:rFonts w:hint="eastAsia" w:ascii="仿宋" w:hAnsi="仿宋" w:eastAsia="仿宋" w:cs="仿宋"/>
          <w:b/>
          <w:strike w:val="0"/>
          <w:color w:val="auto"/>
          <w:kern w:val="0"/>
          <w:sz w:val="24"/>
          <w:highlight w:val="none"/>
        </w:rPr>
        <w:t>注：1.</w:t>
      </w:r>
      <w:r>
        <w:rPr>
          <w:rFonts w:hint="eastAsia" w:ascii="仿宋" w:hAnsi="仿宋" w:eastAsia="仿宋" w:cs="仿宋"/>
          <w:b/>
          <w:strike w:val="0"/>
          <w:color w:val="auto"/>
          <w:sz w:val="24"/>
          <w:highlight w:val="none"/>
        </w:rPr>
        <w:t>如果本项目涉及硬件设备采购，须在技术文件中提供此配置清单，提供主要投标产品的技术参数证明材料（如官网截图、产品彩页、原厂技术说明等）。</w:t>
      </w:r>
    </w:p>
    <w:p w14:paraId="17F61B5F">
      <w:pPr>
        <w:shd w:val="clear"/>
        <w:autoSpaceDE w:val="0"/>
        <w:autoSpaceDN w:val="0"/>
        <w:spacing w:line="360" w:lineRule="auto"/>
        <w:rPr>
          <w:rFonts w:hint="eastAsia" w:ascii="仿宋" w:hAnsi="仿宋" w:eastAsia="仿宋" w:cs="仿宋"/>
          <w:b/>
          <w:strike w:val="0"/>
          <w:color w:val="auto"/>
          <w:spacing w:val="6"/>
          <w:sz w:val="24"/>
          <w:highlight w:val="none"/>
        </w:rPr>
      </w:pPr>
      <w:r>
        <w:rPr>
          <w:rFonts w:hint="eastAsia" w:ascii="仿宋" w:hAnsi="仿宋" w:eastAsia="仿宋" w:cs="仿宋"/>
          <w:b/>
          <w:strike w:val="0"/>
          <w:color w:val="auto"/>
          <w:spacing w:val="6"/>
          <w:sz w:val="24"/>
          <w:highlight w:val="none"/>
        </w:rPr>
        <w:t>2.</w:t>
      </w:r>
      <w:r>
        <w:rPr>
          <w:rFonts w:hint="eastAsia" w:ascii="仿宋" w:hAnsi="仿宋" w:eastAsia="仿宋" w:cs="仿宋"/>
          <w:b/>
          <w:strike w:val="0"/>
          <w:color w:val="auto"/>
          <w:sz w:val="24"/>
          <w:highlight w:val="none"/>
        </w:rPr>
        <w:t xml:space="preserve"> 本项目如需采购政府强制采购的节能产品的或投标人提供的产品是环境标志产品，投标人须提供节能产品、环境标志产品认证证书复印件。</w:t>
      </w:r>
    </w:p>
    <w:p w14:paraId="716057A3">
      <w:pPr>
        <w:shd w:val="clear"/>
        <w:autoSpaceDE w:val="0"/>
        <w:autoSpaceDN w:val="0"/>
        <w:spacing w:line="360" w:lineRule="auto"/>
        <w:rPr>
          <w:rFonts w:hint="eastAsia" w:ascii="仿宋" w:hAnsi="仿宋" w:eastAsia="仿宋" w:cs="仿宋"/>
          <w:b/>
          <w:strike w:val="0"/>
          <w:color w:val="auto"/>
          <w:kern w:val="0"/>
          <w:sz w:val="24"/>
          <w:highlight w:val="none"/>
        </w:rPr>
      </w:pPr>
      <w:r>
        <w:rPr>
          <w:rFonts w:hint="eastAsia" w:ascii="仿宋" w:hAnsi="仿宋" w:eastAsia="仿宋" w:cs="仿宋"/>
          <w:b/>
          <w:strike w:val="0"/>
          <w:color w:val="auto"/>
          <w:kern w:val="0"/>
          <w:sz w:val="28"/>
          <w:szCs w:val="28"/>
          <w:highlight w:val="none"/>
        </w:rPr>
        <w:t>附：</w:t>
      </w:r>
      <w:r>
        <w:rPr>
          <w:rFonts w:hint="eastAsia" w:ascii="仿宋" w:hAnsi="仿宋" w:eastAsia="仿宋" w:cs="仿宋"/>
          <w:b/>
          <w:strike w:val="0"/>
          <w:color w:val="auto"/>
          <w:kern w:val="0"/>
          <w:sz w:val="28"/>
          <w:szCs w:val="28"/>
          <w:highlight w:val="none"/>
        </w:rPr>
        <w:object>
          <v:shape id="_x0000_i1025" o:spt="75" type="#_x0000_t75" style="height:42pt;width:444.6pt;" o:ole="t" filled="f" o:preferrelative="t" stroked="f" coordsize="21600,21600">
            <v:path/>
            <v:fill on="f" focussize="0,0"/>
            <v:stroke on="f"/>
            <v:imagedata r:id="rId29" o:title=""/>
            <o:lock v:ext="edit" aspectratio="t"/>
            <w10:wrap type="none"/>
            <w10:anchorlock/>
          </v:shape>
          <o:OLEObject Type="Embed" ProgID="Package" ShapeID="_x0000_i1025" DrawAspect="Content" ObjectID="_1468075725" r:id="rId28">
            <o:LockedField>false</o:LockedField>
          </o:OLEObject>
        </w:object>
      </w:r>
      <w:r>
        <w:rPr>
          <w:rFonts w:hint="eastAsia" w:ascii="仿宋" w:hAnsi="仿宋" w:eastAsia="仿宋" w:cs="仿宋"/>
          <w:b/>
          <w:strike w:val="0"/>
          <w:color w:val="auto"/>
          <w:kern w:val="0"/>
          <w:sz w:val="28"/>
          <w:szCs w:val="28"/>
          <w:highlight w:val="none"/>
        </w:rPr>
        <w:object>
          <v:shape id="_x0000_i1026" o:spt="75" type="#_x0000_t75" style="height:42pt;width:441pt;" o:ole="t" filled="f" o:preferrelative="t" stroked="f" coordsize="21600,21600">
            <v:path/>
            <v:fill on="f" focussize="0,0"/>
            <v:stroke on="f"/>
            <v:imagedata r:id="rId31" o:title=""/>
            <o:lock v:ext="edit" aspectratio="t"/>
            <w10:wrap type="none"/>
            <w10:anchorlock/>
          </v:shape>
          <o:OLEObject Type="Embed" ProgID="Package" ShapeID="_x0000_i1026" DrawAspect="Content" ObjectID="_1468075726" r:id="rId30">
            <o:LockedField>false</o:LockedField>
          </o:OLEObject>
        </w:object>
      </w:r>
    </w:p>
    <w:p w14:paraId="3693A113">
      <w:pPr>
        <w:shd w:val="clear"/>
        <w:autoSpaceDE w:val="0"/>
        <w:autoSpaceDN w:val="0"/>
        <w:spacing w:line="360" w:lineRule="auto"/>
        <w:ind w:firstLine="4560" w:firstLineChars="1900"/>
        <w:rPr>
          <w:rFonts w:hint="eastAsia" w:ascii="仿宋" w:hAnsi="仿宋" w:eastAsia="仿宋" w:cs="仿宋"/>
          <w:strike w:val="0"/>
          <w:color w:val="auto"/>
          <w:kern w:val="0"/>
          <w:sz w:val="24"/>
          <w:highlight w:val="none"/>
        </w:rPr>
      </w:pPr>
    </w:p>
    <w:p w14:paraId="72DECA39">
      <w:pPr>
        <w:shd w:val="clear"/>
        <w:spacing w:line="336" w:lineRule="auto"/>
        <w:ind w:firstLine="3600" w:firstLineChars="1500"/>
        <w:rPr>
          <w:rFonts w:hint="eastAsia" w:ascii="仿宋" w:hAnsi="仿宋" w:eastAsia="仿宋" w:cs="仿宋"/>
          <w:strike w:val="0"/>
          <w:color w:val="auto"/>
          <w:sz w:val="24"/>
          <w:highlight w:val="none"/>
        </w:rPr>
      </w:pPr>
      <w:r>
        <w:rPr>
          <w:rFonts w:hint="eastAsia" w:ascii="仿宋" w:hAnsi="仿宋" w:eastAsia="仿宋" w:cs="仿宋"/>
          <w:strike w:val="0"/>
          <w:color w:val="auto"/>
          <w:sz w:val="24"/>
          <w:highlight w:val="none"/>
        </w:rPr>
        <w:t>投标人名称（电子签名）：</w:t>
      </w:r>
    </w:p>
    <w:p w14:paraId="30DE1381">
      <w:pPr>
        <w:shd w:val="clear"/>
        <w:spacing w:line="336" w:lineRule="auto"/>
        <w:jc w:val="center"/>
        <w:rPr>
          <w:rFonts w:hint="eastAsia" w:ascii="仿宋" w:hAnsi="仿宋" w:eastAsia="仿宋" w:cs="仿宋"/>
          <w:strike w:val="0"/>
          <w:color w:val="auto"/>
          <w:sz w:val="24"/>
          <w:highlight w:val="none"/>
        </w:rPr>
      </w:pPr>
      <w:r>
        <w:rPr>
          <w:rFonts w:hint="eastAsia" w:ascii="仿宋" w:hAnsi="仿宋" w:eastAsia="仿宋" w:cs="仿宋"/>
          <w:strike w:val="0"/>
          <w:color w:val="auto"/>
          <w:sz w:val="24"/>
          <w:highlight w:val="none"/>
        </w:rPr>
        <w:t xml:space="preserve">     日期：  年   月   日</w:t>
      </w:r>
    </w:p>
    <w:p w14:paraId="4710B77D">
      <w:pPr>
        <w:shd w:val="clear"/>
        <w:tabs>
          <w:tab w:val="left" w:pos="2790"/>
          <w:tab w:val="center" w:pos="3835"/>
          <w:tab w:val="left" w:pos="4230"/>
          <w:tab w:val="left" w:pos="4695"/>
        </w:tabs>
        <w:autoSpaceDE w:val="0"/>
        <w:autoSpaceDN w:val="0"/>
        <w:spacing w:line="360" w:lineRule="auto"/>
        <w:ind w:right="1400"/>
        <w:jc w:val="left"/>
        <w:outlineLvl w:val="1"/>
        <w:rPr>
          <w:rFonts w:hint="eastAsia" w:ascii="仿宋" w:hAnsi="仿宋" w:eastAsia="仿宋" w:cs="仿宋"/>
          <w:b/>
          <w:bCs/>
          <w:strike w:val="0"/>
          <w:color w:val="auto"/>
          <w:kern w:val="0"/>
          <w:sz w:val="24"/>
          <w:highlight w:val="none"/>
          <w:lang w:val="zh-CN"/>
        </w:rPr>
      </w:pPr>
      <w:r>
        <w:rPr>
          <w:rFonts w:hint="eastAsia" w:ascii="仿宋" w:hAnsi="仿宋" w:eastAsia="仿宋" w:cs="仿宋"/>
          <w:b/>
          <w:bCs/>
          <w:strike w:val="0"/>
          <w:color w:val="auto"/>
          <w:kern w:val="0"/>
          <w:sz w:val="24"/>
          <w:highlight w:val="none"/>
          <w:lang w:val="zh-CN"/>
        </w:rPr>
        <w:tab/>
      </w:r>
      <w:r>
        <w:rPr>
          <w:rFonts w:hint="eastAsia" w:ascii="仿宋" w:hAnsi="仿宋" w:eastAsia="仿宋" w:cs="仿宋"/>
          <w:b/>
          <w:bCs/>
          <w:strike w:val="0"/>
          <w:color w:val="auto"/>
          <w:kern w:val="0"/>
          <w:sz w:val="24"/>
          <w:highlight w:val="none"/>
          <w:lang w:val="zh-CN"/>
        </w:rPr>
        <w:tab/>
      </w:r>
    </w:p>
    <w:p w14:paraId="2EA06B6D">
      <w:pPr>
        <w:shd w:val="clear"/>
        <w:tabs>
          <w:tab w:val="left" w:pos="2790"/>
          <w:tab w:val="left" w:pos="4230"/>
        </w:tabs>
        <w:autoSpaceDE w:val="0"/>
        <w:autoSpaceDN w:val="0"/>
        <w:spacing w:line="360" w:lineRule="auto"/>
        <w:ind w:right="1400"/>
        <w:jc w:val="center"/>
        <w:outlineLvl w:val="1"/>
        <w:rPr>
          <w:rFonts w:hint="eastAsia" w:ascii="仿宋" w:hAnsi="仿宋" w:eastAsia="仿宋" w:cs="仿宋"/>
          <w:b/>
          <w:bCs/>
          <w:strike w:val="0"/>
          <w:color w:val="auto"/>
          <w:kern w:val="0"/>
          <w:sz w:val="36"/>
          <w:szCs w:val="36"/>
          <w:highlight w:val="none"/>
          <w:lang w:val="zh-CN"/>
        </w:rPr>
      </w:pPr>
    </w:p>
    <w:p w14:paraId="277CC48F">
      <w:pPr>
        <w:pageBreakBefore/>
        <w:shd w:val="clear"/>
        <w:tabs>
          <w:tab w:val="left" w:pos="2790"/>
          <w:tab w:val="left" w:pos="4230"/>
        </w:tabs>
        <w:autoSpaceDE w:val="0"/>
        <w:autoSpaceDN w:val="0"/>
        <w:spacing w:line="360" w:lineRule="auto"/>
        <w:ind w:right="1400"/>
        <w:jc w:val="center"/>
        <w:outlineLvl w:val="1"/>
        <w:rPr>
          <w:rFonts w:hint="eastAsia" w:ascii="仿宋" w:hAnsi="仿宋" w:eastAsia="仿宋" w:cs="仿宋"/>
          <w:b/>
          <w:bCs/>
          <w:strike w:val="0"/>
          <w:color w:val="auto"/>
          <w:kern w:val="0"/>
          <w:sz w:val="32"/>
          <w:szCs w:val="32"/>
          <w:highlight w:val="none"/>
          <w:lang w:val="zh-CN"/>
        </w:rPr>
      </w:pPr>
      <w:r>
        <w:rPr>
          <w:rFonts w:hint="eastAsia" w:ascii="仿宋" w:hAnsi="仿宋" w:eastAsia="仿宋" w:cs="仿宋"/>
          <w:b/>
          <w:bCs/>
          <w:strike w:val="0"/>
          <w:color w:val="auto"/>
          <w:kern w:val="0"/>
          <w:sz w:val="32"/>
          <w:szCs w:val="32"/>
          <w:highlight w:val="none"/>
          <w:lang w:val="zh-CN"/>
        </w:rPr>
        <w:t>十、组织实施方案</w:t>
      </w:r>
    </w:p>
    <w:p w14:paraId="480AD535">
      <w:pPr>
        <w:shd w:val="clear"/>
        <w:autoSpaceDE w:val="0"/>
        <w:autoSpaceDN w:val="0"/>
        <w:spacing w:line="360" w:lineRule="auto"/>
        <w:jc w:val="center"/>
        <w:rPr>
          <w:rFonts w:hint="eastAsia" w:ascii="仿宋" w:hAnsi="仿宋" w:eastAsia="仿宋" w:cs="仿宋"/>
          <w:strike w:val="0"/>
          <w:color w:val="auto"/>
          <w:sz w:val="24"/>
          <w:highlight w:val="none"/>
        </w:rPr>
      </w:pPr>
      <w:r>
        <w:rPr>
          <w:rFonts w:hint="eastAsia" w:ascii="仿宋" w:hAnsi="仿宋" w:eastAsia="仿宋" w:cs="仿宋"/>
          <w:strike w:val="0"/>
          <w:color w:val="auto"/>
          <w:sz w:val="24"/>
          <w:highlight w:val="none"/>
        </w:rPr>
        <w:t>（由投标人根据采购需求及招标文件要求编制）</w:t>
      </w:r>
    </w:p>
    <w:p w14:paraId="47BE3E36">
      <w:pPr>
        <w:pStyle w:val="79"/>
        <w:shd w:val="clear"/>
        <w:rPr>
          <w:rFonts w:hint="eastAsia" w:ascii="仿宋" w:hAnsi="仿宋" w:eastAsia="仿宋" w:cs="仿宋"/>
          <w:strike w:val="0"/>
          <w:color w:val="auto"/>
          <w:highlight w:val="none"/>
        </w:rPr>
      </w:pPr>
    </w:p>
    <w:p w14:paraId="41D2FF6B">
      <w:pPr>
        <w:shd w:val="clear"/>
        <w:tabs>
          <w:tab w:val="left" w:pos="2790"/>
          <w:tab w:val="left" w:pos="4230"/>
        </w:tabs>
        <w:autoSpaceDE w:val="0"/>
        <w:autoSpaceDN w:val="0"/>
        <w:spacing w:line="360" w:lineRule="auto"/>
        <w:ind w:right="1400"/>
        <w:outlineLvl w:val="1"/>
        <w:rPr>
          <w:rFonts w:hint="eastAsia" w:ascii="仿宋" w:hAnsi="仿宋" w:eastAsia="仿宋" w:cs="仿宋"/>
          <w:b/>
          <w:bCs/>
          <w:strike w:val="0"/>
          <w:color w:val="auto"/>
          <w:kern w:val="0"/>
          <w:sz w:val="24"/>
          <w:highlight w:val="none"/>
          <w:lang w:val="zh-CN"/>
        </w:rPr>
      </w:pPr>
      <w:r>
        <w:rPr>
          <w:rFonts w:hint="eastAsia" w:ascii="仿宋" w:hAnsi="仿宋" w:eastAsia="仿宋" w:cs="仿宋"/>
          <w:b/>
          <w:bCs/>
          <w:strike w:val="0"/>
          <w:color w:val="auto"/>
          <w:kern w:val="0"/>
          <w:sz w:val="24"/>
          <w:highlight w:val="none"/>
          <w:lang w:val="zh-CN"/>
        </w:rPr>
        <w:t>附表:项目实施进度计划表</w:t>
      </w:r>
      <w:r>
        <w:rPr>
          <w:rFonts w:hint="eastAsia" w:ascii="仿宋" w:hAnsi="仿宋" w:eastAsia="仿宋" w:cs="仿宋"/>
          <w:b/>
          <w:strike w:val="0"/>
          <w:color w:val="auto"/>
          <w:sz w:val="24"/>
          <w:highlight w:val="none"/>
        </w:rPr>
        <w:t xml:space="preserve">(以生效日算起) </w:t>
      </w:r>
    </w:p>
    <w:tbl>
      <w:tblPr>
        <w:tblStyle w:val="62"/>
        <w:tblW w:w="10030" w:type="dxa"/>
        <w:tblInd w:w="-252"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188"/>
        <w:gridCol w:w="552"/>
        <w:gridCol w:w="552"/>
        <w:gridCol w:w="552"/>
        <w:gridCol w:w="552"/>
        <w:gridCol w:w="552"/>
        <w:gridCol w:w="552"/>
        <w:gridCol w:w="553"/>
        <w:gridCol w:w="553"/>
        <w:gridCol w:w="553"/>
        <w:gridCol w:w="553"/>
        <w:gridCol w:w="553"/>
        <w:gridCol w:w="553"/>
        <w:gridCol w:w="553"/>
        <w:gridCol w:w="553"/>
        <w:gridCol w:w="553"/>
        <w:gridCol w:w="553"/>
      </w:tblGrid>
      <w:tr w14:paraId="49901B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6" w:hRule="atLeast"/>
        </w:trPr>
        <w:tc>
          <w:tcPr>
            <w:tcW w:w="1188" w:type="dxa"/>
            <w:tcBorders>
              <w:tl2br w:val="single" w:color="auto" w:sz="4" w:space="0"/>
            </w:tcBorders>
            <w:vAlign w:val="center"/>
          </w:tcPr>
          <w:p w14:paraId="05150CF3">
            <w:pPr>
              <w:shd w:val="clear"/>
              <w:autoSpaceDE w:val="0"/>
              <w:autoSpaceDN w:val="0"/>
              <w:rPr>
                <w:rFonts w:hint="eastAsia" w:ascii="仿宋" w:hAnsi="仿宋" w:eastAsia="仿宋" w:cs="仿宋"/>
                <w:strike w:val="0"/>
                <w:color w:val="auto"/>
                <w:sz w:val="24"/>
                <w:highlight w:val="none"/>
              </w:rPr>
            </w:pPr>
            <w:r>
              <w:rPr>
                <w:rFonts w:hint="eastAsia" w:ascii="仿宋" w:hAnsi="仿宋" w:eastAsia="仿宋" w:cs="仿宋"/>
                <w:strike w:val="0"/>
                <w:color w:val="auto"/>
                <w:sz w:val="24"/>
                <w:highlight w:val="none"/>
              </w:rPr>
              <w:t xml:space="preserve">  工作日</w:t>
            </w:r>
          </w:p>
          <w:p w14:paraId="70E2EF06">
            <w:pPr>
              <w:shd w:val="clear"/>
              <w:autoSpaceDE w:val="0"/>
              <w:autoSpaceDN w:val="0"/>
              <w:rPr>
                <w:rFonts w:hint="eastAsia" w:ascii="仿宋" w:hAnsi="仿宋" w:eastAsia="仿宋" w:cs="仿宋"/>
                <w:strike w:val="0"/>
                <w:color w:val="auto"/>
                <w:sz w:val="24"/>
                <w:highlight w:val="none"/>
              </w:rPr>
            </w:pPr>
            <w:r>
              <w:rPr>
                <w:rFonts w:hint="eastAsia" w:ascii="仿宋" w:hAnsi="仿宋" w:eastAsia="仿宋" w:cs="仿宋"/>
                <w:strike w:val="0"/>
                <w:color w:val="auto"/>
                <w:sz w:val="24"/>
                <w:highlight w:val="none"/>
              </w:rPr>
              <w:t>内容</w:t>
            </w:r>
          </w:p>
        </w:tc>
        <w:tc>
          <w:tcPr>
            <w:tcW w:w="552" w:type="dxa"/>
            <w:vAlign w:val="center"/>
          </w:tcPr>
          <w:p w14:paraId="292A2847">
            <w:pPr>
              <w:shd w:val="clear"/>
              <w:autoSpaceDE w:val="0"/>
              <w:autoSpaceDN w:val="0"/>
              <w:rPr>
                <w:rFonts w:hint="eastAsia" w:ascii="仿宋" w:hAnsi="仿宋" w:eastAsia="仿宋" w:cs="仿宋"/>
                <w:strike w:val="0"/>
                <w:color w:val="auto"/>
                <w:sz w:val="24"/>
                <w:highlight w:val="none"/>
              </w:rPr>
            </w:pPr>
            <w:r>
              <w:rPr>
                <w:rFonts w:hint="eastAsia" w:ascii="仿宋" w:hAnsi="仿宋" w:eastAsia="仿宋" w:cs="仿宋"/>
                <w:strike w:val="0"/>
                <w:color w:val="auto"/>
                <w:sz w:val="24"/>
                <w:highlight w:val="none"/>
              </w:rPr>
              <w:t>1</w:t>
            </w:r>
          </w:p>
        </w:tc>
        <w:tc>
          <w:tcPr>
            <w:tcW w:w="552" w:type="dxa"/>
            <w:vAlign w:val="center"/>
          </w:tcPr>
          <w:p w14:paraId="14B339E8">
            <w:pPr>
              <w:shd w:val="clear"/>
              <w:autoSpaceDE w:val="0"/>
              <w:autoSpaceDN w:val="0"/>
              <w:rPr>
                <w:rFonts w:hint="eastAsia" w:ascii="仿宋" w:hAnsi="仿宋" w:eastAsia="仿宋" w:cs="仿宋"/>
                <w:strike w:val="0"/>
                <w:color w:val="auto"/>
                <w:sz w:val="24"/>
                <w:highlight w:val="none"/>
              </w:rPr>
            </w:pPr>
            <w:r>
              <w:rPr>
                <w:rFonts w:hint="eastAsia" w:ascii="仿宋" w:hAnsi="仿宋" w:eastAsia="仿宋" w:cs="仿宋"/>
                <w:strike w:val="0"/>
                <w:color w:val="auto"/>
                <w:sz w:val="24"/>
                <w:highlight w:val="none"/>
              </w:rPr>
              <w:t>2</w:t>
            </w:r>
          </w:p>
        </w:tc>
        <w:tc>
          <w:tcPr>
            <w:tcW w:w="552" w:type="dxa"/>
            <w:vAlign w:val="center"/>
          </w:tcPr>
          <w:p w14:paraId="143DC499">
            <w:pPr>
              <w:shd w:val="clear"/>
              <w:autoSpaceDE w:val="0"/>
              <w:autoSpaceDN w:val="0"/>
              <w:rPr>
                <w:rFonts w:hint="eastAsia" w:ascii="仿宋" w:hAnsi="仿宋" w:eastAsia="仿宋" w:cs="仿宋"/>
                <w:strike w:val="0"/>
                <w:color w:val="auto"/>
                <w:sz w:val="24"/>
                <w:highlight w:val="none"/>
              </w:rPr>
            </w:pPr>
            <w:r>
              <w:rPr>
                <w:rFonts w:hint="eastAsia" w:ascii="仿宋" w:hAnsi="仿宋" w:eastAsia="仿宋" w:cs="仿宋"/>
                <w:strike w:val="0"/>
                <w:color w:val="auto"/>
                <w:sz w:val="24"/>
                <w:highlight w:val="none"/>
              </w:rPr>
              <w:t>3</w:t>
            </w:r>
          </w:p>
        </w:tc>
        <w:tc>
          <w:tcPr>
            <w:tcW w:w="552" w:type="dxa"/>
            <w:vAlign w:val="center"/>
          </w:tcPr>
          <w:p w14:paraId="3CEE3BF2">
            <w:pPr>
              <w:shd w:val="clear"/>
              <w:autoSpaceDE w:val="0"/>
              <w:autoSpaceDN w:val="0"/>
              <w:rPr>
                <w:rFonts w:hint="eastAsia" w:ascii="仿宋" w:hAnsi="仿宋" w:eastAsia="仿宋" w:cs="仿宋"/>
                <w:strike w:val="0"/>
                <w:color w:val="auto"/>
                <w:sz w:val="24"/>
                <w:highlight w:val="none"/>
              </w:rPr>
            </w:pPr>
            <w:r>
              <w:rPr>
                <w:rFonts w:hint="eastAsia" w:ascii="仿宋" w:hAnsi="仿宋" w:eastAsia="仿宋" w:cs="仿宋"/>
                <w:strike w:val="0"/>
                <w:color w:val="auto"/>
                <w:sz w:val="24"/>
                <w:highlight w:val="none"/>
              </w:rPr>
              <w:t>4</w:t>
            </w:r>
          </w:p>
        </w:tc>
        <w:tc>
          <w:tcPr>
            <w:tcW w:w="552" w:type="dxa"/>
            <w:vAlign w:val="center"/>
          </w:tcPr>
          <w:p w14:paraId="3328B645">
            <w:pPr>
              <w:shd w:val="clear"/>
              <w:autoSpaceDE w:val="0"/>
              <w:autoSpaceDN w:val="0"/>
              <w:rPr>
                <w:rFonts w:hint="eastAsia" w:ascii="仿宋" w:hAnsi="仿宋" w:eastAsia="仿宋" w:cs="仿宋"/>
                <w:strike w:val="0"/>
                <w:color w:val="auto"/>
                <w:sz w:val="24"/>
                <w:highlight w:val="none"/>
              </w:rPr>
            </w:pPr>
            <w:r>
              <w:rPr>
                <w:rFonts w:hint="eastAsia" w:ascii="仿宋" w:hAnsi="仿宋" w:eastAsia="仿宋" w:cs="仿宋"/>
                <w:strike w:val="0"/>
                <w:color w:val="auto"/>
                <w:sz w:val="24"/>
                <w:highlight w:val="none"/>
              </w:rPr>
              <w:t>5</w:t>
            </w:r>
          </w:p>
        </w:tc>
        <w:tc>
          <w:tcPr>
            <w:tcW w:w="552" w:type="dxa"/>
            <w:vAlign w:val="center"/>
          </w:tcPr>
          <w:p w14:paraId="5959A7E7">
            <w:pPr>
              <w:shd w:val="clear"/>
              <w:autoSpaceDE w:val="0"/>
              <w:autoSpaceDN w:val="0"/>
              <w:rPr>
                <w:rFonts w:hint="eastAsia" w:ascii="仿宋" w:hAnsi="仿宋" w:eastAsia="仿宋" w:cs="仿宋"/>
                <w:strike w:val="0"/>
                <w:color w:val="auto"/>
                <w:sz w:val="24"/>
                <w:highlight w:val="none"/>
              </w:rPr>
            </w:pPr>
            <w:r>
              <w:rPr>
                <w:rFonts w:hint="eastAsia" w:ascii="仿宋" w:hAnsi="仿宋" w:eastAsia="仿宋" w:cs="仿宋"/>
                <w:strike w:val="0"/>
                <w:color w:val="auto"/>
                <w:sz w:val="24"/>
                <w:highlight w:val="none"/>
              </w:rPr>
              <w:t>6</w:t>
            </w:r>
          </w:p>
        </w:tc>
        <w:tc>
          <w:tcPr>
            <w:tcW w:w="553" w:type="dxa"/>
            <w:vAlign w:val="center"/>
          </w:tcPr>
          <w:p w14:paraId="306152E2">
            <w:pPr>
              <w:shd w:val="clear"/>
              <w:autoSpaceDE w:val="0"/>
              <w:autoSpaceDN w:val="0"/>
              <w:rPr>
                <w:rFonts w:hint="eastAsia" w:ascii="仿宋" w:hAnsi="仿宋" w:eastAsia="仿宋" w:cs="仿宋"/>
                <w:strike w:val="0"/>
                <w:color w:val="auto"/>
                <w:sz w:val="24"/>
                <w:highlight w:val="none"/>
              </w:rPr>
            </w:pPr>
            <w:r>
              <w:rPr>
                <w:rFonts w:hint="eastAsia" w:ascii="仿宋" w:hAnsi="仿宋" w:eastAsia="仿宋" w:cs="仿宋"/>
                <w:strike w:val="0"/>
                <w:color w:val="auto"/>
                <w:sz w:val="24"/>
                <w:highlight w:val="none"/>
              </w:rPr>
              <w:t>7</w:t>
            </w:r>
          </w:p>
        </w:tc>
        <w:tc>
          <w:tcPr>
            <w:tcW w:w="553" w:type="dxa"/>
            <w:vAlign w:val="center"/>
          </w:tcPr>
          <w:p w14:paraId="7A885695">
            <w:pPr>
              <w:shd w:val="clear"/>
              <w:autoSpaceDE w:val="0"/>
              <w:autoSpaceDN w:val="0"/>
              <w:rPr>
                <w:rFonts w:hint="eastAsia" w:ascii="仿宋" w:hAnsi="仿宋" w:eastAsia="仿宋" w:cs="仿宋"/>
                <w:strike w:val="0"/>
                <w:color w:val="auto"/>
                <w:sz w:val="24"/>
                <w:highlight w:val="none"/>
              </w:rPr>
            </w:pPr>
            <w:r>
              <w:rPr>
                <w:rFonts w:hint="eastAsia" w:ascii="仿宋" w:hAnsi="仿宋" w:eastAsia="仿宋" w:cs="仿宋"/>
                <w:strike w:val="0"/>
                <w:color w:val="auto"/>
                <w:sz w:val="24"/>
                <w:highlight w:val="none"/>
              </w:rPr>
              <w:t>8</w:t>
            </w:r>
          </w:p>
        </w:tc>
        <w:tc>
          <w:tcPr>
            <w:tcW w:w="553" w:type="dxa"/>
            <w:vAlign w:val="center"/>
          </w:tcPr>
          <w:p w14:paraId="2B30BDE1">
            <w:pPr>
              <w:shd w:val="clear"/>
              <w:autoSpaceDE w:val="0"/>
              <w:autoSpaceDN w:val="0"/>
              <w:rPr>
                <w:rFonts w:hint="eastAsia" w:ascii="仿宋" w:hAnsi="仿宋" w:eastAsia="仿宋" w:cs="仿宋"/>
                <w:strike w:val="0"/>
                <w:color w:val="auto"/>
                <w:sz w:val="24"/>
                <w:highlight w:val="none"/>
              </w:rPr>
            </w:pPr>
            <w:r>
              <w:rPr>
                <w:rFonts w:hint="eastAsia" w:ascii="仿宋" w:hAnsi="仿宋" w:eastAsia="仿宋" w:cs="仿宋"/>
                <w:strike w:val="0"/>
                <w:color w:val="auto"/>
                <w:sz w:val="24"/>
                <w:highlight w:val="none"/>
              </w:rPr>
              <w:t>9</w:t>
            </w:r>
          </w:p>
        </w:tc>
        <w:tc>
          <w:tcPr>
            <w:tcW w:w="553" w:type="dxa"/>
            <w:vAlign w:val="center"/>
          </w:tcPr>
          <w:p w14:paraId="1FB52FDC">
            <w:pPr>
              <w:shd w:val="clear"/>
              <w:autoSpaceDE w:val="0"/>
              <w:autoSpaceDN w:val="0"/>
              <w:rPr>
                <w:rFonts w:hint="eastAsia" w:ascii="仿宋" w:hAnsi="仿宋" w:eastAsia="仿宋" w:cs="仿宋"/>
                <w:strike w:val="0"/>
                <w:color w:val="auto"/>
                <w:sz w:val="24"/>
                <w:highlight w:val="none"/>
              </w:rPr>
            </w:pPr>
            <w:r>
              <w:rPr>
                <w:rFonts w:hint="eastAsia" w:ascii="仿宋" w:hAnsi="仿宋" w:eastAsia="仿宋" w:cs="仿宋"/>
                <w:strike w:val="0"/>
                <w:color w:val="auto"/>
                <w:sz w:val="24"/>
                <w:highlight w:val="none"/>
              </w:rPr>
              <w:t>10</w:t>
            </w:r>
          </w:p>
        </w:tc>
        <w:tc>
          <w:tcPr>
            <w:tcW w:w="553" w:type="dxa"/>
            <w:vAlign w:val="center"/>
          </w:tcPr>
          <w:p w14:paraId="25B9FACB">
            <w:pPr>
              <w:shd w:val="clear"/>
              <w:autoSpaceDE w:val="0"/>
              <w:autoSpaceDN w:val="0"/>
              <w:rPr>
                <w:rFonts w:hint="eastAsia" w:ascii="仿宋" w:hAnsi="仿宋" w:eastAsia="仿宋" w:cs="仿宋"/>
                <w:strike w:val="0"/>
                <w:color w:val="auto"/>
                <w:sz w:val="24"/>
                <w:highlight w:val="none"/>
              </w:rPr>
            </w:pPr>
            <w:r>
              <w:rPr>
                <w:rFonts w:hint="eastAsia" w:ascii="仿宋" w:hAnsi="仿宋" w:eastAsia="仿宋" w:cs="仿宋"/>
                <w:strike w:val="0"/>
                <w:color w:val="auto"/>
                <w:sz w:val="24"/>
                <w:highlight w:val="none"/>
              </w:rPr>
              <w:t>11</w:t>
            </w:r>
          </w:p>
        </w:tc>
        <w:tc>
          <w:tcPr>
            <w:tcW w:w="553" w:type="dxa"/>
            <w:vAlign w:val="center"/>
          </w:tcPr>
          <w:p w14:paraId="6A20BE2D">
            <w:pPr>
              <w:shd w:val="clear"/>
              <w:autoSpaceDE w:val="0"/>
              <w:autoSpaceDN w:val="0"/>
              <w:rPr>
                <w:rFonts w:hint="eastAsia" w:ascii="仿宋" w:hAnsi="仿宋" w:eastAsia="仿宋" w:cs="仿宋"/>
                <w:strike w:val="0"/>
                <w:color w:val="auto"/>
                <w:sz w:val="24"/>
                <w:highlight w:val="none"/>
              </w:rPr>
            </w:pPr>
            <w:r>
              <w:rPr>
                <w:rFonts w:hint="eastAsia" w:ascii="仿宋" w:hAnsi="仿宋" w:eastAsia="仿宋" w:cs="仿宋"/>
                <w:strike w:val="0"/>
                <w:color w:val="auto"/>
                <w:sz w:val="24"/>
                <w:highlight w:val="none"/>
              </w:rPr>
              <w:t>12</w:t>
            </w:r>
          </w:p>
        </w:tc>
        <w:tc>
          <w:tcPr>
            <w:tcW w:w="553" w:type="dxa"/>
            <w:vAlign w:val="center"/>
          </w:tcPr>
          <w:p w14:paraId="37314911">
            <w:pPr>
              <w:shd w:val="clear"/>
              <w:autoSpaceDE w:val="0"/>
              <w:autoSpaceDN w:val="0"/>
              <w:rPr>
                <w:rFonts w:hint="eastAsia" w:ascii="仿宋" w:hAnsi="仿宋" w:eastAsia="仿宋" w:cs="仿宋"/>
                <w:strike w:val="0"/>
                <w:color w:val="auto"/>
                <w:sz w:val="24"/>
                <w:highlight w:val="none"/>
              </w:rPr>
            </w:pPr>
            <w:r>
              <w:rPr>
                <w:rFonts w:hint="eastAsia" w:ascii="仿宋" w:hAnsi="仿宋" w:eastAsia="仿宋" w:cs="仿宋"/>
                <w:strike w:val="0"/>
                <w:color w:val="auto"/>
                <w:sz w:val="24"/>
                <w:highlight w:val="none"/>
              </w:rPr>
              <w:t>13</w:t>
            </w:r>
          </w:p>
        </w:tc>
        <w:tc>
          <w:tcPr>
            <w:tcW w:w="553" w:type="dxa"/>
            <w:vAlign w:val="center"/>
          </w:tcPr>
          <w:p w14:paraId="559AE9E3">
            <w:pPr>
              <w:shd w:val="clear"/>
              <w:autoSpaceDE w:val="0"/>
              <w:autoSpaceDN w:val="0"/>
              <w:rPr>
                <w:rFonts w:hint="eastAsia" w:ascii="仿宋" w:hAnsi="仿宋" w:eastAsia="仿宋" w:cs="仿宋"/>
                <w:strike w:val="0"/>
                <w:color w:val="auto"/>
                <w:sz w:val="24"/>
                <w:highlight w:val="none"/>
              </w:rPr>
            </w:pPr>
            <w:r>
              <w:rPr>
                <w:rFonts w:hint="eastAsia" w:ascii="仿宋" w:hAnsi="仿宋" w:eastAsia="仿宋" w:cs="仿宋"/>
                <w:strike w:val="0"/>
                <w:color w:val="auto"/>
                <w:sz w:val="24"/>
                <w:highlight w:val="none"/>
              </w:rPr>
              <w:t>14</w:t>
            </w:r>
          </w:p>
        </w:tc>
        <w:tc>
          <w:tcPr>
            <w:tcW w:w="553" w:type="dxa"/>
            <w:vAlign w:val="center"/>
          </w:tcPr>
          <w:p w14:paraId="187A892C">
            <w:pPr>
              <w:shd w:val="clear"/>
              <w:autoSpaceDE w:val="0"/>
              <w:autoSpaceDN w:val="0"/>
              <w:rPr>
                <w:rFonts w:hint="eastAsia" w:ascii="仿宋" w:hAnsi="仿宋" w:eastAsia="仿宋" w:cs="仿宋"/>
                <w:strike w:val="0"/>
                <w:color w:val="auto"/>
                <w:sz w:val="24"/>
                <w:highlight w:val="none"/>
              </w:rPr>
            </w:pPr>
            <w:r>
              <w:rPr>
                <w:rFonts w:hint="eastAsia" w:ascii="仿宋" w:hAnsi="仿宋" w:eastAsia="仿宋" w:cs="仿宋"/>
                <w:strike w:val="0"/>
                <w:color w:val="auto"/>
                <w:sz w:val="24"/>
                <w:highlight w:val="none"/>
              </w:rPr>
              <w:t>15</w:t>
            </w:r>
          </w:p>
        </w:tc>
        <w:tc>
          <w:tcPr>
            <w:tcW w:w="553" w:type="dxa"/>
            <w:vAlign w:val="center"/>
          </w:tcPr>
          <w:p w14:paraId="4C8F36E0">
            <w:pPr>
              <w:shd w:val="clear"/>
              <w:autoSpaceDE w:val="0"/>
              <w:autoSpaceDN w:val="0"/>
              <w:rPr>
                <w:rFonts w:hint="eastAsia" w:ascii="仿宋" w:hAnsi="仿宋" w:eastAsia="仿宋" w:cs="仿宋"/>
                <w:strike w:val="0"/>
                <w:color w:val="auto"/>
                <w:sz w:val="24"/>
                <w:highlight w:val="none"/>
              </w:rPr>
            </w:pPr>
            <w:r>
              <w:rPr>
                <w:rFonts w:hint="eastAsia" w:ascii="仿宋" w:hAnsi="仿宋" w:eastAsia="仿宋" w:cs="仿宋"/>
                <w:strike w:val="0"/>
                <w:color w:val="auto"/>
                <w:sz w:val="24"/>
                <w:highlight w:val="none"/>
              </w:rPr>
              <w:t>…</w:t>
            </w:r>
          </w:p>
        </w:tc>
      </w:tr>
      <w:tr w14:paraId="008761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88" w:type="dxa"/>
            <w:vAlign w:val="center"/>
          </w:tcPr>
          <w:p w14:paraId="0B48A089">
            <w:pPr>
              <w:keepNext/>
              <w:keepLines/>
              <w:shd w:val="clear"/>
              <w:tabs>
                <w:tab w:val="left" w:pos="900"/>
              </w:tabs>
              <w:spacing w:line="360" w:lineRule="auto"/>
              <w:ind w:hanging="720"/>
              <w:outlineLvl w:val="2"/>
              <w:rPr>
                <w:rFonts w:hint="eastAsia" w:ascii="仿宋" w:hAnsi="仿宋" w:eastAsia="仿宋" w:cs="仿宋"/>
                <w:strike w:val="0"/>
                <w:color w:val="auto"/>
                <w:sz w:val="24"/>
                <w:highlight w:val="none"/>
              </w:rPr>
            </w:pPr>
          </w:p>
        </w:tc>
        <w:tc>
          <w:tcPr>
            <w:tcW w:w="552" w:type="dxa"/>
          </w:tcPr>
          <w:p w14:paraId="53D06C02">
            <w:pPr>
              <w:keepNext/>
              <w:keepLines/>
              <w:shd w:val="clear"/>
              <w:tabs>
                <w:tab w:val="left" w:pos="900"/>
              </w:tabs>
              <w:spacing w:line="360" w:lineRule="auto"/>
              <w:ind w:hanging="720"/>
              <w:outlineLvl w:val="2"/>
              <w:rPr>
                <w:rFonts w:hint="eastAsia" w:ascii="仿宋" w:hAnsi="仿宋" w:eastAsia="仿宋" w:cs="仿宋"/>
                <w:strike w:val="0"/>
                <w:color w:val="auto"/>
                <w:sz w:val="24"/>
                <w:highlight w:val="none"/>
              </w:rPr>
            </w:pPr>
          </w:p>
        </w:tc>
        <w:tc>
          <w:tcPr>
            <w:tcW w:w="552" w:type="dxa"/>
          </w:tcPr>
          <w:p w14:paraId="62BBAE67">
            <w:pPr>
              <w:keepNext/>
              <w:keepLines/>
              <w:shd w:val="clear"/>
              <w:tabs>
                <w:tab w:val="left" w:pos="900"/>
              </w:tabs>
              <w:spacing w:line="360" w:lineRule="auto"/>
              <w:ind w:hanging="720"/>
              <w:outlineLvl w:val="2"/>
              <w:rPr>
                <w:rFonts w:hint="eastAsia" w:ascii="仿宋" w:hAnsi="仿宋" w:eastAsia="仿宋" w:cs="仿宋"/>
                <w:strike w:val="0"/>
                <w:color w:val="auto"/>
                <w:sz w:val="24"/>
                <w:highlight w:val="none"/>
              </w:rPr>
            </w:pPr>
          </w:p>
        </w:tc>
        <w:tc>
          <w:tcPr>
            <w:tcW w:w="552" w:type="dxa"/>
          </w:tcPr>
          <w:p w14:paraId="287EBEEF">
            <w:pPr>
              <w:keepNext/>
              <w:keepLines/>
              <w:shd w:val="clear"/>
              <w:tabs>
                <w:tab w:val="left" w:pos="900"/>
              </w:tabs>
              <w:spacing w:line="360" w:lineRule="auto"/>
              <w:ind w:hanging="720"/>
              <w:outlineLvl w:val="2"/>
              <w:rPr>
                <w:rFonts w:hint="eastAsia" w:ascii="仿宋" w:hAnsi="仿宋" w:eastAsia="仿宋" w:cs="仿宋"/>
                <w:strike w:val="0"/>
                <w:color w:val="auto"/>
                <w:sz w:val="24"/>
                <w:highlight w:val="none"/>
              </w:rPr>
            </w:pPr>
          </w:p>
        </w:tc>
        <w:tc>
          <w:tcPr>
            <w:tcW w:w="552" w:type="dxa"/>
          </w:tcPr>
          <w:p w14:paraId="7046D3FD">
            <w:pPr>
              <w:keepNext/>
              <w:keepLines/>
              <w:shd w:val="clear"/>
              <w:tabs>
                <w:tab w:val="left" w:pos="900"/>
              </w:tabs>
              <w:spacing w:line="360" w:lineRule="auto"/>
              <w:ind w:hanging="720"/>
              <w:outlineLvl w:val="2"/>
              <w:rPr>
                <w:rFonts w:hint="eastAsia" w:ascii="仿宋" w:hAnsi="仿宋" w:eastAsia="仿宋" w:cs="仿宋"/>
                <w:strike w:val="0"/>
                <w:color w:val="auto"/>
                <w:sz w:val="24"/>
                <w:highlight w:val="none"/>
              </w:rPr>
            </w:pPr>
          </w:p>
        </w:tc>
        <w:tc>
          <w:tcPr>
            <w:tcW w:w="552" w:type="dxa"/>
          </w:tcPr>
          <w:p w14:paraId="4A227350">
            <w:pPr>
              <w:keepNext/>
              <w:keepLines/>
              <w:shd w:val="clear"/>
              <w:tabs>
                <w:tab w:val="left" w:pos="900"/>
              </w:tabs>
              <w:spacing w:line="360" w:lineRule="auto"/>
              <w:ind w:hanging="720"/>
              <w:outlineLvl w:val="2"/>
              <w:rPr>
                <w:rFonts w:hint="eastAsia" w:ascii="仿宋" w:hAnsi="仿宋" w:eastAsia="仿宋" w:cs="仿宋"/>
                <w:strike w:val="0"/>
                <w:color w:val="auto"/>
                <w:sz w:val="24"/>
                <w:highlight w:val="none"/>
              </w:rPr>
            </w:pPr>
          </w:p>
        </w:tc>
        <w:tc>
          <w:tcPr>
            <w:tcW w:w="552" w:type="dxa"/>
          </w:tcPr>
          <w:p w14:paraId="371BF648">
            <w:pPr>
              <w:keepNext/>
              <w:keepLines/>
              <w:shd w:val="clear"/>
              <w:tabs>
                <w:tab w:val="left" w:pos="900"/>
              </w:tabs>
              <w:spacing w:line="360" w:lineRule="auto"/>
              <w:ind w:hanging="720"/>
              <w:outlineLvl w:val="2"/>
              <w:rPr>
                <w:rFonts w:hint="eastAsia" w:ascii="仿宋" w:hAnsi="仿宋" w:eastAsia="仿宋" w:cs="仿宋"/>
                <w:strike w:val="0"/>
                <w:color w:val="auto"/>
                <w:sz w:val="24"/>
                <w:highlight w:val="none"/>
              </w:rPr>
            </w:pPr>
          </w:p>
        </w:tc>
        <w:tc>
          <w:tcPr>
            <w:tcW w:w="553" w:type="dxa"/>
          </w:tcPr>
          <w:p w14:paraId="29EA6FC1">
            <w:pPr>
              <w:keepNext/>
              <w:keepLines/>
              <w:shd w:val="clear"/>
              <w:tabs>
                <w:tab w:val="left" w:pos="900"/>
              </w:tabs>
              <w:spacing w:line="360" w:lineRule="auto"/>
              <w:ind w:hanging="720"/>
              <w:outlineLvl w:val="2"/>
              <w:rPr>
                <w:rFonts w:hint="eastAsia" w:ascii="仿宋" w:hAnsi="仿宋" w:eastAsia="仿宋" w:cs="仿宋"/>
                <w:strike w:val="0"/>
                <w:color w:val="auto"/>
                <w:sz w:val="24"/>
                <w:highlight w:val="none"/>
              </w:rPr>
            </w:pPr>
          </w:p>
        </w:tc>
        <w:tc>
          <w:tcPr>
            <w:tcW w:w="553" w:type="dxa"/>
          </w:tcPr>
          <w:p w14:paraId="1FB3A783">
            <w:pPr>
              <w:keepNext/>
              <w:keepLines/>
              <w:shd w:val="clear"/>
              <w:tabs>
                <w:tab w:val="left" w:pos="900"/>
              </w:tabs>
              <w:spacing w:line="360" w:lineRule="auto"/>
              <w:ind w:hanging="720"/>
              <w:outlineLvl w:val="2"/>
              <w:rPr>
                <w:rFonts w:hint="eastAsia" w:ascii="仿宋" w:hAnsi="仿宋" w:eastAsia="仿宋" w:cs="仿宋"/>
                <w:strike w:val="0"/>
                <w:color w:val="auto"/>
                <w:sz w:val="24"/>
                <w:highlight w:val="none"/>
              </w:rPr>
            </w:pPr>
          </w:p>
        </w:tc>
        <w:tc>
          <w:tcPr>
            <w:tcW w:w="553" w:type="dxa"/>
          </w:tcPr>
          <w:p w14:paraId="7EB3D1C6">
            <w:pPr>
              <w:keepNext/>
              <w:keepLines/>
              <w:shd w:val="clear"/>
              <w:tabs>
                <w:tab w:val="left" w:pos="900"/>
              </w:tabs>
              <w:spacing w:line="360" w:lineRule="auto"/>
              <w:ind w:hanging="720"/>
              <w:outlineLvl w:val="2"/>
              <w:rPr>
                <w:rFonts w:hint="eastAsia" w:ascii="仿宋" w:hAnsi="仿宋" w:eastAsia="仿宋" w:cs="仿宋"/>
                <w:strike w:val="0"/>
                <w:color w:val="auto"/>
                <w:sz w:val="24"/>
                <w:highlight w:val="none"/>
              </w:rPr>
            </w:pPr>
          </w:p>
        </w:tc>
        <w:tc>
          <w:tcPr>
            <w:tcW w:w="553" w:type="dxa"/>
          </w:tcPr>
          <w:p w14:paraId="744D705E">
            <w:pPr>
              <w:keepNext/>
              <w:keepLines/>
              <w:shd w:val="clear"/>
              <w:tabs>
                <w:tab w:val="left" w:pos="900"/>
              </w:tabs>
              <w:spacing w:line="360" w:lineRule="auto"/>
              <w:ind w:hanging="720"/>
              <w:outlineLvl w:val="2"/>
              <w:rPr>
                <w:rFonts w:hint="eastAsia" w:ascii="仿宋" w:hAnsi="仿宋" w:eastAsia="仿宋" w:cs="仿宋"/>
                <w:strike w:val="0"/>
                <w:color w:val="auto"/>
                <w:sz w:val="24"/>
                <w:highlight w:val="none"/>
              </w:rPr>
            </w:pPr>
          </w:p>
        </w:tc>
        <w:tc>
          <w:tcPr>
            <w:tcW w:w="553" w:type="dxa"/>
          </w:tcPr>
          <w:p w14:paraId="669241CB">
            <w:pPr>
              <w:keepNext/>
              <w:keepLines/>
              <w:shd w:val="clear"/>
              <w:tabs>
                <w:tab w:val="left" w:pos="900"/>
              </w:tabs>
              <w:spacing w:line="360" w:lineRule="auto"/>
              <w:ind w:hanging="720"/>
              <w:outlineLvl w:val="2"/>
              <w:rPr>
                <w:rFonts w:hint="eastAsia" w:ascii="仿宋" w:hAnsi="仿宋" w:eastAsia="仿宋" w:cs="仿宋"/>
                <w:strike w:val="0"/>
                <w:color w:val="auto"/>
                <w:sz w:val="24"/>
                <w:highlight w:val="none"/>
              </w:rPr>
            </w:pPr>
          </w:p>
        </w:tc>
        <w:tc>
          <w:tcPr>
            <w:tcW w:w="553" w:type="dxa"/>
          </w:tcPr>
          <w:p w14:paraId="2A272DA6">
            <w:pPr>
              <w:keepNext/>
              <w:keepLines/>
              <w:shd w:val="clear"/>
              <w:tabs>
                <w:tab w:val="left" w:pos="900"/>
              </w:tabs>
              <w:spacing w:line="360" w:lineRule="auto"/>
              <w:ind w:hanging="720"/>
              <w:outlineLvl w:val="2"/>
              <w:rPr>
                <w:rFonts w:hint="eastAsia" w:ascii="仿宋" w:hAnsi="仿宋" w:eastAsia="仿宋" w:cs="仿宋"/>
                <w:strike w:val="0"/>
                <w:color w:val="auto"/>
                <w:sz w:val="24"/>
                <w:highlight w:val="none"/>
              </w:rPr>
            </w:pPr>
          </w:p>
        </w:tc>
        <w:tc>
          <w:tcPr>
            <w:tcW w:w="553" w:type="dxa"/>
          </w:tcPr>
          <w:p w14:paraId="676456F7">
            <w:pPr>
              <w:keepNext/>
              <w:keepLines/>
              <w:shd w:val="clear"/>
              <w:tabs>
                <w:tab w:val="left" w:pos="900"/>
              </w:tabs>
              <w:spacing w:line="360" w:lineRule="auto"/>
              <w:ind w:hanging="720"/>
              <w:outlineLvl w:val="2"/>
              <w:rPr>
                <w:rFonts w:hint="eastAsia" w:ascii="仿宋" w:hAnsi="仿宋" w:eastAsia="仿宋" w:cs="仿宋"/>
                <w:strike w:val="0"/>
                <w:color w:val="auto"/>
                <w:sz w:val="24"/>
                <w:highlight w:val="none"/>
              </w:rPr>
            </w:pPr>
          </w:p>
        </w:tc>
        <w:tc>
          <w:tcPr>
            <w:tcW w:w="553" w:type="dxa"/>
          </w:tcPr>
          <w:p w14:paraId="31702BAD">
            <w:pPr>
              <w:keepNext/>
              <w:keepLines/>
              <w:shd w:val="clear"/>
              <w:tabs>
                <w:tab w:val="left" w:pos="900"/>
              </w:tabs>
              <w:spacing w:line="360" w:lineRule="auto"/>
              <w:ind w:hanging="720"/>
              <w:outlineLvl w:val="2"/>
              <w:rPr>
                <w:rFonts w:hint="eastAsia" w:ascii="仿宋" w:hAnsi="仿宋" w:eastAsia="仿宋" w:cs="仿宋"/>
                <w:strike w:val="0"/>
                <w:color w:val="auto"/>
                <w:sz w:val="24"/>
                <w:highlight w:val="none"/>
              </w:rPr>
            </w:pPr>
          </w:p>
        </w:tc>
        <w:tc>
          <w:tcPr>
            <w:tcW w:w="553" w:type="dxa"/>
          </w:tcPr>
          <w:p w14:paraId="2189B1E2">
            <w:pPr>
              <w:keepNext/>
              <w:keepLines/>
              <w:shd w:val="clear"/>
              <w:tabs>
                <w:tab w:val="left" w:pos="900"/>
              </w:tabs>
              <w:spacing w:line="360" w:lineRule="auto"/>
              <w:ind w:hanging="720"/>
              <w:outlineLvl w:val="2"/>
              <w:rPr>
                <w:rFonts w:hint="eastAsia" w:ascii="仿宋" w:hAnsi="仿宋" w:eastAsia="仿宋" w:cs="仿宋"/>
                <w:strike w:val="0"/>
                <w:color w:val="auto"/>
                <w:sz w:val="24"/>
                <w:highlight w:val="none"/>
              </w:rPr>
            </w:pPr>
          </w:p>
        </w:tc>
        <w:tc>
          <w:tcPr>
            <w:tcW w:w="553" w:type="dxa"/>
          </w:tcPr>
          <w:p w14:paraId="2046D431">
            <w:pPr>
              <w:keepNext/>
              <w:keepLines/>
              <w:shd w:val="clear"/>
              <w:tabs>
                <w:tab w:val="left" w:pos="900"/>
              </w:tabs>
              <w:spacing w:line="360" w:lineRule="auto"/>
              <w:ind w:hanging="720"/>
              <w:outlineLvl w:val="2"/>
              <w:rPr>
                <w:rFonts w:hint="eastAsia" w:ascii="仿宋" w:hAnsi="仿宋" w:eastAsia="仿宋" w:cs="仿宋"/>
                <w:strike w:val="0"/>
                <w:color w:val="auto"/>
                <w:sz w:val="24"/>
                <w:highlight w:val="none"/>
              </w:rPr>
            </w:pPr>
          </w:p>
        </w:tc>
      </w:tr>
      <w:tr w14:paraId="284914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88" w:type="dxa"/>
            <w:vAlign w:val="center"/>
          </w:tcPr>
          <w:p w14:paraId="64B89ECD">
            <w:pPr>
              <w:keepNext/>
              <w:keepLines/>
              <w:shd w:val="clear"/>
              <w:tabs>
                <w:tab w:val="left" w:pos="900"/>
              </w:tabs>
              <w:spacing w:line="360" w:lineRule="auto"/>
              <w:ind w:hanging="720"/>
              <w:outlineLvl w:val="2"/>
              <w:rPr>
                <w:rFonts w:hint="eastAsia" w:ascii="仿宋" w:hAnsi="仿宋" w:eastAsia="仿宋" w:cs="仿宋"/>
                <w:strike w:val="0"/>
                <w:color w:val="auto"/>
                <w:sz w:val="24"/>
                <w:highlight w:val="none"/>
              </w:rPr>
            </w:pPr>
          </w:p>
        </w:tc>
        <w:tc>
          <w:tcPr>
            <w:tcW w:w="552" w:type="dxa"/>
          </w:tcPr>
          <w:p w14:paraId="5FAA805B">
            <w:pPr>
              <w:keepNext/>
              <w:keepLines/>
              <w:shd w:val="clear"/>
              <w:tabs>
                <w:tab w:val="left" w:pos="900"/>
              </w:tabs>
              <w:spacing w:line="360" w:lineRule="auto"/>
              <w:ind w:hanging="720"/>
              <w:outlineLvl w:val="2"/>
              <w:rPr>
                <w:rFonts w:hint="eastAsia" w:ascii="仿宋" w:hAnsi="仿宋" w:eastAsia="仿宋" w:cs="仿宋"/>
                <w:strike w:val="0"/>
                <w:color w:val="auto"/>
                <w:sz w:val="24"/>
                <w:highlight w:val="none"/>
              </w:rPr>
            </w:pPr>
          </w:p>
        </w:tc>
        <w:tc>
          <w:tcPr>
            <w:tcW w:w="552" w:type="dxa"/>
          </w:tcPr>
          <w:p w14:paraId="4652DFDD">
            <w:pPr>
              <w:keepNext/>
              <w:keepLines/>
              <w:shd w:val="clear"/>
              <w:tabs>
                <w:tab w:val="left" w:pos="900"/>
              </w:tabs>
              <w:spacing w:line="360" w:lineRule="auto"/>
              <w:ind w:hanging="720"/>
              <w:outlineLvl w:val="2"/>
              <w:rPr>
                <w:rFonts w:hint="eastAsia" w:ascii="仿宋" w:hAnsi="仿宋" w:eastAsia="仿宋" w:cs="仿宋"/>
                <w:strike w:val="0"/>
                <w:color w:val="auto"/>
                <w:sz w:val="24"/>
                <w:highlight w:val="none"/>
              </w:rPr>
            </w:pPr>
          </w:p>
        </w:tc>
        <w:tc>
          <w:tcPr>
            <w:tcW w:w="552" w:type="dxa"/>
          </w:tcPr>
          <w:p w14:paraId="72B2D6BD">
            <w:pPr>
              <w:keepNext/>
              <w:keepLines/>
              <w:shd w:val="clear"/>
              <w:tabs>
                <w:tab w:val="left" w:pos="900"/>
              </w:tabs>
              <w:spacing w:line="360" w:lineRule="auto"/>
              <w:ind w:hanging="720"/>
              <w:outlineLvl w:val="2"/>
              <w:rPr>
                <w:rFonts w:hint="eastAsia" w:ascii="仿宋" w:hAnsi="仿宋" w:eastAsia="仿宋" w:cs="仿宋"/>
                <w:strike w:val="0"/>
                <w:color w:val="auto"/>
                <w:sz w:val="24"/>
                <w:highlight w:val="none"/>
              </w:rPr>
            </w:pPr>
          </w:p>
        </w:tc>
        <w:tc>
          <w:tcPr>
            <w:tcW w:w="552" w:type="dxa"/>
          </w:tcPr>
          <w:p w14:paraId="188E5345">
            <w:pPr>
              <w:keepNext/>
              <w:keepLines/>
              <w:shd w:val="clear"/>
              <w:tabs>
                <w:tab w:val="left" w:pos="900"/>
              </w:tabs>
              <w:spacing w:line="360" w:lineRule="auto"/>
              <w:ind w:hanging="720"/>
              <w:outlineLvl w:val="2"/>
              <w:rPr>
                <w:rFonts w:hint="eastAsia" w:ascii="仿宋" w:hAnsi="仿宋" w:eastAsia="仿宋" w:cs="仿宋"/>
                <w:strike w:val="0"/>
                <w:color w:val="auto"/>
                <w:sz w:val="24"/>
                <w:highlight w:val="none"/>
              </w:rPr>
            </w:pPr>
          </w:p>
        </w:tc>
        <w:tc>
          <w:tcPr>
            <w:tcW w:w="552" w:type="dxa"/>
          </w:tcPr>
          <w:p w14:paraId="7E3F256A">
            <w:pPr>
              <w:keepNext/>
              <w:keepLines/>
              <w:shd w:val="clear"/>
              <w:tabs>
                <w:tab w:val="left" w:pos="900"/>
              </w:tabs>
              <w:spacing w:line="360" w:lineRule="auto"/>
              <w:ind w:hanging="720"/>
              <w:outlineLvl w:val="2"/>
              <w:rPr>
                <w:rFonts w:hint="eastAsia" w:ascii="仿宋" w:hAnsi="仿宋" w:eastAsia="仿宋" w:cs="仿宋"/>
                <w:strike w:val="0"/>
                <w:color w:val="auto"/>
                <w:sz w:val="24"/>
                <w:highlight w:val="none"/>
              </w:rPr>
            </w:pPr>
          </w:p>
        </w:tc>
        <w:tc>
          <w:tcPr>
            <w:tcW w:w="552" w:type="dxa"/>
          </w:tcPr>
          <w:p w14:paraId="211B027A">
            <w:pPr>
              <w:keepNext/>
              <w:keepLines/>
              <w:shd w:val="clear"/>
              <w:tabs>
                <w:tab w:val="left" w:pos="900"/>
              </w:tabs>
              <w:spacing w:line="360" w:lineRule="auto"/>
              <w:ind w:hanging="720"/>
              <w:outlineLvl w:val="2"/>
              <w:rPr>
                <w:rFonts w:hint="eastAsia" w:ascii="仿宋" w:hAnsi="仿宋" w:eastAsia="仿宋" w:cs="仿宋"/>
                <w:strike w:val="0"/>
                <w:color w:val="auto"/>
                <w:sz w:val="24"/>
                <w:highlight w:val="none"/>
              </w:rPr>
            </w:pPr>
          </w:p>
        </w:tc>
        <w:tc>
          <w:tcPr>
            <w:tcW w:w="553" w:type="dxa"/>
          </w:tcPr>
          <w:p w14:paraId="055C9A7C">
            <w:pPr>
              <w:keepNext/>
              <w:keepLines/>
              <w:shd w:val="clear"/>
              <w:tabs>
                <w:tab w:val="left" w:pos="900"/>
              </w:tabs>
              <w:spacing w:line="360" w:lineRule="auto"/>
              <w:ind w:hanging="720"/>
              <w:outlineLvl w:val="2"/>
              <w:rPr>
                <w:rFonts w:hint="eastAsia" w:ascii="仿宋" w:hAnsi="仿宋" w:eastAsia="仿宋" w:cs="仿宋"/>
                <w:strike w:val="0"/>
                <w:color w:val="auto"/>
                <w:sz w:val="24"/>
                <w:highlight w:val="none"/>
              </w:rPr>
            </w:pPr>
          </w:p>
        </w:tc>
        <w:tc>
          <w:tcPr>
            <w:tcW w:w="553" w:type="dxa"/>
          </w:tcPr>
          <w:p w14:paraId="23F25388">
            <w:pPr>
              <w:keepNext/>
              <w:keepLines/>
              <w:shd w:val="clear"/>
              <w:tabs>
                <w:tab w:val="left" w:pos="900"/>
              </w:tabs>
              <w:spacing w:line="360" w:lineRule="auto"/>
              <w:ind w:hanging="720"/>
              <w:outlineLvl w:val="2"/>
              <w:rPr>
                <w:rFonts w:hint="eastAsia" w:ascii="仿宋" w:hAnsi="仿宋" w:eastAsia="仿宋" w:cs="仿宋"/>
                <w:strike w:val="0"/>
                <w:color w:val="auto"/>
                <w:sz w:val="24"/>
                <w:highlight w:val="none"/>
              </w:rPr>
            </w:pPr>
          </w:p>
        </w:tc>
        <w:tc>
          <w:tcPr>
            <w:tcW w:w="553" w:type="dxa"/>
          </w:tcPr>
          <w:p w14:paraId="23457D75">
            <w:pPr>
              <w:keepNext/>
              <w:keepLines/>
              <w:shd w:val="clear"/>
              <w:tabs>
                <w:tab w:val="left" w:pos="900"/>
              </w:tabs>
              <w:spacing w:line="360" w:lineRule="auto"/>
              <w:ind w:hanging="720"/>
              <w:outlineLvl w:val="2"/>
              <w:rPr>
                <w:rFonts w:hint="eastAsia" w:ascii="仿宋" w:hAnsi="仿宋" w:eastAsia="仿宋" w:cs="仿宋"/>
                <w:strike w:val="0"/>
                <w:color w:val="auto"/>
                <w:sz w:val="24"/>
                <w:highlight w:val="none"/>
              </w:rPr>
            </w:pPr>
          </w:p>
        </w:tc>
        <w:tc>
          <w:tcPr>
            <w:tcW w:w="553" w:type="dxa"/>
          </w:tcPr>
          <w:p w14:paraId="18C1989F">
            <w:pPr>
              <w:keepNext/>
              <w:keepLines/>
              <w:shd w:val="clear"/>
              <w:tabs>
                <w:tab w:val="left" w:pos="900"/>
              </w:tabs>
              <w:spacing w:line="360" w:lineRule="auto"/>
              <w:ind w:hanging="720"/>
              <w:outlineLvl w:val="2"/>
              <w:rPr>
                <w:rFonts w:hint="eastAsia" w:ascii="仿宋" w:hAnsi="仿宋" w:eastAsia="仿宋" w:cs="仿宋"/>
                <w:strike w:val="0"/>
                <w:color w:val="auto"/>
                <w:sz w:val="24"/>
                <w:highlight w:val="none"/>
              </w:rPr>
            </w:pPr>
          </w:p>
        </w:tc>
        <w:tc>
          <w:tcPr>
            <w:tcW w:w="553" w:type="dxa"/>
          </w:tcPr>
          <w:p w14:paraId="6759A1CA">
            <w:pPr>
              <w:keepNext/>
              <w:keepLines/>
              <w:shd w:val="clear"/>
              <w:tabs>
                <w:tab w:val="left" w:pos="900"/>
              </w:tabs>
              <w:spacing w:line="360" w:lineRule="auto"/>
              <w:ind w:hanging="720"/>
              <w:outlineLvl w:val="2"/>
              <w:rPr>
                <w:rFonts w:hint="eastAsia" w:ascii="仿宋" w:hAnsi="仿宋" w:eastAsia="仿宋" w:cs="仿宋"/>
                <w:strike w:val="0"/>
                <w:color w:val="auto"/>
                <w:sz w:val="24"/>
                <w:highlight w:val="none"/>
              </w:rPr>
            </w:pPr>
          </w:p>
        </w:tc>
        <w:tc>
          <w:tcPr>
            <w:tcW w:w="553" w:type="dxa"/>
          </w:tcPr>
          <w:p w14:paraId="4F92CF9E">
            <w:pPr>
              <w:keepNext/>
              <w:keepLines/>
              <w:shd w:val="clear"/>
              <w:tabs>
                <w:tab w:val="left" w:pos="900"/>
              </w:tabs>
              <w:spacing w:line="360" w:lineRule="auto"/>
              <w:ind w:hanging="720"/>
              <w:outlineLvl w:val="2"/>
              <w:rPr>
                <w:rFonts w:hint="eastAsia" w:ascii="仿宋" w:hAnsi="仿宋" w:eastAsia="仿宋" w:cs="仿宋"/>
                <w:strike w:val="0"/>
                <w:color w:val="auto"/>
                <w:sz w:val="24"/>
                <w:highlight w:val="none"/>
              </w:rPr>
            </w:pPr>
          </w:p>
        </w:tc>
        <w:tc>
          <w:tcPr>
            <w:tcW w:w="553" w:type="dxa"/>
          </w:tcPr>
          <w:p w14:paraId="17D9993F">
            <w:pPr>
              <w:keepNext/>
              <w:keepLines/>
              <w:shd w:val="clear"/>
              <w:tabs>
                <w:tab w:val="left" w:pos="900"/>
              </w:tabs>
              <w:spacing w:line="360" w:lineRule="auto"/>
              <w:ind w:hanging="720"/>
              <w:outlineLvl w:val="2"/>
              <w:rPr>
                <w:rFonts w:hint="eastAsia" w:ascii="仿宋" w:hAnsi="仿宋" w:eastAsia="仿宋" w:cs="仿宋"/>
                <w:strike w:val="0"/>
                <w:color w:val="auto"/>
                <w:sz w:val="24"/>
                <w:highlight w:val="none"/>
              </w:rPr>
            </w:pPr>
          </w:p>
        </w:tc>
        <w:tc>
          <w:tcPr>
            <w:tcW w:w="553" w:type="dxa"/>
          </w:tcPr>
          <w:p w14:paraId="7C479E09">
            <w:pPr>
              <w:keepNext/>
              <w:keepLines/>
              <w:shd w:val="clear"/>
              <w:tabs>
                <w:tab w:val="left" w:pos="900"/>
              </w:tabs>
              <w:spacing w:line="360" w:lineRule="auto"/>
              <w:ind w:hanging="720"/>
              <w:outlineLvl w:val="2"/>
              <w:rPr>
                <w:rFonts w:hint="eastAsia" w:ascii="仿宋" w:hAnsi="仿宋" w:eastAsia="仿宋" w:cs="仿宋"/>
                <w:strike w:val="0"/>
                <w:color w:val="auto"/>
                <w:sz w:val="24"/>
                <w:highlight w:val="none"/>
              </w:rPr>
            </w:pPr>
          </w:p>
        </w:tc>
        <w:tc>
          <w:tcPr>
            <w:tcW w:w="553" w:type="dxa"/>
          </w:tcPr>
          <w:p w14:paraId="06935A8C">
            <w:pPr>
              <w:keepNext/>
              <w:keepLines/>
              <w:shd w:val="clear"/>
              <w:tabs>
                <w:tab w:val="left" w:pos="900"/>
              </w:tabs>
              <w:spacing w:line="360" w:lineRule="auto"/>
              <w:ind w:hanging="720"/>
              <w:outlineLvl w:val="2"/>
              <w:rPr>
                <w:rFonts w:hint="eastAsia" w:ascii="仿宋" w:hAnsi="仿宋" w:eastAsia="仿宋" w:cs="仿宋"/>
                <w:strike w:val="0"/>
                <w:color w:val="auto"/>
                <w:sz w:val="24"/>
                <w:highlight w:val="none"/>
              </w:rPr>
            </w:pPr>
          </w:p>
        </w:tc>
        <w:tc>
          <w:tcPr>
            <w:tcW w:w="553" w:type="dxa"/>
          </w:tcPr>
          <w:p w14:paraId="63347CA3">
            <w:pPr>
              <w:keepNext/>
              <w:keepLines/>
              <w:shd w:val="clear"/>
              <w:tabs>
                <w:tab w:val="left" w:pos="900"/>
              </w:tabs>
              <w:spacing w:line="360" w:lineRule="auto"/>
              <w:ind w:hanging="720"/>
              <w:outlineLvl w:val="2"/>
              <w:rPr>
                <w:rFonts w:hint="eastAsia" w:ascii="仿宋" w:hAnsi="仿宋" w:eastAsia="仿宋" w:cs="仿宋"/>
                <w:strike w:val="0"/>
                <w:color w:val="auto"/>
                <w:sz w:val="24"/>
                <w:highlight w:val="none"/>
              </w:rPr>
            </w:pPr>
          </w:p>
        </w:tc>
      </w:tr>
      <w:tr w14:paraId="60C479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88" w:type="dxa"/>
            <w:vAlign w:val="center"/>
          </w:tcPr>
          <w:p w14:paraId="50F31D99">
            <w:pPr>
              <w:keepNext/>
              <w:keepLines/>
              <w:shd w:val="clear"/>
              <w:tabs>
                <w:tab w:val="left" w:pos="900"/>
              </w:tabs>
              <w:spacing w:line="360" w:lineRule="auto"/>
              <w:ind w:hanging="720"/>
              <w:outlineLvl w:val="2"/>
              <w:rPr>
                <w:rFonts w:hint="eastAsia" w:ascii="仿宋" w:hAnsi="仿宋" w:eastAsia="仿宋" w:cs="仿宋"/>
                <w:strike w:val="0"/>
                <w:color w:val="auto"/>
                <w:sz w:val="24"/>
                <w:highlight w:val="none"/>
              </w:rPr>
            </w:pPr>
          </w:p>
        </w:tc>
        <w:tc>
          <w:tcPr>
            <w:tcW w:w="552" w:type="dxa"/>
          </w:tcPr>
          <w:p w14:paraId="06D02765">
            <w:pPr>
              <w:keepNext/>
              <w:keepLines/>
              <w:shd w:val="clear"/>
              <w:tabs>
                <w:tab w:val="left" w:pos="900"/>
              </w:tabs>
              <w:spacing w:line="360" w:lineRule="auto"/>
              <w:ind w:hanging="720"/>
              <w:outlineLvl w:val="2"/>
              <w:rPr>
                <w:rFonts w:hint="eastAsia" w:ascii="仿宋" w:hAnsi="仿宋" w:eastAsia="仿宋" w:cs="仿宋"/>
                <w:strike w:val="0"/>
                <w:color w:val="auto"/>
                <w:sz w:val="24"/>
                <w:highlight w:val="none"/>
              </w:rPr>
            </w:pPr>
          </w:p>
        </w:tc>
        <w:tc>
          <w:tcPr>
            <w:tcW w:w="552" w:type="dxa"/>
          </w:tcPr>
          <w:p w14:paraId="2A2E9FCC">
            <w:pPr>
              <w:keepNext/>
              <w:keepLines/>
              <w:shd w:val="clear"/>
              <w:tabs>
                <w:tab w:val="left" w:pos="900"/>
              </w:tabs>
              <w:spacing w:line="360" w:lineRule="auto"/>
              <w:ind w:hanging="720"/>
              <w:outlineLvl w:val="2"/>
              <w:rPr>
                <w:rFonts w:hint="eastAsia" w:ascii="仿宋" w:hAnsi="仿宋" w:eastAsia="仿宋" w:cs="仿宋"/>
                <w:strike w:val="0"/>
                <w:color w:val="auto"/>
                <w:sz w:val="24"/>
                <w:highlight w:val="none"/>
              </w:rPr>
            </w:pPr>
          </w:p>
        </w:tc>
        <w:tc>
          <w:tcPr>
            <w:tcW w:w="552" w:type="dxa"/>
          </w:tcPr>
          <w:p w14:paraId="3A3F3306">
            <w:pPr>
              <w:keepNext/>
              <w:keepLines/>
              <w:shd w:val="clear"/>
              <w:tabs>
                <w:tab w:val="left" w:pos="900"/>
              </w:tabs>
              <w:spacing w:line="360" w:lineRule="auto"/>
              <w:ind w:hanging="720"/>
              <w:outlineLvl w:val="2"/>
              <w:rPr>
                <w:rFonts w:hint="eastAsia" w:ascii="仿宋" w:hAnsi="仿宋" w:eastAsia="仿宋" w:cs="仿宋"/>
                <w:strike w:val="0"/>
                <w:color w:val="auto"/>
                <w:sz w:val="24"/>
                <w:highlight w:val="none"/>
              </w:rPr>
            </w:pPr>
          </w:p>
        </w:tc>
        <w:tc>
          <w:tcPr>
            <w:tcW w:w="552" w:type="dxa"/>
          </w:tcPr>
          <w:p w14:paraId="208C6921">
            <w:pPr>
              <w:keepNext/>
              <w:keepLines/>
              <w:shd w:val="clear"/>
              <w:tabs>
                <w:tab w:val="left" w:pos="900"/>
              </w:tabs>
              <w:spacing w:line="360" w:lineRule="auto"/>
              <w:ind w:hanging="720"/>
              <w:outlineLvl w:val="2"/>
              <w:rPr>
                <w:rFonts w:hint="eastAsia" w:ascii="仿宋" w:hAnsi="仿宋" w:eastAsia="仿宋" w:cs="仿宋"/>
                <w:strike w:val="0"/>
                <w:color w:val="auto"/>
                <w:sz w:val="24"/>
                <w:highlight w:val="none"/>
              </w:rPr>
            </w:pPr>
          </w:p>
        </w:tc>
        <w:tc>
          <w:tcPr>
            <w:tcW w:w="552" w:type="dxa"/>
          </w:tcPr>
          <w:p w14:paraId="54C7D339">
            <w:pPr>
              <w:keepNext/>
              <w:keepLines/>
              <w:shd w:val="clear"/>
              <w:tabs>
                <w:tab w:val="left" w:pos="900"/>
              </w:tabs>
              <w:spacing w:line="360" w:lineRule="auto"/>
              <w:ind w:hanging="720"/>
              <w:outlineLvl w:val="2"/>
              <w:rPr>
                <w:rFonts w:hint="eastAsia" w:ascii="仿宋" w:hAnsi="仿宋" w:eastAsia="仿宋" w:cs="仿宋"/>
                <w:strike w:val="0"/>
                <w:color w:val="auto"/>
                <w:sz w:val="24"/>
                <w:highlight w:val="none"/>
              </w:rPr>
            </w:pPr>
          </w:p>
        </w:tc>
        <w:tc>
          <w:tcPr>
            <w:tcW w:w="552" w:type="dxa"/>
          </w:tcPr>
          <w:p w14:paraId="7786198C">
            <w:pPr>
              <w:keepNext/>
              <w:keepLines/>
              <w:shd w:val="clear"/>
              <w:tabs>
                <w:tab w:val="left" w:pos="900"/>
              </w:tabs>
              <w:spacing w:line="360" w:lineRule="auto"/>
              <w:ind w:hanging="720"/>
              <w:outlineLvl w:val="2"/>
              <w:rPr>
                <w:rFonts w:hint="eastAsia" w:ascii="仿宋" w:hAnsi="仿宋" w:eastAsia="仿宋" w:cs="仿宋"/>
                <w:strike w:val="0"/>
                <w:color w:val="auto"/>
                <w:sz w:val="24"/>
                <w:highlight w:val="none"/>
              </w:rPr>
            </w:pPr>
          </w:p>
        </w:tc>
        <w:tc>
          <w:tcPr>
            <w:tcW w:w="553" w:type="dxa"/>
          </w:tcPr>
          <w:p w14:paraId="1ABB9629">
            <w:pPr>
              <w:keepNext/>
              <w:keepLines/>
              <w:shd w:val="clear"/>
              <w:tabs>
                <w:tab w:val="left" w:pos="900"/>
              </w:tabs>
              <w:spacing w:line="360" w:lineRule="auto"/>
              <w:ind w:hanging="720"/>
              <w:outlineLvl w:val="2"/>
              <w:rPr>
                <w:rFonts w:hint="eastAsia" w:ascii="仿宋" w:hAnsi="仿宋" w:eastAsia="仿宋" w:cs="仿宋"/>
                <w:strike w:val="0"/>
                <w:color w:val="auto"/>
                <w:sz w:val="24"/>
                <w:highlight w:val="none"/>
              </w:rPr>
            </w:pPr>
          </w:p>
        </w:tc>
        <w:tc>
          <w:tcPr>
            <w:tcW w:w="553" w:type="dxa"/>
          </w:tcPr>
          <w:p w14:paraId="439D5E7E">
            <w:pPr>
              <w:keepNext/>
              <w:keepLines/>
              <w:shd w:val="clear"/>
              <w:tabs>
                <w:tab w:val="left" w:pos="900"/>
              </w:tabs>
              <w:spacing w:line="360" w:lineRule="auto"/>
              <w:ind w:hanging="720"/>
              <w:outlineLvl w:val="2"/>
              <w:rPr>
                <w:rFonts w:hint="eastAsia" w:ascii="仿宋" w:hAnsi="仿宋" w:eastAsia="仿宋" w:cs="仿宋"/>
                <w:strike w:val="0"/>
                <w:color w:val="auto"/>
                <w:sz w:val="24"/>
                <w:highlight w:val="none"/>
              </w:rPr>
            </w:pPr>
          </w:p>
        </w:tc>
        <w:tc>
          <w:tcPr>
            <w:tcW w:w="553" w:type="dxa"/>
          </w:tcPr>
          <w:p w14:paraId="101AB08D">
            <w:pPr>
              <w:keepNext/>
              <w:keepLines/>
              <w:shd w:val="clear"/>
              <w:tabs>
                <w:tab w:val="left" w:pos="900"/>
              </w:tabs>
              <w:spacing w:line="360" w:lineRule="auto"/>
              <w:ind w:hanging="720"/>
              <w:outlineLvl w:val="2"/>
              <w:rPr>
                <w:rFonts w:hint="eastAsia" w:ascii="仿宋" w:hAnsi="仿宋" w:eastAsia="仿宋" w:cs="仿宋"/>
                <w:strike w:val="0"/>
                <w:color w:val="auto"/>
                <w:sz w:val="24"/>
                <w:highlight w:val="none"/>
              </w:rPr>
            </w:pPr>
          </w:p>
        </w:tc>
        <w:tc>
          <w:tcPr>
            <w:tcW w:w="553" w:type="dxa"/>
          </w:tcPr>
          <w:p w14:paraId="04E9787D">
            <w:pPr>
              <w:keepNext/>
              <w:keepLines/>
              <w:shd w:val="clear"/>
              <w:tabs>
                <w:tab w:val="left" w:pos="900"/>
              </w:tabs>
              <w:spacing w:line="360" w:lineRule="auto"/>
              <w:ind w:hanging="720"/>
              <w:outlineLvl w:val="2"/>
              <w:rPr>
                <w:rFonts w:hint="eastAsia" w:ascii="仿宋" w:hAnsi="仿宋" w:eastAsia="仿宋" w:cs="仿宋"/>
                <w:strike w:val="0"/>
                <w:color w:val="auto"/>
                <w:sz w:val="24"/>
                <w:highlight w:val="none"/>
              </w:rPr>
            </w:pPr>
          </w:p>
        </w:tc>
        <w:tc>
          <w:tcPr>
            <w:tcW w:w="553" w:type="dxa"/>
          </w:tcPr>
          <w:p w14:paraId="2C2FB9C2">
            <w:pPr>
              <w:keepNext/>
              <w:keepLines/>
              <w:shd w:val="clear"/>
              <w:tabs>
                <w:tab w:val="left" w:pos="900"/>
              </w:tabs>
              <w:spacing w:line="360" w:lineRule="auto"/>
              <w:ind w:hanging="720"/>
              <w:outlineLvl w:val="2"/>
              <w:rPr>
                <w:rFonts w:hint="eastAsia" w:ascii="仿宋" w:hAnsi="仿宋" w:eastAsia="仿宋" w:cs="仿宋"/>
                <w:strike w:val="0"/>
                <w:color w:val="auto"/>
                <w:sz w:val="24"/>
                <w:highlight w:val="none"/>
              </w:rPr>
            </w:pPr>
          </w:p>
        </w:tc>
        <w:tc>
          <w:tcPr>
            <w:tcW w:w="553" w:type="dxa"/>
          </w:tcPr>
          <w:p w14:paraId="4C701F63">
            <w:pPr>
              <w:keepNext/>
              <w:keepLines/>
              <w:shd w:val="clear"/>
              <w:tabs>
                <w:tab w:val="left" w:pos="900"/>
              </w:tabs>
              <w:spacing w:line="360" w:lineRule="auto"/>
              <w:ind w:hanging="720"/>
              <w:outlineLvl w:val="2"/>
              <w:rPr>
                <w:rFonts w:hint="eastAsia" w:ascii="仿宋" w:hAnsi="仿宋" w:eastAsia="仿宋" w:cs="仿宋"/>
                <w:strike w:val="0"/>
                <w:color w:val="auto"/>
                <w:sz w:val="24"/>
                <w:highlight w:val="none"/>
              </w:rPr>
            </w:pPr>
          </w:p>
        </w:tc>
        <w:tc>
          <w:tcPr>
            <w:tcW w:w="553" w:type="dxa"/>
          </w:tcPr>
          <w:p w14:paraId="48A89234">
            <w:pPr>
              <w:keepNext/>
              <w:keepLines/>
              <w:shd w:val="clear"/>
              <w:tabs>
                <w:tab w:val="left" w:pos="900"/>
              </w:tabs>
              <w:spacing w:line="360" w:lineRule="auto"/>
              <w:ind w:hanging="720"/>
              <w:outlineLvl w:val="2"/>
              <w:rPr>
                <w:rFonts w:hint="eastAsia" w:ascii="仿宋" w:hAnsi="仿宋" w:eastAsia="仿宋" w:cs="仿宋"/>
                <w:strike w:val="0"/>
                <w:color w:val="auto"/>
                <w:sz w:val="24"/>
                <w:highlight w:val="none"/>
              </w:rPr>
            </w:pPr>
          </w:p>
        </w:tc>
        <w:tc>
          <w:tcPr>
            <w:tcW w:w="553" w:type="dxa"/>
          </w:tcPr>
          <w:p w14:paraId="5B0DE5F5">
            <w:pPr>
              <w:keepNext/>
              <w:keepLines/>
              <w:shd w:val="clear"/>
              <w:tabs>
                <w:tab w:val="left" w:pos="900"/>
              </w:tabs>
              <w:spacing w:line="360" w:lineRule="auto"/>
              <w:ind w:hanging="720"/>
              <w:outlineLvl w:val="2"/>
              <w:rPr>
                <w:rFonts w:hint="eastAsia" w:ascii="仿宋" w:hAnsi="仿宋" w:eastAsia="仿宋" w:cs="仿宋"/>
                <w:strike w:val="0"/>
                <w:color w:val="auto"/>
                <w:sz w:val="24"/>
                <w:highlight w:val="none"/>
              </w:rPr>
            </w:pPr>
          </w:p>
        </w:tc>
        <w:tc>
          <w:tcPr>
            <w:tcW w:w="553" w:type="dxa"/>
          </w:tcPr>
          <w:p w14:paraId="5CE242A0">
            <w:pPr>
              <w:keepNext/>
              <w:keepLines/>
              <w:shd w:val="clear"/>
              <w:tabs>
                <w:tab w:val="left" w:pos="900"/>
              </w:tabs>
              <w:spacing w:line="360" w:lineRule="auto"/>
              <w:ind w:hanging="720"/>
              <w:outlineLvl w:val="2"/>
              <w:rPr>
                <w:rFonts w:hint="eastAsia" w:ascii="仿宋" w:hAnsi="仿宋" w:eastAsia="仿宋" w:cs="仿宋"/>
                <w:strike w:val="0"/>
                <w:color w:val="auto"/>
                <w:sz w:val="24"/>
                <w:highlight w:val="none"/>
              </w:rPr>
            </w:pPr>
          </w:p>
        </w:tc>
        <w:tc>
          <w:tcPr>
            <w:tcW w:w="553" w:type="dxa"/>
          </w:tcPr>
          <w:p w14:paraId="0C63709F">
            <w:pPr>
              <w:keepNext/>
              <w:keepLines/>
              <w:shd w:val="clear"/>
              <w:tabs>
                <w:tab w:val="left" w:pos="900"/>
              </w:tabs>
              <w:spacing w:line="360" w:lineRule="auto"/>
              <w:ind w:hanging="720"/>
              <w:outlineLvl w:val="2"/>
              <w:rPr>
                <w:rFonts w:hint="eastAsia" w:ascii="仿宋" w:hAnsi="仿宋" w:eastAsia="仿宋" w:cs="仿宋"/>
                <w:strike w:val="0"/>
                <w:color w:val="auto"/>
                <w:sz w:val="24"/>
                <w:highlight w:val="none"/>
              </w:rPr>
            </w:pPr>
          </w:p>
        </w:tc>
      </w:tr>
    </w:tbl>
    <w:p w14:paraId="2720E377">
      <w:pPr>
        <w:shd w:val="clear"/>
        <w:autoSpaceDE w:val="0"/>
        <w:autoSpaceDN w:val="0"/>
        <w:spacing w:line="360" w:lineRule="auto"/>
        <w:rPr>
          <w:rFonts w:hint="eastAsia" w:ascii="仿宋" w:hAnsi="仿宋" w:eastAsia="仿宋" w:cs="仿宋"/>
          <w:strike w:val="0"/>
          <w:color w:val="auto"/>
          <w:kern w:val="0"/>
          <w:sz w:val="24"/>
          <w:highlight w:val="none"/>
        </w:rPr>
      </w:pPr>
      <w:r>
        <w:rPr>
          <w:rFonts w:hint="eastAsia" w:ascii="仿宋" w:hAnsi="仿宋" w:eastAsia="仿宋" w:cs="仿宋"/>
          <w:b/>
          <w:strike w:val="0"/>
          <w:color w:val="auto"/>
          <w:sz w:val="24"/>
          <w:highlight w:val="none"/>
        </w:rPr>
        <w:t>注：投标人可按上述时间表的格式自行编制切合实际的具体时间表。</w:t>
      </w:r>
    </w:p>
    <w:p w14:paraId="60AA9256">
      <w:pPr>
        <w:shd w:val="clear"/>
        <w:spacing w:line="336" w:lineRule="auto"/>
        <w:ind w:firstLine="3600" w:firstLineChars="1500"/>
        <w:rPr>
          <w:rFonts w:hint="eastAsia" w:ascii="仿宋" w:hAnsi="仿宋" w:eastAsia="仿宋" w:cs="仿宋"/>
          <w:strike w:val="0"/>
          <w:color w:val="auto"/>
          <w:sz w:val="24"/>
          <w:highlight w:val="none"/>
        </w:rPr>
      </w:pPr>
      <w:r>
        <w:rPr>
          <w:rFonts w:hint="eastAsia" w:ascii="仿宋" w:hAnsi="仿宋" w:eastAsia="仿宋" w:cs="仿宋"/>
          <w:strike w:val="0"/>
          <w:color w:val="auto"/>
          <w:sz w:val="24"/>
          <w:highlight w:val="none"/>
        </w:rPr>
        <w:t>投标人名称（电子签名）：</w:t>
      </w:r>
    </w:p>
    <w:p w14:paraId="236961F6">
      <w:pPr>
        <w:shd w:val="clear"/>
        <w:spacing w:line="336" w:lineRule="auto"/>
        <w:jc w:val="center"/>
        <w:rPr>
          <w:rFonts w:hint="eastAsia" w:ascii="仿宋" w:hAnsi="仿宋" w:eastAsia="仿宋" w:cs="仿宋"/>
          <w:strike w:val="0"/>
          <w:color w:val="auto"/>
          <w:sz w:val="24"/>
          <w:highlight w:val="none"/>
        </w:rPr>
      </w:pPr>
      <w:r>
        <w:rPr>
          <w:rFonts w:hint="eastAsia" w:ascii="仿宋" w:hAnsi="仿宋" w:eastAsia="仿宋" w:cs="仿宋"/>
          <w:strike w:val="0"/>
          <w:color w:val="auto"/>
          <w:sz w:val="24"/>
          <w:highlight w:val="none"/>
        </w:rPr>
        <w:t xml:space="preserve">     日期：  年   月   日</w:t>
      </w:r>
    </w:p>
    <w:p w14:paraId="0C3476E3">
      <w:pPr>
        <w:shd w:val="clear"/>
        <w:spacing w:line="360" w:lineRule="auto"/>
        <w:rPr>
          <w:rFonts w:hint="eastAsia" w:ascii="仿宋" w:hAnsi="仿宋" w:eastAsia="仿宋" w:cs="仿宋"/>
          <w:color w:val="auto"/>
          <w:kern w:val="0"/>
          <w:sz w:val="24"/>
          <w:highlight w:val="none"/>
        </w:rPr>
      </w:pPr>
    </w:p>
    <w:p w14:paraId="751BB7CB">
      <w:pPr>
        <w:pStyle w:val="79"/>
        <w:shd w:val="clear"/>
        <w:rPr>
          <w:rFonts w:hint="eastAsia" w:ascii="仿宋" w:hAnsi="仿宋" w:eastAsia="仿宋" w:cs="仿宋"/>
          <w:color w:val="auto"/>
          <w:highlight w:val="none"/>
        </w:rPr>
      </w:pPr>
    </w:p>
    <w:p w14:paraId="73BA23BA">
      <w:pPr>
        <w:pStyle w:val="80"/>
        <w:shd w:val="clear"/>
        <w:rPr>
          <w:rFonts w:hint="eastAsia" w:ascii="仿宋" w:hAnsi="仿宋" w:eastAsia="仿宋" w:cs="仿宋"/>
          <w:color w:val="auto"/>
          <w:highlight w:val="none"/>
        </w:rPr>
      </w:pPr>
    </w:p>
    <w:p w14:paraId="0E65A71B">
      <w:pPr>
        <w:shd w:val="clear"/>
        <w:rPr>
          <w:rFonts w:hint="eastAsia" w:ascii="仿宋" w:hAnsi="仿宋" w:eastAsia="仿宋" w:cs="仿宋"/>
          <w:color w:val="auto"/>
          <w:highlight w:val="none"/>
        </w:rPr>
      </w:pPr>
    </w:p>
    <w:p w14:paraId="4AAB8332">
      <w:pPr>
        <w:pStyle w:val="79"/>
        <w:shd w:val="clear"/>
        <w:rPr>
          <w:rFonts w:hint="eastAsia" w:ascii="仿宋" w:hAnsi="仿宋" w:eastAsia="仿宋" w:cs="仿宋"/>
          <w:color w:val="auto"/>
          <w:highlight w:val="none"/>
        </w:rPr>
      </w:pPr>
    </w:p>
    <w:p w14:paraId="57FEB63F">
      <w:pPr>
        <w:pStyle w:val="80"/>
        <w:shd w:val="clear"/>
        <w:rPr>
          <w:rFonts w:hint="eastAsia" w:ascii="仿宋" w:hAnsi="仿宋" w:eastAsia="仿宋" w:cs="仿宋"/>
          <w:color w:val="auto"/>
          <w:highlight w:val="none"/>
        </w:rPr>
      </w:pPr>
    </w:p>
    <w:p w14:paraId="6EF6DE23">
      <w:pPr>
        <w:shd w:val="clear"/>
        <w:rPr>
          <w:rFonts w:hint="eastAsia" w:ascii="仿宋" w:hAnsi="仿宋" w:eastAsia="仿宋" w:cs="仿宋"/>
          <w:color w:val="auto"/>
          <w:highlight w:val="none"/>
        </w:rPr>
      </w:pPr>
    </w:p>
    <w:p w14:paraId="1965CF7D">
      <w:pPr>
        <w:pStyle w:val="79"/>
        <w:shd w:val="clear"/>
        <w:rPr>
          <w:rFonts w:hint="eastAsia" w:ascii="仿宋" w:hAnsi="仿宋" w:eastAsia="仿宋" w:cs="仿宋"/>
          <w:color w:val="auto"/>
          <w:highlight w:val="none"/>
        </w:rPr>
      </w:pPr>
    </w:p>
    <w:p w14:paraId="114CDE58">
      <w:pPr>
        <w:pStyle w:val="80"/>
        <w:shd w:val="clear"/>
        <w:rPr>
          <w:rFonts w:hint="eastAsia" w:ascii="仿宋" w:hAnsi="仿宋" w:eastAsia="仿宋" w:cs="仿宋"/>
          <w:color w:val="auto"/>
          <w:highlight w:val="none"/>
        </w:rPr>
      </w:pPr>
    </w:p>
    <w:p w14:paraId="42538ABB">
      <w:pPr>
        <w:shd w:val="clear"/>
        <w:rPr>
          <w:rFonts w:hint="eastAsia" w:ascii="仿宋" w:hAnsi="仿宋" w:eastAsia="仿宋" w:cs="仿宋"/>
          <w:color w:val="auto"/>
          <w:highlight w:val="none"/>
        </w:rPr>
      </w:pPr>
    </w:p>
    <w:p w14:paraId="17AC3E65">
      <w:pPr>
        <w:pStyle w:val="79"/>
        <w:shd w:val="clear"/>
        <w:rPr>
          <w:rFonts w:hint="eastAsia" w:ascii="仿宋" w:hAnsi="仿宋" w:eastAsia="仿宋" w:cs="仿宋"/>
          <w:color w:val="auto"/>
          <w:highlight w:val="none"/>
        </w:rPr>
      </w:pPr>
    </w:p>
    <w:p w14:paraId="75E1683E">
      <w:pPr>
        <w:pStyle w:val="80"/>
        <w:shd w:val="clear"/>
        <w:rPr>
          <w:rFonts w:hint="eastAsia" w:ascii="仿宋" w:hAnsi="仿宋" w:eastAsia="仿宋" w:cs="仿宋"/>
          <w:color w:val="auto"/>
          <w:highlight w:val="none"/>
        </w:rPr>
      </w:pPr>
    </w:p>
    <w:p w14:paraId="02B58E47">
      <w:pPr>
        <w:shd w:val="clear"/>
        <w:rPr>
          <w:rFonts w:hint="eastAsia" w:ascii="仿宋" w:hAnsi="仿宋" w:eastAsia="仿宋" w:cs="仿宋"/>
          <w:color w:val="auto"/>
          <w:highlight w:val="none"/>
        </w:rPr>
      </w:pPr>
    </w:p>
    <w:p w14:paraId="1C95E9F0">
      <w:pPr>
        <w:pStyle w:val="79"/>
        <w:shd w:val="clear"/>
        <w:rPr>
          <w:rFonts w:hint="eastAsia" w:ascii="仿宋" w:hAnsi="仿宋" w:eastAsia="仿宋" w:cs="仿宋"/>
          <w:color w:val="auto"/>
          <w:highlight w:val="none"/>
        </w:rPr>
      </w:pPr>
    </w:p>
    <w:p w14:paraId="21BFEBC2">
      <w:pPr>
        <w:pStyle w:val="80"/>
        <w:shd w:val="clear"/>
        <w:rPr>
          <w:rFonts w:hint="eastAsia" w:ascii="仿宋" w:hAnsi="仿宋" w:eastAsia="仿宋" w:cs="仿宋"/>
          <w:color w:val="auto"/>
          <w:highlight w:val="none"/>
        </w:rPr>
      </w:pPr>
    </w:p>
    <w:p w14:paraId="6FCF2BC5">
      <w:pPr>
        <w:shd w:val="clear"/>
        <w:rPr>
          <w:rFonts w:hint="eastAsia" w:ascii="仿宋" w:hAnsi="仿宋" w:eastAsia="仿宋" w:cs="仿宋"/>
          <w:color w:val="auto"/>
          <w:highlight w:val="none"/>
        </w:rPr>
      </w:pPr>
    </w:p>
    <w:p w14:paraId="395DD817">
      <w:pPr>
        <w:pStyle w:val="79"/>
        <w:shd w:val="clear"/>
        <w:rPr>
          <w:rFonts w:hint="eastAsia" w:ascii="仿宋" w:hAnsi="仿宋" w:eastAsia="仿宋" w:cs="仿宋"/>
          <w:color w:val="auto"/>
          <w:highlight w:val="none"/>
        </w:rPr>
      </w:pPr>
    </w:p>
    <w:p w14:paraId="3900A347">
      <w:pPr>
        <w:pStyle w:val="80"/>
        <w:shd w:val="clear"/>
        <w:rPr>
          <w:rFonts w:hint="eastAsia" w:ascii="仿宋" w:hAnsi="仿宋" w:eastAsia="仿宋" w:cs="仿宋"/>
          <w:color w:val="auto"/>
          <w:highlight w:val="none"/>
        </w:rPr>
      </w:pPr>
    </w:p>
    <w:p w14:paraId="1C0FCA8D">
      <w:pPr>
        <w:shd w:val="clear"/>
        <w:rPr>
          <w:rFonts w:hint="eastAsia" w:ascii="仿宋" w:hAnsi="仿宋" w:eastAsia="仿宋" w:cs="仿宋"/>
          <w:color w:val="auto"/>
          <w:highlight w:val="none"/>
        </w:rPr>
      </w:pPr>
    </w:p>
    <w:p w14:paraId="6057E037">
      <w:pPr>
        <w:pStyle w:val="79"/>
        <w:shd w:val="clear"/>
        <w:rPr>
          <w:rFonts w:hint="eastAsia" w:ascii="仿宋" w:hAnsi="仿宋" w:eastAsia="仿宋" w:cs="仿宋"/>
          <w:color w:val="auto"/>
          <w:highlight w:val="none"/>
        </w:rPr>
      </w:pPr>
    </w:p>
    <w:p w14:paraId="3170E95B">
      <w:pPr>
        <w:pStyle w:val="80"/>
        <w:shd w:val="clear"/>
        <w:rPr>
          <w:rFonts w:hint="eastAsia" w:ascii="仿宋" w:hAnsi="仿宋" w:eastAsia="仿宋" w:cs="仿宋"/>
          <w:color w:val="auto"/>
          <w:highlight w:val="none"/>
        </w:rPr>
      </w:pPr>
    </w:p>
    <w:p w14:paraId="53B3A44B">
      <w:pPr>
        <w:shd w:val="clear"/>
        <w:rPr>
          <w:rFonts w:hint="eastAsia" w:ascii="仿宋" w:hAnsi="仿宋" w:eastAsia="仿宋" w:cs="仿宋"/>
          <w:color w:val="auto"/>
          <w:highlight w:val="none"/>
        </w:rPr>
      </w:pPr>
    </w:p>
    <w:p w14:paraId="23D95DB8">
      <w:pPr>
        <w:pStyle w:val="79"/>
        <w:shd w:val="clear"/>
        <w:rPr>
          <w:rFonts w:hint="eastAsia" w:ascii="仿宋" w:hAnsi="仿宋" w:eastAsia="仿宋" w:cs="仿宋"/>
          <w:color w:val="auto"/>
          <w:highlight w:val="none"/>
        </w:rPr>
      </w:pPr>
    </w:p>
    <w:p w14:paraId="76D0C9F0">
      <w:pPr>
        <w:pStyle w:val="80"/>
        <w:shd w:val="clear"/>
        <w:rPr>
          <w:rFonts w:hint="eastAsia" w:ascii="仿宋" w:hAnsi="仿宋" w:eastAsia="仿宋" w:cs="仿宋"/>
          <w:color w:val="auto"/>
          <w:highlight w:val="none"/>
        </w:rPr>
      </w:pPr>
    </w:p>
    <w:p w14:paraId="695B198A">
      <w:pPr>
        <w:shd w:val="clear"/>
        <w:rPr>
          <w:rFonts w:hint="eastAsia" w:ascii="仿宋" w:hAnsi="仿宋" w:eastAsia="仿宋" w:cs="仿宋"/>
          <w:color w:val="auto"/>
          <w:highlight w:val="none"/>
        </w:rPr>
      </w:pPr>
    </w:p>
    <w:p w14:paraId="06EF2EE4">
      <w:pPr>
        <w:pStyle w:val="79"/>
        <w:shd w:val="clear"/>
        <w:rPr>
          <w:rFonts w:hint="eastAsia" w:ascii="仿宋" w:hAnsi="仿宋" w:eastAsia="仿宋" w:cs="仿宋"/>
          <w:color w:val="auto"/>
          <w:highlight w:val="none"/>
        </w:rPr>
      </w:pPr>
    </w:p>
    <w:p w14:paraId="0F5247F7">
      <w:pPr>
        <w:pStyle w:val="80"/>
        <w:shd w:val="clear"/>
        <w:rPr>
          <w:rFonts w:hint="eastAsia" w:ascii="仿宋" w:hAnsi="仿宋" w:eastAsia="仿宋" w:cs="仿宋"/>
          <w:color w:val="auto"/>
          <w:highlight w:val="none"/>
        </w:rPr>
      </w:pPr>
    </w:p>
    <w:p w14:paraId="68A250E3">
      <w:pPr>
        <w:shd w:val="clear"/>
        <w:spacing w:line="360" w:lineRule="auto"/>
        <w:jc w:val="center"/>
        <w:rPr>
          <w:rFonts w:hint="eastAsia" w:ascii="仿宋" w:hAnsi="仿宋" w:eastAsia="仿宋" w:cs="仿宋"/>
          <w:b/>
          <w:bCs/>
          <w:color w:val="auto"/>
          <w:sz w:val="32"/>
          <w:szCs w:val="32"/>
          <w:highlight w:val="none"/>
        </w:rPr>
      </w:pPr>
      <w:r>
        <w:rPr>
          <w:rFonts w:hint="eastAsia" w:ascii="仿宋" w:hAnsi="仿宋" w:eastAsia="仿宋" w:cs="仿宋"/>
          <w:b/>
          <w:bCs/>
          <w:color w:val="auto"/>
          <w:sz w:val="32"/>
          <w:szCs w:val="32"/>
          <w:highlight w:val="none"/>
        </w:rPr>
        <w:t>十一、售后服务方案</w:t>
      </w:r>
    </w:p>
    <w:p w14:paraId="138EA76A">
      <w:pPr>
        <w:shd w:val="clear"/>
        <w:autoSpaceDE w:val="0"/>
        <w:autoSpaceDN w:val="0"/>
        <w:spacing w:line="360" w:lineRule="auto"/>
        <w:jc w:val="center"/>
        <w:rPr>
          <w:rFonts w:hint="eastAsia" w:ascii="仿宋" w:hAnsi="仿宋" w:eastAsia="仿宋" w:cs="仿宋"/>
          <w:color w:val="auto"/>
          <w:sz w:val="24"/>
          <w:highlight w:val="none"/>
        </w:rPr>
      </w:pPr>
      <w:r>
        <w:rPr>
          <w:rFonts w:hint="eastAsia" w:ascii="仿宋" w:hAnsi="仿宋" w:eastAsia="仿宋" w:cs="仿宋"/>
          <w:color w:val="auto"/>
          <w:sz w:val="24"/>
          <w:highlight w:val="none"/>
        </w:rPr>
        <w:t>（由投标人根据采购需求及招标文件要求编制）</w:t>
      </w:r>
    </w:p>
    <w:p w14:paraId="028BC262">
      <w:pPr>
        <w:pStyle w:val="79"/>
        <w:shd w:val="clear"/>
        <w:rPr>
          <w:rFonts w:hint="eastAsia" w:ascii="仿宋" w:hAnsi="仿宋" w:eastAsia="仿宋" w:cs="仿宋"/>
          <w:color w:val="auto"/>
          <w:highlight w:val="none"/>
        </w:rPr>
      </w:pPr>
    </w:p>
    <w:p w14:paraId="682C99F5">
      <w:pPr>
        <w:shd w:val="clear"/>
        <w:autoSpaceDE w:val="0"/>
        <w:autoSpaceDN w:val="0"/>
        <w:spacing w:line="360" w:lineRule="auto"/>
        <w:rPr>
          <w:rFonts w:hint="eastAsia" w:ascii="仿宋" w:hAnsi="仿宋" w:eastAsia="仿宋" w:cs="仿宋"/>
          <w:b/>
          <w:color w:val="auto"/>
          <w:sz w:val="24"/>
          <w:highlight w:val="none"/>
        </w:rPr>
      </w:pPr>
      <w:r>
        <w:rPr>
          <w:rFonts w:hint="eastAsia" w:ascii="仿宋" w:hAnsi="仿宋" w:eastAsia="仿宋" w:cs="仿宋"/>
          <w:b/>
          <w:color w:val="auto"/>
          <w:sz w:val="24"/>
          <w:highlight w:val="none"/>
        </w:rPr>
        <w:t>附表A:售后服务机构情况表</w:t>
      </w:r>
      <w:r>
        <w:rPr>
          <w:rFonts w:hint="eastAsia" w:ascii="仿宋" w:hAnsi="仿宋" w:eastAsia="仿宋" w:cs="仿宋"/>
          <w:color w:val="auto"/>
          <w:sz w:val="24"/>
          <w:highlight w:val="none"/>
        </w:rPr>
        <w:t>（按此格式自制）</w:t>
      </w:r>
    </w:p>
    <w:tbl>
      <w:tblPr>
        <w:tblStyle w:val="62"/>
        <w:tblW w:w="9288"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28"/>
        <w:gridCol w:w="2160"/>
        <w:gridCol w:w="1620"/>
        <w:gridCol w:w="1245"/>
        <w:gridCol w:w="2175"/>
        <w:gridCol w:w="1260"/>
      </w:tblGrid>
      <w:tr w14:paraId="57496F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6" w:hRule="atLeast"/>
        </w:trPr>
        <w:tc>
          <w:tcPr>
            <w:tcW w:w="828" w:type="dxa"/>
            <w:vAlign w:val="center"/>
          </w:tcPr>
          <w:p w14:paraId="21485892">
            <w:pPr>
              <w:shd w:val="clear"/>
              <w:autoSpaceDE w:val="0"/>
              <w:autoSpaceDN w:val="0"/>
              <w:spacing w:line="360" w:lineRule="auto"/>
              <w:jc w:val="center"/>
              <w:textAlignment w:val="center"/>
              <w:rPr>
                <w:rFonts w:hint="eastAsia" w:ascii="仿宋" w:hAnsi="仿宋" w:eastAsia="仿宋" w:cs="仿宋"/>
                <w:b/>
                <w:color w:val="auto"/>
                <w:sz w:val="24"/>
                <w:highlight w:val="none"/>
              </w:rPr>
            </w:pPr>
            <w:r>
              <w:rPr>
                <w:rFonts w:hint="eastAsia" w:ascii="仿宋" w:hAnsi="仿宋" w:eastAsia="仿宋" w:cs="仿宋"/>
                <w:b/>
                <w:color w:val="auto"/>
                <w:sz w:val="24"/>
                <w:highlight w:val="none"/>
              </w:rPr>
              <w:t>序号</w:t>
            </w:r>
          </w:p>
        </w:tc>
        <w:tc>
          <w:tcPr>
            <w:tcW w:w="2160" w:type="dxa"/>
            <w:vAlign w:val="center"/>
          </w:tcPr>
          <w:p w14:paraId="5ED5602A">
            <w:pPr>
              <w:shd w:val="clear"/>
              <w:autoSpaceDE w:val="0"/>
              <w:autoSpaceDN w:val="0"/>
              <w:spacing w:line="360" w:lineRule="auto"/>
              <w:jc w:val="center"/>
              <w:textAlignment w:val="center"/>
              <w:rPr>
                <w:rFonts w:hint="eastAsia" w:ascii="仿宋" w:hAnsi="仿宋" w:eastAsia="仿宋" w:cs="仿宋"/>
                <w:b/>
                <w:color w:val="auto"/>
                <w:sz w:val="24"/>
                <w:highlight w:val="none"/>
              </w:rPr>
            </w:pPr>
            <w:r>
              <w:rPr>
                <w:rFonts w:hint="eastAsia" w:ascii="仿宋" w:hAnsi="仿宋" w:eastAsia="仿宋" w:cs="仿宋"/>
                <w:b/>
                <w:color w:val="auto"/>
                <w:sz w:val="24"/>
                <w:highlight w:val="none"/>
              </w:rPr>
              <w:t>机构名称</w:t>
            </w:r>
          </w:p>
        </w:tc>
        <w:tc>
          <w:tcPr>
            <w:tcW w:w="1620" w:type="dxa"/>
            <w:vAlign w:val="center"/>
          </w:tcPr>
          <w:p w14:paraId="5DE35984">
            <w:pPr>
              <w:shd w:val="clear"/>
              <w:autoSpaceDE w:val="0"/>
              <w:autoSpaceDN w:val="0"/>
              <w:spacing w:line="360" w:lineRule="auto"/>
              <w:jc w:val="center"/>
              <w:textAlignment w:val="center"/>
              <w:rPr>
                <w:rFonts w:hint="eastAsia" w:ascii="仿宋" w:hAnsi="仿宋" w:eastAsia="仿宋" w:cs="仿宋"/>
                <w:b/>
                <w:color w:val="auto"/>
                <w:sz w:val="24"/>
                <w:highlight w:val="none"/>
              </w:rPr>
            </w:pPr>
            <w:r>
              <w:rPr>
                <w:rFonts w:hint="eastAsia" w:ascii="仿宋" w:hAnsi="仿宋" w:eastAsia="仿宋" w:cs="仿宋"/>
                <w:b/>
                <w:color w:val="auto"/>
                <w:sz w:val="24"/>
                <w:highlight w:val="none"/>
              </w:rPr>
              <w:t>机构性质</w:t>
            </w:r>
          </w:p>
        </w:tc>
        <w:tc>
          <w:tcPr>
            <w:tcW w:w="1245" w:type="dxa"/>
            <w:vAlign w:val="center"/>
          </w:tcPr>
          <w:p w14:paraId="35D9230A">
            <w:pPr>
              <w:shd w:val="clear"/>
              <w:autoSpaceDE w:val="0"/>
              <w:autoSpaceDN w:val="0"/>
              <w:spacing w:line="360" w:lineRule="auto"/>
              <w:jc w:val="center"/>
              <w:textAlignment w:val="center"/>
              <w:rPr>
                <w:rFonts w:hint="eastAsia" w:ascii="仿宋" w:hAnsi="仿宋" w:eastAsia="仿宋" w:cs="仿宋"/>
                <w:b/>
                <w:color w:val="auto"/>
                <w:sz w:val="24"/>
                <w:highlight w:val="none"/>
              </w:rPr>
            </w:pPr>
            <w:r>
              <w:rPr>
                <w:rFonts w:hint="eastAsia" w:ascii="仿宋" w:hAnsi="仿宋" w:eastAsia="仿宋" w:cs="仿宋"/>
                <w:b/>
                <w:color w:val="auto"/>
                <w:sz w:val="24"/>
                <w:highlight w:val="none"/>
              </w:rPr>
              <w:t>注册地址</w:t>
            </w:r>
          </w:p>
        </w:tc>
        <w:tc>
          <w:tcPr>
            <w:tcW w:w="2175" w:type="dxa"/>
            <w:vAlign w:val="center"/>
          </w:tcPr>
          <w:p w14:paraId="69CF797E">
            <w:pPr>
              <w:shd w:val="clear"/>
              <w:autoSpaceDE w:val="0"/>
              <w:autoSpaceDN w:val="0"/>
              <w:spacing w:line="360" w:lineRule="auto"/>
              <w:jc w:val="center"/>
              <w:textAlignment w:val="center"/>
              <w:rPr>
                <w:rFonts w:hint="eastAsia" w:ascii="仿宋" w:hAnsi="仿宋" w:eastAsia="仿宋" w:cs="仿宋"/>
                <w:b/>
                <w:color w:val="auto"/>
                <w:sz w:val="24"/>
                <w:highlight w:val="none"/>
              </w:rPr>
            </w:pPr>
            <w:r>
              <w:rPr>
                <w:rFonts w:hint="eastAsia" w:ascii="仿宋" w:hAnsi="仿宋" w:eastAsia="仿宋" w:cs="仿宋"/>
                <w:b/>
                <w:color w:val="auto"/>
                <w:sz w:val="24"/>
                <w:highlight w:val="none"/>
              </w:rPr>
              <w:t>服务技术人员数量</w:t>
            </w:r>
          </w:p>
        </w:tc>
        <w:tc>
          <w:tcPr>
            <w:tcW w:w="1260" w:type="dxa"/>
            <w:vAlign w:val="center"/>
          </w:tcPr>
          <w:p w14:paraId="40C68738">
            <w:pPr>
              <w:shd w:val="clear"/>
              <w:autoSpaceDE w:val="0"/>
              <w:autoSpaceDN w:val="0"/>
              <w:spacing w:line="360" w:lineRule="auto"/>
              <w:jc w:val="center"/>
              <w:textAlignment w:val="center"/>
              <w:rPr>
                <w:rFonts w:hint="eastAsia" w:ascii="仿宋" w:hAnsi="仿宋" w:eastAsia="仿宋" w:cs="仿宋"/>
                <w:b/>
                <w:color w:val="auto"/>
                <w:sz w:val="24"/>
                <w:highlight w:val="none"/>
              </w:rPr>
            </w:pPr>
            <w:r>
              <w:rPr>
                <w:rFonts w:hint="eastAsia" w:ascii="仿宋" w:hAnsi="仿宋" w:eastAsia="仿宋" w:cs="仿宋"/>
                <w:b/>
                <w:color w:val="auto"/>
                <w:sz w:val="24"/>
                <w:highlight w:val="none"/>
              </w:rPr>
              <w:t>联系电话</w:t>
            </w:r>
          </w:p>
        </w:tc>
      </w:tr>
      <w:tr w14:paraId="5DD46D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28" w:type="dxa"/>
            <w:vAlign w:val="center"/>
          </w:tcPr>
          <w:p w14:paraId="6B25EEAB">
            <w:pPr>
              <w:keepNext/>
              <w:keepLines/>
              <w:shd w:val="clear"/>
              <w:tabs>
                <w:tab w:val="left" w:pos="432"/>
              </w:tabs>
              <w:autoSpaceDE w:val="0"/>
              <w:autoSpaceDN w:val="0"/>
              <w:spacing w:line="360" w:lineRule="auto"/>
              <w:ind w:hanging="432"/>
              <w:jc w:val="center"/>
              <w:textAlignment w:val="center"/>
              <w:outlineLvl w:val="0"/>
              <w:rPr>
                <w:rFonts w:hint="eastAsia" w:ascii="仿宋" w:hAnsi="仿宋" w:eastAsia="仿宋" w:cs="仿宋"/>
                <w:color w:val="auto"/>
                <w:sz w:val="24"/>
                <w:highlight w:val="none"/>
              </w:rPr>
            </w:pPr>
          </w:p>
        </w:tc>
        <w:tc>
          <w:tcPr>
            <w:tcW w:w="2160" w:type="dxa"/>
            <w:vAlign w:val="center"/>
          </w:tcPr>
          <w:p w14:paraId="1E046B24">
            <w:pPr>
              <w:keepNext/>
              <w:keepLines/>
              <w:shd w:val="clear"/>
              <w:tabs>
                <w:tab w:val="left" w:pos="432"/>
              </w:tabs>
              <w:autoSpaceDE w:val="0"/>
              <w:autoSpaceDN w:val="0"/>
              <w:spacing w:line="360" w:lineRule="auto"/>
              <w:ind w:hanging="432"/>
              <w:jc w:val="center"/>
              <w:textAlignment w:val="center"/>
              <w:outlineLvl w:val="0"/>
              <w:rPr>
                <w:rFonts w:hint="eastAsia" w:ascii="仿宋" w:hAnsi="仿宋" w:eastAsia="仿宋" w:cs="仿宋"/>
                <w:color w:val="auto"/>
                <w:sz w:val="24"/>
                <w:highlight w:val="none"/>
              </w:rPr>
            </w:pPr>
          </w:p>
        </w:tc>
        <w:tc>
          <w:tcPr>
            <w:tcW w:w="1620" w:type="dxa"/>
            <w:vAlign w:val="center"/>
          </w:tcPr>
          <w:p w14:paraId="4651291F">
            <w:pPr>
              <w:keepNext/>
              <w:keepLines/>
              <w:shd w:val="clear"/>
              <w:tabs>
                <w:tab w:val="left" w:pos="432"/>
              </w:tabs>
              <w:autoSpaceDE w:val="0"/>
              <w:autoSpaceDN w:val="0"/>
              <w:spacing w:line="360" w:lineRule="auto"/>
              <w:ind w:hanging="432"/>
              <w:jc w:val="center"/>
              <w:textAlignment w:val="center"/>
              <w:outlineLvl w:val="0"/>
              <w:rPr>
                <w:rFonts w:hint="eastAsia" w:ascii="仿宋" w:hAnsi="仿宋" w:eastAsia="仿宋" w:cs="仿宋"/>
                <w:color w:val="auto"/>
                <w:sz w:val="24"/>
                <w:highlight w:val="none"/>
              </w:rPr>
            </w:pPr>
          </w:p>
        </w:tc>
        <w:tc>
          <w:tcPr>
            <w:tcW w:w="1245" w:type="dxa"/>
            <w:vAlign w:val="center"/>
          </w:tcPr>
          <w:p w14:paraId="44DB7544">
            <w:pPr>
              <w:keepNext/>
              <w:keepLines/>
              <w:shd w:val="clear"/>
              <w:tabs>
                <w:tab w:val="left" w:pos="432"/>
              </w:tabs>
              <w:autoSpaceDE w:val="0"/>
              <w:autoSpaceDN w:val="0"/>
              <w:spacing w:line="360" w:lineRule="auto"/>
              <w:ind w:hanging="432"/>
              <w:jc w:val="center"/>
              <w:textAlignment w:val="center"/>
              <w:outlineLvl w:val="0"/>
              <w:rPr>
                <w:rFonts w:hint="eastAsia" w:ascii="仿宋" w:hAnsi="仿宋" w:eastAsia="仿宋" w:cs="仿宋"/>
                <w:color w:val="auto"/>
                <w:sz w:val="24"/>
                <w:highlight w:val="none"/>
              </w:rPr>
            </w:pPr>
          </w:p>
        </w:tc>
        <w:tc>
          <w:tcPr>
            <w:tcW w:w="2175" w:type="dxa"/>
            <w:vAlign w:val="center"/>
          </w:tcPr>
          <w:p w14:paraId="62DEFB52">
            <w:pPr>
              <w:keepNext/>
              <w:keepLines/>
              <w:shd w:val="clear"/>
              <w:tabs>
                <w:tab w:val="left" w:pos="432"/>
              </w:tabs>
              <w:autoSpaceDE w:val="0"/>
              <w:autoSpaceDN w:val="0"/>
              <w:spacing w:line="360" w:lineRule="auto"/>
              <w:ind w:hanging="432"/>
              <w:jc w:val="center"/>
              <w:textAlignment w:val="center"/>
              <w:outlineLvl w:val="0"/>
              <w:rPr>
                <w:rFonts w:hint="eastAsia" w:ascii="仿宋" w:hAnsi="仿宋" w:eastAsia="仿宋" w:cs="仿宋"/>
                <w:color w:val="auto"/>
                <w:sz w:val="24"/>
                <w:highlight w:val="none"/>
              </w:rPr>
            </w:pPr>
          </w:p>
        </w:tc>
        <w:tc>
          <w:tcPr>
            <w:tcW w:w="1260" w:type="dxa"/>
            <w:vAlign w:val="center"/>
          </w:tcPr>
          <w:p w14:paraId="2F7CF472">
            <w:pPr>
              <w:keepNext/>
              <w:keepLines/>
              <w:shd w:val="clear"/>
              <w:tabs>
                <w:tab w:val="left" w:pos="432"/>
              </w:tabs>
              <w:autoSpaceDE w:val="0"/>
              <w:autoSpaceDN w:val="0"/>
              <w:spacing w:line="360" w:lineRule="auto"/>
              <w:ind w:hanging="432"/>
              <w:jc w:val="center"/>
              <w:textAlignment w:val="center"/>
              <w:outlineLvl w:val="0"/>
              <w:rPr>
                <w:rFonts w:hint="eastAsia" w:ascii="仿宋" w:hAnsi="仿宋" w:eastAsia="仿宋" w:cs="仿宋"/>
                <w:color w:val="auto"/>
                <w:sz w:val="24"/>
                <w:highlight w:val="none"/>
              </w:rPr>
            </w:pPr>
          </w:p>
        </w:tc>
      </w:tr>
      <w:tr w14:paraId="214E76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28" w:type="dxa"/>
            <w:vAlign w:val="center"/>
          </w:tcPr>
          <w:p w14:paraId="48F86955">
            <w:pPr>
              <w:keepNext/>
              <w:keepLines/>
              <w:shd w:val="clear"/>
              <w:tabs>
                <w:tab w:val="left" w:pos="432"/>
              </w:tabs>
              <w:autoSpaceDE w:val="0"/>
              <w:autoSpaceDN w:val="0"/>
              <w:spacing w:line="360" w:lineRule="auto"/>
              <w:ind w:hanging="432"/>
              <w:jc w:val="center"/>
              <w:textAlignment w:val="center"/>
              <w:outlineLvl w:val="0"/>
              <w:rPr>
                <w:rFonts w:hint="eastAsia" w:ascii="仿宋" w:hAnsi="仿宋" w:eastAsia="仿宋" w:cs="仿宋"/>
                <w:color w:val="auto"/>
                <w:sz w:val="24"/>
                <w:highlight w:val="none"/>
              </w:rPr>
            </w:pPr>
          </w:p>
        </w:tc>
        <w:tc>
          <w:tcPr>
            <w:tcW w:w="2160" w:type="dxa"/>
            <w:vAlign w:val="center"/>
          </w:tcPr>
          <w:p w14:paraId="195E558F">
            <w:pPr>
              <w:keepNext/>
              <w:keepLines/>
              <w:shd w:val="clear"/>
              <w:tabs>
                <w:tab w:val="left" w:pos="432"/>
              </w:tabs>
              <w:autoSpaceDE w:val="0"/>
              <w:autoSpaceDN w:val="0"/>
              <w:spacing w:line="360" w:lineRule="auto"/>
              <w:ind w:hanging="432"/>
              <w:jc w:val="center"/>
              <w:textAlignment w:val="center"/>
              <w:outlineLvl w:val="0"/>
              <w:rPr>
                <w:rFonts w:hint="eastAsia" w:ascii="仿宋" w:hAnsi="仿宋" w:eastAsia="仿宋" w:cs="仿宋"/>
                <w:color w:val="auto"/>
                <w:sz w:val="24"/>
                <w:highlight w:val="none"/>
              </w:rPr>
            </w:pPr>
          </w:p>
        </w:tc>
        <w:tc>
          <w:tcPr>
            <w:tcW w:w="1620" w:type="dxa"/>
            <w:vAlign w:val="center"/>
          </w:tcPr>
          <w:p w14:paraId="5B2A4DF2">
            <w:pPr>
              <w:keepNext/>
              <w:keepLines/>
              <w:shd w:val="clear"/>
              <w:tabs>
                <w:tab w:val="left" w:pos="432"/>
              </w:tabs>
              <w:autoSpaceDE w:val="0"/>
              <w:autoSpaceDN w:val="0"/>
              <w:spacing w:line="360" w:lineRule="auto"/>
              <w:ind w:hanging="432"/>
              <w:jc w:val="center"/>
              <w:textAlignment w:val="center"/>
              <w:outlineLvl w:val="0"/>
              <w:rPr>
                <w:rFonts w:hint="eastAsia" w:ascii="仿宋" w:hAnsi="仿宋" w:eastAsia="仿宋" w:cs="仿宋"/>
                <w:color w:val="auto"/>
                <w:sz w:val="24"/>
                <w:highlight w:val="none"/>
              </w:rPr>
            </w:pPr>
          </w:p>
        </w:tc>
        <w:tc>
          <w:tcPr>
            <w:tcW w:w="1245" w:type="dxa"/>
            <w:vAlign w:val="center"/>
          </w:tcPr>
          <w:p w14:paraId="1435CA08">
            <w:pPr>
              <w:keepNext/>
              <w:keepLines/>
              <w:shd w:val="clear"/>
              <w:tabs>
                <w:tab w:val="left" w:pos="432"/>
              </w:tabs>
              <w:autoSpaceDE w:val="0"/>
              <w:autoSpaceDN w:val="0"/>
              <w:spacing w:line="360" w:lineRule="auto"/>
              <w:ind w:hanging="432"/>
              <w:jc w:val="center"/>
              <w:textAlignment w:val="center"/>
              <w:outlineLvl w:val="0"/>
              <w:rPr>
                <w:rFonts w:hint="eastAsia" w:ascii="仿宋" w:hAnsi="仿宋" w:eastAsia="仿宋" w:cs="仿宋"/>
                <w:color w:val="auto"/>
                <w:sz w:val="24"/>
                <w:highlight w:val="none"/>
              </w:rPr>
            </w:pPr>
          </w:p>
        </w:tc>
        <w:tc>
          <w:tcPr>
            <w:tcW w:w="2175" w:type="dxa"/>
            <w:vAlign w:val="center"/>
          </w:tcPr>
          <w:p w14:paraId="72905CB1">
            <w:pPr>
              <w:keepNext/>
              <w:keepLines/>
              <w:shd w:val="clear"/>
              <w:tabs>
                <w:tab w:val="left" w:pos="432"/>
              </w:tabs>
              <w:autoSpaceDE w:val="0"/>
              <w:autoSpaceDN w:val="0"/>
              <w:spacing w:line="360" w:lineRule="auto"/>
              <w:ind w:hanging="432"/>
              <w:jc w:val="center"/>
              <w:textAlignment w:val="center"/>
              <w:outlineLvl w:val="0"/>
              <w:rPr>
                <w:rFonts w:hint="eastAsia" w:ascii="仿宋" w:hAnsi="仿宋" w:eastAsia="仿宋" w:cs="仿宋"/>
                <w:color w:val="auto"/>
                <w:sz w:val="24"/>
                <w:highlight w:val="none"/>
              </w:rPr>
            </w:pPr>
          </w:p>
        </w:tc>
        <w:tc>
          <w:tcPr>
            <w:tcW w:w="1260" w:type="dxa"/>
            <w:vAlign w:val="center"/>
          </w:tcPr>
          <w:p w14:paraId="2F614120">
            <w:pPr>
              <w:keepNext/>
              <w:keepLines/>
              <w:shd w:val="clear"/>
              <w:tabs>
                <w:tab w:val="left" w:pos="432"/>
              </w:tabs>
              <w:autoSpaceDE w:val="0"/>
              <w:autoSpaceDN w:val="0"/>
              <w:spacing w:line="360" w:lineRule="auto"/>
              <w:ind w:hanging="432"/>
              <w:jc w:val="center"/>
              <w:textAlignment w:val="center"/>
              <w:outlineLvl w:val="0"/>
              <w:rPr>
                <w:rFonts w:hint="eastAsia" w:ascii="仿宋" w:hAnsi="仿宋" w:eastAsia="仿宋" w:cs="仿宋"/>
                <w:color w:val="auto"/>
                <w:sz w:val="24"/>
                <w:highlight w:val="none"/>
              </w:rPr>
            </w:pPr>
          </w:p>
        </w:tc>
      </w:tr>
      <w:tr w14:paraId="01BD57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28" w:type="dxa"/>
            <w:vAlign w:val="center"/>
          </w:tcPr>
          <w:p w14:paraId="78DC8378">
            <w:pPr>
              <w:keepNext/>
              <w:keepLines/>
              <w:shd w:val="clear"/>
              <w:tabs>
                <w:tab w:val="left" w:pos="432"/>
              </w:tabs>
              <w:autoSpaceDE w:val="0"/>
              <w:autoSpaceDN w:val="0"/>
              <w:spacing w:line="360" w:lineRule="auto"/>
              <w:ind w:hanging="432"/>
              <w:jc w:val="center"/>
              <w:textAlignment w:val="center"/>
              <w:outlineLvl w:val="0"/>
              <w:rPr>
                <w:rFonts w:hint="eastAsia" w:ascii="仿宋" w:hAnsi="仿宋" w:eastAsia="仿宋" w:cs="仿宋"/>
                <w:color w:val="auto"/>
                <w:sz w:val="24"/>
                <w:highlight w:val="none"/>
              </w:rPr>
            </w:pPr>
          </w:p>
        </w:tc>
        <w:tc>
          <w:tcPr>
            <w:tcW w:w="2160" w:type="dxa"/>
            <w:vAlign w:val="center"/>
          </w:tcPr>
          <w:p w14:paraId="24701A75">
            <w:pPr>
              <w:keepNext/>
              <w:keepLines/>
              <w:shd w:val="clear"/>
              <w:tabs>
                <w:tab w:val="left" w:pos="432"/>
              </w:tabs>
              <w:autoSpaceDE w:val="0"/>
              <w:autoSpaceDN w:val="0"/>
              <w:spacing w:line="360" w:lineRule="auto"/>
              <w:ind w:hanging="432"/>
              <w:jc w:val="center"/>
              <w:textAlignment w:val="center"/>
              <w:outlineLvl w:val="0"/>
              <w:rPr>
                <w:rFonts w:hint="eastAsia" w:ascii="仿宋" w:hAnsi="仿宋" w:eastAsia="仿宋" w:cs="仿宋"/>
                <w:color w:val="auto"/>
                <w:sz w:val="24"/>
                <w:highlight w:val="none"/>
              </w:rPr>
            </w:pPr>
          </w:p>
        </w:tc>
        <w:tc>
          <w:tcPr>
            <w:tcW w:w="1620" w:type="dxa"/>
            <w:vAlign w:val="center"/>
          </w:tcPr>
          <w:p w14:paraId="546C8C80">
            <w:pPr>
              <w:keepNext/>
              <w:keepLines/>
              <w:shd w:val="clear"/>
              <w:tabs>
                <w:tab w:val="left" w:pos="432"/>
              </w:tabs>
              <w:autoSpaceDE w:val="0"/>
              <w:autoSpaceDN w:val="0"/>
              <w:spacing w:line="360" w:lineRule="auto"/>
              <w:ind w:hanging="432"/>
              <w:jc w:val="center"/>
              <w:textAlignment w:val="center"/>
              <w:outlineLvl w:val="0"/>
              <w:rPr>
                <w:rFonts w:hint="eastAsia" w:ascii="仿宋" w:hAnsi="仿宋" w:eastAsia="仿宋" w:cs="仿宋"/>
                <w:color w:val="auto"/>
                <w:sz w:val="24"/>
                <w:highlight w:val="none"/>
              </w:rPr>
            </w:pPr>
          </w:p>
        </w:tc>
        <w:tc>
          <w:tcPr>
            <w:tcW w:w="1245" w:type="dxa"/>
            <w:vAlign w:val="center"/>
          </w:tcPr>
          <w:p w14:paraId="2A15DA1D">
            <w:pPr>
              <w:keepNext/>
              <w:keepLines/>
              <w:shd w:val="clear"/>
              <w:tabs>
                <w:tab w:val="left" w:pos="432"/>
              </w:tabs>
              <w:autoSpaceDE w:val="0"/>
              <w:autoSpaceDN w:val="0"/>
              <w:spacing w:line="360" w:lineRule="auto"/>
              <w:ind w:hanging="432"/>
              <w:jc w:val="center"/>
              <w:textAlignment w:val="center"/>
              <w:outlineLvl w:val="0"/>
              <w:rPr>
                <w:rFonts w:hint="eastAsia" w:ascii="仿宋" w:hAnsi="仿宋" w:eastAsia="仿宋" w:cs="仿宋"/>
                <w:color w:val="auto"/>
                <w:sz w:val="24"/>
                <w:highlight w:val="none"/>
              </w:rPr>
            </w:pPr>
          </w:p>
        </w:tc>
        <w:tc>
          <w:tcPr>
            <w:tcW w:w="2175" w:type="dxa"/>
            <w:vAlign w:val="center"/>
          </w:tcPr>
          <w:p w14:paraId="01A610E6">
            <w:pPr>
              <w:keepNext/>
              <w:keepLines/>
              <w:shd w:val="clear"/>
              <w:tabs>
                <w:tab w:val="left" w:pos="432"/>
              </w:tabs>
              <w:autoSpaceDE w:val="0"/>
              <w:autoSpaceDN w:val="0"/>
              <w:spacing w:line="360" w:lineRule="auto"/>
              <w:ind w:hanging="432"/>
              <w:jc w:val="center"/>
              <w:textAlignment w:val="center"/>
              <w:outlineLvl w:val="0"/>
              <w:rPr>
                <w:rFonts w:hint="eastAsia" w:ascii="仿宋" w:hAnsi="仿宋" w:eastAsia="仿宋" w:cs="仿宋"/>
                <w:color w:val="auto"/>
                <w:sz w:val="24"/>
                <w:highlight w:val="none"/>
              </w:rPr>
            </w:pPr>
          </w:p>
        </w:tc>
        <w:tc>
          <w:tcPr>
            <w:tcW w:w="1260" w:type="dxa"/>
            <w:vAlign w:val="center"/>
          </w:tcPr>
          <w:p w14:paraId="11C3BFCF">
            <w:pPr>
              <w:keepNext/>
              <w:keepLines/>
              <w:shd w:val="clear"/>
              <w:tabs>
                <w:tab w:val="left" w:pos="432"/>
              </w:tabs>
              <w:autoSpaceDE w:val="0"/>
              <w:autoSpaceDN w:val="0"/>
              <w:spacing w:line="360" w:lineRule="auto"/>
              <w:ind w:hanging="432"/>
              <w:jc w:val="center"/>
              <w:textAlignment w:val="center"/>
              <w:outlineLvl w:val="0"/>
              <w:rPr>
                <w:rFonts w:hint="eastAsia" w:ascii="仿宋" w:hAnsi="仿宋" w:eastAsia="仿宋" w:cs="仿宋"/>
                <w:color w:val="auto"/>
                <w:sz w:val="24"/>
                <w:highlight w:val="none"/>
              </w:rPr>
            </w:pPr>
          </w:p>
        </w:tc>
      </w:tr>
    </w:tbl>
    <w:p w14:paraId="3095E79E">
      <w:pPr>
        <w:shd w:val="clear"/>
        <w:autoSpaceDE w:val="0"/>
        <w:autoSpaceDN w:val="0"/>
        <w:rPr>
          <w:rFonts w:hint="eastAsia" w:ascii="仿宋" w:hAnsi="仿宋" w:eastAsia="仿宋" w:cs="仿宋"/>
          <w:b/>
          <w:color w:val="auto"/>
          <w:sz w:val="24"/>
          <w:highlight w:val="none"/>
        </w:rPr>
      </w:pPr>
      <w:r>
        <w:rPr>
          <w:rFonts w:hint="eastAsia" w:ascii="仿宋" w:hAnsi="仿宋" w:eastAsia="仿宋" w:cs="仿宋"/>
          <w:b/>
          <w:color w:val="auto"/>
          <w:sz w:val="24"/>
          <w:highlight w:val="none"/>
        </w:rPr>
        <w:t>注：关于项目涉及的所有售后服务机构均在本表注明，包括投标人本单位和符合条件的第三方服务机构。</w:t>
      </w:r>
    </w:p>
    <w:p w14:paraId="75641987">
      <w:pPr>
        <w:shd w:val="clear"/>
        <w:autoSpaceDE w:val="0"/>
        <w:autoSpaceDN w:val="0"/>
        <w:rPr>
          <w:rFonts w:hint="eastAsia" w:ascii="仿宋" w:hAnsi="仿宋" w:eastAsia="仿宋" w:cs="仿宋"/>
          <w:color w:val="auto"/>
          <w:kern w:val="0"/>
          <w:sz w:val="24"/>
          <w:highlight w:val="none"/>
        </w:rPr>
      </w:pPr>
      <w:r>
        <w:rPr>
          <w:rFonts w:hint="eastAsia" w:ascii="仿宋" w:hAnsi="仿宋" w:eastAsia="仿宋" w:cs="仿宋"/>
          <w:b/>
          <w:color w:val="auto"/>
          <w:kern w:val="0"/>
          <w:sz w:val="24"/>
          <w:highlight w:val="none"/>
        </w:rPr>
        <w:t>附表B：售后服务人员情况表</w:t>
      </w:r>
      <w:r>
        <w:rPr>
          <w:rFonts w:hint="eastAsia" w:ascii="仿宋" w:hAnsi="仿宋" w:eastAsia="仿宋" w:cs="仿宋"/>
          <w:color w:val="auto"/>
          <w:sz w:val="24"/>
          <w:highlight w:val="none"/>
        </w:rPr>
        <w:t>（按此格式自制）</w:t>
      </w:r>
    </w:p>
    <w:tbl>
      <w:tblPr>
        <w:tblStyle w:val="62"/>
        <w:tblW w:w="9503" w:type="dxa"/>
        <w:jc w:val="center"/>
        <w:tblLayout w:type="fixed"/>
        <w:tblCellMar>
          <w:top w:w="0" w:type="dxa"/>
          <w:left w:w="108" w:type="dxa"/>
          <w:bottom w:w="0" w:type="dxa"/>
          <w:right w:w="108" w:type="dxa"/>
        </w:tblCellMar>
      </w:tblPr>
      <w:tblGrid>
        <w:gridCol w:w="360"/>
        <w:gridCol w:w="746"/>
        <w:gridCol w:w="787"/>
        <w:gridCol w:w="412"/>
        <w:gridCol w:w="900"/>
        <w:gridCol w:w="1080"/>
        <w:gridCol w:w="1080"/>
        <w:gridCol w:w="1080"/>
        <w:gridCol w:w="1260"/>
        <w:gridCol w:w="900"/>
        <w:gridCol w:w="898"/>
      </w:tblGrid>
      <w:tr w14:paraId="3D697206">
        <w:tblPrEx>
          <w:tblCellMar>
            <w:top w:w="0" w:type="dxa"/>
            <w:left w:w="108" w:type="dxa"/>
            <w:bottom w:w="0" w:type="dxa"/>
            <w:right w:w="108" w:type="dxa"/>
          </w:tblCellMar>
        </w:tblPrEx>
        <w:trPr>
          <w:trHeight w:val="20" w:hRule="atLeast"/>
          <w:jc w:val="center"/>
        </w:trPr>
        <w:tc>
          <w:tcPr>
            <w:tcW w:w="360" w:type="dxa"/>
            <w:tcBorders>
              <w:top w:val="single" w:color="auto" w:sz="6" w:space="0"/>
              <w:left w:val="single" w:color="auto" w:sz="6" w:space="0"/>
              <w:bottom w:val="single" w:color="auto" w:sz="6" w:space="0"/>
              <w:right w:val="single" w:color="auto" w:sz="4" w:space="0"/>
            </w:tcBorders>
            <w:vAlign w:val="center"/>
          </w:tcPr>
          <w:p w14:paraId="78608666">
            <w:pPr>
              <w:shd w:val="clear"/>
              <w:autoSpaceDE w:val="0"/>
              <w:autoSpaceDN w:val="0"/>
              <w:spacing w:line="240" w:lineRule="exact"/>
              <w:jc w:val="center"/>
              <w:rPr>
                <w:rFonts w:hint="eastAsia" w:ascii="仿宋" w:hAnsi="仿宋" w:eastAsia="仿宋" w:cs="仿宋"/>
                <w:color w:val="auto"/>
                <w:sz w:val="24"/>
                <w:highlight w:val="none"/>
              </w:rPr>
            </w:pPr>
            <w:r>
              <w:rPr>
                <w:rFonts w:hint="eastAsia" w:ascii="仿宋" w:hAnsi="仿宋" w:eastAsia="仿宋" w:cs="仿宋"/>
                <w:color w:val="auto"/>
                <w:sz w:val="24"/>
                <w:highlight w:val="none"/>
              </w:rPr>
              <w:t>序号</w:t>
            </w:r>
          </w:p>
        </w:tc>
        <w:tc>
          <w:tcPr>
            <w:tcW w:w="746" w:type="dxa"/>
            <w:tcBorders>
              <w:top w:val="single" w:color="auto" w:sz="6" w:space="0"/>
              <w:left w:val="single" w:color="auto" w:sz="4" w:space="0"/>
              <w:bottom w:val="single" w:color="auto" w:sz="6" w:space="0"/>
              <w:right w:val="single" w:color="auto" w:sz="6" w:space="0"/>
            </w:tcBorders>
            <w:vAlign w:val="center"/>
          </w:tcPr>
          <w:p w14:paraId="528A4EBB">
            <w:pPr>
              <w:shd w:val="clear"/>
              <w:autoSpaceDE w:val="0"/>
              <w:autoSpaceDN w:val="0"/>
              <w:spacing w:line="240" w:lineRule="exact"/>
              <w:jc w:val="center"/>
              <w:rPr>
                <w:rFonts w:hint="eastAsia" w:ascii="仿宋" w:hAnsi="仿宋" w:eastAsia="仿宋" w:cs="仿宋"/>
                <w:color w:val="auto"/>
                <w:sz w:val="24"/>
                <w:highlight w:val="none"/>
              </w:rPr>
            </w:pPr>
            <w:r>
              <w:rPr>
                <w:rFonts w:hint="eastAsia" w:ascii="仿宋" w:hAnsi="仿宋" w:eastAsia="仿宋" w:cs="仿宋"/>
                <w:color w:val="auto"/>
                <w:sz w:val="24"/>
                <w:highlight w:val="none"/>
              </w:rPr>
              <w:t>类别</w:t>
            </w:r>
          </w:p>
        </w:tc>
        <w:tc>
          <w:tcPr>
            <w:tcW w:w="787" w:type="dxa"/>
            <w:tcBorders>
              <w:top w:val="single" w:color="auto" w:sz="6" w:space="0"/>
              <w:left w:val="single" w:color="auto" w:sz="6" w:space="0"/>
              <w:bottom w:val="single" w:color="auto" w:sz="6" w:space="0"/>
              <w:right w:val="single" w:color="auto" w:sz="6" w:space="0"/>
            </w:tcBorders>
            <w:vAlign w:val="center"/>
          </w:tcPr>
          <w:p w14:paraId="175D50E2">
            <w:pPr>
              <w:shd w:val="clear"/>
              <w:autoSpaceDE w:val="0"/>
              <w:autoSpaceDN w:val="0"/>
              <w:spacing w:line="240" w:lineRule="exact"/>
              <w:jc w:val="center"/>
              <w:rPr>
                <w:rFonts w:hint="eastAsia" w:ascii="仿宋" w:hAnsi="仿宋" w:eastAsia="仿宋" w:cs="仿宋"/>
                <w:color w:val="auto"/>
                <w:sz w:val="24"/>
                <w:highlight w:val="none"/>
              </w:rPr>
            </w:pPr>
            <w:r>
              <w:rPr>
                <w:rFonts w:hint="eastAsia" w:ascii="仿宋" w:hAnsi="仿宋" w:eastAsia="仿宋" w:cs="仿宋"/>
                <w:color w:val="auto"/>
                <w:sz w:val="24"/>
                <w:highlight w:val="none"/>
              </w:rPr>
              <w:t>姓名</w:t>
            </w:r>
          </w:p>
        </w:tc>
        <w:tc>
          <w:tcPr>
            <w:tcW w:w="412" w:type="dxa"/>
            <w:tcBorders>
              <w:top w:val="single" w:color="auto" w:sz="6" w:space="0"/>
              <w:left w:val="single" w:color="auto" w:sz="6" w:space="0"/>
              <w:bottom w:val="single" w:color="auto" w:sz="6" w:space="0"/>
              <w:right w:val="single" w:color="auto" w:sz="6" w:space="0"/>
            </w:tcBorders>
            <w:vAlign w:val="center"/>
          </w:tcPr>
          <w:p w14:paraId="2ED90915">
            <w:pPr>
              <w:shd w:val="clear"/>
              <w:autoSpaceDE w:val="0"/>
              <w:autoSpaceDN w:val="0"/>
              <w:spacing w:line="240" w:lineRule="exact"/>
              <w:jc w:val="center"/>
              <w:rPr>
                <w:rFonts w:hint="eastAsia" w:ascii="仿宋" w:hAnsi="仿宋" w:eastAsia="仿宋" w:cs="仿宋"/>
                <w:color w:val="auto"/>
                <w:sz w:val="24"/>
                <w:highlight w:val="none"/>
              </w:rPr>
            </w:pPr>
            <w:r>
              <w:rPr>
                <w:rFonts w:hint="eastAsia" w:ascii="仿宋" w:hAnsi="仿宋" w:eastAsia="仿宋" w:cs="仿宋"/>
                <w:color w:val="auto"/>
                <w:sz w:val="24"/>
                <w:highlight w:val="none"/>
              </w:rPr>
              <w:t>性别</w:t>
            </w:r>
          </w:p>
        </w:tc>
        <w:tc>
          <w:tcPr>
            <w:tcW w:w="900" w:type="dxa"/>
            <w:tcBorders>
              <w:top w:val="single" w:color="auto" w:sz="6" w:space="0"/>
              <w:left w:val="single" w:color="auto" w:sz="6" w:space="0"/>
              <w:bottom w:val="single" w:color="auto" w:sz="6" w:space="0"/>
              <w:right w:val="single" w:color="auto" w:sz="6" w:space="0"/>
            </w:tcBorders>
            <w:vAlign w:val="center"/>
          </w:tcPr>
          <w:p w14:paraId="39A7D267">
            <w:pPr>
              <w:shd w:val="clear"/>
              <w:autoSpaceDE w:val="0"/>
              <w:autoSpaceDN w:val="0"/>
              <w:spacing w:line="240" w:lineRule="exact"/>
              <w:jc w:val="center"/>
              <w:rPr>
                <w:rFonts w:hint="eastAsia" w:ascii="仿宋" w:hAnsi="仿宋" w:eastAsia="仿宋" w:cs="仿宋"/>
                <w:color w:val="auto"/>
                <w:sz w:val="24"/>
                <w:highlight w:val="none"/>
              </w:rPr>
            </w:pPr>
            <w:r>
              <w:rPr>
                <w:rFonts w:hint="eastAsia" w:ascii="仿宋" w:hAnsi="仿宋" w:eastAsia="仿宋" w:cs="仿宋"/>
                <w:color w:val="auto"/>
                <w:sz w:val="24"/>
                <w:highlight w:val="none"/>
              </w:rPr>
              <w:t>年龄</w:t>
            </w:r>
          </w:p>
        </w:tc>
        <w:tc>
          <w:tcPr>
            <w:tcW w:w="1080" w:type="dxa"/>
            <w:tcBorders>
              <w:top w:val="single" w:color="auto" w:sz="6" w:space="0"/>
              <w:left w:val="single" w:color="auto" w:sz="6" w:space="0"/>
              <w:bottom w:val="single" w:color="auto" w:sz="6" w:space="0"/>
              <w:right w:val="single" w:color="auto" w:sz="6" w:space="0"/>
            </w:tcBorders>
            <w:vAlign w:val="center"/>
          </w:tcPr>
          <w:p w14:paraId="41E4A1D7">
            <w:pPr>
              <w:shd w:val="clear"/>
              <w:autoSpaceDE w:val="0"/>
              <w:autoSpaceDN w:val="0"/>
              <w:spacing w:line="240" w:lineRule="exact"/>
              <w:jc w:val="center"/>
              <w:rPr>
                <w:rFonts w:hint="eastAsia" w:ascii="仿宋" w:hAnsi="仿宋" w:eastAsia="仿宋" w:cs="仿宋"/>
                <w:color w:val="auto"/>
                <w:sz w:val="24"/>
                <w:highlight w:val="none"/>
              </w:rPr>
            </w:pPr>
            <w:r>
              <w:rPr>
                <w:rFonts w:hint="eastAsia" w:ascii="仿宋" w:hAnsi="仿宋" w:eastAsia="仿宋" w:cs="仿宋"/>
                <w:color w:val="auto"/>
                <w:sz w:val="24"/>
                <w:highlight w:val="none"/>
              </w:rPr>
              <w:t>学历</w:t>
            </w:r>
          </w:p>
        </w:tc>
        <w:tc>
          <w:tcPr>
            <w:tcW w:w="1080" w:type="dxa"/>
            <w:tcBorders>
              <w:top w:val="single" w:color="auto" w:sz="6" w:space="0"/>
              <w:left w:val="single" w:color="auto" w:sz="6" w:space="0"/>
              <w:bottom w:val="single" w:color="auto" w:sz="6" w:space="0"/>
              <w:right w:val="single" w:color="auto" w:sz="6" w:space="0"/>
            </w:tcBorders>
            <w:vAlign w:val="center"/>
          </w:tcPr>
          <w:p w14:paraId="7D6CFDEF">
            <w:pPr>
              <w:shd w:val="clear"/>
              <w:autoSpaceDE w:val="0"/>
              <w:autoSpaceDN w:val="0"/>
              <w:spacing w:line="240" w:lineRule="exact"/>
              <w:jc w:val="center"/>
              <w:rPr>
                <w:rFonts w:hint="eastAsia" w:ascii="仿宋" w:hAnsi="仿宋" w:eastAsia="仿宋" w:cs="仿宋"/>
                <w:color w:val="auto"/>
                <w:sz w:val="24"/>
                <w:highlight w:val="none"/>
              </w:rPr>
            </w:pPr>
            <w:r>
              <w:rPr>
                <w:rFonts w:hint="eastAsia" w:ascii="仿宋" w:hAnsi="仿宋" w:eastAsia="仿宋" w:cs="仿宋"/>
                <w:color w:val="auto"/>
                <w:sz w:val="24"/>
                <w:highlight w:val="none"/>
              </w:rPr>
              <w:t>专业</w:t>
            </w:r>
          </w:p>
        </w:tc>
        <w:tc>
          <w:tcPr>
            <w:tcW w:w="1080" w:type="dxa"/>
            <w:tcBorders>
              <w:top w:val="single" w:color="auto" w:sz="6" w:space="0"/>
              <w:left w:val="single" w:color="auto" w:sz="6" w:space="0"/>
              <w:bottom w:val="single" w:color="auto" w:sz="6" w:space="0"/>
              <w:right w:val="single" w:color="auto" w:sz="6" w:space="0"/>
            </w:tcBorders>
            <w:vAlign w:val="center"/>
          </w:tcPr>
          <w:p w14:paraId="58463792">
            <w:pPr>
              <w:shd w:val="clear"/>
              <w:autoSpaceDE w:val="0"/>
              <w:autoSpaceDN w:val="0"/>
              <w:spacing w:line="240" w:lineRule="exact"/>
              <w:jc w:val="center"/>
              <w:rPr>
                <w:rFonts w:hint="eastAsia" w:ascii="仿宋" w:hAnsi="仿宋" w:eastAsia="仿宋" w:cs="仿宋"/>
                <w:color w:val="auto"/>
                <w:sz w:val="24"/>
                <w:highlight w:val="none"/>
              </w:rPr>
            </w:pPr>
            <w:r>
              <w:rPr>
                <w:rFonts w:hint="eastAsia" w:ascii="仿宋" w:hAnsi="仿宋" w:eastAsia="仿宋" w:cs="仿宋"/>
                <w:color w:val="auto"/>
                <w:sz w:val="24"/>
                <w:highlight w:val="none"/>
              </w:rPr>
              <w:t>职称</w:t>
            </w:r>
          </w:p>
        </w:tc>
        <w:tc>
          <w:tcPr>
            <w:tcW w:w="1260" w:type="dxa"/>
            <w:tcBorders>
              <w:top w:val="single" w:color="auto" w:sz="6" w:space="0"/>
              <w:left w:val="single" w:color="auto" w:sz="6" w:space="0"/>
              <w:bottom w:val="single" w:color="auto" w:sz="6" w:space="0"/>
              <w:right w:val="single" w:color="auto" w:sz="6" w:space="0"/>
            </w:tcBorders>
            <w:vAlign w:val="center"/>
          </w:tcPr>
          <w:p w14:paraId="7BEF8558">
            <w:pPr>
              <w:shd w:val="clear"/>
              <w:autoSpaceDE w:val="0"/>
              <w:autoSpaceDN w:val="0"/>
              <w:spacing w:line="240" w:lineRule="exact"/>
              <w:jc w:val="center"/>
              <w:rPr>
                <w:rFonts w:hint="eastAsia" w:ascii="仿宋" w:hAnsi="仿宋" w:eastAsia="仿宋" w:cs="仿宋"/>
                <w:color w:val="auto"/>
                <w:sz w:val="24"/>
                <w:highlight w:val="none"/>
              </w:rPr>
            </w:pPr>
            <w:r>
              <w:rPr>
                <w:rFonts w:hint="eastAsia" w:ascii="仿宋" w:hAnsi="仿宋" w:eastAsia="仿宋" w:cs="仿宋"/>
                <w:color w:val="auto"/>
                <w:sz w:val="24"/>
                <w:highlight w:val="none"/>
              </w:rPr>
              <w:t>本项目中的职责</w:t>
            </w:r>
          </w:p>
        </w:tc>
        <w:tc>
          <w:tcPr>
            <w:tcW w:w="900" w:type="dxa"/>
            <w:tcBorders>
              <w:top w:val="single" w:color="auto" w:sz="6" w:space="0"/>
              <w:left w:val="single" w:color="auto" w:sz="6" w:space="0"/>
              <w:bottom w:val="single" w:color="auto" w:sz="6" w:space="0"/>
              <w:right w:val="single" w:color="auto" w:sz="6" w:space="0"/>
            </w:tcBorders>
            <w:vAlign w:val="center"/>
          </w:tcPr>
          <w:p w14:paraId="0008C4DA">
            <w:pPr>
              <w:shd w:val="clear"/>
              <w:autoSpaceDE w:val="0"/>
              <w:autoSpaceDN w:val="0"/>
              <w:spacing w:line="240" w:lineRule="exact"/>
              <w:jc w:val="center"/>
              <w:rPr>
                <w:rFonts w:hint="eastAsia" w:ascii="仿宋" w:hAnsi="仿宋" w:eastAsia="仿宋" w:cs="仿宋"/>
                <w:color w:val="auto"/>
                <w:sz w:val="24"/>
                <w:highlight w:val="none"/>
              </w:rPr>
            </w:pPr>
            <w:r>
              <w:rPr>
                <w:rFonts w:hint="eastAsia" w:ascii="仿宋" w:hAnsi="仿宋" w:eastAsia="仿宋" w:cs="仿宋"/>
                <w:color w:val="auto"/>
                <w:sz w:val="24"/>
                <w:highlight w:val="none"/>
              </w:rPr>
              <w:t>响应时间</w:t>
            </w:r>
          </w:p>
        </w:tc>
        <w:tc>
          <w:tcPr>
            <w:tcW w:w="898" w:type="dxa"/>
            <w:tcBorders>
              <w:top w:val="single" w:color="auto" w:sz="6" w:space="0"/>
              <w:left w:val="single" w:color="auto" w:sz="6" w:space="0"/>
              <w:bottom w:val="single" w:color="auto" w:sz="6" w:space="0"/>
              <w:right w:val="single" w:color="auto" w:sz="6" w:space="0"/>
            </w:tcBorders>
            <w:vAlign w:val="center"/>
          </w:tcPr>
          <w:p w14:paraId="7D5506B9">
            <w:pPr>
              <w:shd w:val="clear"/>
              <w:autoSpaceDE w:val="0"/>
              <w:autoSpaceDN w:val="0"/>
              <w:spacing w:line="240" w:lineRule="exact"/>
              <w:jc w:val="center"/>
              <w:rPr>
                <w:rFonts w:hint="eastAsia" w:ascii="仿宋" w:hAnsi="仿宋" w:eastAsia="仿宋" w:cs="仿宋"/>
                <w:color w:val="auto"/>
                <w:sz w:val="24"/>
                <w:highlight w:val="none"/>
              </w:rPr>
            </w:pPr>
            <w:r>
              <w:rPr>
                <w:rFonts w:hint="eastAsia" w:ascii="仿宋" w:hAnsi="仿宋" w:eastAsia="仿宋" w:cs="仿宋"/>
                <w:color w:val="auto"/>
                <w:sz w:val="24"/>
                <w:highlight w:val="none"/>
              </w:rPr>
              <w:t>到达现场时间</w:t>
            </w:r>
          </w:p>
        </w:tc>
      </w:tr>
      <w:tr w14:paraId="34200846">
        <w:tblPrEx>
          <w:tblCellMar>
            <w:top w:w="0" w:type="dxa"/>
            <w:left w:w="108" w:type="dxa"/>
            <w:bottom w:w="0" w:type="dxa"/>
            <w:right w:w="108" w:type="dxa"/>
          </w:tblCellMar>
        </w:tblPrEx>
        <w:trPr>
          <w:trHeight w:val="20" w:hRule="atLeast"/>
          <w:jc w:val="center"/>
        </w:trPr>
        <w:tc>
          <w:tcPr>
            <w:tcW w:w="360" w:type="dxa"/>
            <w:tcBorders>
              <w:top w:val="single" w:color="auto" w:sz="6" w:space="0"/>
              <w:left w:val="single" w:color="auto" w:sz="6" w:space="0"/>
              <w:bottom w:val="single" w:color="auto" w:sz="6" w:space="0"/>
              <w:right w:val="single" w:color="auto" w:sz="4" w:space="0"/>
            </w:tcBorders>
          </w:tcPr>
          <w:p w14:paraId="17A3D85D">
            <w:pPr>
              <w:keepNext/>
              <w:keepLines/>
              <w:shd w:val="clear"/>
              <w:tabs>
                <w:tab w:val="left" w:pos="432"/>
              </w:tabs>
              <w:autoSpaceDE w:val="0"/>
              <w:autoSpaceDN w:val="0"/>
              <w:spacing w:line="240" w:lineRule="exact"/>
              <w:ind w:left="432" w:hanging="432"/>
              <w:jc w:val="center"/>
              <w:outlineLvl w:val="0"/>
              <w:rPr>
                <w:rFonts w:hint="eastAsia" w:ascii="仿宋" w:hAnsi="仿宋" w:eastAsia="仿宋" w:cs="仿宋"/>
                <w:color w:val="auto"/>
                <w:sz w:val="24"/>
                <w:highlight w:val="none"/>
              </w:rPr>
            </w:pPr>
          </w:p>
        </w:tc>
        <w:tc>
          <w:tcPr>
            <w:tcW w:w="746" w:type="dxa"/>
            <w:tcBorders>
              <w:top w:val="single" w:color="auto" w:sz="6" w:space="0"/>
              <w:left w:val="single" w:color="auto" w:sz="4" w:space="0"/>
              <w:bottom w:val="single" w:color="auto" w:sz="6" w:space="0"/>
              <w:right w:val="single" w:color="auto" w:sz="6" w:space="0"/>
            </w:tcBorders>
          </w:tcPr>
          <w:p w14:paraId="724EDAEC">
            <w:pPr>
              <w:shd w:val="clear"/>
              <w:autoSpaceDE w:val="0"/>
              <w:autoSpaceDN w:val="0"/>
              <w:spacing w:line="240" w:lineRule="exact"/>
              <w:jc w:val="center"/>
              <w:rPr>
                <w:rFonts w:hint="eastAsia" w:ascii="仿宋" w:hAnsi="仿宋" w:eastAsia="仿宋" w:cs="仿宋"/>
                <w:color w:val="auto"/>
                <w:sz w:val="24"/>
                <w:highlight w:val="none"/>
              </w:rPr>
            </w:pPr>
            <w:r>
              <w:rPr>
                <w:rFonts w:hint="eastAsia" w:ascii="仿宋" w:hAnsi="仿宋" w:eastAsia="仿宋" w:cs="仿宋"/>
                <w:color w:val="auto"/>
                <w:sz w:val="24"/>
                <w:highlight w:val="none"/>
              </w:rPr>
              <w:t>总协调人</w:t>
            </w:r>
          </w:p>
        </w:tc>
        <w:tc>
          <w:tcPr>
            <w:tcW w:w="787" w:type="dxa"/>
            <w:tcBorders>
              <w:top w:val="single" w:color="auto" w:sz="6" w:space="0"/>
              <w:left w:val="single" w:color="auto" w:sz="6" w:space="0"/>
              <w:bottom w:val="single" w:color="auto" w:sz="6" w:space="0"/>
              <w:right w:val="single" w:color="auto" w:sz="6" w:space="0"/>
            </w:tcBorders>
          </w:tcPr>
          <w:p w14:paraId="74002E76">
            <w:pPr>
              <w:keepNext/>
              <w:keepLines/>
              <w:shd w:val="clear"/>
              <w:tabs>
                <w:tab w:val="left" w:pos="432"/>
              </w:tabs>
              <w:autoSpaceDE w:val="0"/>
              <w:autoSpaceDN w:val="0"/>
              <w:spacing w:line="240" w:lineRule="exact"/>
              <w:ind w:left="432" w:hanging="432"/>
              <w:outlineLvl w:val="0"/>
              <w:rPr>
                <w:rFonts w:hint="eastAsia" w:ascii="仿宋" w:hAnsi="仿宋" w:eastAsia="仿宋" w:cs="仿宋"/>
                <w:color w:val="auto"/>
                <w:sz w:val="24"/>
                <w:highlight w:val="none"/>
              </w:rPr>
            </w:pPr>
          </w:p>
        </w:tc>
        <w:tc>
          <w:tcPr>
            <w:tcW w:w="412" w:type="dxa"/>
            <w:tcBorders>
              <w:top w:val="single" w:color="auto" w:sz="6" w:space="0"/>
              <w:left w:val="single" w:color="auto" w:sz="6" w:space="0"/>
              <w:bottom w:val="single" w:color="auto" w:sz="6" w:space="0"/>
              <w:right w:val="single" w:color="auto" w:sz="6" w:space="0"/>
            </w:tcBorders>
          </w:tcPr>
          <w:p w14:paraId="1511A731">
            <w:pPr>
              <w:keepNext/>
              <w:keepLines/>
              <w:shd w:val="clear"/>
              <w:tabs>
                <w:tab w:val="left" w:pos="432"/>
              </w:tabs>
              <w:autoSpaceDE w:val="0"/>
              <w:autoSpaceDN w:val="0"/>
              <w:spacing w:line="240" w:lineRule="exact"/>
              <w:ind w:left="432" w:hanging="432"/>
              <w:outlineLvl w:val="0"/>
              <w:rPr>
                <w:rFonts w:hint="eastAsia" w:ascii="仿宋" w:hAnsi="仿宋" w:eastAsia="仿宋" w:cs="仿宋"/>
                <w:color w:val="auto"/>
                <w:sz w:val="24"/>
                <w:highlight w:val="none"/>
              </w:rPr>
            </w:pPr>
          </w:p>
        </w:tc>
        <w:tc>
          <w:tcPr>
            <w:tcW w:w="900" w:type="dxa"/>
            <w:tcBorders>
              <w:top w:val="single" w:color="auto" w:sz="6" w:space="0"/>
              <w:left w:val="single" w:color="auto" w:sz="6" w:space="0"/>
              <w:bottom w:val="single" w:color="auto" w:sz="6" w:space="0"/>
              <w:right w:val="single" w:color="auto" w:sz="6" w:space="0"/>
            </w:tcBorders>
          </w:tcPr>
          <w:p w14:paraId="6A6E2EA9">
            <w:pPr>
              <w:keepNext/>
              <w:keepLines/>
              <w:shd w:val="clear"/>
              <w:tabs>
                <w:tab w:val="left" w:pos="432"/>
              </w:tabs>
              <w:autoSpaceDE w:val="0"/>
              <w:autoSpaceDN w:val="0"/>
              <w:spacing w:line="240" w:lineRule="exact"/>
              <w:ind w:left="432" w:hanging="432"/>
              <w:outlineLvl w:val="0"/>
              <w:rPr>
                <w:rFonts w:hint="eastAsia" w:ascii="仿宋" w:hAnsi="仿宋" w:eastAsia="仿宋" w:cs="仿宋"/>
                <w:color w:val="auto"/>
                <w:sz w:val="24"/>
                <w:highlight w:val="none"/>
              </w:rPr>
            </w:pPr>
          </w:p>
        </w:tc>
        <w:tc>
          <w:tcPr>
            <w:tcW w:w="1080" w:type="dxa"/>
            <w:tcBorders>
              <w:top w:val="single" w:color="auto" w:sz="6" w:space="0"/>
              <w:left w:val="single" w:color="auto" w:sz="6" w:space="0"/>
              <w:bottom w:val="single" w:color="auto" w:sz="6" w:space="0"/>
              <w:right w:val="single" w:color="auto" w:sz="6" w:space="0"/>
            </w:tcBorders>
          </w:tcPr>
          <w:p w14:paraId="204D860D">
            <w:pPr>
              <w:keepNext/>
              <w:keepLines/>
              <w:shd w:val="clear"/>
              <w:tabs>
                <w:tab w:val="left" w:pos="432"/>
              </w:tabs>
              <w:autoSpaceDE w:val="0"/>
              <w:autoSpaceDN w:val="0"/>
              <w:spacing w:line="240" w:lineRule="exact"/>
              <w:ind w:left="432" w:hanging="432"/>
              <w:outlineLvl w:val="0"/>
              <w:rPr>
                <w:rFonts w:hint="eastAsia" w:ascii="仿宋" w:hAnsi="仿宋" w:eastAsia="仿宋" w:cs="仿宋"/>
                <w:color w:val="auto"/>
                <w:sz w:val="24"/>
                <w:highlight w:val="none"/>
              </w:rPr>
            </w:pPr>
          </w:p>
        </w:tc>
        <w:tc>
          <w:tcPr>
            <w:tcW w:w="1080" w:type="dxa"/>
            <w:tcBorders>
              <w:top w:val="single" w:color="auto" w:sz="6" w:space="0"/>
              <w:left w:val="single" w:color="auto" w:sz="6" w:space="0"/>
              <w:bottom w:val="single" w:color="auto" w:sz="6" w:space="0"/>
              <w:right w:val="single" w:color="auto" w:sz="6" w:space="0"/>
            </w:tcBorders>
          </w:tcPr>
          <w:p w14:paraId="301D0484">
            <w:pPr>
              <w:keepNext/>
              <w:keepLines/>
              <w:shd w:val="clear"/>
              <w:tabs>
                <w:tab w:val="left" w:pos="432"/>
              </w:tabs>
              <w:autoSpaceDE w:val="0"/>
              <w:autoSpaceDN w:val="0"/>
              <w:spacing w:line="240" w:lineRule="exact"/>
              <w:ind w:left="432" w:hanging="432"/>
              <w:outlineLvl w:val="0"/>
              <w:rPr>
                <w:rFonts w:hint="eastAsia" w:ascii="仿宋" w:hAnsi="仿宋" w:eastAsia="仿宋" w:cs="仿宋"/>
                <w:color w:val="auto"/>
                <w:sz w:val="24"/>
                <w:highlight w:val="none"/>
              </w:rPr>
            </w:pPr>
          </w:p>
        </w:tc>
        <w:tc>
          <w:tcPr>
            <w:tcW w:w="1080" w:type="dxa"/>
            <w:tcBorders>
              <w:top w:val="single" w:color="auto" w:sz="6" w:space="0"/>
              <w:left w:val="single" w:color="auto" w:sz="6" w:space="0"/>
              <w:bottom w:val="single" w:color="auto" w:sz="6" w:space="0"/>
              <w:right w:val="single" w:color="auto" w:sz="6" w:space="0"/>
            </w:tcBorders>
          </w:tcPr>
          <w:p w14:paraId="5E1B8B97">
            <w:pPr>
              <w:keepNext/>
              <w:keepLines/>
              <w:shd w:val="clear"/>
              <w:tabs>
                <w:tab w:val="left" w:pos="432"/>
              </w:tabs>
              <w:autoSpaceDE w:val="0"/>
              <w:autoSpaceDN w:val="0"/>
              <w:spacing w:line="240" w:lineRule="exact"/>
              <w:ind w:left="432" w:hanging="432"/>
              <w:outlineLvl w:val="0"/>
              <w:rPr>
                <w:rFonts w:hint="eastAsia" w:ascii="仿宋" w:hAnsi="仿宋" w:eastAsia="仿宋" w:cs="仿宋"/>
                <w:color w:val="auto"/>
                <w:sz w:val="24"/>
                <w:highlight w:val="none"/>
              </w:rPr>
            </w:pPr>
          </w:p>
        </w:tc>
        <w:tc>
          <w:tcPr>
            <w:tcW w:w="1260" w:type="dxa"/>
            <w:tcBorders>
              <w:top w:val="single" w:color="auto" w:sz="6" w:space="0"/>
              <w:left w:val="single" w:color="auto" w:sz="6" w:space="0"/>
              <w:bottom w:val="single" w:color="auto" w:sz="6" w:space="0"/>
              <w:right w:val="single" w:color="auto" w:sz="6" w:space="0"/>
            </w:tcBorders>
          </w:tcPr>
          <w:p w14:paraId="6E503663">
            <w:pPr>
              <w:keepNext/>
              <w:keepLines/>
              <w:shd w:val="clear"/>
              <w:tabs>
                <w:tab w:val="left" w:pos="432"/>
              </w:tabs>
              <w:autoSpaceDE w:val="0"/>
              <w:autoSpaceDN w:val="0"/>
              <w:spacing w:line="240" w:lineRule="exact"/>
              <w:ind w:left="432" w:hanging="432"/>
              <w:outlineLvl w:val="0"/>
              <w:rPr>
                <w:rFonts w:hint="eastAsia" w:ascii="仿宋" w:hAnsi="仿宋" w:eastAsia="仿宋" w:cs="仿宋"/>
                <w:color w:val="auto"/>
                <w:sz w:val="24"/>
                <w:highlight w:val="none"/>
              </w:rPr>
            </w:pPr>
          </w:p>
        </w:tc>
        <w:tc>
          <w:tcPr>
            <w:tcW w:w="900" w:type="dxa"/>
            <w:tcBorders>
              <w:top w:val="single" w:color="auto" w:sz="6" w:space="0"/>
              <w:left w:val="single" w:color="auto" w:sz="6" w:space="0"/>
              <w:bottom w:val="single" w:color="auto" w:sz="6" w:space="0"/>
              <w:right w:val="single" w:color="auto" w:sz="6" w:space="0"/>
            </w:tcBorders>
          </w:tcPr>
          <w:p w14:paraId="7436131B">
            <w:pPr>
              <w:keepNext/>
              <w:keepLines/>
              <w:shd w:val="clear"/>
              <w:tabs>
                <w:tab w:val="left" w:pos="432"/>
              </w:tabs>
              <w:autoSpaceDE w:val="0"/>
              <w:autoSpaceDN w:val="0"/>
              <w:spacing w:line="240" w:lineRule="exact"/>
              <w:ind w:left="432" w:hanging="432"/>
              <w:outlineLvl w:val="0"/>
              <w:rPr>
                <w:rFonts w:hint="eastAsia" w:ascii="仿宋" w:hAnsi="仿宋" w:eastAsia="仿宋" w:cs="仿宋"/>
                <w:color w:val="auto"/>
                <w:sz w:val="24"/>
                <w:highlight w:val="none"/>
              </w:rPr>
            </w:pPr>
          </w:p>
        </w:tc>
        <w:tc>
          <w:tcPr>
            <w:tcW w:w="898" w:type="dxa"/>
            <w:tcBorders>
              <w:top w:val="single" w:color="auto" w:sz="6" w:space="0"/>
              <w:left w:val="single" w:color="auto" w:sz="6" w:space="0"/>
              <w:bottom w:val="single" w:color="auto" w:sz="6" w:space="0"/>
              <w:right w:val="single" w:color="auto" w:sz="6" w:space="0"/>
            </w:tcBorders>
          </w:tcPr>
          <w:p w14:paraId="2FE8C3B3">
            <w:pPr>
              <w:keepNext/>
              <w:keepLines/>
              <w:shd w:val="clear"/>
              <w:tabs>
                <w:tab w:val="left" w:pos="432"/>
              </w:tabs>
              <w:autoSpaceDE w:val="0"/>
              <w:autoSpaceDN w:val="0"/>
              <w:spacing w:line="240" w:lineRule="exact"/>
              <w:ind w:left="432" w:hanging="432"/>
              <w:outlineLvl w:val="0"/>
              <w:rPr>
                <w:rFonts w:hint="eastAsia" w:ascii="仿宋" w:hAnsi="仿宋" w:eastAsia="仿宋" w:cs="仿宋"/>
                <w:color w:val="auto"/>
                <w:sz w:val="24"/>
                <w:highlight w:val="none"/>
              </w:rPr>
            </w:pPr>
          </w:p>
        </w:tc>
      </w:tr>
      <w:tr w14:paraId="37E3C7BA">
        <w:tblPrEx>
          <w:tblCellMar>
            <w:top w:w="0" w:type="dxa"/>
            <w:left w:w="108" w:type="dxa"/>
            <w:bottom w:w="0" w:type="dxa"/>
            <w:right w:w="108" w:type="dxa"/>
          </w:tblCellMar>
        </w:tblPrEx>
        <w:trPr>
          <w:trHeight w:val="20" w:hRule="atLeast"/>
          <w:jc w:val="center"/>
        </w:trPr>
        <w:tc>
          <w:tcPr>
            <w:tcW w:w="360" w:type="dxa"/>
            <w:tcBorders>
              <w:top w:val="single" w:color="auto" w:sz="6" w:space="0"/>
              <w:left w:val="single" w:color="auto" w:sz="6" w:space="0"/>
              <w:bottom w:val="single" w:color="auto" w:sz="6" w:space="0"/>
              <w:right w:val="single" w:color="auto" w:sz="4" w:space="0"/>
            </w:tcBorders>
          </w:tcPr>
          <w:p w14:paraId="74F954C8">
            <w:pPr>
              <w:keepNext/>
              <w:keepLines/>
              <w:shd w:val="clear"/>
              <w:tabs>
                <w:tab w:val="left" w:pos="432"/>
              </w:tabs>
              <w:autoSpaceDE w:val="0"/>
              <w:autoSpaceDN w:val="0"/>
              <w:spacing w:line="240" w:lineRule="exact"/>
              <w:ind w:left="432" w:hanging="432"/>
              <w:jc w:val="center"/>
              <w:outlineLvl w:val="0"/>
              <w:rPr>
                <w:rFonts w:hint="eastAsia" w:ascii="仿宋" w:hAnsi="仿宋" w:eastAsia="仿宋" w:cs="仿宋"/>
                <w:color w:val="auto"/>
                <w:sz w:val="24"/>
                <w:highlight w:val="none"/>
              </w:rPr>
            </w:pPr>
          </w:p>
        </w:tc>
        <w:tc>
          <w:tcPr>
            <w:tcW w:w="746" w:type="dxa"/>
            <w:tcBorders>
              <w:top w:val="single" w:color="auto" w:sz="6" w:space="0"/>
              <w:left w:val="single" w:color="auto" w:sz="4" w:space="0"/>
              <w:bottom w:val="single" w:color="auto" w:sz="6" w:space="0"/>
              <w:right w:val="single" w:color="auto" w:sz="6" w:space="0"/>
            </w:tcBorders>
          </w:tcPr>
          <w:p w14:paraId="19CD1D3A">
            <w:pPr>
              <w:shd w:val="clear"/>
              <w:autoSpaceDE w:val="0"/>
              <w:autoSpaceDN w:val="0"/>
              <w:spacing w:line="240" w:lineRule="exact"/>
              <w:jc w:val="center"/>
              <w:rPr>
                <w:rFonts w:hint="eastAsia" w:ascii="仿宋" w:hAnsi="仿宋" w:eastAsia="仿宋" w:cs="仿宋"/>
                <w:color w:val="auto"/>
                <w:sz w:val="24"/>
                <w:highlight w:val="none"/>
              </w:rPr>
            </w:pPr>
            <w:r>
              <w:rPr>
                <w:rFonts w:hint="eastAsia" w:ascii="仿宋" w:hAnsi="仿宋" w:eastAsia="仿宋" w:cs="仿宋"/>
                <w:color w:val="auto"/>
                <w:sz w:val="24"/>
                <w:highlight w:val="none"/>
              </w:rPr>
              <w:t>售后人员</w:t>
            </w:r>
          </w:p>
        </w:tc>
        <w:tc>
          <w:tcPr>
            <w:tcW w:w="787" w:type="dxa"/>
            <w:tcBorders>
              <w:top w:val="single" w:color="auto" w:sz="6" w:space="0"/>
              <w:left w:val="single" w:color="auto" w:sz="6" w:space="0"/>
              <w:bottom w:val="single" w:color="auto" w:sz="6" w:space="0"/>
              <w:right w:val="single" w:color="auto" w:sz="6" w:space="0"/>
            </w:tcBorders>
          </w:tcPr>
          <w:p w14:paraId="5E5E2FE3">
            <w:pPr>
              <w:keepNext/>
              <w:keepLines/>
              <w:shd w:val="clear"/>
              <w:tabs>
                <w:tab w:val="left" w:pos="432"/>
              </w:tabs>
              <w:autoSpaceDE w:val="0"/>
              <w:autoSpaceDN w:val="0"/>
              <w:spacing w:line="240" w:lineRule="exact"/>
              <w:ind w:left="432" w:hanging="432"/>
              <w:outlineLvl w:val="0"/>
              <w:rPr>
                <w:rFonts w:hint="eastAsia" w:ascii="仿宋" w:hAnsi="仿宋" w:eastAsia="仿宋" w:cs="仿宋"/>
                <w:color w:val="auto"/>
                <w:sz w:val="24"/>
                <w:highlight w:val="none"/>
              </w:rPr>
            </w:pPr>
          </w:p>
        </w:tc>
        <w:tc>
          <w:tcPr>
            <w:tcW w:w="412" w:type="dxa"/>
            <w:tcBorders>
              <w:top w:val="single" w:color="auto" w:sz="6" w:space="0"/>
              <w:left w:val="single" w:color="auto" w:sz="6" w:space="0"/>
              <w:bottom w:val="single" w:color="auto" w:sz="6" w:space="0"/>
              <w:right w:val="single" w:color="auto" w:sz="6" w:space="0"/>
            </w:tcBorders>
          </w:tcPr>
          <w:p w14:paraId="73AB2ADD">
            <w:pPr>
              <w:keepNext/>
              <w:keepLines/>
              <w:shd w:val="clear"/>
              <w:tabs>
                <w:tab w:val="left" w:pos="432"/>
              </w:tabs>
              <w:autoSpaceDE w:val="0"/>
              <w:autoSpaceDN w:val="0"/>
              <w:spacing w:line="240" w:lineRule="exact"/>
              <w:ind w:left="432" w:hanging="432"/>
              <w:outlineLvl w:val="0"/>
              <w:rPr>
                <w:rFonts w:hint="eastAsia" w:ascii="仿宋" w:hAnsi="仿宋" w:eastAsia="仿宋" w:cs="仿宋"/>
                <w:color w:val="auto"/>
                <w:sz w:val="24"/>
                <w:highlight w:val="none"/>
              </w:rPr>
            </w:pPr>
          </w:p>
        </w:tc>
        <w:tc>
          <w:tcPr>
            <w:tcW w:w="900" w:type="dxa"/>
            <w:tcBorders>
              <w:top w:val="single" w:color="auto" w:sz="6" w:space="0"/>
              <w:left w:val="single" w:color="auto" w:sz="6" w:space="0"/>
              <w:bottom w:val="single" w:color="auto" w:sz="6" w:space="0"/>
              <w:right w:val="single" w:color="auto" w:sz="6" w:space="0"/>
            </w:tcBorders>
          </w:tcPr>
          <w:p w14:paraId="074E9CDF">
            <w:pPr>
              <w:keepNext/>
              <w:keepLines/>
              <w:shd w:val="clear"/>
              <w:tabs>
                <w:tab w:val="left" w:pos="432"/>
              </w:tabs>
              <w:autoSpaceDE w:val="0"/>
              <w:autoSpaceDN w:val="0"/>
              <w:spacing w:line="240" w:lineRule="exact"/>
              <w:ind w:left="432" w:hanging="432"/>
              <w:outlineLvl w:val="0"/>
              <w:rPr>
                <w:rFonts w:hint="eastAsia" w:ascii="仿宋" w:hAnsi="仿宋" w:eastAsia="仿宋" w:cs="仿宋"/>
                <w:color w:val="auto"/>
                <w:sz w:val="24"/>
                <w:highlight w:val="none"/>
              </w:rPr>
            </w:pPr>
          </w:p>
        </w:tc>
        <w:tc>
          <w:tcPr>
            <w:tcW w:w="1080" w:type="dxa"/>
            <w:tcBorders>
              <w:top w:val="single" w:color="auto" w:sz="6" w:space="0"/>
              <w:left w:val="single" w:color="auto" w:sz="6" w:space="0"/>
              <w:bottom w:val="single" w:color="auto" w:sz="6" w:space="0"/>
              <w:right w:val="single" w:color="auto" w:sz="6" w:space="0"/>
            </w:tcBorders>
          </w:tcPr>
          <w:p w14:paraId="69BB116F">
            <w:pPr>
              <w:keepNext/>
              <w:keepLines/>
              <w:shd w:val="clear"/>
              <w:tabs>
                <w:tab w:val="left" w:pos="432"/>
              </w:tabs>
              <w:autoSpaceDE w:val="0"/>
              <w:autoSpaceDN w:val="0"/>
              <w:spacing w:line="240" w:lineRule="exact"/>
              <w:ind w:left="432" w:hanging="432"/>
              <w:outlineLvl w:val="0"/>
              <w:rPr>
                <w:rFonts w:hint="eastAsia" w:ascii="仿宋" w:hAnsi="仿宋" w:eastAsia="仿宋" w:cs="仿宋"/>
                <w:color w:val="auto"/>
                <w:sz w:val="24"/>
                <w:highlight w:val="none"/>
              </w:rPr>
            </w:pPr>
          </w:p>
        </w:tc>
        <w:tc>
          <w:tcPr>
            <w:tcW w:w="1080" w:type="dxa"/>
            <w:tcBorders>
              <w:top w:val="single" w:color="auto" w:sz="6" w:space="0"/>
              <w:left w:val="single" w:color="auto" w:sz="6" w:space="0"/>
              <w:bottom w:val="single" w:color="auto" w:sz="6" w:space="0"/>
              <w:right w:val="single" w:color="auto" w:sz="6" w:space="0"/>
            </w:tcBorders>
          </w:tcPr>
          <w:p w14:paraId="50E3F563">
            <w:pPr>
              <w:keepNext/>
              <w:keepLines/>
              <w:shd w:val="clear"/>
              <w:tabs>
                <w:tab w:val="left" w:pos="432"/>
              </w:tabs>
              <w:autoSpaceDE w:val="0"/>
              <w:autoSpaceDN w:val="0"/>
              <w:spacing w:line="240" w:lineRule="exact"/>
              <w:ind w:left="432" w:hanging="432"/>
              <w:outlineLvl w:val="0"/>
              <w:rPr>
                <w:rFonts w:hint="eastAsia" w:ascii="仿宋" w:hAnsi="仿宋" w:eastAsia="仿宋" w:cs="仿宋"/>
                <w:color w:val="auto"/>
                <w:sz w:val="24"/>
                <w:highlight w:val="none"/>
              </w:rPr>
            </w:pPr>
          </w:p>
        </w:tc>
        <w:tc>
          <w:tcPr>
            <w:tcW w:w="1080" w:type="dxa"/>
            <w:tcBorders>
              <w:top w:val="single" w:color="auto" w:sz="6" w:space="0"/>
              <w:left w:val="single" w:color="auto" w:sz="6" w:space="0"/>
              <w:bottom w:val="single" w:color="auto" w:sz="6" w:space="0"/>
              <w:right w:val="single" w:color="auto" w:sz="6" w:space="0"/>
            </w:tcBorders>
          </w:tcPr>
          <w:p w14:paraId="78018543">
            <w:pPr>
              <w:keepNext/>
              <w:keepLines/>
              <w:shd w:val="clear"/>
              <w:tabs>
                <w:tab w:val="left" w:pos="432"/>
              </w:tabs>
              <w:autoSpaceDE w:val="0"/>
              <w:autoSpaceDN w:val="0"/>
              <w:spacing w:line="240" w:lineRule="exact"/>
              <w:ind w:left="432" w:hanging="432"/>
              <w:outlineLvl w:val="0"/>
              <w:rPr>
                <w:rFonts w:hint="eastAsia" w:ascii="仿宋" w:hAnsi="仿宋" w:eastAsia="仿宋" w:cs="仿宋"/>
                <w:color w:val="auto"/>
                <w:sz w:val="24"/>
                <w:highlight w:val="none"/>
              </w:rPr>
            </w:pPr>
          </w:p>
        </w:tc>
        <w:tc>
          <w:tcPr>
            <w:tcW w:w="1260" w:type="dxa"/>
            <w:tcBorders>
              <w:top w:val="single" w:color="auto" w:sz="6" w:space="0"/>
              <w:left w:val="single" w:color="auto" w:sz="6" w:space="0"/>
              <w:bottom w:val="single" w:color="auto" w:sz="6" w:space="0"/>
              <w:right w:val="single" w:color="auto" w:sz="6" w:space="0"/>
            </w:tcBorders>
          </w:tcPr>
          <w:p w14:paraId="0371BD73">
            <w:pPr>
              <w:keepNext/>
              <w:keepLines/>
              <w:shd w:val="clear"/>
              <w:tabs>
                <w:tab w:val="left" w:pos="432"/>
              </w:tabs>
              <w:autoSpaceDE w:val="0"/>
              <w:autoSpaceDN w:val="0"/>
              <w:spacing w:line="240" w:lineRule="exact"/>
              <w:ind w:left="432" w:hanging="432"/>
              <w:outlineLvl w:val="0"/>
              <w:rPr>
                <w:rFonts w:hint="eastAsia" w:ascii="仿宋" w:hAnsi="仿宋" w:eastAsia="仿宋" w:cs="仿宋"/>
                <w:color w:val="auto"/>
                <w:sz w:val="24"/>
                <w:highlight w:val="none"/>
              </w:rPr>
            </w:pPr>
          </w:p>
        </w:tc>
        <w:tc>
          <w:tcPr>
            <w:tcW w:w="900" w:type="dxa"/>
            <w:tcBorders>
              <w:top w:val="single" w:color="auto" w:sz="6" w:space="0"/>
              <w:left w:val="single" w:color="auto" w:sz="6" w:space="0"/>
              <w:bottom w:val="single" w:color="auto" w:sz="6" w:space="0"/>
              <w:right w:val="single" w:color="auto" w:sz="6" w:space="0"/>
            </w:tcBorders>
          </w:tcPr>
          <w:p w14:paraId="5023C8B2">
            <w:pPr>
              <w:keepNext/>
              <w:keepLines/>
              <w:shd w:val="clear"/>
              <w:tabs>
                <w:tab w:val="left" w:pos="432"/>
              </w:tabs>
              <w:autoSpaceDE w:val="0"/>
              <w:autoSpaceDN w:val="0"/>
              <w:spacing w:line="240" w:lineRule="exact"/>
              <w:ind w:left="432" w:hanging="432"/>
              <w:outlineLvl w:val="0"/>
              <w:rPr>
                <w:rFonts w:hint="eastAsia" w:ascii="仿宋" w:hAnsi="仿宋" w:eastAsia="仿宋" w:cs="仿宋"/>
                <w:color w:val="auto"/>
                <w:sz w:val="24"/>
                <w:highlight w:val="none"/>
              </w:rPr>
            </w:pPr>
          </w:p>
        </w:tc>
        <w:tc>
          <w:tcPr>
            <w:tcW w:w="898" w:type="dxa"/>
            <w:tcBorders>
              <w:top w:val="single" w:color="auto" w:sz="6" w:space="0"/>
              <w:left w:val="single" w:color="auto" w:sz="6" w:space="0"/>
              <w:bottom w:val="single" w:color="auto" w:sz="6" w:space="0"/>
              <w:right w:val="single" w:color="auto" w:sz="6" w:space="0"/>
            </w:tcBorders>
          </w:tcPr>
          <w:p w14:paraId="22C04CB6">
            <w:pPr>
              <w:keepNext/>
              <w:keepLines/>
              <w:shd w:val="clear"/>
              <w:tabs>
                <w:tab w:val="left" w:pos="432"/>
              </w:tabs>
              <w:autoSpaceDE w:val="0"/>
              <w:autoSpaceDN w:val="0"/>
              <w:spacing w:line="240" w:lineRule="exact"/>
              <w:ind w:left="432" w:hanging="432"/>
              <w:outlineLvl w:val="0"/>
              <w:rPr>
                <w:rFonts w:hint="eastAsia" w:ascii="仿宋" w:hAnsi="仿宋" w:eastAsia="仿宋" w:cs="仿宋"/>
                <w:color w:val="auto"/>
                <w:sz w:val="24"/>
                <w:highlight w:val="none"/>
              </w:rPr>
            </w:pPr>
          </w:p>
        </w:tc>
      </w:tr>
      <w:tr w14:paraId="4CD09F80">
        <w:tblPrEx>
          <w:tblCellMar>
            <w:top w:w="0" w:type="dxa"/>
            <w:left w:w="108" w:type="dxa"/>
            <w:bottom w:w="0" w:type="dxa"/>
            <w:right w:w="108" w:type="dxa"/>
          </w:tblCellMar>
        </w:tblPrEx>
        <w:trPr>
          <w:trHeight w:val="491" w:hRule="atLeast"/>
          <w:jc w:val="center"/>
        </w:trPr>
        <w:tc>
          <w:tcPr>
            <w:tcW w:w="360" w:type="dxa"/>
            <w:tcBorders>
              <w:top w:val="single" w:color="auto" w:sz="6" w:space="0"/>
              <w:left w:val="single" w:color="auto" w:sz="6" w:space="0"/>
              <w:bottom w:val="single" w:color="auto" w:sz="6" w:space="0"/>
              <w:right w:val="single" w:color="auto" w:sz="4" w:space="0"/>
            </w:tcBorders>
          </w:tcPr>
          <w:p w14:paraId="4ACF4D35">
            <w:pPr>
              <w:keepNext/>
              <w:keepLines/>
              <w:shd w:val="clear"/>
              <w:tabs>
                <w:tab w:val="left" w:pos="432"/>
              </w:tabs>
              <w:autoSpaceDE w:val="0"/>
              <w:autoSpaceDN w:val="0"/>
              <w:spacing w:line="240" w:lineRule="exact"/>
              <w:ind w:left="432" w:hanging="432"/>
              <w:jc w:val="center"/>
              <w:outlineLvl w:val="0"/>
              <w:rPr>
                <w:rFonts w:hint="eastAsia" w:ascii="仿宋" w:hAnsi="仿宋" w:eastAsia="仿宋" w:cs="仿宋"/>
                <w:color w:val="auto"/>
                <w:sz w:val="24"/>
                <w:highlight w:val="none"/>
              </w:rPr>
            </w:pPr>
          </w:p>
        </w:tc>
        <w:tc>
          <w:tcPr>
            <w:tcW w:w="746" w:type="dxa"/>
            <w:tcBorders>
              <w:top w:val="single" w:color="auto" w:sz="6" w:space="0"/>
              <w:left w:val="single" w:color="auto" w:sz="4" w:space="0"/>
              <w:bottom w:val="single" w:color="auto" w:sz="6" w:space="0"/>
              <w:right w:val="single" w:color="auto" w:sz="6" w:space="0"/>
            </w:tcBorders>
          </w:tcPr>
          <w:p w14:paraId="674C7106">
            <w:pPr>
              <w:shd w:val="clear"/>
              <w:autoSpaceDE w:val="0"/>
              <w:autoSpaceDN w:val="0"/>
              <w:spacing w:line="240" w:lineRule="exact"/>
              <w:jc w:val="center"/>
              <w:rPr>
                <w:rFonts w:hint="eastAsia" w:ascii="仿宋" w:hAnsi="仿宋" w:eastAsia="仿宋" w:cs="仿宋"/>
                <w:color w:val="auto"/>
                <w:sz w:val="24"/>
                <w:highlight w:val="none"/>
              </w:rPr>
            </w:pPr>
            <w:r>
              <w:rPr>
                <w:rFonts w:hint="eastAsia" w:ascii="仿宋" w:hAnsi="仿宋" w:eastAsia="仿宋" w:cs="仿宋"/>
                <w:color w:val="auto"/>
                <w:sz w:val="24"/>
                <w:highlight w:val="none"/>
              </w:rPr>
              <w:t>…</w:t>
            </w:r>
          </w:p>
        </w:tc>
        <w:tc>
          <w:tcPr>
            <w:tcW w:w="787" w:type="dxa"/>
            <w:tcBorders>
              <w:top w:val="single" w:color="auto" w:sz="6" w:space="0"/>
              <w:left w:val="single" w:color="auto" w:sz="6" w:space="0"/>
              <w:bottom w:val="single" w:color="auto" w:sz="6" w:space="0"/>
              <w:right w:val="single" w:color="auto" w:sz="6" w:space="0"/>
            </w:tcBorders>
          </w:tcPr>
          <w:p w14:paraId="32F64D81">
            <w:pPr>
              <w:keepNext/>
              <w:keepLines/>
              <w:shd w:val="clear"/>
              <w:tabs>
                <w:tab w:val="left" w:pos="432"/>
              </w:tabs>
              <w:autoSpaceDE w:val="0"/>
              <w:autoSpaceDN w:val="0"/>
              <w:spacing w:line="240" w:lineRule="exact"/>
              <w:ind w:left="432" w:hanging="432"/>
              <w:outlineLvl w:val="0"/>
              <w:rPr>
                <w:rFonts w:hint="eastAsia" w:ascii="仿宋" w:hAnsi="仿宋" w:eastAsia="仿宋" w:cs="仿宋"/>
                <w:color w:val="auto"/>
                <w:sz w:val="24"/>
                <w:highlight w:val="none"/>
              </w:rPr>
            </w:pPr>
          </w:p>
        </w:tc>
        <w:tc>
          <w:tcPr>
            <w:tcW w:w="412" w:type="dxa"/>
            <w:tcBorders>
              <w:top w:val="single" w:color="auto" w:sz="6" w:space="0"/>
              <w:left w:val="single" w:color="auto" w:sz="6" w:space="0"/>
              <w:bottom w:val="single" w:color="auto" w:sz="6" w:space="0"/>
              <w:right w:val="single" w:color="auto" w:sz="6" w:space="0"/>
            </w:tcBorders>
          </w:tcPr>
          <w:p w14:paraId="3044D88C">
            <w:pPr>
              <w:keepNext/>
              <w:keepLines/>
              <w:shd w:val="clear"/>
              <w:tabs>
                <w:tab w:val="left" w:pos="432"/>
              </w:tabs>
              <w:autoSpaceDE w:val="0"/>
              <w:autoSpaceDN w:val="0"/>
              <w:spacing w:line="240" w:lineRule="exact"/>
              <w:ind w:left="432" w:hanging="432"/>
              <w:outlineLvl w:val="0"/>
              <w:rPr>
                <w:rFonts w:hint="eastAsia" w:ascii="仿宋" w:hAnsi="仿宋" w:eastAsia="仿宋" w:cs="仿宋"/>
                <w:color w:val="auto"/>
                <w:sz w:val="24"/>
                <w:highlight w:val="none"/>
              </w:rPr>
            </w:pPr>
          </w:p>
        </w:tc>
        <w:tc>
          <w:tcPr>
            <w:tcW w:w="900" w:type="dxa"/>
            <w:tcBorders>
              <w:top w:val="single" w:color="auto" w:sz="6" w:space="0"/>
              <w:left w:val="single" w:color="auto" w:sz="6" w:space="0"/>
              <w:bottom w:val="single" w:color="auto" w:sz="6" w:space="0"/>
              <w:right w:val="single" w:color="auto" w:sz="6" w:space="0"/>
            </w:tcBorders>
          </w:tcPr>
          <w:p w14:paraId="19F4A986">
            <w:pPr>
              <w:keepNext/>
              <w:keepLines/>
              <w:shd w:val="clear"/>
              <w:tabs>
                <w:tab w:val="left" w:pos="432"/>
              </w:tabs>
              <w:autoSpaceDE w:val="0"/>
              <w:autoSpaceDN w:val="0"/>
              <w:spacing w:line="240" w:lineRule="exact"/>
              <w:ind w:left="432" w:hanging="432"/>
              <w:outlineLvl w:val="0"/>
              <w:rPr>
                <w:rFonts w:hint="eastAsia" w:ascii="仿宋" w:hAnsi="仿宋" w:eastAsia="仿宋" w:cs="仿宋"/>
                <w:color w:val="auto"/>
                <w:sz w:val="24"/>
                <w:highlight w:val="none"/>
              </w:rPr>
            </w:pPr>
          </w:p>
        </w:tc>
        <w:tc>
          <w:tcPr>
            <w:tcW w:w="1080" w:type="dxa"/>
            <w:tcBorders>
              <w:top w:val="single" w:color="auto" w:sz="6" w:space="0"/>
              <w:left w:val="single" w:color="auto" w:sz="6" w:space="0"/>
              <w:bottom w:val="single" w:color="auto" w:sz="6" w:space="0"/>
              <w:right w:val="single" w:color="auto" w:sz="6" w:space="0"/>
            </w:tcBorders>
          </w:tcPr>
          <w:p w14:paraId="57A52B4E">
            <w:pPr>
              <w:keepNext/>
              <w:keepLines/>
              <w:shd w:val="clear"/>
              <w:tabs>
                <w:tab w:val="left" w:pos="432"/>
              </w:tabs>
              <w:autoSpaceDE w:val="0"/>
              <w:autoSpaceDN w:val="0"/>
              <w:spacing w:line="240" w:lineRule="exact"/>
              <w:ind w:left="432" w:hanging="432"/>
              <w:outlineLvl w:val="0"/>
              <w:rPr>
                <w:rFonts w:hint="eastAsia" w:ascii="仿宋" w:hAnsi="仿宋" w:eastAsia="仿宋" w:cs="仿宋"/>
                <w:color w:val="auto"/>
                <w:sz w:val="24"/>
                <w:highlight w:val="none"/>
              </w:rPr>
            </w:pPr>
          </w:p>
        </w:tc>
        <w:tc>
          <w:tcPr>
            <w:tcW w:w="1080" w:type="dxa"/>
            <w:tcBorders>
              <w:top w:val="single" w:color="auto" w:sz="6" w:space="0"/>
              <w:left w:val="single" w:color="auto" w:sz="6" w:space="0"/>
              <w:bottom w:val="single" w:color="auto" w:sz="6" w:space="0"/>
              <w:right w:val="single" w:color="auto" w:sz="6" w:space="0"/>
            </w:tcBorders>
          </w:tcPr>
          <w:p w14:paraId="56348E95">
            <w:pPr>
              <w:keepNext/>
              <w:keepLines/>
              <w:shd w:val="clear"/>
              <w:tabs>
                <w:tab w:val="left" w:pos="432"/>
              </w:tabs>
              <w:autoSpaceDE w:val="0"/>
              <w:autoSpaceDN w:val="0"/>
              <w:spacing w:line="240" w:lineRule="exact"/>
              <w:ind w:left="432" w:hanging="432"/>
              <w:outlineLvl w:val="0"/>
              <w:rPr>
                <w:rFonts w:hint="eastAsia" w:ascii="仿宋" w:hAnsi="仿宋" w:eastAsia="仿宋" w:cs="仿宋"/>
                <w:color w:val="auto"/>
                <w:sz w:val="24"/>
                <w:highlight w:val="none"/>
              </w:rPr>
            </w:pPr>
          </w:p>
        </w:tc>
        <w:tc>
          <w:tcPr>
            <w:tcW w:w="1080" w:type="dxa"/>
            <w:tcBorders>
              <w:top w:val="single" w:color="auto" w:sz="6" w:space="0"/>
              <w:left w:val="single" w:color="auto" w:sz="6" w:space="0"/>
              <w:bottom w:val="single" w:color="auto" w:sz="6" w:space="0"/>
              <w:right w:val="single" w:color="auto" w:sz="6" w:space="0"/>
            </w:tcBorders>
          </w:tcPr>
          <w:p w14:paraId="4961F880">
            <w:pPr>
              <w:keepNext/>
              <w:keepLines/>
              <w:shd w:val="clear"/>
              <w:tabs>
                <w:tab w:val="left" w:pos="432"/>
              </w:tabs>
              <w:autoSpaceDE w:val="0"/>
              <w:autoSpaceDN w:val="0"/>
              <w:spacing w:line="240" w:lineRule="exact"/>
              <w:ind w:left="432" w:hanging="432"/>
              <w:outlineLvl w:val="0"/>
              <w:rPr>
                <w:rFonts w:hint="eastAsia" w:ascii="仿宋" w:hAnsi="仿宋" w:eastAsia="仿宋" w:cs="仿宋"/>
                <w:color w:val="auto"/>
                <w:sz w:val="24"/>
                <w:highlight w:val="none"/>
              </w:rPr>
            </w:pPr>
          </w:p>
        </w:tc>
        <w:tc>
          <w:tcPr>
            <w:tcW w:w="1260" w:type="dxa"/>
            <w:tcBorders>
              <w:top w:val="single" w:color="auto" w:sz="6" w:space="0"/>
              <w:left w:val="single" w:color="auto" w:sz="6" w:space="0"/>
              <w:bottom w:val="single" w:color="auto" w:sz="6" w:space="0"/>
              <w:right w:val="single" w:color="auto" w:sz="6" w:space="0"/>
            </w:tcBorders>
          </w:tcPr>
          <w:p w14:paraId="0E76DB23">
            <w:pPr>
              <w:keepNext/>
              <w:keepLines/>
              <w:shd w:val="clear"/>
              <w:tabs>
                <w:tab w:val="left" w:pos="432"/>
              </w:tabs>
              <w:autoSpaceDE w:val="0"/>
              <w:autoSpaceDN w:val="0"/>
              <w:spacing w:line="240" w:lineRule="exact"/>
              <w:ind w:left="432" w:hanging="432"/>
              <w:outlineLvl w:val="0"/>
              <w:rPr>
                <w:rFonts w:hint="eastAsia" w:ascii="仿宋" w:hAnsi="仿宋" w:eastAsia="仿宋" w:cs="仿宋"/>
                <w:color w:val="auto"/>
                <w:sz w:val="24"/>
                <w:highlight w:val="none"/>
              </w:rPr>
            </w:pPr>
          </w:p>
        </w:tc>
        <w:tc>
          <w:tcPr>
            <w:tcW w:w="900" w:type="dxa"/>
            <w:tcBorders>
              <w:top w:val="single" w:color="auto" w:sz="6" w:space="0"/>
              <w:left w:val="single" w:color="auto" w:sz="6" w:space="0"/>
              <w:bottom w:val="single" w:color="auto" w:sz="6" w:space="0"/>
              <w:right w:val="single" w:color="auto" w:sz="6" w:space="0"/>
            </w:tcBorders>
          </w:tcPr>
          <w:p w14:paraId="38F93BD6">
            <w:pPr>
              <w:keepNext/>
              <w:keepLines/>
              <w:shd w:val="clear"/>
              <w:tabs>
                <w:tab w:val="left" w:pos="432"/>
              </w:tabs>
              <w:autoSpaceDE w:val="0"/>
              <w:autoSpaceDN w:val="0"/>
              <w:spacing w:line="240" w:lineRule="exact"/>
              <w:ind w:left="432" w:hanging="432"/>
              <w:outlineLvl w:val="0"/>
              <w:rPr>
                <w:rFonts w:hint="eastAsia" w:ascii="仿宋" w:hAnsi="仿宋" w:eastAsia="仿宋" w:cs="仿宋"/>
                <w:color w:val="auto"/>
                <w:sz w:val="24"/>
                <w:highlight w:val="none"/>
              </w:rPr>
            </w:pPr>
          </w:p>
        </w:tc>
        <w:tc>
          <w:tcPr>
            <w:tcW w:w="898" w:type="dxa"/>
            <w:tcBorders>
              <w:top w:val="single" w:color="auto" w:sz="6" w:space="0"/>
              <w:left w:val="single" w:color="auto" w:sz="6" w:space="0"/>
              <w:bottom w:val="single" w:color="auto" w:sz="6" w:space="0"/>
              <w:right w:val="single" w:color="auto" w:sz="6" w:space="0"/>
            </w:tcBorders>
          </w:tcPr>
          <w:p w14:paraId="242C80A9">
            <w:pPr>
              <w:keepNext/>
              <w:keepLines/>
              <w:shd w:val="clear"/>
              <w:tabs>
                <w:tab w:val="left" w:pos="432"/>
              </w:tabs>
              <w:autoSpaceDE w:val="0"/>
              <w:autoSpaceDN w:val="0"/>
              <w:spacing w:line="240" w:lineRule="exact"/>
              <w:ind w:left="432" w:hanging="432"/>
              <w:outlineLvl w:val="0"/>
              <w:rPr>
                <w:rFonts w:hint="eastAsia" w:ascii="仿宋" w:hAnsi="仿宋" w:eastAsia="仿宋" w:cs="仿宋"/>
                <w:color w:val="auto"/>
                <w:sz w:val="24"/>
                <w:highlight w:val="none"/>
              </w:rPr>
            </w:pPr>
          </w:p>
        </w:tc>
      </w:tr>
    </w:tbl>
    <w:p w14:paraId="43B73A52">
      <w:pPr>
        <w:shd w:val="clear"/>
        <w:spacing w:line="360" w:lineRule="auto"/>
        <w:ind w:firstLine="480" w:firstLineChars="200"/>
        <w:rPr>
          <w:rFonts w:hint="eastAsia" w:ascii="仿宋" w:hAnsi="仿宋" w:eastAsia="仿宋" w:cs="仿宋"/>
          <w:color w:val="auto"/>
          <w:sz w:val="24"/>
          <w:szCs w:val="20"/>
          <w:highlight w:val="none"/>
        </w:rPr>
      </w:pPr>
    </w:p>
    <w:p w14:paraId="190A1D53">
      <w:pPr>
        <w:shd w:val="clear"/>
        <w:spacing w:line="336" w:lineRule="auto"/>
        <w:ind w:firstLine="3600" w:firstLineChars="1500"/>
        <w:rPr>
          <w:rFonts w:hint="eastAsia" w:ascii="仿宋" w:hAnsi="仿宋" w:eastAsia="仿宋" w:cs="仿宋"/>
          <w:color w:val="auto"/>
          <w:sz w:val="24"/>
          <w:highlight w:val="none"/>
        </w:rPr>
      </w:pPr>
      <w:r>
        <w:rPr>
          <w:rFonts w:hint="eastAsia" w:ascii="仿宋" w:hAnsi="仿宋" w:eastAsia="仿宋" w:cs="仿宋"/>
          <w:color w:val="auto"/>
          <w:sz w:val="24"/>
          <w:highlight w:val="none"/>
        </w:rPr>
        <w:t>投标人名称（电子签名）：</w:t>
      </w:r>
    </w:p>
    <w:p w14:paraId="7344A318">
      <w:pPr>
        <w:shd w:val="clear"/>
        <w:spacing w:line="336" w:lineRule="auto"/>
        <w:jc w:val="center"/>
        <w:rPr>
          <w:rFonts w:hint="eastAsia" w:ascii="仿宋" w:hAnsi="仿宋" w:eastAsia="仿宋" w:cs="仿宋"/>
          <w:color w:val="auto"/>
          <w:sz w:val="24"/>
          <w:highlight w:val="none"/>
        </w:rPr>
      </w:pPr>
      <w:r>
        <w:rPr>
          <w:rFonts w:hint="eastAsia" w:ascii="仿宋" w:hAnsi="仿宋" w:eastAsia="仿宋" w:cs="仿宋"/>
          <w:color w:val="auto"/>
          <w:sz w:val="24"/>
          <w:highlight w:val="none"/>
        </w:rPr>
        <w:t xml:space="preserve">     日期：  年   月   日</w:t>
      </w:r>
    </w:p>
    <w:p w14:paraId="1BA32F34">
      <w:pPr>
        <w:shd w:val="clear"/>
        <w:spacing w:line="360" w:lineRule="auto"/>
        <w:rPr>
          <w:rFonts w:hint="eastAsia" w:ascii="仿宋" w:hAnsi="仿宋" w:eastAsia="仿宋" w:cs="仿宋"/>
          <w:b/>
          <w:color w:val="auto"/>
          <w:sz w:val="30"/>
          <w:szCs w:val="30"/>
          <w:highlight w:val="none"/>
        </w:rPr>
      </w:pPr>
    </w:p>
    <w:p w14:paraId="256947E8">
      <w:pPr>
        <w:shd w:val="clear"/>
        <w:spacing w:line="360" w:lineRule="auto"/>
        <w:rPr>
          <w:rFonts w:hint="eastAsia" w:ascii="仿宋" w:hAnsi="仿宋" w:eastAsia="仿宋" w:cs="仿宋"/>
          <w:b/>
          <w:color w:val="auto"/>
          <w:sz w:val="30"/>
          <w:szCs w:val="30"/>
          <w:highlight w:val="none"/>
        </w:rPr>
      </w:pPr>
    </w:p>
    <w:p w14:paraId="689DDAAD">
      <w:pPr>
        <w:shd w:val="clear"/>
        <w:spacing w:line="360" w:lineRule="auto"/>
        <w:rPr>
          <w:rFonts w:hint="eastAsia" w:ascii="仿宋" w:hAnsi="仿宋" w:eastAsia="仿宋" w:cs="仿宋"/>
          <w:b/>
          <w:color w:val="auto"/>
          <w:sz w:val="30"/>
          <w:szCs w:val="30"/>
          <w:highlight w:val="none"/>
        </w:rPr>
      </w:pPr>
    </w:p>
    <w:p w14:paraId="2CF5CD2A">
      <w:pPr>
        <w:shd w:val="clear"/>
        <w:spacing w:line="360" w:lineRule="auto"/>
        <w:jc w:val="center"/>
        <w:rPr>
          <w:rFonts w:hint="eastAsia" w:ascii="仿宋" w:hAnsi="仿宋" w:eastAsia="仿宋" w:cs="仿宋"/>
          <w:b/>
          <w:color w:val="auto"/>
          <w:sz w:val="30"/>
          <w:szCs w:val="30"/>
          <w:highlight w:val="none"/>
        </w:rPr>
      </w:pPr>
      <w:r>
        <w:rPr>
          <w:rFonts w:hint="eastAsia" w:ascii="仿宋" w:hAnsi="仿宋" w:eastAsia="仿宋" w:cs="仿宋"/>
          <w:b/>
          <w:color w:val="auto"/>
          <w:sz w:val="30"/>
          <w:szCs w:val="30"/>
          <w:highlight w:val="none"/>
        </w:rPr>
        <w:t>十二、投标人售后服务能力证明材料</w:t>
      </w:r>
    </w:p>
    <w:p w14:paraId="7B45BC4E">
      <w:pPr>
        <w:shd w:val="clear"/>
        <w:spacing w:line="360" w:lineRule="auto"/>
        <w:jc w:val="center"/>
        <w:rPr>
          <w:rFonts w:hint="eastAsia" w:ascii="仿宋" w:hAnsi="仿宋" w:eastAsia="仿宋" w:cs="仿宋"/>
          <w:color w:val="auto"/>
          <w:sz w:val="24"/>
          <w:highlight w:val="none"/>
        </w:rPr>
      </w:pPr>
      <w:r>
        <w:rPr>
          <w:rFonts w:hint="eastAsia" w:ascii="仿宋" w:hAnsi="仿宋" w:eastAsia="仿宋" w:cs="仿宋"/>
          <w:color w:val="auto"/>
          <w:sz w:val="24"/>
          <w:highlight w:val="none"/>
        </w:rPr>
        <w:t>（由投标人根据采购需求及磋商文件要求编制）</w:t>
      </w:r>
    </w:p>
    <w:p w14:paraId="10EE642F">
      <w:pPr>
        <w:shd w:val="clear"/>
        <w:spacing w:line="336" w:lineRule="auto"/>
        <w:ind w:firstLine="3600" w:firstLineChars="1500"/>
        <w:rPr>
          <w:rFonts w:hint="eastAsia" w:ascii="仿宋" w:hAnsi="仿宋" w:eastAsia="仿宋" w:cs="仿宋"/>
          <w:color w:val="auto"/>
          <w:sz w:val="24"/>
          <w:highlight w:val="none"/>
        </w:rPr>
      </w:pPr>
    </w:p>
    <w:p w14:paraId="24E857F1">
      <w:pPr>
        <w:pStyle w:val="79"/>
        <w:shd w:val="clear"/>
        <w:rPr>
          <w:rFonts w:hint="eastAsia" w:ascii="仿宋" w:hAnsi="仿宋" w:eastAsia="仿宋" w:cs="仿宋"/>
          <w:color w:val="auto"/>
          <w:highlight w:val="none"/>
        </w:rPr>
      </w:pPr>
    </w:p>
    <w:p w14:paraId="23B49863">
      <w:pPr>
        <w:shd w:val="clear"/>
        <w:spacing w:line="336" w:lineRule="auto"/>
        <w:ind w:firstLine="3600" w:firstLineChars="1500"/>
        <w:rPr>
          <w:rFonts w:hint="eastAsia" w:ascii="仿宋" w:hAnsi="仿宋" w:eastAsia="仿宋" w:cs="仿宋"/>
          <w:color w:val="auto"/>
          <w:sz w:val="24"/>
          <w:highlight w:val="none"/>
        </w:rPr>
      </w:pPr>
      <w:r>
        <w:rPr>
          <w:rFonts w:hint="eastAsia" w:ascii="仿宋" w:hAnsi="仿宋" w:eastAsia="仿宋" w:cs="仿宋"/>
          <w:color w:val="auto"/>
          <w:sz w:val="24"/>
          <w:highlight w:val="none"/>
        </w:rPr>
        <w:t>投标人名称（电子签名）：</w:t>
      </w:r>
    </w:p>
    <w:p w14:paraId="42BD54D6">
      <w:pPr>
        <w:shd w:val="clear"/>
        <w:spacing w:line="336" w:lineRule="auto"/>
        <w:jc w:val="center"/>
        <w:rPr>
          <w:rFonts w:hint="eastAsia" w:ascii="仿宋" w:hAnsi="仿宋" w:eastAsia="仿宋" w:cs="仿宋"/>
          <w:color w:val="auto"/>
          <w:sz w:val="24"/>
          <w:highlight w:val="none"/>
        </w:rPr>
      </w:pPr>
      <w:r>
        <w:rPr>
          <w:rFonts w:hint="eastAsia" w:ascii="仿宋" w:hAnsi="仿宋" w:eastAsia="仿宋" w:cs="仿宋"/>
          <w:color w:val="auto"/>
          <w:sz w:val="24"/>
          <w:highlight w:val="none"/>
        </w:rPr>
        <w:t xml:space="preserve">     日期：  年   月   日</w:t>
      </w:r>
    </w:p>
    <w:p w14:paraId="1C6F372F">
      <w:pPr>
        <w:pageBreakBefore/>
        <w:shd w:val="clear"/>
        <w:spacing w:line="360" w:lineRule="auto"/>
        <w:jc w:val="center"/>
        <w:rPr>
          <w:rFonts w:hint="eastAsia" w:ascii="仿宋" w:hAnsi="仿宋" w:eastAsia="仿宋" w:cs="仿宋"/>
          <w:b/>
          <w:bCs/>
          <w:strike w:val="0"/>
          <w:color w:val="auto"/>
          <w:sz w:val="32"/>
          <w:szCs w:val="32"/>
          <w:highlight w:val="none"/>
        </w:rPr>
      </w:pPr>
      <w:r>
        <w:rPr>
          <w:rFonts w:hint="eastAsia" w:ascii="仿宋" w:hAnsi="仿宋" w:eastAsia="仿宋" w:cs="仿宋"/>
          <w:b/>
          <w:bCs/>
          <w:strike w:val="0"/>
          <w:color w:val="auto"/>
          <w:sz w:val="32"/>
          <w:szCs w:val="32"/>
          <w:highlight w:val="none"/>
        </w:rPr>
        <w:t>十三、项目小组人员名单</w:t>
      </w:r>
    </w:p>
    <w:p w14:paraId="13D3779B">
      <w:pPr>
        <w:shd w:val="clear"/>
        <w:spacing w:line="360" w:lineRule="auto"/>
        <w:jc w:val="center"/>
        <w:rPr>
          <w:rFonts w:hint="eastAsia" w:ascii="仿宋" w:hAnsi="仿宋" w:eastAsia="仿宋" w:cs="仿宋"/>
          <w:b/>
          <w:bCs/>
          <w:strike w:val="0"/>
          <w:color w:val="auto"/>
          <w:sz w:val="24"/>
          <w:highlight w:val="none"/>
        </w:rPr>
      </w:pPr>
      <w:r>
        <w:rPr>
          <w:rFonts w:hint="eastAsia" w:ascii="仿宋" w:hAnsi="仿宋" w:eastAsia="仿宋" w:cs="仿宋"/>
          <w:strike w:val="0"/>
          <w:color w:val="auto"/>
          <w:sz w:val="24"/>
          <w:highlight w:val="none"/>
        </w:rPr>
        <w:t>（由投标人根据采购需求及招标文件要求编制）</w:t>
      </w:r>
    </w:p>
    <w:p w14:paraId="2B8A0971">
      <w:pPr>
        <w:keepNext/>
        <w:shd w:val="clear"/>
        <w:autoSpaceDE w:val="0"/>
        <w:autoSpaceDN w:val="0"/>
        <w:spacing w:line="360" w:lineRule="auto"/>
        <w:ind w:firstLine="477"/>
        <w:rPr>
          <w:rFonts w:hint="eastAsia" w:ascii="仿宋" w:hAnsi="仿宋" w:eastAsia="仿宋" w:cs="仿宋"/>
          <w:b/>
          <w:strike w:val="0"/>
          <w:color w:val="auto"/>
          <w:sz w:val="24"/>
          <w:highlight w:val="none"/>
        </w:rPr>
      </w:pPr>
      <w:r>
        <w:rPr>
          <w:rFonts w:hint="eastAsia" w:ascii="仿宋" w:hAnsi="仿宋" w:eastAsia="仿宋" w:cs="仿宋"/>
          <w:b/>
          <w:strike w:val="0"/>
          <w:color w:val="auto"/>
          <w:sz w:val="24"/>
          <w:highlight w:val="none"/>
        </w:rPr>
        <w:t>附表A:本项目的项目经理情况表</w:t>
      </w:r>
    </w:p>
    <w:tbl>
      <w:tblPr>
        <w:tblStyle w:val="62"/>
        <w:tblW w:w="9048" w:type="dxa"/>
        <w:tblInd w:w="0" w:type="dxa"/>
        <w:tblLayout w:type="fixed"/>
        <w:tblCellMar>
          <w:top w:w="0" w:type="dxa"/>
          <w:left w:w="108" w:type="dxa"/>
          <w:bottom w:w="0" w:type="dxa"/>
          <w:right w:w="108" w:type="dxa"/>
        </w:tblCellMar>
      </w:tblPr>
      <w:tblGrid>
        <w:gridCol w:w="2061"/>
        <w:gridCol w:w="1287"/>
        <w:gridCol w:w="1260"/>
        <w:gridCol w:w="4440"/>
      </w:tblGrid>
      <w:tr w14:paraId="4AEB0F09">
        <w:tblPrEx>
          <w:tblCellMar>
            <w:top w:w="0" w:type="dxa"/>
            <w:left w:w="108" w:type="dxa"/>
            <w:bottom w:w="0" w:type="dxa"/>
            <w:right w:w="108" w:type="dxa"/>
          </w:tblCellMar>
        </w:tblPrEx>
        <w:trPr>
          <w:trHeight w:val="604" w:hRule="atLeast"/>
        </w:trPr>
        <w:tc>
          <w:tcPr>
            <w:tcW w:w="2061" w:type="dxa"/>
            <w:tcBorders>
              <w:top w:val="single" w:color="auto" w:sz="6" w:space="0"/>
              <w:left w:val="single" w:color="auto" w:sz="6" w:space="0"/>
              <w:bottom w:val="single" w:color="auto" w:sz="6" w:space="0"/>
              <w:right w:val="single" w:color="auto" w:sz="6" w:space="0"/>
            </w:tcBorders>
            <w:shd w:val="clear" w:color="auto" w:fill="auto"/>
            <w:vAlign w:val="center"/>
          </w:tcPr>
          <w:p w14:paraId="6434FA53">
            <w:pPr>
              <w:shd w:val="clear"/>
              <w:autoSpaceDE w:val="0"/>
              <w:autoSpaceDN w:val="0"/>
              <w:spacing w:line="360" w:lineRule="auto"/>
              <w:jc w:val="center"/>
              <w:textAlignment w:val="center"/>
              <w:rPr>
                <w:rFonts w:hint="eastAsia" w:ascii="仿宋" w:hAnsi="仿宋" w:eastAsia="仿宋" w:cs="仿宋"/>
                <w:strike w:val="0"/>
                <w:color w:val="auto"/>
                <w:sz w:val="24"/>
                <w:highlight w:val="none"/>
              </w:rPr>
            </w:pPr>
            <w:r>
              <w:rPr>
                <w:rFonts w:hint="eastAsia" w:ascii="仿宋" w:hAnsi="仿宋" w:eastAsia="仿宋" w:cs="仿宋"/>
                <w:strike w:val="0"/>
                <w:color w:val="auto"/>
                <w:sz w:val="24"/>
                <w:highlight w:val="none"/>
              </w:rPr>
              <w:t>姓名</w:t>
            </w:r>
          </w:p>
        </w:tc>
        <w:tc>
          <w:tcPr>
            <w:tcW w:w="1287" w:type="dxa"/>
            <w:tcBorders>
              <w:top w:val="single" w:color="auto" w:sz="6" w:space="0"/>
              <w:left w:val="single" w:color="auto" w:sz="6" w:space="0"/>
              <w:bottom w:val="single" w:color="auto" w:sz="6" w:space="0"/>
              <w:right w:val="single" w:color="auto" w:sz="4" w:space="0"/>
            </w:tcBorders>
            <w:shd w:val="clear" w:color="auto" w:fill="B3B3B3"/>
            <w:vAlign w:val="center"/>
          </w:tcPr>
          <w:p w14:paraId="4792462B">
            <w:pPr>
              <w:keepNext/>
              <w:keepLines/>
              <w:shd w:val="clear"/>
              <w:tabs>
                <w:tab w:val="left" w:pos="432"/>
              </w:tabs>
              <w:autoSpaceDE w:val="0"/>
              <w:autoSpaceDN w:val="0"/>
              <w:spacing w:line="360" w:lineRule="auto"/>
              <w:ind w:hanging="432"/>
              <w:jc w:val="center"/>
              <w:textAlignment w:val="center"/>
              <w:outlineLvl w:val="0"/>
              <w:rPr>
                <w:rFonts w:hint="eastAsia" w:ascii="仿宋" w:hAnsi="仿宋" w:eastAsia="仿宋" w:cs="仿宋"/>
                <w:strike w:val="0"/>
                <w:color w:val="auto"/>
                <w:sz w:val="24"/>
                <w:highlight w:val="none"/>
              </w:rPr>
            </w:pPr>
          </w:p>
        </w:tc>
        <w:tc>
          <w:tcPr>
            <w:tcW w:w="1260" w:type="dxa"/>
            <w:tcBorders>
              <w:top w:val="single" w:color="auto" w:sz="6" w:space="0"/>
              <w:left w:val="single" w:color="auto" w:sz="4" w:space="0"/>
              <w:bottom w:val="single" w:color="auto" w:sz="6" w:space="0"/>
              <w:right w:val="single" w:color="auto" w:sz="6" w:space="0"/>
            </w:tcBorders>
            <w:vAlign w:val="center"/>
          </w:tcPr>
          <w:p w14:paraId="082F37A2">
            <w:pPr>
              <w:shd w:val="clear"/>
              <w:autoSpaceDE w:val="0"/>
              <w:autoSpaceDN w:val="0"/>
              <w:spacing w:line="360" w:lineRule="auto"/>
              <w:jc w:val="center"/>
              <w:textAlignment w:val="center"/>
              <w:rPr>
                <w:rFonts w:hint="eastAsia" w:ascii="仿宋" w:hAnsi="仿宋" w:eastAsia="仿宋" w:cs="仿宋"/>
                <w:strike w:val="0"/>
                <w:color w:val="auto"/>
                <w:sz w:val="24"/>
                <w:highlight w:val="none"/>
              </w:rPr>
            </w:pPr>
            <w:r>
              <w:rPr>
                <w:rFonts w:hint="eastAsia" w:ascii="仿宋" w:hAnsi="仿宋" w:eastAsia="仿宋" w:cs="仿宋"/>
                <w:strike w:val="0"/>
                <w:color w:val="auto"/>
                <w:sz w:val="24"/>
                <w:highlight w:val="none"/>
              </w:rPr>
              <w:t>页码</w:t>
            </w:r>
          </w:p>
        </w:tc>
        <w:tc>
          <w:tcPr>
            <w:tcW w:w="4440" w:type="dxa"/>
            <w:tcBorders>
              <w:top w:val="single" w:color="auto" w:sz="6" w:space="0"/>
              <w:left w:val="single" w:color="auto" w:sz="6" w:space="0"/>
              <w:bottom w:val="single" w:color="auto" w:sz="6" w:space="0"/>
              <w:right w:val="single" w:color="auto" w:sz="6" w:space="0"/>
            </w:tcBorders>
            <w:vAlign w:val="center"/>
          </w:tcPr>
          <w:p w14:paraId="4F348AAA">
            <w:pPr>
              <w:shd w:val="clear"/>
              <w:autoSpaceDE w:val="0"/>
              <w:autoSpaceDN w:val="0"/>
              <w:spacing w:line="360" w:lineRule="auto"/>
              <w:rPr>
                <w:rFonts w:hint="eastAsia" w:ascii="仿宋" w:hAnsi="仿宋" w:eastAsia="仿宋" w:cs="仿宋"/>
                <w:strike w:val="0"/>
                <w:color w:val="auto"/>
                <w:sz w:val="24"/>
                <w:highlight w:val="none"/>
              </w:rPr>
            </w:pPr>
            <w:r>
              <w:rPr>
                <w:rFonts w:hint="eastAsia" w:ascii="仿宋" w:hAnsi="仿宋" w:eastAsia="仿宋" w:cs="仿宋"/>
                <w:strike w:val="0"/>
                <w:color w:val="auto"/>
                <w:sz w:val="24"/>
                <w:highlight w:val="none"/>
              </w:rPr>
              <w:t>截止投标时间近3年业绩及承担的主要工作情况，曾担任项目经理的项目应列明细</w:t>
            </w:r>
          </w:p>
        </w:tc>
      </w:tr>
      <w:tr w14:paraId="1FA01885">
        <w:tblPrEx>
          <w:tblCellMar>
            <w:top w:w="0" w:type="dxa"/>
            <w:left w:w="108" w:type="dxa"/>
            <w:bottom w:w="0" w:type="dxa"/>
            <w:right w:w="108" w:type="dxa"/>
          </w:tblCellMar>
        </w:tblPrEx>
        <w:trPr>
          <w:cantSplit/>
          <w:trHeight w:val="345" w:hRule="atLeast"/>
        </w:trPr>
        <w:tc>
          <w:tcPr>
            <w:tcW w:w="2061" w:type="dxa"/>
            <w:tcBorders>
              <w:top w:val="single" w:color="auto" w:sz="6" w:space="0"/>
              <w:left w:val="single" w:color="auto" w:sz="6" w:space="0"/>
              <w:bottom w:val="single" w:color="auto" w:sz="6" w:space="0"/>
              <w:right w:val="single" w:color="auto" w:sz="6" w:space="0"/>
            </w:tcBorders>
            <w:shd w:val="clear" w:color="auto" w:fill="auto"/>
            <w:vAlign w:val="center"/>
          </w:tcPr>
          <w:p w14:paraId="61C247C5">
            <w:pPr>
              <w:shd w:val="clear"/>
              <w:autoSpaceDE w:val="0"/>
              <w:autoSpaceDN w:val="0"/>
              <w:spacing w:line="360" w:lineRule="auto"/>
              <w:jc w:val="center"/>
              <w:textAlignment w:val="center"/>
              <w:rPr>
                <w:rFonts w:hint="eastAsia" w:ascii="仿宋" w:hAnsi="仿宋" w:eastAsia="仿宋" w:cs="仿宋"/>
                <w:strike w:val="0"/>
                <w:color w:val="auto"/>
                <w:sz w:val="24"/>
                <w:highlight w:val="none"/>
              </w:rPr>
            </w:pPr>
            <w:r>
              <w:rPr>
                <w:rFonts w:hint="eastAsia" w:ascii="仿宋" w:hAnsi="仿宋" w:eastAsia="仿宋" w:cs="仿宋"/>
                <w:strike w:val="0"/>
                <w:color w:val="auto"/>
                <w:sz w:val="24"/>
                <w:highlight w:val="none"/>
              </w:rPr>
              <w:t>性别</w:t>
            </w:r>
          </w:p>
        </w:tc>
        <w:tc>
          <w:tcPr>
            <w:tcW w:w="1287" w:type="dxa"/>
            <w:tcBorders>
              <w:top w:val="single" w:color="auto" w:sz="6" w:space="0"/>
              <w:left w:val="single" w:color="auto" w:sz="6" w:space="0"/>
              <w:bottom w:val="single" w:color="auto" w:sz="6" w:space="0"/>
              <w:right w:val="single" w:color="auto" w:sz="4" w:space="0"/>
            </w:tcBorders>
            <w:shd w:val="clear" w:color="auto" w:fill="auto"/>
            <w:vAlign w:val="center"/>
          </w:tcPr>
          <w:p w14:paraId="7FA54EE8">
            <w:pPr>
              <w:keepNext/>
              <w:keepLines/>
              <w:shd w:val="clear"/>
              <w:tabs>
                <w:tab w:val="left" w:pos="432"/>
              </w:tabs>
              <w:autoSpaceDE w:val="0"/>
              <w:autoSpaceDN w:val="0"/>
              <w:spacing w:line="360" w:lineRule="auto"/>
              <w:ind w:hanging="432"/>
              <w:jc w:val="center"/>
              <w:textAlignment w:val="center"/>
              <w:outlineLvl w:val="0"/>
              <w:rPr>
                <w:rFonts w:hint="eastAsia" w:ascii="仿宋" w:hAnsi="仿宋" w:eastAsia="仿宋" w:cs="仿宋"/>
                <w:strike w:val="0"/>
                <w:color w:val="auto"/>
                <w:sz w:val="24"/>
                <w:highlight w:val="none"/>
              </w:rPr>
            </w:pPr>
          </w:p>
        </w:tc>
        <w:tc>
          <w:tcPr>
            <w:tcW w:w="1260" w:type="dxa"/>
            <w:tcBorders>
              <w:top w:val="single" w:color="auto" w:sz="6" w:space="0"/>
              <w:left w:val="single" w:color="auto" w:sz="4" w:space="0"/>
              <w:bottom w:val="single" w:color="auto" w:sz="6" w:space="0"/>
              <w:right w:val="single" w:color="auto" w:sz="6" w:space="0"/>
            </w:tcBorders>
            <w:shd w:val="clear" w:color="auto" w:fill="B3B3B3"/>
            <w:vAlign w:val="center"/>
          </w:tcPr>
          <w:p w14:paraId="4DF87C25">
            <w:pPr>
              <w:keepNext/>
              <w:keepLines/>
              <w:shd w:val="clear"/>
              <w:tabs>
                <w:tab w:val="left" w:pos="432"/>
              </w:tabs>
              <w:autoSpaceDE w:val="0"/>
              <w:autoSpaceDN w:val="0"/>
              <w:spacing w:line="360" w:lineRule="auto"/>
              <w:ind w:hanging="432"/>
              <w:jc w:val="center"/>
              <w:textAlignment w:val="center"/>
              <w:outlineLvl w:val="0"/>
              <w:rPr>
                <w:rFonts w:hint="eastAsia" w:ascii="仿宋" w:hAnsi="仿宋" w:eastAsia="仿宋" w:cs="仿宋"/>
                <w:strike w:val="0"/>
                <w:color w:val="auto"/>
                <w:sz w:val="24"/>
                <w:highlight w:val="none"/>
              </w:rPr>
            </w:pPr>
          </w:p>
        </w:tc>
        <w:tc>
          <w:tcPr>
            <w:tcW w:w="4440" w:type="dxa"/>
            <w:vMerge w:val="restart"/>
            <w:tcBorders>
              <w:top w:val="single" w:color="auto" w:sz="6" w:space="0"/>
              <w:left w:val="single" w:color="auto" w:sz="6" w:space="0"/>
              <w:bottom w:val="single" w:color="auto" w:sz="6" w:space="0"/>
              <w:right w:val="single" w:color="auto" w:sz="6" w:space="0"/>
            </w:tcBorders>
            <w:vAlign w:val="center"/>
          </w:tcPr>
          <w:p w14:paraId="1EA7B4EF">
            <w:pPr>
              <w:keepNext/>
              <w:keepLines/>
              <w:shd w:val="clear"/>
              <w:tabs>
                <w:tab w:val="left" w:pos="432"/>
              </w:tabs>
              <w:autoSpaceDE w:val="0"/>
              <w:autoSpaceDN w:val="0"/>
              <w:spacing w:line="360" w:lineRule="auto"/>
              <w:ind w:hanging="432"/>
              <w:jc w:val="center"/>
              <w:outlineLvl w:val="0"/>
              <w:rPr>
                <w:rFonts w:hint="eastAsia" w:ascii="仿宋" w:hAnsi="仿宋" w:eastAsia="仿宋" w:cs="仿宋"/>
                <w:strike w:val="0"/>
                <w:color w:val="auto"/>
                <w:sz w:val="24"/>
                <w:highlight w:val="none"/>
              </w:rPr>
            </w:pPr>
          </w:p>
        </w:tc>
      </w:tr>
      <w:tr w14:paraId="7395F279">
        <w:tblPrEx>
          <w:tblCellMar>
            <w:top w:w="0" w:type="dxa"/>
            <w:left w:w="108" w:type="dxa"/>
            <w:bottom w:w="0" w:type="dxa"/>
            <w:right w:w="108" w:type="dxa"/>
          </w:tblCellMar>
        </w:tblPrEx>
        <w:trPr>
          <w:cantSplit/>
          <w:trHeight w:val="337" w:hRule="atLeast"/>
        </w:trPr>
        <w:tc>
          <w:tcPr>
            <w:tcW w:w="2061" w:type="dxa"/>
            <w:tcBorders>
              <w:top w:val="single" w:color="auto" w:sz="6" w:space="0"/>
              <w:left w:val="single" w:color="auto" w:sz="6" w:space="0"/>
              <w:bottom w:val="single" w:color="auto" w:sz="6" w:space="0"/>
              <w:right w:val="single" w:color="auto" w:sz="6" w:space="0"/>
            </w:tcBorders>
            <w:shd w:val="clear" w:color="auto" w:fill="auto"/>
            <w:vAlign w:val="center"/>
          </w:tcPr>
          <w:p w14:paraId="717086A1">
            <w:pPr>
              <w:shd w:val="clear"/>
              <w:autoSpaceDE w:val="0"/>
              <w:autoSpaceDN w:val="0"/>
              <w:spacing w:line="360" w:lineRule="auto"/>
              <w:jc w:val="center"/>
              <w:textAlignment w:val="center"/>
              <w:rPr>
                <w:rFonts w:hint="eastAsia" w:ascii="仿宋" w:hAnsi="仿宋" w:eastAsia="仿宋" w:cs="仿宋"/>
                <w:strike w:val="0"/>
                <w:color w:val="auto"/>
                <w:sz w:val="24"/>
                <w:highlight w:val="none"/>
              </w:rPr>
            </w:pPr>
            <w:r>
              <w:rPr>
                <w:rFonts w:hint="eastAsia" w:ascii="仿宋" w:hAnsi="仿宋" w:eastAsia="仿宋" w:cs="仿宋"/>
                <w:strike w:val="0"/>
                <w:color w:val="auto"/>
                <w:sz w:val="24"/>
                <w:highlight w:val="none"/>
              </w:rPr>
              <w:t>年龄</w:t>
            </w:r>
          </w:p>
        </w:tc>
        <w:tc>
          <w:tcPr>
            <w:tcW w:w="1287" w:type="dxa"/>
            <w:tcBorders>
              <w:top w:val="single" w:color="auto" w:sz="6" w:space="0"/>
              <w:left w:val="single" w:color="auto" w:sz="6" w:space="0"/>
              <w:bottom w:val="single" w:color="auto" w:sz="6" w:space="0"/>
              <w:right w:val="single" w:color="auto" w:sz="4" w:space="0"/>
            </w:tcBorders>
            <w:shd w:val="clear" w:color="auto" w:fill="auto"/>
            <w:vAlign w:val="center"/>
          </w:tcPr>
          <w:p w14:paraId="4FE99946">
            <w:pPr>
              <w:keepNext/>
              <w:keepLines/>
              <w:shd w:val="clear"/>
              <w:tabs>
                <w:tab w:val="left" w:pos="432"/>
              </w:tabs>
              <w:autoSpaceDE w:val="0"/>
              <w:autoSpaceDN w:val="0"/>
              <w:spacing w:line="360" w:lineRule="auto"/>
              <w:ind w:hanging="432"/>
              <w:jc w:val="center"/>
              <w:textAlignment w:val="center"/>
              <w:outlineLvl w:val="0"/>
              <w:rPr>
                <w:rFonts w:hint="eastAsia" w:ascii="仿宋" w:hAnsi="仿宋" w:eastAsia="仿宋" w:cs="仿宋"/>
                <w:strike w:val="0"/>
                <w:color w:val="auto"/>
                <w:sz w:val="24"/>
                <w:highlight w:val="none"/>
              </w:rPr>
            </w:pPr>
          </w:p>
        </w:tc>
        <w:tc>
          <w:tcPr>
            <w:tcW w:w="1260" w:type="dxa"/>
            <w:tcBorders>
              <w:top w:val="single" w:color="auto" w:sz="6" w:space="0"/>
              <w:left w:val="single" w:color="auto" w:sz="4" w:space="0"/>
              <w:bottom w:val="single" w:color="auto" w:sz="6" w:space="0"/>
              <w:right w:val="single" w:color="auto" w:sz="6" w:space="0"/>
            </w:tcBorders>
            <w:shd w:val="clear" w:color="auto" w:fill="B3B3B3"/>
            <w:vAlign w:val="center"/>
          </w:tcPr>
          <w:p w14:paraId="5DC340F6">
            <w:pPr>
              <w:keepNext/>
              <w:keepLines/>
              <w:shd w:val="clear"/>
              <w:tabs>
                <w:tab w:val="left" w:pos="432"/>
              </w:tabs>
              <w:autoSpaceDE w:val="0"/>
              <w:autoSpaceDN w:val="0"/>
              <w:spacing w:line="360" w:lineRule="auto"/>
              <w:ind w:hanging="432"/>
              <w:jc w:val="center"/>
              <w:textAlignment w:val="center"/>
              <w:outlineLvl w:val="0"/>
              <w:rPr>
                <w:rFonts w:hint="eastAsia" w:ascii="仿宋" w:hAnsi="仿宋" w:eastAsia="仿宋" w:cs="仿宋"/>
                <w:strike w:val="0"/>
                <w:color w:val="auto"/>
                <w:sz w:val="24"/>
                <w:highlight w:val="none"/>
              </w:rPr>
            </w:pPr>
          </w:p>
        </w:tc>
        <w:tc>
          <w:tcPr>
            <w:tcW w:w="4440" w:type="dxa"/>
            <w:vMerge w:val="continue"/>
            <w:tcBorders>
              <w:top w:val="single" w:color="auto" w:sz="6" w:space="0"/>
              <w:left w:val="single" w:color="auto" w:sz="6" w:space="0"/>
              <w:bottom w:val="single" w:color="auto" w:sz="6" w:space="0"/>
              <w:right w:val="single" w:color="auto" w:sz="6" w:space="0"/>
            </w:tcBorders>
            <w:vAlign w:val="center"/>
          </w:tcPr>
          <w:p w14:paraId="5AB59845">
            <w:pPr>
              <w:keepNext/>
              <w:keepLines/>
              <w:shd w:val="clear"/>
              <w:tabs>
                <w:tab w:val="left" w:pos="432"/>
              </w:tabs>
              <w:autoSpaceDE w:val="0"/>
              <w:autoSpaceDN w:val="0"/>
              <w:spacing w:line="360" w:lineRule="auto"/>
              <w:ind w:hanging="432"/>
              <w:jc w:val="center"/>
              <w:outlineLvl w:val="0"/>
              <w:rPr>
                <w:rFonts w:hint="eastAsia" w:ascii="仿宋" w:hAnsi="仿宋" w:eastAsia="仿宋" w:cs="仿宋"/>
                <w:strike w:val="0"/>
                <w:color w:val="auto"/>
                <w:sz w:val="24"/>
                <w:highlight w:val="none"/>
              </w:rPr>
            </w:pPr>
          </w:p>
        </w:tc>
      </w:tr>
      <w:tr w14:paraId="70D20883">
        <w:tblPrEx>
          <w:tblCellMar>
            <w:top w:w="0" w:type="dxa"/>
            <w:left w:w="108" w:type="dxa"/>
            <w:bottom w:w="0" w:type="dxa"/>
            <w:right w:w="108" w:type="dxa"/>
          </w:tblCellMar>
        </w:tblPrEx>
        <w:trPr>
          <w:cantSplit/>
          <w:trHeight w:val="345" w:hRule="atLeast"/>
        </w:trPr>
        <w:tc>
          <w:tcPr>
            <w:tcW w:w="2061" w:type="dxa"/>
            <w:tcBorders>
              <w:top w:val="single" w:color="auto" w:sz="6" w:space="0"/>
              <w:left w:val="single" w:color="auto" w:sz="6" w:space="0"/>
              <w:bottom w:val="single" w:color="auto" w:sz="6" w:space="0"/>
              <w:right w:val="single" w:color="auto" w:sz="6" w:space="0"/>
            </w:tcBorders>
            <w:vAlign w:val="center"/>
          </w:tcPr>
          <w:p w14:paraId="164BC2C8">
            <w:pPr>
              <w:shd w:val="clear"/>
              <w:autoSpaceDE w:val="0"/>
              <w:autoSpaceDN w:val="0"/>
              <w:spacing w:line="360" w:lineRule="auto"/>
              <w:jc w:val="center"/>
              <w:textAlignment w:val="center"/>
              <w:rPr>
                <w:rFonts w:hint="eastAsia" w:ascii="仿宋" w:hAnsi="仿宋" w:eastAsia="仿宋" w:cs="仿宋"/>
                <w:strike w:val="0"/>
                <w:color w:val="auto"/>
                <w:sz w:val="24"/>
                <w:highlight w:val="none"/>
              </w:rPr>
            </w:pPr>
            <w:r>
              <w:rPr>
                <w:rFonts w:hint="eastAsia" w:ascii="仿宋" w:hAnsi="仿宋" w:eastAsia="仿宋" w:cs="仿宋"/>
                <w:strike w:val="0"/>
                <w:color w:val="auto"/>
                <w:sz w:val="24"/>
                <w:highlight w:val="none"/>
              </w:rPr>
              <w:t>职称</w:t>
            </w:r>
          </w:p>
        </w:tc>
        <w:tc>
          <w:tcPr>
            <w:tcW w:w="1287" w:type="dxa"/>
            <w:tcBorders>
              <w:top w:val="single" w:color="auto" w:sz="6" w:space="0"/>
              <w:left w:val="single" w:color="auto" w:sz="6" w:space="0"/>
              <w:bottom w:val="single" w:color="auto" w:sz="6" w:space="0"/>
              <w:right w:val="single" w:color="auto" w:sz="4" w:space="0"/>
            </w:tcBorders>
            <w:vAlign w:val="center"/>
          </w:tcPr>
          <w:p w14:paraId="7E19F420">
            <w:pPr>
              <w:keepNext/>
              <w:keepLines/>
              <w:shd w:val="clear"/>
              <w:tabs>
                <w:tab w:val="left" w:pos="432"/>
              </w:tabs>
              <w:autoSpaceDE w:val="0"/>
              <w:autoSpaceDN w:val="0"/>
              <w:spacing w:line="360" w:lineRule="auto"/>
              <w:ind w:hanging="432"/>
              <w:jc w:val="center"/>
              <w:textAlignment w:val="center"/>
              <w:outlineLvl w:val="0"/>
              <w:rPr>
                <w:rFonts w:hint="eastAsia" w:ascii="仿宋" w:hAnsi="仿宋" w:eastAsia="仿宋" w:cs="仿宋"/>
                <w:strike w:val="0"/>
                <w:color w:val="auto"/>
                <w:sz w:val="24"/>
                <w:highlight w:val="none"/>
              </w:rPr>
            </w:pPr>
          </w:p>
        </w:tc>
        <w:tc>
          <w:tcPr>
            <w:tcW w:w="1260" w:type="dxa"/>
            <w:tcBorders>
              <w:top w:val="single" w:color="auto" w:sz="6" w:space="0"/>
              <w:left w:val="single" w:color="auto" w:sz="4" w:space="0"/>
              <w:bottom w:val="single" w:color="auto" w:sz="6" w:space="0"/>
              <w:right w:val="single" w:color="auto" w:sz="6" w:space="0"/>
            </w:tcBorders>
            <w:vAlign w:val="center"/>
          </w:tcPr>
          <w:p w14:paraId="17AA55EE">
            <w:pPr>
              <w:keepNext/>
              <w:keepLines/>
              <w:shd w:val="clear"/>
              <w:tabs>
                <w:tab w:val="left" w:pos="432"/>
              </w:tabs>
              <w:autoSpaceDE w:val="0"/>
              <w:autoSpaceDN w:val="0"/>
              <w:spacing w:line="360" w:lineRule="auto"/>
              <w:ind w:hanging="432"/>
              <w:jc w:val="center"/>
              <w:textAlignment w:val="center"/>
              <w:outlineLvl w:val="0"/>
              <w:rPr>
                <w:rFonts w:hint="eastAsia" w:ascii="仿宋" w:hAnsi="仿宋" w:eastAsia="仿宋" w:cs="仿宋"/>
                <w:strike w:val="0"/>
                <w:color w:val="auto"/>
                <w:sz w:val="24"/>
                <w:highlight w:val="none"/>
              </w:rPr>
            </w:pPr>
          </w:p>
        </w:tc>
        <w:tc>
          <w:tcPr>
            <w:tcW w:w="4440" w:type="dxa"/>
            <w:vMerge w:val="continue"/>
            <w:tcBorders>
              <w:top w:val="single" w:color="auto" w:sz="6" w:space="0"/>
              <w:left w:val="single" w:color="auto" w:sz="6" w:space="0"/>
              <w:bottom w:val="single" w:color="auto" w:sz="6" w:space="0"/>
              <w:right w:val="single" w:color="auto" w:sz="6" w:space="0"/>
            </w:tcBorders>
            <w:vAlign w:val="center"/>
          </w:tcPr>
          <w:p w14:paraId="43254778">
            <w:pPr>
              <w:keepNext/>
              <w:keepLines/>
              <w:shd w:val="clear"/>
              <w:tabs>
                <w:tab w:val="left" w:pos="432"/>
              </w:tabs>
              <w:autoSpaceDE w:val="0"/>
              <w:autoSpaceDN w:val="0"/>
              <w:spacing w:line="360" w:lineRule="auto"/>
              <w:ind w:hanging="432"/>
              <w:jc w:val="center"/>
              <w:outlineLvl w:val="0"/>
              <w:rPr>
                <w:rFonts w:hint="eastAsia" w:ascii="仿宋" w:hAnsi="仿宋" w:eastAsia="仿宋" w:cs="仿宋"/>
                <w:strike w:val="0"/>
                <w:color w:val="auto"/>
                <w:sz w:val="24"/>
                <w:highlight w:val="none"/>
              </w:rPr>
            </w:pPr>
          </w:p>
        </w:tc>
      </w:tr>
      <w:tr w14:paraId="11B386F5">
        <w:tblPrEx>
          <w:tblCellMar>
            <w:top w:w="0" w:type="dxa"/>
            <w:left w:w="108" w:type="dxa"/>
            <w:bottom w:w="0" w:type="dxa"/>
            <w:right w:w="108" w:type="dxa"/>
          </w:tblCellMar>
        </w:tblPrEx>
        <w:trPr>
          <w:cantSplit/>
          <w:trHeight w:val="345" w:hRule="atLeast"/>
        </w:trPr>
        <w:tc>
          <w:tcPr>
            <w:tcW w:w="2061" w:type="dxa"/>
            <w:tcBorders>
              <w:top w:val="single" w:color="auto" w:sz="6" w:space="0"/>
              <w:left w:val="single" w:color="auto" w:sz="6" w:space="0"/>
              <w:bottom w:val="single" w:color="auto" w:sz="6" w:space="0"/>
              <w:right w:val="single" w:color="auto" w:sz="6" w:space="0"/>
            </w:tcBorders>
            <w:vAlign w:val="center"/>
          </w:tcPr>
          <w:p w14:paraId="6B697637">
            <w:pPr>
              <w:shd w:val="clear"/>
              <w:autoSpaceDE w:val="0"/>
              <w:autoSpaceDN w:val="0"/>
              <w:spacing w:line="360" w:lineRule="auto"/>
              <w:jc w:val="center"/>
              <w:textAlignment w:val="center"/>
              <w:rPr>
                <w:rFonts w:hint="eastAsia" w:ascii="仿宋" w:hAnsi="仿宋" w:eastAsia="仿宋" w:cs="仿宋"/>
                <w:strike w:val="0"/>
                <w:color w:val="auto"/>
                <w:sz w:val="24"/>
                <w:highlight w:val="none"/>
              </w:rPr>
            </w:pPr>
            <w:r>
              <w:rPr>
                <w:rFonts w:hint="eastAsia" w:ascii="仿宋" w:hAnsi="仿宋" w:eastAsia="仿宋" w:cs="仿宋"/>
                <w:strike w:val="0"/>
                <w:color w:val="auto"/>
                <w:sz w:val="24"/>
                <w:highlight w:val="none"/>
              </w:rPr>
              <w:t>毕业时间</w:t>
            </w:r>
          </w:p>
        </w:tc>
        <w:tc>
          <w:tcPr>
            <w:tcW w:w="1287" w:type="dxa"/>
            <w:tcBorders>
              <w:top w:val="single" w:color="auto" w:sz="6" w:space="0"/>
              <w:left w:val="single" w:color="auto" w:sz="6" w:space="0"/>
              <w:bottom w:val="single" w:color="auto" w:sz="6" w:space="0"/>
              <w:right w:val="single" w:color="auto" w:sz="4" w:space="0"/>
            </w:tcBorders>
            <w:vAlign w:val="center"/>
          </w:tcPr>
          <w:p w14:paraId="4F8BE961">
            <w:pPr>
              <w:keepNext/>
              <w:keepLines/>
              <w:shd w:val="clear"/>
              <w:tabs>
                <w:tab w:val="left" w:pos="432"/>
              </w:tabs>
              <w:autoSpaceDE w:val="0"/>
              <w:autoSpaceDN w:val="0"/>
              <w:spacing w:line="360" w:lineRule="auto"/>
              <w:ind w:hanging="432"/>
              <w:jc w:val="center"/>
              <w:textAlignment w:val="center"/>
              <w:outlineLvl w:val="0"/>
              <w:rPr>
                <w:rFonts w:hint="eastAsia" w:ascii="仿宋" w:hAnsi="仿宋" w:eastAsia="仿宋" w:cs="仿宋"/>
                <w:strike w:val="0"/>
                <w:color w:val="auto"/>
                <w:sz w:val="24"/>
                <w:highlight w:val="none"/>
              </w:rPr>
            </w:pPr>
          </w:p>
        </w:tc>
        <w:tc>
          <w:tcPr>
            <w:tcW w:w="1260" w:type="dxa"/>
            <w:tcBorders>
              <w:top w:val="single" w:color="auto" w:sz="6" w:space="0"/>
              <w:left w:val="single" w:color="auto" w:sz="4" w:space="0"/>
              <w:bottom w:val="single" w:color="auto" w:sz="6" w:space="0"/>
              <w:right w:val="single" w:color="auto" w:sz="6" w:space="0"/>
            </w:tcBorders>
            <w:vAlign w:val="center"/>
          </w:tcPr>
          <w:p w14:paraId="4E80E09D">
            <w:pPr>
              <w:keepNext/>
              <w:keepLines/>
              <w:shd w:val="clear"/>
              <w:tabs>
                <w:tab w:val="left" w:pos="432"/>
              </w:tabs>
              <w:autoSpaceDE w:val="0"/>
              <w:autoSpaceDN w:val="0"/>
              <w:spacing w:line="360" w:lineRule="auto"/>
              <w:ind w:hanging="432"/>
              <w:jc w:val="center"/>
              <w:textAlignment w:val="center"/>
              <w:outlineLvl w:val="0"/>
              <w:rPr>
                <w:rFonts w:hint="eastAsia" w:ascii="仿宋" w:hAnsi="仿宋" w:eastAsia="仿宋" w:cs="仿宋"/>
                <w:strike w:val="0"/>
                <w:color w:val="auto"/>
                <w:sz w:val="24"/>
                <w:highlight w:val="none"/>
              </w:rPr>
            </w:pPr>
          </w:p>
        </w:tc>
        <w:tc>
          <w:tcPr>
            <w:tcW w:w="4440" w:type="dxa"/>
            <w:vMerge w:val="continue"/>
            <w:tcBorders>
              <w:top w:val="single" w:color="auto" w:sz="6" w:space="0"/>
              <w:left w:val="single" w:color="auto" w:sz="6" w:space="0"/>
              <w:bottom w:val="single" w:color="auto" w:sz="6" w:space="0"/>
              <w:right w:val="single" w:color="auto" w:sz="6" w:space="0"/>
            </w:tcBorders>
            <w:vAlign w:val="center"/>
          </w:tcPr>
          <w:p w14:paraId="5CB09A3F">
            <w:pPr>
              <w:keepNext/>
              <w:keepLines/>
              <w:shd w:val="clear"/>
              <w:tabs>
                <w:tab w:val="left" w:pos="432"/>
              </w:tabs>
              <w:autoSpaceDE w:val="0"/>
              <w:autoSpaceDN w:val="0"/>
              <w:spacing w:line="360" w:lineRule="auto"/>
              <w:ind w:hanging="432"/>
              <w:jc w:val="center"/>
              <w:outlineLvl w:val="0"/>
              <w:rPr>
                <w:rFonts w:hint="eastAsia" w:ascii="仿宋" w:hAnsi="仿宋" w:eastAsia="仿宋" w:cs="仿宋"/>
                <w:strike w:val="0"/>
                <w:color w:val="auto"/>
                <w:sz w:val="24"/>
                <w:highlight w:val="none"/>
              </w:rPr>
            </w:pPr>
          </w:p>
        </w:tc>
      </w:tr>
      <w:tr w14:paraId="45550DDD">
        <w:tblPrEx>
          <w:tblCellMar>
            <w:top w:w="0" w:type="dxa"/>
            <w:left w:w="108" w:type="dxa"/>
            <w:bottom w:w="0" w:type="dxa"/>
            <w:right w:w="108" w:type="dxa"/>
          </w:tblCellMar>
        </w:tblPrEx>
        <w:trPr>
          <w:cantSplit/>
          <w:trHeight w:val="422" w:hRule="atLeast"/>
        </w:trPr>
        <w:tc>
          <w:tcPr>
            <w:tcW w:w="2061" w:type="dxa"/>
            <w:tcBorders>
              <w:top w:val="single" w:color="auto" w:sz="6" w:space="0"/>
              <w:left w:val="single" w:color="auto" w:sz="6" w:space="0"/>
              <w:bottom w:val="single" w:color="auto" w:sz="6" w:space="0"/>
              <w:right w:val="single" w:color="auto" w:sz="6" w:space="0"/>
            </w:tcBorders>
            <w:vAlign w:val="center"/>
          </w:tcPr>
          <w:p w14:paraId="2D98BE17">
            <w:pPr>
              <w:shd w:val="clear"/>
              <w:autoSpaceDE w:val="0"/>
              <w:autoSpaceDN w:val="0"/>
              <w:spacing w:line="360" w:lineRule="auto"/>
              <w:jc w:val="center"/>
              <w:textAlignment w:val="center"/>
              <w:rPr>
                <w:rFonts w:hint="eastAsia" w:ascii="仿宋" w:hAnsi="仿宋" w:eastAsia="仿宋" w:cs="仿宋"/>
                <w:strike w:val="0"/>
                <w:color w:val="auto"/>
                <w:sz w:val="24"/>
                <w:highlight w:val="none"/>
              </w:rPr>
            </w:pPr>
            <w:r>
              <w:rPr>
                <w:rFonts w:hint="eastAsia" w:ascii="仿宋" w:hAnsi="仿宋" w:eastAsia="仿宋" w:cs="仿宋"/>
                <w:strike w:val="0"/>
                <w:color w:val="auto"/>
                <w:sz w:val="24"/>
                <w:highlight w:val="none"/>
              </w:rPr>
              <w:t>所学专业</w:t>
            </w:r>
          </w:p>
        </w:tc>
        <w:tc>
          <w:tcPr>
            <w:tcW w:w="1287" w:type="dxa"/>
            <w:tcBorders>
              <w:top w:val="single" w:color="auto" w:sz="6" w:space="0"/>
              <w:left w:val="single" w:color="auto" w:sz="6" w:space="0"/>
              <w:bottom w:val="single" w:color="auto" w:sz="6" w:space="0"/>
              <w:right w:val="single" w:color="auto" w:sz="4" w:space="0"/>
            </w:tcBorders>
            <w:vAlign w:val="center"/>
          </w:tcPr>
          <w:p w14:paraId="101C7F74">
            <w:pPr>
              <w:keepNext/>
              <w:keepLines/>
              <w:shd w:val="clear"/>
              <w:tabs>
                <w:tab w:val="left" w:pos="432"/>
              </w:tabs>
              <w:autoSpaceDE w:val="0"/>
              <w:autoSpaceDN w:val="0"/>
              <w:spacing w:line="360" w:lineRule="auto"/>
              <w:ind w:hanging="432"/>
              <w:jc w:val="center"/>
              <w:textAlignment w:val="center"/>
              <w:outlineLvl w:val="0"/>
              <w:rPr>
                <w:rFonts w:hint="eastAsia" w:ascii="仿宋" w:hAnsi="仿宋" w:eastAsia="仿宋" w:cs="仿宋"/>
                <w:strike w:val="0"/>
                <w:color w:val="auto"/>
                <w:sz w:val="24"/>
                <w:highlight w:val="none"/>
              </w:rPr>
            </w:pPr>
          </w:p>
        </w:tc>
        <w:tc>
          <w:tcPr>
            <w:tcW w:w="1260" w:type="dxa"/>
            <w:tcBorders>
              <w:top w:val="single" w:color="auto" w:sz="6" w:space="0"/>
              <w:left w:val="single" w:color="auto" w:sz="4" w:space="0"/>
              <w:bottom w:val="single" w:color="auto" w:sz="6" w:space="0"/>
              <w:right w:val="single" w:color="auto" w:sz="6" w:space="0"/>
            </w:tcBorders>
            <w:vAlign w:val="center"/>
          </w:tcPr>
          <w:p w14:paraId="0324A7CB">
            <w:pPr>
              <w:keepNext/>
              <w:keepLines/>
              <w:shd w:val="clear"/>
              <w:tabs>
                <w:tab w:val="left" w:pos="432"/>
              </w:tabs>
              <w:autoSpaceDE w:val="0"/>
              <w:autoSpaceDN w:val="0"/>
              <w:spacing w:line="360" w:lineRule="auto"/>
              <w:ind w:hanging="432"/>
              <w:jc w:val="center"/>
              <w:textAlignment w:val="center"/>
              <w:outlineLvl w:val="0"/>
              <w:rPr>
                <w:rFonts w:hint="eastAsia" w:ascii="仿宋" w:hAnsi="仿宋" w:eastAsia="仿宋" w:cs="仿宋"/>
                <w:strike w:val="0"/>
                <w:color w:val="auto"/>
                <w:sz w:val="24"/>
                <w:highlight w:val="none"/>
              </w:rPr>
            </w:pPr>
          </w:p>
        </w:tc>
        <w:tc>
          <w:tcPr>
            <w:tcW w:w="4440" w:type="dxa"/>
            <w:vMerge w:val="continue"/>
            <w:tcBorders>
              <w:top w:val="single" w:color="auto" w:sz="6" w:space="0"/>
              <w:left w:val="single" w:color="auto" w:sz="6" w:space="0"/>
              <w:bottom w:val="single" w:color="auto" w:sz="6" w:space="0"/>
              <w:right w:val="single" w:color="auto" w:sz="6" w:space="0"/>
            </w:tcBorders>
            <w:vAlign w:val="center"/>
          </w:tcPr>
          <w:p w14:paraId="22689E4A">
            <w:pPr>
              <w:keepNext/>
              <w:keepLines/>
              <w:shd w:val="clear"/>
              <w:tabs>
                <w:tab w:val="left" w:pos="432"/>
              </w:tabs>
              <w:autoSpaceDE w:val="0"/>
              <w:autoSpaceDN w:val="0"/>
              <w:spacing w:line="360" w:lineRule="auto"/>
              <w:ind w:hanging="432"/>
              <w:jc w:val="center"/>
              <w:outlineLvl w:val="0"/>
              <w:rPr>
                <w:rFonts w:hint="eastAsia" w:ascii="仿宋" w:hAnsi="仿宋" w:eastAsia="仿宋" w:cs="仿宋"/>
                <w:strike w:val="0"/>
                <w:color w:val="auto"/>
                <w:sz w:val="24"/>
                <w:highlight w:val="none"/>
              </w:rPr>
            </w:pPr>
          </w:p>
        </w:tc>
      </w:tr>
      <w:tr w14:paraId="0122399B">
        <w:tblPrEx>
          <w:tblCellMar>
            <w:top w:w="0" w:type="dxa"/>
            <w:left w:w="108" w:type="dxa"/>
            <w:bottom w:w="0" w:type="dxa"/>
            <w:right w:w="108" w:type="dxa"/>
          </w:tblCellMar>
        </w:tblPrEx>
        <w:trPr>
          <w:cantSplit/>
          <w:trHeight w:val="416" w:hRule="atLeast"/>
        </w:trPr>
        <w:tc>
          <w:tcPr>
            <w:tcW w:w="2061" w:type="dxa"/>
            <w:tcBorders>
              <w:top w:val="single" w:color="auto" w:sz="6" w:space="0"/>
              <w:left w:val="single" w:color="auto" w:sz="6" w:space="0"/>
              <w:bottom w:val="single" w:color="auto" w:sz="6" w:space="0"/>
              <w:right w:val="single" w:color="auto" w:sz="6" w:space="0"/>
            </w:tcBorders>
            <w:vAlign w:val="center"/>
          </w:tcPr>
          <w:p w14:paraId="05D232E7">
            <w:pPr>
              <w:shd w:val="clear"/>
              <w:autoSpaceDE w:val="0"/>
              <w:autoSpaceDN w:val="0"/>
              <w:spacing w:line="360" w:lineRule="auto"/>
              <w:jc w:val="center"/>
              <w:textAlignment w:val="center"/>
              <w:rPr>
                <w:rFonts w:hint="eastAsia" w:ascii="仿宋" w:hAnsi="仿宋" w:eastAsia="仿宋" w:cs="仿宋"/>
                <w:strike w:val="0"/>
                <w:color w:val="auto"/>
                <w:sz w:val="24"/>
                <w:highlight w:val="none"/>
              </w:rPr>
            </w:pPr>
            <w:r>
              <w:rPr>
                <w:rFonts w:hint="eastAsia" w:ascii="仿宋" w:hAnsi="仿宋" w:eastAsia="仿宋" w:cs="仿宋"/>
                <w:strike w:val="0"/>
                <w:color w:val="auto"/>
                <w:sz w:val="24"/>
                <w:highlight w:val="none"/>
              </w:rPr>
              <w:t>学历</w:t>
            </w:r>
          </w:p>
        </w:tc>
        <w:tc>
          <w:tcPr>
            <w:tcW w:w="1287" w:type="dxa"/>
            <w:tcBorders>
              <w:top w:val="single" w:color="auto" w:sz="6" w:space="0"/>
              <w:left w:val="single" w:color="auto" w:sz="6" w:space="0"/>
              <w:bottom w:val="single" w:color="auto" w:sz="6" w:space="0"/>
              <w:right w:val="single" w:color="auto" w:sz="4" w:space="0"/>
            </w:tcBorders>
            <w:vAlign w:val="center"/>
          </w:tcPr>
          <w:p w14:paraId="55E8FD82">
            <w:pPr>
              <w:keepNext/>
              <w:keepLines/>
              <w:shd w:val="clear"/>
              <w:tabs>
                <w:tab w:val="left" w:pos="432"/>
              </w:tabs>
              <w:autoSpaceDE w:val="0"/>
              <w:autoSpaceDN w:val="0"/>
              <w:spacing w:line="360" w:lineRule="auto"/>
              <w:ind w:hanging="432"/>
              <w:jc w:val="center"/>
              <w:textAlignment w:val="center"/>
              <w:outlineLvl w:val="0"/>
              <w:rPr>
                <w:rFonts w:hint="eastAsia" w:ascii="仿宋" w:hAnsi="仿宋" w:eastAsia="仿宋" w:cs="仿宋"/>
                <w:strike w:val="0"/>
                <w:color w:val="auto"/>
                <w:sz w:val="24"/>
                <w:highlight w:val="none"/>
              </w:rPr>
            </w:pPr>
          </w:p>
        </w:tc>
        <w:tc>
          <w:tcPr>
            <w:tcW w:w="1260" w:type="dxa"/>
            <w:tcBorders>
              <w:top w:val="single" w:color="auto" w:sz="6" w:space="0"/>
              <w:left w:val="single" w:color="auto" w:sz="4" w:space="0"/>
              <w:bottom w:val="single" w:color="auto" w:sz="6" w:space="0"/>
              <w:right w:val="single" w:color="auto" w:sz="6" w:space="0"/>
            </w:tcBorders>
            <w:vAlign w:val="center"/>
          </w:tcPr>
          <w:p w14:paraId="10E7E177">
            <w:pPr>
              <w:keepNext/>
              <w:keepLines/>
              <w:shd w:val="clear"/>
              <w:tabs>
                <w:tab w:val="left" w:pos="432"/>
              </w:tabs>
              <w:autoSpaceDE w:val="0"/>
              <w:autoSpaceDN w:val="0"/>
              <w:spacing w:line="360" w:lineRule="auto"/>
              <w:ind w:hanging="432"/>
              <w:jc w:val="center"/>
              <w:textAlignment w:val="center"/>
              <w:outlineLvl w:val="0"/>
              <w:rPr>
                <w:rFonts w:hint="eastAsia" w:ascii="仿宋" w:hAnsi="仿宋" w:eastAsia="仿宋" w:cs="仿宋"/>
                <w:strike w:val="0"/>
                <w:color w:val="auto"/>
                <w:sz w:val="24"/>
                <w:highlight w:val="none"/>
              </w:rPr>
            </w:pPr>
          </w:p>
        </w:tc>
        <w:tc>
          <w:tcPr>
            <w:tcW w:w="4440" w:type="dxa"/>
            <w:vMerge w:val="continue"/>
            <w:tcBorders>
              <w:top w:val="single" w:color="auto" w:sz="6" w:space="0"/>
              <w:left w:val="single" w:color="auto" w:sz="6" w:space="0"/>
              <w:bottom w:val="single" w:color="auto" w:sz="6" w:space="0"/>
              <w:right w:val="single" w:color="auto" w:sz="6" w:space="0"/>
            </w:tcBorders>
            <w:vAlign w:val="center"/>
          </w:tcPr>
          <w:p w14:paraId="59E22B9A">
            <w:pPr>
              <w:keepNext/>
              <w:keepLines/>
              <w:shd w:val="clear"/>
              <w:tabs>
                <w:tab w:val="left" w:pos="432"/>
              </w:tabs>
              <w:autoSpaceDE w:val="0"/>
              <w:autoSpaceDN w:val="0"/>
              <w:spacing w:line="360" w:lineRule="auto"/>
              <w:ind w:hanging="432"/>
              <w:jc w:val="center"/>
              <w:outlineLvl w:val="0"/>
              <w:rPr>
                <w:rFonts w:hint="eastAsia" w:ascii="仿宋" w:hAnsi="仿宋" w:eastAsia="仿宋" w:cs="仿宋"/>
                <w:strike w:val="0"/>
                <w:color w:val="auto"/>
                <w:sz w:val="24"/>
                <w:highlight w:val="none"/>
              </w:rPr>
            </w:pPr>
          </w:p>
        </w:tc>
      </w:tr>
      <w:tr w14:paraId="6F45CEBF">
        <w:tblPrEx>
          <w:tblCellMar>
            <w:top w:w="0" w:type="dxa"/>
            <w:left w:w="108" w:type="dxa"/>
            <w:bottom w:w="0" w:type="dxa"/>
            <w:right w:w="108" w:type="dxa"/>
          </w:tblCellMar>
        </w:tblPrEx>
        <w:trPr>
          <w:cantSplit/>
          <w:trHeight w:val="356" w:hRule="atLeast"/>
        </w:trPr>
        <w:tc>
          <w:tcPr>
            <w:tcW w:w="2061" w:type="dxa"/>
            <w:tcBorders>
              <w:top w:val="single" w:color="auto" w:sz="6" w:space="0"/>
              <w:left w:val="single" w:color="auto" w:sz="6" w:space="0"/>
              <w:bottom w:val="single" w:color="auto" w:sz="6" w:space="0"/>
              <w:right w:val="single" w:color="auto" w:sz="6" w:space="0"/>
            </w:tcBorders>
            <w:vAlign w:val="center"/>
          </w:tcPr>
          <w:p w14:paraId="156DBD9B">
            <w:pPr>
              <w:shd w:val="clear"/>
              <w:autoSpaceDE w:val="0"/>
              <w:autoSpaceDN w:val="0"/>
              <w:spacing w:line="360" w:lineRule="auto"/>
              <w:jc w:val="center"/>
              <w:textAlignment w:val="center"/>
              <w:rPr>
                <w:rFonts w:hint="eastAsia" w:ascii="仿宋" w:hAnsi="仿宋" w:eastAsia="仿宋" w:cs="仿宋"/>
                <w:strike w:val="0"/>
                <w:color w:val="auto"/>
                <w:sz w:val="24"/>
                <w:highlight w:val="none"/>
              </w:rPr>
            </w:pPr>
            <w:r>
              <w:rPr>
                <w:rFonts w:hint="eastAsia" w:ascii="仿宋" w:hAnsi="仿宋" w:eastAsia="仿宋" w:cs="仿宋"/>
                <w:strike w:val="0"/>
                <w:color w:val="auto"/>
                <w:sz w:val="24"/>
                <w:highlight w:val="none"/>
              </w:rPr>
              <w:t>资质证书编号</w:t>
            </w:r>
          </w:p>
        </w:tc>
        <w:tc>
          <w:tcPr>
            <w:tcW w:w="1287" w:type="dxa"/>
            <w:tcBorders>
              <w:top w:val="single" w:color="auto" w:sz="6" w:space="0"/>
              <w:left w:val="single" w:color="auto" w:sz="6" w:space="0"/>
              <w:bottom w:val="single" w:color="auto" w:sz="6" w:space="0"/>
              <w:right w:val="single" w:color="auto" w:sz="4" w:space="0"/>
            </w:tcBorders>
            <w:vAlign w:val="center"/>
          </w:tcPr>
          <w:p w14:paraId="297CA22F">
            <w:pPr>
              <w:keepNext/>
              <w:keepLines/>
              <w:shd w:val="clear"/>
              <w:tabs>
                <w:tab w:val="left" w:pos="432"/>
              </w:tabs>
              <w:autoSpaceDE w:val="0"/>
              <w:autoSpaceDN w:val="0"/>
              <w:spacing w:line="360" w:lineRule="auto"/>
              <w:ind w:hanging="432"/>
              <w:jc w:val="center"/>
              <w:textAlignment w:val="center"/>
              <w:outlineLvl w:val="0"/>
              <w:rPr>
                <w:rFonts w:hint="eastAsia" w:ascii="仿宋" w:hAnsi="仿宋" w:eastAsia="仿宋" w:cs="仿宋"/>
                <w:strike w:val="0"/>
                <w:color w:val="auto"/>
                <w:sz w:val="24"/>
                <w:highlight w:val="none"/>
              </w:rPr>
            </w:pPr>
          </w:p>
        </w:tc>
        <w:tc>
          <w:tcPr>
            <w:tcW w:w="1260" w:type="dxa"/>
            <w:tcBorders>
              <w:top w:val="single" w:color="auto" w:sz="6" w:space="0"/>
              <w:left w:val="single" w:color="auto" w:sz="4" w:space="0"/>
              <w:bottom w:val="single" w:color="auto" w:sz="6" w:space="0"/>
              <w:right w:val="single" w:color="auto" w:sz="6" w:space="0"/>
            </w:tcBorders>
            <w:vAlign w:val="center"/>
          </w:tcPr>
          <w:p w14:paraId="6FAE1B26">
            <w:pPr>
              <w:keepNext/>
              <w:keepLines/>
              <w:shd w:val="clear"/>
              <w:tabs>
                <w:tab w:val="left" w:pos="432"/>
              </w:tabs>
              <w:autoSpaceDE w:val="0"/>
              <w:autoSpaceDN w:val="0"/>
              <w:spacing w:line="360" w:lineRule="auto"/>
              <w:ind w:hanging="432"/>
              <w:jc w:val="center"/>
              <w:textAlignment w:val="center"/>
              <w:outlineLvl w:val="0"/>
              <w:rPr>
                <w:rFonts w:hint="eastAsia" w:ascii="仿宋" w:hAnsi="仿宋" w:eastAsia="仿宋" w:cs="仿宋"/>
                <w:strike w:val="0"/>
                <w:color w:val="auto"/>
                <w:sz w:val="24"/>
                <w:highlight w:val="none"/>
              </w:rPr>
            </w:pPr>
          </w:p>
        </w:tc>
        <w:tc>
          <w:tcPr>
            <w:tcW w:w="4440" w:type="dxa"/>
            <w:vMerge w:val="continue"/>
            <w:tcBorders>
              <w:top w:val="single" w:color="auto" w:sz="6" w:space="0"/>
              <w:left w:val="single" w:color="auto" w:sz="6" w:space="0"/>
              <w:bottom w:val="single" w:color="auto" w:sz="6" w:space="0"/>
              <w:right w:val="single" w:color="auto" w:sz="6" w:space="0"/>
            </w:tcBorders>
            <w:vAlign w:val="center"/>
          </w:tcPr>
          <w:p w14:paraId="45BF44AE">
            <w:pPr>
              <w:keepNext/>
              <w:keepLines/>
              <w:shd w:val="clear"/>
              <w:tabs>
                <w:tab w:val="left" w:pos="432"/>
              </w:tabs>
              <w:autoSpaceDE w:val="0"/>
              <w:autoSpaceDN w:val="0"/>
              <w:spacing w:line="360" w:lineRule="auto"/>
              <w:ind w:hanging="432"/>
              <w:jc w:val="center"/>
              <w:outlineLvl w:val="0"/>
              <w:rPr>
                <w:rFonts w:hint="eastAsia" w:ascii="仿宋" w:hAnsi="仿宋" w:eastAsia="仿宋" w:cs="仿宋"/>
                <w:strike w:val="0"/>
                <w:color w:val="auto"/>
                <w:sz w:val="24"/>
                <w:highlight w:val="none"/>
              </w:rPr>
            </w:pPr>
          </w:p>
        </w:tc>
      </w:tr>
      <w:tr w14:paraId="051F9719">
        <w:tblPrEx>
          <w:tblCellMar>
            <w:top w:w="0" w:type="dxa"/>
            <w:left w:w="108" w:type="dxa"/>
            <w:bottom w:w="0" w:type="dxa"/>
            <w:right w:w="108" w:type="dxa"/>
          </w:tblCellMar>
        </w:tblPrEx>
        <w:trPr>
          <w:cantSplit/>
          <w:trHeight w:val="177" w:hRule="atLeast"/>
        </w:trPr>
        <w:tc>
          <w:tcPr>
            <w:tcW w:w="2061" w:type="dxa"/>
            <w:tcBorders>
              <w:top w:val="single" w:color="auto" w:sz="6" w:space="0"/>
              <w:left w:val="single" w:color="auto" w:sz="6" w:space="0"/>
              <w:bottom w:val="single" w:color="auto" w:sz="6" w:space="0"/>
              <w:right w:val="single" w:color="auto" w:sz="6" w:space="0"/>
            </w:tcBorders>
            <w:vAlign w:val="center"/>
          </w:tcPr>
          <w:p w14:paraId="3F3B53DA">
            <w:pPr>
              <w:shd w:val="clear"/>
              <w:autoSpaceDE w:val="0"/>
              <w:autoSpaceDN w:val="0"/>
              <w:spacing w:line="360" w:lineRule="auto"/>
              <w:jc w:val="center"/>
              <w:textAlignment w:val="center"/>
              <w:rPr>
                <w:rFonts w:hint="eastAsia" w:ascii="仿宋" w:hAnsi="仿宋" w:eastAsia="仿宋" w:cs="仿宋"/>
                <w:strike w:val="0"/>
                <w:color w:val="auto"/>
                <w:sz w:val="24"/>
                <w:highlight w:val="none"/>
              </w:rPr>
            </w:pPr>
            <w:r>
              <w:rPr>
                <w:rFonts w:hint="eastAsia" w:ascii="仿宋" w:hAnsi="仿宋" w:eastAsia="仿宋" w:cs="仿宋"/>
                <w:strike w:val="0"/>
                <w:color w:val="auto"/>
                <w:sz w:val="24"/>
                <w:highlight w:val="none"/>
              </w:rPr>
              <w:t>其他资质情况</w:t>
            </w:r>
          </w:p>
        </w:tc>
        <w:tc>
          <w:tcPr>
            <w:tcW w:w="1287" w:type="dxa"/>
            <w:tcBorders>
              <w:top w:val="single" w:color="auto" w:sz="6" w:space="0"/>
              <w:left w:val="single" w:color="auto" w:sz="6" w:space="0"/>
              <w:bottom w:val="single" w:color="auto" w:sz="6" w:space="0"/>
              <w:right w:val="single" w:color="auto" w:sz="4" w:space="0"/>
            </w:tcBorders>
            <w:vAlign w:val="center"/>
          </w:tcPr>
          <w:p w14:paraId="4480A1B5">
            <w:pPr>
              <w:keepNext/>
              <w:keepLines/>
              <w:shd w:val="clear"/>
              <w:tabs>
                <w:tab w:val="left" w:pos="432"/>
              </w:tabs>
              <w:autoSpaceDE w:val="0"/>
              <w:autoSpaceDN w:val="0"/>
              <w:spacing w:line="360" w:lineRule="auto"/>
              <w:ind w:hanging="432"/>
              <w:jc w:val="center"/>
              <w:textAlignment w:val="center"/>
              <w:outlineLvl w:val="0"/>
              <w:rPr>
                <w:rFonts w:hint="eastAsia" w:ascii="仿宋" w:hAnsi="仿宋" w:eastAsia="仿宋" w:cs="仿宋"/>
                <w:strike w:val="0"/>
                <w:color w:val="auto"/>
                <w:sz w:val="24"/>
                <w:highlight w:val="none"/>
              </w:rPr>
            </w:pPr>
          </w:p>
        </w:tc>
        <w:tc>
          <w:tcPr>
            <w:tcW w:w="1260" w:type="dxa"/>
            <w:tcBorders>
              <w:top w:val="single" w:color="auto" w:sz="6" w:space="0"/>
              <w:left w:val="single" w:color="auto" w:sz="4" w:space="0"/>
              <w:bottom w:val="single" w:color="auto" w:sz="6" w:space="0"/>
              <w:right w:val="single" w:color="auto" w:sz="6" w:space="0"/>
            </w:tcBorders>
            <w:vAlign w:val="center"/>
          </w:tcPr>
          <w:p w14:paraId="7F81A9BD">
            <w:pPr>
              <w:keepNext/>
              <w:keepLines/>
              <w:shd w:val="clear"/>
              <w:tabs>
                <w:tab w:val="left" w:pos="432"/>
              </w:tabs>
              <w:autoSpaceDE w:val="0"/>
              <w:autoSpaceDN w:val="0"/>
              <w:spacing w:line="360" w:lineRule="auto"/>
              <w:ind w:hanging="432"/>
              <w:jc w:val="center"/>
              <w:textAlignment w:val="center"/>
              <w:outlineLvl w:val="0"/>
              <w:rPr>
                <w:rFonts w:hint="eastAsia" w:ascii="仿宋" w:hAnsi="仿宋" w:eastAsia="仿宋" w:cs="仿宋"/>
                <w:strike w:val="0"/>
                <w:color w:val="auto"/>
                <w:sz w:val="24"/>
                <w:highlight w:val="none"/>
              </w:rPr>
            </w:pPr>
          </w:p>
        </w:tc>
        <w:tc>
          <w:tcPr>
            <w:tcW w:w="4440" w:type="dxa"/>
            <w:vMerge w:val="continue"/>
            <w:tcBorders>
              <w:top w:val="single" w:color="auto" w:sz="6" w:space="0"/>
              <w:left w:val="single" w:color="auto" w:sz="6" w:space="0"/>
              <w:bottom w:val="single" w:color="auto" w:sz="6" w:space="0"/>
              <w:right w:val="single" w:color="auto" w:sz="6" w:space="0"/>
            </w:tcBorders>
            <w:vAlign w:val="center"/>
          </w:tcPr>
          <w:p w14:paraId="6EE0DA47">
            <w:pPr>
              <w:keepNext/>
              <w:keepLines/>
              <w:shd w:val="clear"/>
              <w:tabs>
                <w:tab w:val="left" w:pos="432"/>
              </w:tabs>
              <w:autoSpaceDE w:val="0"/>
              <w:autoSpaceDN w:val="0"/>
              <w:spacing w:line="360" w:lineRule="auto"/>
              <w:ind w:hanging="432"/>
              <w:jc w:val="center"/>
              <w:outlineLvl w:val="0"/>
              <w:rPr>
                <w:rFonts w:hint="eastAsia" w:ascii="仿宋" w:hAnsi="仿宋" w:eastAsia="仿宋" w:cs="仿宋"/>
                <w:strike w:val="0"/>
                <w:color w:val="auto"/>
                <w:sz w:val="24"/>
                <w:highlight w:val="none"/>
              </w:rPr>
            </w:pPr>
          </w:p>
        </w:tc>
      </w:tr>
      <w:tr w14:paraId="7B0914F1">
        <w:tblPrEx>
          <w:tblCellMar>
            <w:top w:w="0" w:type="dxa"/>
            <w:left w:w="108" w:type="dxa"/>
            <w:bottom w:w="0" w:type="dxa"/>
            <w:right w:w="108" w:type="dxa"/>
          </w:tblCellMar>
        </w:tblPrEx>
        <w:trPr>
          <w:cantSplit/>
          <w:trHeight w:val="169" w:hRule="atLeast"/>
        </w:trPr>
        <w:tc>
          <w:tcPr>
            <w:tcW w:w="2061" w:type="dxa"/>
            <w:tcBorders>
              <w:top w:val="single" w:color="auto" w:sz="6" w:space="0"/>
              <w:left w:val="single" w:color="auto" w:sz="6" w:space="0"/>
              <w:bottom w:val="single" w:color="auto" w:sz="6" w:space="0"/>
              <w:right w:val="single" w:color="auto" w:sz="6" w:space="0"/>
            </w:tcBorders>
            <w:shd w:val="clear" w:color="auto" w:fill="auto"/>
            <w:vAlign w:val="center"/>
          </w:tcPr>
          <w:p w14:paraId="628A0D44">
            <w:pPr>
              <w:shd w:val="clear"/>
              <w:autoSpaceDE w:val="0"/>
              <w:autoSpaceDN w:val="0"/>
              <w:spacing w:line="360" w:lineRule="auto"/>
              <w:jc w:val="center"/>
              <w:textAlignment w:val="center"/>
              <w:rPr>
                <w:rFonts w:hint="eastAsia" w:ascii="仿宋" w:hAnsi="仿宋" w:eastAsia="仿宋" w:cs="仿宋"/>
                <w:strike w:val="0"/>
                <w:color w:val="auto"/>
                <w:sz w:val="24"/>
                <w:highlight w:val="none"/>
              </w:rPr>
            </w:pPr>
            <w:r>
              <w:rPr>
                <w:rFonts w:hint="eastAsia" w:ascii="仿宋" w:hAnsi="仿宋" w:eastAsia="仿宋" w:cs="仿宋"/>
                <w:strike w:val="0"/>
                <w:color w:val="auto"/>
                <w:sz w:val="24"/>
                <w:highlight w:val="none"/>
              </w:rPr>
              <w:t>联系电话</w:t>
            </w:r>
          </w:p>
        </w:tc>
        <w:tc>
          <w:tcPr>
            <w:tcW w:w="1287" w:type="dxa"/>
            <w:tcBorders>
              <w:top w:val="single" w:color="auto" w:sz="6" w:space="0"/>
              <w:left w:val="single" w:color="auto" w:sz="6" w:space="0"/>
              <w:bottom w:val="single" w:color="auto" w:sz="6" w:space="0"/>
              <w:right w:val="single" w:color="auto" w:sz="4" w:space="0"/>
            </w:tcBorders>
            <w:shd w:val="clear" w:color="auto" w:fill="auto"/>
            <w:vAlign w:val="center"/>
          </w:tcPr>
          <w:p w14:paraId="25F7EBAA">
            <w:pPr>
              <w:keepNext/>
              <w:keepLines/>
              <w:shd w:val="clear"/>
              <w:tabs>
                <w:tab w:val="left" w:pos="432"/>
              </w:tabs>
              <w:autoSpaceDE w:val="0"/>
              <w:autoSpaceDN w:val="0"/>
              <w:spacing w:line="360" w:lineRule="auto"/>
              <w:ind w:hanging="432"/>
              <w:jc w:val="center"/>
              <w:textAlignment w:val="center"/>
              <w:outlineLvl w:val="0"/>
              <w:rPr>
                <w:rFonts w:hint="eastAsia" w:ascii="仿宋" w:hAnsi="仿宋" w:eastAsia="仿宋" w:cs="仿宋"/>
                <w:strike w:val="0"/>
                <w:color w:val="auto"/>
                <w:sz w:val="24"/>
                <w:highlight w:val="none"/>
              </w:rPr>
            </w:pPr>
          </w:p>
        </w:tc>
        <w:tc>
          <w:tcPr>
            <w:tcW w:w="1260" w:type="dxa"/>
            <w:tcBorders>
              <w:top w:val="single" w:color="auto" w:sz="6" w:space="0"/>
              <w:left w:val="single" w:color="auto" w:sz="4" w:space="0"/>
              <w:bottom w:val="single" w:color="auto" w:sz="6" w:space="0"/>
              <w:right w:val="single" w:color="auto" w:sz="6" w:space="0"/>
            </w:tcBorders>
            <w:shd w:val="clear" w:color="auto" w:fill="B3B3B3"/>
            <w:vAlign w:val="center"/>
          </w:tcPr>
          <w:p w14:paraId="7BFB170E">
            <w:pPr>
              <w:keepNext/>
              <w:keepLines/>
              <w:shd w:val="clear"/>
              <w:tabs>
                <w:tab w:val="left" w:pos="432"/>
              </w:tabs>
              <w:autoSpaceDE w:val="0"/>
              <w:autoSpaceDN w:val="0"/>
              <w:spacing w:line="360" w:lineRule="auto"/>
              <w:ind w:hanging="432"/>
              <w:jc w:val="center"/>
              <w:textAlignment w:val="center"/>
              <w:outlineLvl w:val="0"/>
              <w:rPr>
                <w:rFonts w:hint="eastAsia" w:ascii="仿宋" w:hAnsi="仿宋" w:eastAsia="仿宋" w:cs="仿宋"/>
                <w:strike w:val="0"/>
                <w:color w:val="auto"/>
                <w:sz w:val="24"/>
                <w:highlight w:val="none"/>
              </w:rPr>
            </w:pPr>
          </w:p>
        </w:tc>
        <w:tc>
          <w:tcPr>
            <w:tcW w:w="4440" w:type="dxa"/>
            <w:vMerge w:val="continue"/>
            <w:tcBorders>
              <w:top w:val="single" w:color="auto" w:sz="6" w:space="0"/>
              <w:left w:val="single" w:color="auto" w:sz="6" w:space="0"/>
              <w:bottom w:val="single" w:color="auto" w:sz="6" w:space="0"/>
              <w:right w:val="single" w:color="auto" w:sz="6" w:space="0"/>
            </w:tcBorders>
            <w:vAlign w:val="center"/>
          </w:tcPr>
          <w:p w14:paraId="67B0A7E1">
            <w:pPr>
              <w:keepNext/>
              <w:keepLines/>
              <w:shd w:val="clear"/>
              <w:tabs>
                <w:tab w:val="left" w:pos="432"/>
              </w:tabs>
              <w:autoSpaceDE w:val="0"/>
              <w:autoSpaceDN w:val="0"/>
              <w:spacing w:line="360" w:lineRule="auto"/>
              <w:ind w:hanging="432"/>
              <w:jc w:val="center"/>
              <w:outlineLvl w:val="0"/>
              <w:rPr>
                <w:rFonts w:hint="eastAsia" w:ascii="仿宋" w:hAnsi="仿宋" w:eastAsia="仿宋" w:cs="仿宋"/>
                <w:strike w:val="0"/>
                <w:color w:val="auto"/>
                <w:sz w:val="24"/>
                <w:highlight w:val="none"/>
              </w:rPr>
            </w:pPr>
          </w:p>
        </w:tc>
      </w:tr>
    </w:tbl>
    <w:p w14:paraId="3AC7996C">
      <w:pPr>
        <w:shd w:val="clear"/>
        <w:autoSpaceDE w:val="0"/>
        <w:autoSpaceDN w:val="0"/>
        <w:spacing w:line="360" w:lineRule="auto"/>
        <w:rPr>
          <w:rFonts w:hint="eastAsia" w:ascii="仿宋" w:hAnsi="仿宋" w:eastAsia="仿宋" w:cs="仿宋"/>
          <w:b/>
          <w:strike w:val="0"/>
          <w:color w:val="auto"/>
          <w:sz w:val="24"/>
          <w:highlight w:val="none"/>
        </w:rPr>
      </w:pPr>
      <w:r>
        <w:rPr>
          <w:rFonts w:hint="eastAsia" w:ascii="仿宋" w:hAnsi="仿宋" w:eastAsia="仿宋" w:cs="仿宋"/>
          <w:b/>
          <w:strike w:val="0"/>
          <w:color w:val="auto"/>
          <w:sz w:val="24"/>
          <w:highlight w:val="none"/>
        </w:rPr>
        <w:t>注：须随表提交相应的证书复印件并注明所在投标技术文件页码。</w:t>
      </w:r>
    </w:p>
    <w:p w14:paraId="6D4AA8A9">
      <w:pPr>
        <w:pStyle w:val="79"/>
        <w:shd w:val="clear"/>
        <w:rPr>
          <w:rFonts w:hint="eastAsia" w:ascii="仿宋" w:hAnsi="仿宋" w:eastAsia="仿宋" w:cs="仿宋"/>
          <w:strike w:val="0"/>
          <w:color w:val="auto"/>
          <w:highlight w:val="none"/>
        </w:rPr>
      </w:pPr>
    </w:p>
    <w:p w14:paraId="798F06A3">
      <w:pPr>
        <w:shd w:val="clear"/>
        <w:autoSpaceDE w:val="0"/>
        <w:autoSpaceDN w:val="0"/>
        <w:spacing w:line="360" w:lineRule="auto"/>
        <w:rPr>
          <w:rFonts w:hint="eastAsia" w:ascii="仿宋" w:hAnsi="仿宋" w:eastAsia="仿宋" w:cs="仿宋"/>
          <w:b/>
          <w:strike w:val="0"/>
          <w:color w:val="auto"/>
          <w:sz w:val="24"/>
          <w:highlight w:val="none"/>
        </w:rPr>
      </w:pPr>
      <w:r>
        <w:rPr>
          <w:rFonts w:hint="eastAsia" w:ascii="仿宋" w:hAnsi="仿宋" w:eastAsia="仿宋" w:cs="仿宋"/>
          <w:b/>
          <w:strike w:val="0"/>
          <w:color w:val="auto"/>
          <w:sz w:val="24"/>
          <w:highlight w:val="none"/>
        </w:rPr>
        <w:t>附表B:本项目的项目小组人员情况表</w:t>
      </w:r>
      <w:r>
        <w:rPr>
          <w:rFonts w:hint="eastAsia" w:ascii="仿宋" w:hAnsi="仿宋" w:eastAsia="仿宋" w:cs="仿宋"/>
          <w:strike w:val="0"/>
          <w:color w:val="auto"/>
          <w:sz w:val="24"/>
          <w:highlight w:val="none"/>
        </w:rPr>
        <w:t>（按此格式自制）</w:t>
      </w:r>
    </w:p>
    <w:tbl>
      <w:tblPr>
        <w:tblStyle w:val="62"/>
        <w:tblW w:w="9030" w:type="dxa"/>
        <w:tblInd w:w="108" w:type="dxa"/>
        <w:tblLayout w:type="fixed"/>
        <w:tblCellMar>
          <w:top w:w="0" w:type="dxa"/>
          <w:left w:w="108" w:type="dxa"/>
          <w:bottom w:w="0" w:type="dxa"/>
          <w:right w:w="108" w:type="dxa"/>
        </w:tblCellMar>
      </w:tblPr>
      <w:tblGrid>
        <w:gridCol w:w="420"/>
        <w:gridCol w:w="787"/>
        <w:gridCol w:w="412"/>
        <w:gridCol w:w="586"/>
        <w:gridCol w:w="1035"/>
        <w:gridCol w:w="1080"/>
        <w:gridCol w:w="1080"/>
        <w:gridCol w:w="1260"/>
        <w:gridCol w:w="900"/>
        <w:gridCol w:w="1470"/>
      </w:tblGrid>
      <w:tr w14:paraId="5221723A">
        <w:tblPrEx>
          <w:tblCellMar>
            <w:top w:w="0" w:type="dxa"/>
            <w:left w:w="108" w:type="dxa"/>
            <w:bottom w:w="0" w:type="dxa"/>
            <w:right w:w="108" w:type="dxa"/>
          </w:tblCellMar>
        </w:tblPrEx>
        <w:tc>
          <w:tcPr>
            <w:tcW w:w="420" w:type="dxa"/>
            <w:tcBorders>
              <w:top w:val="single" w:color="auto" w:sz="6" w:space="0"/>
              <w:left w:val="single" w:color="auto" w:sz="6" w:space="0"/>
              <w:bottom w:val="single" w:color="auto" w:sz="6" w:space="0"/>
              <w:right w:val="single" w:color="auto" w:sz="6" w:space="0"/>
            </w:tcBorders>
            <w:vAlign w:val="center"/>
          </w:tcPr>
          <w:p w14:paraId="0781696A">
            <w:pPr>
              <w:shd w:val="clear"/>
              <w:autoSpaceDE w:val="0"/>
              <w:autoSpaceDN w:val="0"/>
              <w:spacing w:line="360" w:lineRule="auto"/>
              <w:jc w:val="center"/>
              <w:textAlignment w:val="center"/>
              <w:rPr>
                <w:rFonts w:hint="eastAsia" w:ascii="仿宋" w:hAnsi="仿宋" w:eastAsia="仿宋" w:cs="仿宋"/>
                <w:strike w:val="0"/>
                <w:color w:val="auto"/>
                <w:sz w:val="24"/>
                <w:highlight w:val="none"/>
              </w:rPr>
            </w:pPr>
            <w:r>
              <w:rPr>
                <w:rFonts w:hint="eastAsia" w:ascii="仿宋" w:hAnsi="仿宋" w:eastAsia="仿宋" w:cs="仿宋"/>
                <w:strike w:val="0"/>
                <w:color w:val="auto"/>
                <w:sz w:val="24"/>
                <w:highlight w:val="none"/>
              </w:rPr>
              <w:t>序号</w:t>
            </w:r>
          </w:p>
        </w:tc>
        <w:tc>
          <w:tcPr>
            <w:tcW w:w="787" w:type="dxa"/>
            <w:tcBorders>
              <w:top w:val="single" w:color="auto" w:sz="6" w:space="0"/>
              <w:left w:val="single" w:color="auto" w:sz="6" w:space="0"/>
              <w:bottom w:val="single" w:color="auto" w:sz="6" w:space="0"/>
              <w:right w:val="single" w:color="auto" w:sz="6" w:space="0"/>
            </w:tcBorders>
            <w:vAlign w:val="center"/>
          </w:tcPr>
          <w:p w14:paraId="2CB50B3B">
            <w:pPr>
              <w:shd w:val="clear"/>
              <w:autoSpaceDE w:val="0"/>
              <w:autoSpaceDN w:val="0"/>
              <w:spacing w:line="360" w:lineRule="auto"/>
              <w:jc w:val="center"/>
              <w:textAlignment w:val="center"/>
              <w:rPr>
                <w:rFonts w:hint="eastAsia" w:ascii="仿宋" w:hAnsi="仿宋" w:eastAsia="仿宋" w:cs="仿宋"/>
                <w:strike w:val="0"/>
                <w:color w:val="auto"/>
                <w:sz w:val="24"/>
                <w:highlight w:val="none"/>
              </w:rPr>
            </w:pPr>
            <w:r>
              <w:rPr>
                <w:rFonts w:hint="eastAsia" w:ascii="仿宋" w:hAnsi="仿宋" w:eastAsia="仿宋" w:cs="仿宋"/>
                <w:strike w:val="0"/>
                <w:color w:val="auto"/>
                <w:sz w:val="24"/>
                <w:highlight w:val="none"/>
              </w:rPr>
              <w:t>姓名</w:t>
            </w:r>
          </w:p>
        </w:tc>
        <w:tc>
          <w:tcPr>
            <w:tcW w:w="412" w:type="dxa"/>
            <w:tcBorders>
              <w:top w:val="single" w:color="auto" w:sz="6" w:space="0"/>
              <w:left w:val="single" w:color="auto" w:sz="6" w:space="0"/>
              <w:bottom w:val="single" w:color="auto" w:sz="6" w:space="0"/>
              <w:right w:val="single" w:color="auto" w:sz="6" w:space="0"/>
            </w:tcBorders>
            <w:vAlign w:val="center"/>
          </w:tcPr>
          <w:p w14:paraId="2FC844EA">
            <w:pPr>
              <w:shd w:val="clear"/>
              <w:autoSpaceDE w:val="0"/>
              <w:autoSpaceDN w:val="0"/>
              <w:spacing w:line="360" w:lineRule="auto"/>
              <w:jc w:val="center"/>
              <w:textAlignment w:val="center"/>
              <w:rPr>
                <w:rFonts w:hint="eastAsia" w:ascii="仿宋" w:hAnsi="仿宋" w:eastAsia="仿宋" w:cs="仿宋"/>
                <w:strike w:val="0"/>
                <w:color w:val="auto"/>
                <w:sz w:val="24"/>
                <w:highlight w:val="none"/>
              </w:rPr>
            </w:pPr>
            <w:r>
              <w:rPr>
                <w:rFonts w:hint="eastAsia" w:ascii="仿宋" w:hAnsi="仿宋" w:eastAsia="仿宋" w:cs="仿宋"/>
                <w:strike w:val="0"/>
                <w:color w:val="auto"/>
                <w:sz w:val="24"/>
                <w:highlight w:val="none"/>
              </w:rPr>
              <w:t>性别</w:t>
            </w:r>
          </w:p>
        </w:tc>
        <w:tc>
          <w:tcPr>
            <w:tcW w:w="586" w:type="dxa"/>
            <w:tcBorders>
              <w:top w:val="single" w:color="auto" w:sz="6" w:space="0"/>
              <w:left w:val="single" w:color="auto" w:sz="6" w:space="0"/>
              <w:bottom w:val="single" w:color="auto" w:sz="6" w:space="0"/>
              <w:right w:val="single" w:color="auto" w:sz="6" w:space="0"/>
            </w:tcBorders>
            <w:vAlign w:val="center"/>
          </w:tcPr>
          <w:p w14:paraId="5A4C2C1A">
            <w:pPr>
              <w:shd w:val="clear"/>
              <w:autoSpaceDE w:val="0"/>
              <w:autoSpaceDN w:val="0"/>
              <w:spacing w:line="360" w:lineRule="auto"/>
              <w:jc w:val="center"/>
              <w:textAlignment w:val="center"/>
              <w:rPr>
                <w:rFonts w:hint="eastAsia" w:ascii="仿宋" w:hAnsi="仿宋" w:eastAsia="仿宋" w:cs="仿宋"/>
                <w:strike w:val="0"/>
                <w:color w:val="auto"/>
                <w:sz w:val="24"/>
                <w:highlight w:val="none"/>
              </w:rPr>
            </w:pPr>
            <w:r>
              <w:rPr>
                <w:rFonts w:hint="eastAsia" w:ascii="仿宋" w:hAnsi="仿宋" w:eastAsia="仿宋" w:cs="仿宋"/>
                <w:strike w:val="0"/>
                <w:color w:val="auto"/>
                <w:sz w:val="24"/>
                <w:highlight w:val="none"/>
              </w:rPr>
              <w:t>年龄</w:t>
            </w:r>
          </w:p>
        </w:tc>
        <w:tc>
          <w:tcPr>
            <w:tcW w:w="1035" w:type="dxa"/>
            <w:tcBorders>
              <w:top w:val="single" w:color="auto" w:sz="6" w:space="0"/>
              <w:left w:val="single" w:color="auto" w:sz="6" w:space="0"/>
              <w:bottom w:val="single" w:color="auto" w:sz="6" w:space="0"/>
              <w:right w:val="single" w:color="auto" w:sz="6" w:space="0"/>
            </w:tcBorders>
            <w:vAlign w:val="center"/>
          </w:tcPr>
          <w:p w14:paraId="5B3F2D56">
            <w:pPr>
              <w:shd w:val="clear"/>
              <w:autoSpaceDE w:val="0"/>
              <w:autoSpaceDN w:val="0"/>
              <w:spacing w:line="360" w:lineRule="auto"/>
              <w:jc w:val="center"/>
              <w:textAlignment w:val="center"/>
              <w:rPr>
                <w:rFonts w:hint="eastAsia" w:ascii="仿宋" w:hAnsi="仿宋" w:eastAsia="仿宋" w:cs="仿宋"/>
                <w:strike w:val="0"/>
                <w:color w:val="auto"/>
                <w:sz w:val="24"/>
                <w:highlight w:val="none"/>
              </w:rPr>
            </w:pPr>
            <w:r>
              <w:rPr>
                <w:rFonts w:hint="eastAsia" w:ascii="仿宋" w:hAnsi="仿宋" w:eastAsia="仿宋" w:cs="仿宋"/>
                <w:strike w:val="0"/>
                <w:color w:val="auto"/>
                <w:sz w:val="24"/>
                <w:highlight w:val="none"/>
              </w:rPr>
              <w:t>学历</w:t>
            </w:r>
          </w:p>
          <w:p w14:paraId="2638EF84">
            <w:pPr>
              <w:shd w:val="clear"/>
              <w:autoSpaceDE w:val="0"/>
              <w:autoSpaceDN w:val="0"/>
              <w:spacing w:line="360" w:lineRule="auto"/>
              <w:jc w:val="center"/>
              <w:textAlignment w:val="center"/>
              <w:rPr>
                <w:rFonts w:hint="eastAsia" w:ascii="仿宋" w:hAnsi="仿宋" w:eastAsia="仿宋" w:cs="仿宋"/>
                <w:strike w:val="0"/>
                <w:color w:val="auto"/>
                <w:sz w:val="24"/>
                <w:highlight w:val="none"/>
              </w:rPr>
            </w:pPr>
            <w:r>
              <w:rPr>
                <w:rFonts w:hint="eastAsia" w:ascii="仿宋" w:hAnsi="仿宋" w:eastAsia="仿宋" w:cs="仿宋"/>
                <w:strike w:val="0"/>
                <w:color w:val="auto"/>
                <w:sz w:val="24"/>
                <w:highlight w:val="none"/>
              </w:rPr>
              <w:t>(页码)</w:t>
            </w:r>
          </w:p>
        </w:tc>
        <w:tc>
          <w:tcPr>
            <w:tcW w:w="1080" w:type="dxa"/>
            <w:tcBorders>
              <w:top w:val="single" w:color="auto" w:sz="6" w:space="0"/>
              <w:left w:val="single" w:color="auto" w:sz="6" w:space="0"/>
              <w:bottom w:val="single" w:color="auto" w:sz="6" w:space="0"/>
              <w:right w:val="single" w:color="auto" w:sz="6" w:space="0"/>
            </w:tcBorders>
            <w:vAlign w:val="center"/>
          </w:tcPr>
          <w:p w14:paraId="3A75F7CC">
            <w:pPr>
              <w:shd w:val="clear"/>
              <w:autoSpaceDE w:val="0"/>
              <w:autoSpaceDN w:val="0"/>
              <w:spacing w:line="360" w:lineRule="auto"/>
              <w:jc w:val="center"/>
              <w:textAlignment w:val="center"/>
              <w:rPr>
                <w:rFonts w:hint="eastAsia" w:ascii="仿宋" w:hAnsi="仿宋" w:eastAsia="仿宋" w:cs="仿宋"/>
                <w:strike w:val="0"/>
                <w:color w:val="auto"/>
                <w:sz w:val="24"/>
                <w:highlight w:val="none"/>
              </w:rPr>
            </w:pPr>
            <w:r>
              <w:rPr>
                <w:rFonts w:hint="eastAsia" w:ascii="仿宋" w:hAnsi="仿宋" w:eastAsia="仿宋" w:cs="仿宋"/>
                <w:strike w:val="0"/>
                <w:color w:val="auto"/>
                <w:sz w:val="24"/>
                <w:highlight w:val="none"/>
              </w:rPr>
              <w:t>专业</w:t>
            </w:r>
          </w:p>
          <w:p w14:paraId="431CBC8C">
            <w:pPr>
              <w:shd w:val="clear"/>
              <w:autoSpaceDE w:val="0"/>
              <w:autoSpaceDN w:val="0"/>
              <w:spacing w:line="360" w:lineRule="auto"/>
              <w:jc w:val="center"/>
              <w:textAlignment w:val="center"/>
              <w:rPr>
                <w:rFonts w:hint="eastAsia" w:ascii="仿宋" w:hAnsi="仿宋" w:eastAsia="仿宋" w:cs="仿宋"/>
                <w:strike w:val="0"/>
                <w:color w:val="auto"/>
                <w:sz w:val="24"/>
                <w:highlight w:val="none"/>
              </w:rPr>
            </w:pPr>
            <w:r>
              <w:rPr>
                <w:rFonts w:hint="eastAsia" w:ascii="仿宋" w:hAnsi="仿宋" w:eastAsia="仿宋" w:cs="仿宋"/>
                <w:strike w:val="0"/>
                <w:color w:val="auto"/>
                <w:sz w:val="24"/>
                <w:highlight w:val="none"/>
              </w:rPr>
              <w:t>(页码)</w:t>
            </w:r>
          </w:p>
        </w:tc>
        <w:tc>
          <w:tcPr>
            <w:tcW w:w="1080" w:type="dxa"/>
            <w:tcBorders>
              <w:top w:val="single" w:color="auto" w:sz="6" w:space="0"/>
              <w:left w:val="single" w:color="auto" w:sz="6" w:space="0"/>
              <w:bottom w:val="single" w:color="auto" w:sz="6" w:space="0"/>
              <w:right w:val="single" w:color="auto" w:sz="6" w:space="0"/>
            </w:tcBorders>
            <w:vAlign w:val="center"/>
          </w:tcPr>
          <w:p w14:paraId="395BF62D">
            <w:pPr>
              <w:shd w:val="clear"/>
              <w:autoSpaceDE w:val="0"/>
              <w:autoSpaceDN w:val="0"/>
              <w:spacing w:line="360" w:lineRule="auto"/>
              <w:jc w:val="center"/>
              <w:textAlignment w:val="center"/>
              <w:rPr>
                <w:rFonts w:hint="eastAsia" w:ascii="仿宋" w:hAnsi="仿宋" w:eastAsia="仿宋" w:cs="仿宋"/>
                <w:strike w:val="0"/>
                <w:color w:val="auto"/>
                <w:sz w:val="24"/>
                <w:highlight w:val="none"/>
              </w:rPr>
            </w:pPr>
            <w:r>
              <w:rPr>
                <w:rFonts w:hint="eastAsia" w:ascii="仿宋" w:hAnsi="仿宋" w:eastAsia="仿宋" w:cs="仿宋"/>
                <w:strike w:val="0"/>
                <w:color w:val="auto"/>
                <w:sz w:val="24"/>
                <w:highlight w:val="none"/>
              </w:rPr>
              <w:t>职称</w:t>
            </w:r>
          </w:p>
          <w:p w14:paraId="3586FADE">
            <w:pPr>
              <w:shd w:val="clear"/>
              <w:autoSpaceDE w:val="0"/>
              <w:autoSpaceDN w:val="0"/>
              <w:spacing w:line="360" w:lineRule="auto"/>
              <w:jc w:val="center"/>
              <w:textAlignment w:val="center"/>
              <w:rPr>
                <w:rFonts w:hint="eastAsia" w:ascii="仿宋" w:hAnsi="仿宋" w:eastAsia="仿宋" w:cs="仿宋"/>
                <w:strike w:val="0"/>
                <w:color w:val="auto"/>
                <w:sz w:val="24"/>
                <w:highlight w:val="none"/>
              </w:rPr>
            </w:pPr>
            <w:r>
              <w:rPr>
                <w:rFonts w:hint="eastAsia" w:ascii="仿宋" w:hAnsi="仿宋" w:eastAsia="仿宋" w:cs="仿宋"/>
                <w:strike w:val="0"/>
                <w:color w:val="auto"/>
                <w:sz w:val="24"/>
                <w:highlight w:val="none"/>
              </w:rPr>
              <w:t>(页码)</w:t>
            </w:r>
          </w:p>
        </w:tc>
        <w:tc>
          <w:tcPr>
            <w:tcW w:w="1260" w:type="dxa"/>
            <w:tcBorders>
              <w:top w:val="single" w:color="auto" w:sz="6" w:space="0"/>
              <w:left w:val="single" w:color="auto" w:sz="6" w:space="0"/>
              <w:bottom w:val="single" w:color="auto" w:sz="6" w:space="0"/>
              <w:right w:val="single" w:color="auto" w:sz="6" w:space="0"/>
            </w:tcBorders>
            <w:vAlign w:val="center"/>
          </w:tcPr>
          <w:p w14:paraId="424EFB07">
            <w:pPr>
              <w:shd w:val="clear"/>
              <w:autoSpaceDE w:val="0"/>
              <w:autoSpaceDN w:val="0"/>
              <w:spacing w:line="360" w:lineRule="auto"/>
              <w:jc w:val="center"/>
              <w:textAlignment w:val="center"/>
              <w:rPr>
                <w:rFonts w:hint="eastAsia" w:ascii="仿宋" w:hAnsi="仿宋" w:eastAsia="仿宋" w:cs="仿宋"/>
                <w:strike w:val="0"/>
                <w:color w:val="auto"/>
                <w:sz w:val="24"/>
                <w:highlight w:val="none"/>
              </w:rPr>
            </w:pPr>
            <w:r>
              <w:rPr>
                <w:rFonts w:hint="eastAsia" w:ascii="仿宋" w:hAnsi="仿宋" w:eastAsia="仿宋" w:cs="仿宋"/>
                <w:strike w:val="0"/>
                <w:color w:val="auto"/>
                <w:sz w:val="24"/>
                <w:highlight w:val="none"/>
              </w:rPr>
              <w:t>本项目中的职责</w:t>
            </w:r>
          </w:p>
        </w:tc>
        <w:tc>
          <w:tcPr>
            <w:tcW w:w="900" w:type="dxa"/>
            <w:tcBorders>
              <w:top w:val="single" w:color="auto" w:sz="6" w:space="0"/>
              <w:left w:val="single" w:color="auto" w:sz="6" w:space="0"/>
              <w:bottom w:val="single" w:color="auto" w:sz="6" w:space="0"/>
              <w:right w:val="single" w:color="auto" w:sz="6" w:space="0"/>
            </w:tcBorders>
            <w:vAlign w:val="center"/>
          </w:tcPr>
          <w:p w14:paraId="094E0C88">
            <w:pPr>
              <w:shd w:val="clear"/>
              <w:autoSpaceDE w:val="0"/>
              <w:autoSpaceDN w:val="0"/>
              <w:spacing w:line="360" w:lineRule="auto"/>
              <w:jc w:val="center"/>
              <w:textAlignment w:val="center"/>
              <w:rPr>
                <w:rFonts w:hint="eastAsia" w:ascii="仿宋" w:hAnsi="仿宋" w:eastAsia="仿宋" w:cs="仿宋"/>
                <w:strike w:val="0"/>
                <w:color w:val="auto"/>
                <w:sz w:val="24"/>
                <w:highlight w:val="none"/>
              </w:rPr>
            </w:pPr>
            <w:r>
              <w:rPr>
                <w:rFonts w:hint="eastAsia" w:ascii="仿宋" w:hAnsi="仿宋" w:eastAsia="仿宋" w:cs="仿宋"/>
                <w:strike w:val="0"/>
                <w:color w:val="auto"/>
                <w:sz w:val="24"/>
                <w:highlight w:val="none"/>
              </w:rPr>
              <w:t>项目经历</w:t>
            </w:r>
          </w:p>
        </w:tc>
        <w:tc>
          <w:tcPr>
            <w:tcW w:w="1470" w:type="dxa"/>
            <w:tcBorders>
              <w:top w:val="single" w:color="auto" w:sz="6" w:space="0"/>
              <w:left w:val="single" w:color="auto" w:sz="6" w:space="0"/>
              <w:bottom w:val="single" w:color="auto" w:sz="6" w:space="0"/>
              <w:right w:val="single" w:color="auto" w:sz="6" w:space="0"/>
            </w:tcBorders>
            <w:vAlign w:val="center"/>
          </w:tcPr>
          <w:p w14:paraId="27E779A0">
            <w:pPr>
              <w:shd w:val="clear"/>
              <w:autoSpaceDE w:val="0"/>
              <w:autoSpaceDN w:val="0"/>
              <w:spacing w:line="360" w:lineRule="auto"/>
              <w:jc w:val="center"/>
              <w:textAlignment w:val="center"/>
              <w:rPr>
                <w:rFonts w:hint="eastAsia" w:ascii="仿宋" w:hAnsi="仿宋" w:eastAsia="仿宋" w:cs="仿宋"/>
                <w:strike w:val="0"/>
                <w:color w:val="auto"/>
                <w:sz w:val="24"/>
                <w:highlight w:val="none"/>
              </w:rPr>
            </w:pPr>
            <w:r>
              <w:rPr>
                <w:rFonts w:hint="eastAsia" w:ascii="仿宋" w:hAnsi="仿宋" w:eastAsia="仿宋" w:cs="仿宋"/>
                <w:strike w:val="0"/>
                <w:color w:val="auto"/>
                <w:sz w:val="24"/>
                <w:highlight w:val="none"/>
              </w:rPr>
              <w:t>参与本项目的到位情况</w:t>
            </w:r>
          </w:p>
        </w:tc>
      </w:tr>
      <w:tr w14:paraId="48D2E6D4">
        <w:tblPrEx>
          <w:tblCellMar>
            <w:top w:w="0" w:type="dxa"/>
            <w:left w:w="108" w:type="dxa"/>
            <w:bottom w:w="0" w:type="dxa"/>
            <w:right w:w="108" w:type="dxa"/>
          </w:tblCellMar>
        </w:tblPrEx>
        <w:trPr>
          <w:trHeight w:val="479" w:hRule="atLeast"/>
        </w:trPr>
        <w:tc>
          <w:tcPr>
            <w:tcW w:w="420" w:type="dxa"/>
            <w:tcBorders>
              <w:top w:val="single" w:color="auto" w:sz="6" w:space="0"/>
              <w:left w:val="single" w:color="auto" w:sz="6" w:space="0"/>
              <w:bottom w:val="single" w:color="auto" w:sz="6" w:space="0"/>
              <w:right w:val="single" w:color="auto" w:sz="6" w:space="0"/>
            </w:tcBorders>
          </w:tcPr>
          <w:p w14:paraId="35ED83E5">
            <w:pPr>
              <w:keepNext/>
              <w:keepLines/>
              <w:shd w:val="clear"/>
              <w:tabs>
                <w:tab w:val="left" w:pos="432"/>
              </w:tabs>
              <w:autoSpaceDE w:val="0"/>
              <w:autoSpaceDN w:val="0"/>
              <w:spacing w:line="360" w:lineRule="auto"/>
              <w:ind w:left="432" w:hanging="432"/>
              <w:jc w:val="center"/>
              <w:textAlignment w:val="center"/>
              <w:outlineLvl w:val="0"/>
              <w:rPr>
                <w:rFonts w:hint="eastAsia" w:ascii="仿宋" w:hAnsi="仿宋" w:eastAsia="仿宋" w:cs="仿宋"/>
                <w:strike w:val="0"/>
                <w:color w:val="auto"/>
                <w:sz w:val="24"/>
                <w:highlight w:val="none"/>
              </w:rPr>
            </w:pPr>
          </w:p>
        </w:tc>
        <w:tc>
          <w:tcPr>
            <w:tcW w:w="787" w:type="dxa"/>
            <w:tcBorders>
              <w:top w:val="single" w:color="auto" w:sz="6" w:space="0"/>
              <w:left w:val="single" w:color="auto" w:sz="6" w:space="0"/>
              <w:bottom w:val="single" w:color="auto" w:sz="6" w:space="0"/>
              <w:right w:val="single" w:color="auto" w:sz="6" w:space="0"/>
            </w:tcBorders>
          </w:tcPr>
          <w:p w14:paraId="3049B182">
            <w:pPr>
              <w:keepNext/>
              <w:keepLines/>
              <w:shd w:val="clear"/>
              <w:tabs>
                <w:tab w:val="left" w:pos="432"/>
              </w:tabs>
              <w:autoSpaceDE w:val="0"/>
              <w:autoSpaceDN w:val="0"/>
              <w:spacing w:line="360" w:lineRule="auto"/>
              <w:ind w:left="432" w:hanging="432"/>
              <w:textAlignment w:val="center"/>
              <w:outlineLvl w:val="0"/>
              <w:rPr>
                <w:rFonts w:hint="eastAsia" w:ascii="仿宋" w:hAnsi="仿宋" w:eastAsia="仿宋" w:cs="仿宋"/>
                <w:strike w:val="0"/>
                <w:color w:val="auto"/>
                <w:sz w:val="24"/>
                <w:highlight w:val="none"/>
              </w:rPr>
            </w:pPr>
          </w:p>
        </w:tc>
        <w:tc>
          <w:tcPr>
            <w:tcW w:w="412" w:type="dxa"/>
            <w:tcBorders>
              <w:top w:val="single" w:color="auto" w:sz="6" w:space="0"/>
              <w:left w:val="single" w:color="auto" w:sz="6" w:space="0"/>
              <w:bottom w:val="single" w:color="auto" w:sz="6" w:space="0"/>
              <w:right w:val="single" w:color="auto" w:sz="6" w:space="0"/>
            </w:tcBorders>
          </w:tcPr>
          <w:p w14:paraId="44D568A8">
            <w:pPr>
              <w:keepNext/>
              <w:keepLines/>
              <w:shd w:val="clear"/>
              <w:tabs>
                <w:tab w:val="left" w:pos="432"/>
              </w:tabs>
              <w:autoSpaceDE w:val="0"/>
              <w:autoSpaceDN w:val="0"/>
              <w:spacing w:line="360" w:lineRule="auto"/>
              <w:ind w:left="432" w:hanging="432"/>
              <w:textAlignment w:val="center"/>
              <w:outlineLvl w:val="0"/>
              <w:rPr>
                <w:rFonts w:hint="eastAsia" w:ascii="仿宋" w:hAnsi="仿宋" w:eastAsia="仿宋" w:cs="仿宋"/>
                <w:strike w:val="0"/>
                <w:color w:val="auto"/>
                <w:sz w:val="24"/>
                <w:highlight w:val="none"/>
              </w:rPr>
            </w:pPr>
          </w:p>
        </w:tc>
        <w:tc>
          <w:tcPr>
            <w:tcW w:w="586" w:type="dxa"/>
            <w:tcBorders>
              <w:top w:val="single" w:color="auto" w:sz="6" w:space="0"/>
              <w:left w:val="single" w:color="auto" w:sz="6" w:space="0"/>
              <w:bottom w:val="single" w:color="auto" w:sz="6" w:space="0"/>
              <w:right w:val="single" w:color="auto" w:sz="6" w:space="0"/>
            </w:tcBorders>
          </w:tcPr>
          <w:p w14:paraId="5B9C4A82">
            <w:pPr>
              <w:keepNext/>
              <w:keepLines/>
              <w:shd w:val="clear"/>
              <w:tabs>
                <w:tab w:val="left" w:pos="432"/>
              </w:tabs>
              <w:autoSpaceDE w:val="0"/>
              <w:autoSpaceDN w:val="0"/>
              <w:spacing w:line="360" w:lineRule="auto"/>
              <w:ind w:left="432" w:hanging="432"/>
              <w:textAlignment w:val="center"/>
              <w:outlineLvl w:val="0"/>
              <w:rPr>
                <w:rFonts w:hint="eastAsia" w:ascii="仿宋" w:hAnsi="仿宋" w:eastAsia="仿宋" w:cs="仿宋"/>
                <w:strike w:val="0"/>
                <w:color w:val="auto"/>
                <w:sz w:val="24"/>
                <w:highlight w:val="none"/>
              </w:rPr>
            </w:pPr>
          </w:p>
        </w:tc>
        <w:tc>
          <w:tcPr>
            <w:tcW w:w="1035" w:type="dxa"/>
            <w:tcBorders>
              <w:top w:val="single" w:color="auto" w:sz="6" w:space="0"/>
              <w:left w:val="single" w:color="auto" w:sz="6" w:space="0"/>
              <w:bottom w:val="single" w:color="auto" w:sz="6" w:space="0"/>
              <w:right w:val="single" w:color="auto" w:sz="6" w:space="0"/>
            </w:tcBorders>
          </w:tcPr>
          <w:p w14:paraId="2379F45F">
            <w:pPr>
              <w:keepNext/>
              <w:keepLines/>
              <w:shd w:val="clear"/>
              <w:tabs>
                <w:tab w:val="left" w:pos="432"/>
              </w:tabs>
              <w:autoSpaceDE w:val="0"/>
              <w:autoSpaceDN w:val="0"/>
              <w:spacing w:line="360" w:lineRule="auto"/>
              <w:ind w:left="432" w:hanging="432"/>
              <w:textAlignment w:val="center"/>
              <w:outlineLvl w:val="0"/>
              <w:rPr>
                <w:rFonts w:hint="eastAsia" w:ascii="仿宋" w:hAnsi="仿宋" w:eastAsia="仿宋" w:cs="仿宋"/>
                <w:strike w:val="0"/>
                <w:color w:val="auto"/>
                <w:sz w:val="24"/>
                <w:highlight w:val="none"/>
              </w:rPr>
            </w:pPr>
          </w:p>
        </w:tc>
        <w:tc>
          <w:tcPr>
            <w:tcW w:w="1080" w:type="dxa"/>
            <w:tcBorders>
              <w:top w:val="single" w:color="auto" w:sz="6" w:space="0"/>
              <w:left w:val="single" w:color="auto" w:sz="6" w:space="0"/>
              <w:bottom w:val="single" w:color="auto" w:sz="6" w:space="0"/>
              <w:right w:val="single" w:color="auto" w:sz="6" w:space="0"/>
            </w:tcBorders>
          </w:tcPr>
          <w:p w14:paraId="611AC65F">
            <w:pPr>
              <w:keepNext/>
              <w:keepLines/>
              <w:shd w:val="clear"/>
              <w:tabs>
                <w:tab w:val="left" w:pos="432"/>
              </w:tabs>
              <w:autoSpaceDE w:val="0"/>
              <w:autoSpaceDN w:val="0"/>
              <w:spacing w:line="360" w:lineRule="auto"/>
              <w:ind w:left="432" w:hanging="432"/>
              <w:textAlignment w:val="center"/>
              <w:outlineLvl w:val="0"/>
              <w:rPr>
                <w:rFonts w:hint="eastAsia" w:ascii="仿宋" w:hAnsi="仿宋" w:eastAsia="仿宋" w:cs="仿宋"/>
                <w:strike w:val="0"/>
                <w:color w:val="auto"/>
                <w:sz w:val="24"/>
                <w:highlight w:val="none"/>
              </w:rPr>
            </w:pPr>
          </w:p>
        </w:tc>
        <w:tc>
          <w:tcPr>
            <w:tcW w:w="1080" w:type="dxa"/>
            <w:tcBorders>
              <w:top w:val="single" w:color="auto" w:sz="6" w:space="0"/>
              <w:left w:val="single" w:color="auto" w:sz="6" w:space="0"/>
              <w:bottom w:val="single" w:color="auto" w:sz="6" w:space="0"/>
              <w:right w:val="single" w:color="auto" w:sz="6" w:space="0"/>
            </w:tcBorders>
          </w:tcPr>
          <w:p w14:paraId="508F90DA">
            <w:pPr>
              <w:keepNext/>
              <w:keepLines/>
              <w:shd w:val="clear"/>
              <w:tabs>
                <w:tab w:val="left" w:pos="432"/>
              </w:tabs>
              <w:autoSpaceDE w:val="0"/>
              <w:autoSpaceDN w:val="0"/>
              <w:spacing w:line="360" w:lineRule="auto"/>
              <w:ind w:left="432" w:hanging="432"/>
              <w:textAlignment w:val="center"/>
              <w:outlineLvl w:val="0"/>
              <w:rPr>
                <w:rFonts w:hint="eastAsia" w:ascii="仿宋" w:hAnsi="仿宋" w:eastAsia="仿宋" w:cs="仿宋"/>
                <w:strike w:val="0"/>
                <w:color w:val="auto"/>
                <w:sz w:val="24"/>
                <w:highlight w:val="none"/>
              </w:rPr>
            </w:pPr>
          </w:p>
        </w:tc>
        <w:tc>
          <w:tcPr>
            <w:tcW w:w="1260" w:type="dxa"/>
            <w:tcBorders>
              <w:top w:val="single" w:color="auto" w:sz="6" w:space="0"/>
              <w:left w:val="single" w:color="auto" w:sz="6" w:space="0"/>
              <w:bottom w:val="single" w:color="auto" w:sz="6" w:space="0"/>
              <w:right w:val="single" w:color="auto" w:sz="6" w:space="0"/>
            </w:tcBorders>
          </w:tcPr>
          <w:p w14:paraId="148BC4C8">
            <w:pPr>
              <w:keepNext/>
              <w:keepLines/>
              <w:shd w:val="clear"/>
              <w:tabs>
                <w:tab w:val="left" w:pos="432"/>
              </w:tabs>
              <w:autoSpaceDE w:val="0"/>
              <w:autoSpaceDN w:val="0"/>
              <w:spacing w:line="360" w:lineRule="auto"/>
              <w:ind w:left="432" w:hanging="432"/>
              <w:textAlignment w:val="center"/>
              <w:outlineLvl w:val="0"/>
              <w:rPr>
                <w:rFonts w:hint="eastAsia" w:ascii="仿宋" w:hAnsi="仿宋" w:eastAsia="仿宋" w:cs="仿宋"/>
                <w:strike w:val="0"/>
                <w:color w:val="auto"/>
                <w:sz w:val="24"/>
                <w:highlight w:val="none"/>
              </w:rPr>
            </w:pPr>
          </w:p>
        </w:tc>
        <w:tc>
          <w:tcPr>
            <w:tcW w:w="900" w:type="dxa"/>
            <w:tcBorders>
              <w:top w:val="single" w:color="auto" w:sz="6" w:space="0"/>
              <w:left w:val="single" w:color="auto" w:sz="6" w:space="0"/>
              <w:bottom w:val="single" w:color="auto" w:sz="6" w:space="0"/>
              <w:right w:val="single" w:color="auto" w:sz="6" w:space="0"/>
            </w:tcBorders>
          </w:tcPr>
          <w:p w14:paraId="4AB3B772">
            <w:pPr>
              <w:keepNext/>
              <w:keepLines/>
              <w:shd w:val="clear"/>
              <w:tabs>
                <w:tab w:val="left" w:pos="432"/>
              </w:tabs>
              <w:autoSpaceDE w:val="0"/>
              <w:autoSpaceDN w:val="0"/>
              <w:spacing w:line="360" w:lineRule="auto"/>
              <w:ind w:left="432" w:hanging="432"/>
              <w:textAlignment w:val="center"/>
              <w:outlineLvl w:val="0"/>
              <w:rPr>
                <w:rFonts w:hint="eastAsia" w:ascii="仿宋" w:hAnsi="仿宋" w:eastAsia="仿宋" w:cs="仿宋"/>
                <w:strike w:val="0"/>
                <w:color w:val="auto"/>
                <w:sz w:val="24"/>
                <w:highlight w:val="none"/>
              </w:rPr>
            </w:pPr>
          </w:p>
        </w:tc>
        <w:tc>
          <w:tcPr>
            <w:tcW w:w="1470" w:type="dxa"/>
            <w:tcBorders>
              <w:top w:val="single" w:color="auto" w:sz="6" w:space="0"/>
              <w:left w:val="single" w:color="auto" w:sz="6" w:space="0"/>
              <w:bottom w:val="single" w:color="auto" w:sz="6" w:space="0"/>
              <w:right w:val="single" w:color="auto" w:sz="6" w:space="0"/>
            </w:tcBorders>
          </w:tcPr>
          <w:p w14:paraId="2F0A14C2">
            <w:pPr>
              <w:keepNext/>
              <w:keepLines/>
              <w:shd w:val="clear"/>
              <w:tabs>
                <w:tab w:val="left" w:pos="432"/>
              </w:tabs>
              <w:autoSpaceDE w:val="0"/>
              <w:autoSpaceDN w:val="0"/>
              <w:spacing w:line="360" w:lineRule="auto"/>
              <w:ind w:left="432" w:hanging="432"/>
              <w:textAlignment w:val="center"/>
              <w:outlineLvl w:val="0"/>
              <w:rPr>
                <w:rFonts w:hint="eastAsia" w:ascii="仿宋" w:hAnsi="仿宋" w:eastAsia="仿宋" w:cs="仿宋"/>
                <w:strike w:val="0"/>
                <w:color w:val="auto"/>
                <w:sz w:val="24"/>
                <w:highlight w:val="none"/>
              </w:rPr>
            </w:pPr>
          </w:p>
        </w:tc>
      </w:tr>
      <w:tr w14:paraId="143DCD5B">
        <w:tblPrEx>
          <w:tblCellMar>
            <w:top w:w="0" w:type="dxa"/>
            <w:left w:w="108" w:type="dxa"/>
            <w:bottom w:w="0" w:type="dxa"/>
            <w:right w:w="108" w:type="dxa"/>
          </w:tblCellMar>
        </w:tblPrEx>
        <w:trPr>
          <w:trHeight w:val="473" w:hRule="atLeast"/>
        </w:trPr>
        <w:tc>
          <w:tcPr>
            <w:tcW w:w="420" w:type="dxa"/>
            <w:tcBorders>
              <w:top w:val="single" w:color="auto" w:sz="6" w:space="0"/>
              <w:left w:val="single" w:color="auto" w:sz="6" w:space="0"/>
              <w:bottom w:val="single" w:color="auto" w:sz="6" w:space="0"/>
              <w:right w:val="single" w:color="auto" w:sz="6" w:space="0"/>
            </w:tcBorders>
          </w:tcPr>
          <w:p w14:paraId="1AD99E60">
            <w:pPr>
              <w:keepNext/>
              <w:keepLines/>
              <w:shd w:val="clear"/>
              <w:tabs>
                <w:tab w:val="left" w:pos="432"/>
              </w:tabs>
              <w:autoSpaceDE w:val="0"/>
              <w:autoSpaceDN w:val="0"/>
              <w:spacing w:line="360" w:lineRule="auto"/>
              <w:ind w:left="432" w:hanging="432"/>
              <w:jc w:val="center"/>
              <w:textAlignment w:val="center"/>
              <w:outlineLvl w:val="0"/>
              <w:rPr>
                <w:rFonts w:hint="eastAsia" w:ascii="仿宋" w:hAnsi="仿宋" w:eastAsia="仿宋" w:cs="仿宋"/>
                <w:strike w:val="0"/>
                <w:color w:val="auto"/>
                <w:sz w:val="24"/>
                <w:highlight w:val="none"/>
              </w:rPr>
            </w:pPr>
          </w:p>
        </w:tc>
        <w:tc>
          <w:tcPr>
            <w:tcW w:w="787" w:type="dxa"/>
            <w:tcBorders>
              <w:top w:val="single" w:color="auto" w:sz="6" w:space="0"/>
              <w:left w:val="single" w:color="auto" w:sz="6" w:space="0"/>
              <w:bottom w:val="single" w:color="auto" w:sz="6" w:space="0"/>
              <w:right w:val="single" w:color="auto" w:sz="6" w:space="0"/>
            </w:tcBorders>
          </w:tcPr>
          <w:p w14:paraId="3D31D165">
            <w:pPr>
              <w:keepNext/>
              <w:keepLines/>
              <w:shd w:val="clear"/>
              <w:tabs>
                <w:tab w:val="left" w:pos="432"/>
              </w:tabs>
              <w:autoSpaceDE w:val="0"/>
              <w:autoSpaceDN w:val="0"/>
              <w:spacing w:line="360" w:lineRule="auto"/>
              <w:ind w:left="432" w:hanging="432"/>
              <w:textAlignment w:val="center"/>
              <w:outlineLvl w:val="0"/>
              <w:rPr>
                <w:rFonts w:hint="eastAsia" w:ascii="仿宋" w:hAnsi="仿宋" w:eastAsia="仿宋" w:cs="仿宋"/>
                <w:strike w:val="0"/>
                <w:color w:val="auto"/>
                <w:sz w:val="24"/>
                <w:highlight w:val="none"/>
              </w:rPr>
            </w:pPr>
          </w:p>
        </w:tc>
        <w:tc>
          <w:tcPr>
            <w:tcW w:w="412" w:type="dxa"/>
            <w:tcBorders>
              <w:top w:val="single" w:color="auto" w:sz="6" w:space="0"/>
              <w:left w:val="single" w:color="auto" w:sz="6" w:space="0"/>
              <w:bottom w:val="single" w:color="auto" w:sz="6" w:space="0"/>
              <w:right w:val="single" w:color="auto" w:sz="6" w:space="0"/>
            </w:tcBorders>
          </w:tcPr>
          <w:p w14:paraId="2F5D8B79">
            <w:pPr>
              <w:keepNext/>
              <w:keepLines/>
              <w:shd w:val="clear"/>
              <w:tabs>
                <w:tab w:val="left" w:pos="432"/>
              </w:tabs>
              <w:autoSpaceDE w:val="0"/>
              <w:autoSpaceDN w:val="0"/>
              <w:spacing w:line="360" w:lineRule="auto"/>
              <w:ind w:left="432" w:hanging="432"/>
              <w:textAlignment w:val="center"/>
              <w:outlineLvl w:val="0"/>
              <w:rPr>
                <w:rFonts w:hint="eastAsia" w:ascii="仿宋" w:hAnsi="仿宋" w:eastAsia="仿宋" w:cs="仿宋"/>
                <w:strike w:val="0"/>
                <w:color w:val="auto"/>
                <w:sz w:val="24"/>
                <w:highlight w:val="none"/>
              </w:rPr>
            </w:pPr>
          </w:p>
        </w:tc>
        <w:tc>
          <w:tcPr>
            <w:tcW w:w="586" w:type="dxa"/>
            <w:tcBorders>
              <w:top w:val="single" w:color="auto" w:sz="6" w:space="0"/>
              <w:left w:val="single" w:color="auto" w:sz="6" w:space="0"/>
              <w:bottom w:val="single" w:color="auto" w:sz="6" w:space="0"/>
              <w:right w:val="single" w:color="auto" w:sz="6" w:space="0"/>
            </w:tcBorders>
          </w:tcPr>
          <w:p w14:paraId="524AFA2D">
            <w:pPr>
              <w:keepNext/>
              <w:keepLines/>
              <w:shd w:val="clear"/>
              <w:tabs>
                <w:tab w:val="left" w:pos="432"/>
              </w:tabs>
              <w:autoSpaceDE w:val="0"/>
              <w:autoSpaceDN w:val="0"/>
              <w:spacing w:line="360" w:lineRule="auto"/>
              <w:ind w:left="432" w:hanging="432"/>
              <w:textAlignment w:val="center"/>
              <w:outlineLvl w:val="0"/>
              <w:rPr>
                <w:rFonts w:hint="eastAsia" w:ascii="仿宋" w:hAnsi="仿宋" w:eastAsia="仿宋" w:cs="仿宋"/>
                <w:strike w:val="0"/>
                <w:color w:val="auto"/>
                <w:sz w:val="24"/>
                <w:highlight w:val="none"/>
              </w:rPr>
            </w:pPr>
          </w:p>
        </w:tc>
        <w:tc>
          <w:tcPr>
            <w:tcW w:w="1035" w:type="dxa"/>
            <w:tcBorders>
              <w:top w:val="single" w:color="auto" w:sz="6" w:space="0"/>
              <w:left w:val="single" w:color="auto" w:sz="6" w:space="0"/>
              <w:bottom w:val="single" w:color="auto" w:sz="6" w:space="0"/>
              <w:right w:val="single" w:color="auto" w:sz="6" w:space="0"/>
            </w:tcBorders>
          </w:tcPr>
          <w:p w14:paraId="0C87B01E">
            <w:pPr>
              <w:keepNext/>
              <w:keepLines/>
              <w:shd w:val="clear"/>
              <w:tabs>
                <w:tab w:val="left" w:pos="432"/>
              </w:tabs>
              <w:autoSpaceDE w:val="0"/>
              <w:autoSpaceDN w:val="0"/>
              <w:spacing w:line="360" w:lineRule="auto"/>
              <w:ind w:left="432" w:hanging="432"/>
              <w:textAlignment w:val="center"/>
              <w:outlineLvl w:val="0"/>
              <w:rPr>
                <w:rFonts w:hint="eastAsia" w:ascii="仿宋" w:hAnsi="仿宋" w:eastAsia="仿宋" w:cs="仿宋"/>
                <w:strike w:val="0"/>
                <w:color w:val="auto"/>
                <w:sz w:val="24"/>
                <w:highlight w:val="none"/>
              </w:rPr>
            </w:pPr>
          </w:p>
        </w:tc>
        <w:tc>
          <w:tcPr>
            <w:tcW w:w="1080" w:type="dxa"/>
            <w:tcBorders>
              <w:top w:val="single" w:color="auto" w:sz="6" w:space="0"/>
              <w:left w:val="single" w:color="auto" w:sz="6" w:space="0"/>
              <w:bottom w:val="single" w:color="auto" w:sz="6" w:space="0"/>
              <w:right w:val="single" w:color="auto" w:sz="6" w:space="0"/>
            </w:tcBorders>
          </w:tcPr>
          <w:p w14:paraId="4A9119E2">
            <w:pPr>
              <w:keepNext/>
              <w:keepLines/>
              <w:shd w:val="clear"/>
              <w:tabs>
                <w:tab w:val="left" w:pos="432"/>
              </w:tabs>
              <w:autoSpaceDE w:val="0"/>
              <w:autoSpaceDN w:val="0"/>
              <w:spacing w:line="360" w:lineRule="auto"/>
              <w:ind w:left="432" w:hanging="432"/>
              <w:textAlignment w:val="center"/>
              <w:outlineLvl w:val="0"/>
              <w:rPr>
                <w:rFonts w:hint="eastAsia" w:ascii="仿宋" w:hAnsi="仿宋" w:eastAsia="仿宋" w:cs="仿宋"/>
                <w:strike w:val="0"/>
                <w:color w:val="auto"/>
                <w:sz w:val="24"/>
                <w:highlight w:val="none"/>
              </w:rPr>
            </w:pPr>
          </w:p>
        </w:tc>
        <w:tc>
          <w:tcPr>
            <w:tcW w:w="1080" w:type="dxa"/>
            <w:tcBorders>
              <w:top w:val="single" w:color="auto" w:sz="6" w:space="0"/>
              <w:left w:val="single" w:color="auto" w:sz="6" w:space="0"/>
              <w:bottom w:val="single" w:color="auto" w:sz="6" w:space="0"/>
              <w:right w:val="single" w:color="auto" w:sz="6" w:space="0"/>
            </w:tcBorders>
          </w:tcPr>
          <w:p w14:paraId="47BA965F">
            <w:pPr>
              <w:keepNext/>
              <w:keepLines/>
              <w:shd w:val="clear"/>
              <w:tabs>
                <w:tab w:val="left" w:pos="432"/>
              </w:tabs>
              <w:autoSpaceDE w:val="0"/>
              <w:autoSpaceDN w:val="0"/>
              <w:spacing w:line="360" w:lineRule="auto"/>
              <w:ind w:left="432" w:hanging="432"/>
              <w:textAlignment w:val="center"/>
              <w:outlineLvl w:val="0"/>
              <w:rPr>
                <w:rFonts w:hint="eastAsia" w:ascii="仿宋" w:hAnsi="仿宋" w:eastAsia="仿宋" w:cs="仿宋"/>
                <w:strike w:val="0"/>
                <w:color w:val="auto"/>
                <w:sz w:val="24"/>
                <w:highlight w:val="none"/>
              </w:rPr>
            </w:pPr>
          </w:p>
        </w:tc>
        <w:tc>
          <w:tcPr>
            <w:tcW w:w="1260" w:type="dxa"/>
            <w:tcBorders>
              <w:top w:val="single" w:color="auto" w:sz="6" w:space="0"/>
              <w:left w:val="single" w:color="auto" w:sz="6" w:space="0"/>
              <w:bottom w:val="single" w:color="auto" w:sz="6" w:space="0"/>
              <w:right w:val="single" w:color="auto" w:sz="6" w:space="0"/>
            </w:tcBorders>
          </w:tcPr>
          <w:p w14:paraId="191B86C7">
            <w:pPr>
              <w:keepNext/>
              <w:keepLines/>
              <w:shd w:val="clear"/>
              <w:tabs>
                <w:tab w:val="left" w:pos="432"/>
              </w:tabs>
              <w:autoSpaceDE w:val="0"/>
              <w:autoSpaceDN w:val="0"/>
              <w:spacing w:line="360" w:lineRule="auto"/>
              <w:ind w:left="432" w:hanging="432"/>
              <w:textAlignment w:val="center"/>
              <w:outlineLvl w:val="0"/>
              <w:rPr>
                <w:rFonts w:hint="eastAsia" w:ascii="仿宋" w:hAnsi="仿宋" w:eastAsia="仿宋" w:cs="仿宋"/>
                <w:strike w:val="0"/>
                <w:color w:val="auto"/>
                <w:sz w:val="24"/>
                <w:highlight w:val="none"/>
              </w:rPr>
            </w:pPr>
          </w:p>
        </w:tc>
        <w:tc>
          <w:tcPr>
            <w:tcW w:w="900" w:type="dxa"/>
            <w:tcBorders>
              <w:top w:val="single" w:color="auto" w:sz="6" w:space="0"/>
              <w:left w:val="single" w:color="auto" w:sz="6" w:space="0"/>
              <w:bottom w:val="single" w:color="auto" w:sz="6" w:space="0"/>
              <w:right w:val="single" w:color="auto" w:sz="6" w:space="0"/>
            </w:tcBorders>
          </w:tcPr>
          <w:p w14:paraId="53384F95">
            <w:pPr>
              <w:keepNext/>
              <w:keepLines/>
              <w:shd w:val="clear"/>
              <w:tabs>
                <w:tab w:val="left" w:pos="432"/>
              </w:tabs>
              <w:autoSpaceDE w:val="0"/>
              <w:autoSpaceDN w:val="0"/>
              <w:spacing w:line="360" w:lineRule="auto"/>
              <w:ind w:left="432" w:hanging="432"/>
              <w:textAlignment w:val="center"/>
              <w:outlineLvl w:val="0"/>
              <w:rPr>
                <w:rFonts w:hint="eastAsia" w:ascii="仿宋" w:hAnsi="仿宋" w:eastAsia="仿宋" w:cs="仿宋"/>
                <w:strike w:val="0"/>
                <w:color w:val="auto"/>
                <w:sz w:val="24"/>
                <w:highlight w:val="none"/>
              </w:rPr>
            </w:pPr>
          </w:p>
        </w:tc>
        <w:tc>
          <w:tcPr>
            <w:tcW w:w="1470" w:type="dxa"/>
            <w:tcBorders>
              <w:top w:val="single" w:color="auto" w:sz="6" w:space="0"/>
              <w:left w:val="single" w:color="auto" w:sz="6" w:space="0"/>
              <w:bottom w:val="single" w:color="auto" w:sz="6" w:space="0"/>
              <w:right w:val="single" w:color="auto" w:sz="6" w:space="0"/>
            </w:tcBorders>
          </w:tcPr>
          <w:p w14:paraId="4318EEED">
            <w:pPr>
              <w:keepNext/>
              <w:keepLines/>
              <w:shd w:val="clear"/>
              <w:tabs>
                <w:tab w:val="left" w:pos="432"/>
              </w:tabs>
              <w:autoSpaceDE w:val="0"/>
              <w:autoSpaceDN w:val="0"/>
              <w:spacing w:line="360" w:lineRule="auto"/>
              <w:ind w:left="432" w:hanging="432"/>
              <w:textAlignment w:val="center"/>
              <w:outlineLvl w:val="0"/>
              <w:rPr>
                <w:rFonts w:hint="eastAsia" w:ascii="仿宋" w:hAnsi="仿宋" w:eastAsia="仿宋" w:cs="仿宋"/>
                <w:strike w:val="0"/>
                <w:color w:val="auto"/>
                <w:sz w:val="24"/>
                <w:highlight w:val="none"/>
              </w:rPr>
            </w:pPr>
          </w:p>
        </w:tc>
      </w:tr>
    </w:tbl>
    <w:p w14:paraId="695C9885">
      <w:pPr>
        <w:shd w:val="clear"/>
        <w:spacing w:line="360" w:lineRule="auto"/>
        <w:rPr>
          <w:rFonts w:hint="eastAsia" w:ascii="仿宋" w:hAnsi="仿宋" w:eastAsia="仿宋" w:cs="仿宋"/>
          <w:b/>
          <w:strike w:val="0"/>
          <w:color w:val="auto"/>
          <w:sz w:val="24"/>
          <w:highlight w:val="none"/>
        </w:rPr>
      </w:pPr>
      <w:r>
        <w:rPr>
          <w:rFonts w:hint="eastAsia" w:ascii="仿宋" w:hAnsi="仿宋" w:eastAsia="仿宋" w:cs="仿宋"/>
          <w:b/>
          <w:strike w:val="0"/>
          <w:color w:val="auto"/>
          <w:sz w:val="24"/>
          <w:highlight w:val="none"/>
        </w:rPr>
        <w:t>注：投标人可按上述的格式自行编制，须随表提交相应的证书复印件并注明所在投标技术文件页码。</w:t>
      </w:r>
    </w:p>
    <w:p w14:paraId="41DE83EF">
      <w:pPr>
        <w:shd w:val="clear"/>
        <w:spacing w:line="360" w:lineRule="auto"/>
        <w:rPr>
          <w:rFonts w:hint="eastAsia" w:ascii="仿宋" w:hAnsi="仿宋" w:eastAsia="仿宋" w:cs="仿宋"/>
          <w:b/>
          <w:bCs/>
          <w:strike w:val="0"/>
          <w:color w:val="auto"/>
          <w:sz w:val="24"/>
          <w:highlight w:val="none"/>
        </w:rPr>
      </w:pPr>
      <w:r>
        <w:rPr>
          <w:rFonts w:hint="eastAsia" w:ascii="仿宋" w:hAnsi="仿宋" w:eastAsia="仿宋" w:cs="仿宋"/>
          <w:b/>
          <w:strike w:val="0"/>
          <w:color w:val="auto"/>
          <w:sz w:val="24"/>
          <w:highlight w:val="none"/>
        </w:rPr>
        <w:t>附表C:本项目的项目负责人和小组人员社会保障资金记录情况表</w:t>
      </w:r>
      <w:r>
        <w:rPr>
          <w:rFonts w:hint="eastAsia" w:ascii="仿宋" w:hAnsi="仿宋" w:eastAsia="仿宋" w:cs="仿宋"/>
          <w:strike w:val="0"/>
          <w:color w:val="auto"/>
          <w:sz w:val="24"/>
          <w:highlight w:val="none"/>
        </w:rPr>
        <w:t>（以社保部门出具缴纳凭证作附件）</w:t>
      </w:r>
    </w:p>
    <w:p w14:paraId="38F97923">
      <w:pPr>
        <w:shd w:val="clear"/>
        <w:spacing w:line="360" w:lineRule="auto"/>
        <w:ind w:firstLine="480" w:firstLineChars="200"/>
        <w:rPr>
          <w:rFonts w:hint="eastAsia" w:ascii="仿宋" w:hAnsi="仿宋" w:eastAsia="仿宋" w:cs="仿宋"/>
          <w:strike w:val="0"/>
          <w:color w:val="auto"/>
          <w:sz w:val="24"/>
          <w:szCs w:val="20"/>
          <w:highlight w:val="none"/>
        </w:rPr>
      </w:pPr>
    </w:p>
    <w:p w14:paraId="71AAE8B5">
      <w:pPr>
        <w:shd w:val="clear"/>
        <w:spacing w:line="336" w:lineRule="auto"/>
        <w:jc w:val="center"/>
        <w:rPr>
          <w:rFonts w:hint="eastAsia" w:ascii="仿宋" w:hAnsi="仿宋" w:eastAsia="仿宋" w:cs="仿宋"/>
          <w:strike w:val="0"/>
          <w:color w:val="auto"/>
          <w:sz w:val="24"/>
          <w:highlight w:val="none"/>
        </w:rPr>
      </w:pPr>
      <w:r>
        <w:rPr>
          <w:rFonts w:hint="eastAsia" w:ascii="仿宋" w:hAnsi="仿宋" w:eastAsia="仿宋" w:cs="仿宋"/>
          <w:strike w:val="0"/>
          <w:color w:val="auto"/>
          <w:sz w:val="24"/>
          <w:highlight w:val="none"/>
        </w:rPr>
        <w:t>投标人名称（电子签名）：</w:t>
      </w:r>
    </w:p>
    <w:p w14:paraId="282D022F">
      <w:pPr>
        <w:shd w:val="clear"/>
        <w:spacing w:line="336" w:lineRule="auto"/>
        <w:jc w:val="center"/>
        <w:rPr>
          <w:rFonts w:hint="eastAsia" w:ascii="仿宋" w:hAnsi="仿宋" w:eastAsia="仿宋" w:cs="仿宋"/>
          <w:strike w:val="0"/>
          <w:color w:val="auto"/>
          <w:sz w:val="24"/>
          <w:highlight w:val="none"/>
        </w:rPr>
      </w:pPr>
      <w:r>
        <w:rPr>
          <w:rFonts w:hint="eastAsia" w:ascii="仿宋" w:hAnsi="仿宋" w:eastAsia="仿宋" w:cs="仿宋"/>
          <w:strike w:val="0"/>
          <w:color w:val="auto"/>
          <w:sz w:val="24"/>
          <w:highlight w:val="none"/>
        </w:rPr>
        <w:t xml:space="preserve">     日期：  年   月   日</w:t>
      </w:r>
    </w:p>
    <w:p w14:paraId="469C222F">
      <w:pPr>
        <w:shd w:val="clear"/>
        <w:snapToGrid w:val="0"/>
        <w:spacing w:line="360" w:lineRule="auto"/>
        <w:ind w:firstLine="6907" w:firstLineChars="2150"/>
        <w:rPr>
          <w:rFonts w:hint="eastAsia" w:ascii="仿宋" w:hAnsi="仿宋" w:eastAsia="仿宋" w:cs="仿宋"/>
          <w:b/>
          <w:bCs/>
          <w:strike w:val="0"/>
          <w:color w:val="auto"/>
          <w:sz w:val="32"/>
          <w:szCs w:val="32"/>
          <w:highlight w:val="none"/>
        </w:rPr>
      </w:pPr>
    </w:p>
    <w:p w14:paraId="196C0926">
      <w:pPr>
        <w:shd w:val="clear"/>
        <w:snapToGrid w:val="0"/>
        <w:spacing w:line="360" w:lineRule="auto"/>
        <w:ind w:right="960"/>
        <w:rPr>
          <w:rFonts w:hint="eastAsia" w:ascii="仿宋" w:hAnsi="仿宋" w:eastAsia="仿宋" w:cs="仿宋"/>
          <w:color w:val="auto"/>
          <w:kern w:val="0"/>
          <w:sz w:val="24"/>
          <w:highlight w:val="none"/>
          <w:lang w:val="zh-CN"/>
        </w:rPr>
      </w:pPr>
    </w:p>
    <w:p w14:paraId="6F7FA997">
      <w:pPr>
        <w:shd w:val="clear"/>
        <w:snapToGrid w:val="0"/>
        <w:spacing w:line="360" w:lineRule="auto"/>
        <w:ind w:right="960"/>
        <w:jc w:val="center"/>
        <w:rPr>
          <w:rFonts w:hint="eastAsia" w:ascii="仿宋" w:hAnsi="仿宋" w:eastAsia="仿宋" w:cs="仿宋"/>
          <w:b/>
          <w:color w:val="auto"/>
          <w:kern w:val="0"/>
          <w:sz w:val="32"/>
          <w:szCs w:val="32"/>
          <w:highlight w:val="none"/>
          <w:lang w:val="zh-CN"/>
        </w:rPr>
      </w:pPr>
      <w:r>
        <w:rPr>
          <w:rFonts w:hint="eastAsia" w:ascii="仿宋" w:hAnsi="仿宋" w:eastAsia="仿宋" w:cs="仿宋"/>
          <w:b/>
          <w:bCs/>
          <w:color w:val="auto"/>
          <w:sz w:val="32"/>
          <w:szCs w:val="32"/>
          <w:highlight w:val="none"/>
        </w:rPr>
        <w:t>十四、</w:t>
      </w:r>
      <w:r>
        <w:rPr>
          <w:rFonts w:hint="eastAsia" w:ascii="仿宋" w:hAnsi="仿宋" w:eastAsia="仿宋" w:cs="仿宋"/>
          <w:b/>
          <w:color w:val="auto"/>
          <w:kern w:val="0"/>
          <w:sz w:val="32"/>
          <w:szCs w:val="32"/>
          <w:highlight w:val="none"/>
          <w:lang w:val="zh-CN"/>
        </w:rPr>
        <w:t>优惠条件及特殊承诺</w:t>
      </w:r>
    </w:p>
    <w:p w14:paraId="79AEF6EA">
      <w:pPr>
        <w:shd w:val="clear"/>
        <w:spacing w:line="360" w:lineRule="auto"/>
        <w:jc w:val="center"/>
        <w:rPr>
          <w:rFonts w:hint="eastAsia" w:ascii="仿宋" w:hAnsi="仿宋" w:eastAsia="仿宋" w:cs="仿宋"/>
          <w:color w:val="auto"/>
          <w:sz w:val="24"/>
          <w:highlight w:val="none"/>
        </w:rPr>
      </w:pPr>
      <w:r>
        <w:rPr>
          <w:rFonts w:hint="eastAsia" w:ascii="仿宋" w:hAnsi="仿宋" w:eastAsia="仿宋" w:cs="仿宋"/>
          <w:color w:val="auto"/>
          <w:sz w:val="24"/>
          <w:highlight w:val="none"/>
        </w:rPr>
        <w:t>（由投标人根据采购需求自行编制）</w:t>
      </w:r>
    </w:p>
    <w:p w14:paraId="195AC540">
      <w:pPr>
        <w:shd w:val="clear"/>
        <w:spacing w:line="360" w:lineRule="auto"/>
        <w:rPr>
          <w:rFonts w:hint="eastAsia" w:ascii="仿宋" w:hAnsi="仿宋" w:eastAsia="仿宋" w:cs="仿宋"/>
          <w:color w:val="auto"/>
          <w:sz w:val="18"/>
          <w:szCs w:val="18"/>
          <w:highlight w:val="none"/>
        </w:rPr>
      </w:pPr>
    </w:p>
    <w:p w14:paraId="5F69CDAB">
      <w:pPr>
        <w:shd w:val="clear"/>
        <w:spacing w:line="336" w:lineRule="auto"/>
        <w:ind w:firstLine="3600" w:firstLineChars="1500"/>
        <w:rPr>
          <w:rFonts w:hint="eastAsia" w:ascii="仿宋" w:hAnsi="仿宋" w:eastAsia="仿宋" w:cs="仿宋"/>
          <w:color w:val="auto"/>
          <w:sz w:val="24"/>
          <w:highlight w:val="none"/>
        </w:rPr>
      </w:pPr>
      <w:r>
        <w:rPr>
          <w:rFonts w:hint="eastAsia" w:ascii="仿宋" w:hAnsi="仿宋" w:eastAsia="仿宋" w:cs="仿宋"/>
          <w:color w:val="auto"/>
          <w:sz w:val="24"/>
          <w:highlight w:val="none"/>
        </w:rPr>
        <w:t>投标人名称（电子签名）：</w:t>
      </w:r>
    </w:p>
    <w:p w14:paraId="5E77F5DB">
      <w:pPr>
        <w:shd w:val="clear"/>
        <w:spacing w:line="336" w:lineRule="auto"/>
        <w:jc w:val="center"/>
        <w:rPr>
          <w:rFonts w:hint="eastAsia" w:ascii="仿宋" w:hAnsi="仿宋" w:eastAsia="仿宋" w:cs="仿宋"/>
          <w:color w:val="auto"/>
          <w:sz w:val="24"/>
          <w:highlight w:val="none"/>
        </w:rPr>
      </w:pPr>
      <w:r>
        <w:rPr>
          <w:rFonts w:hint="eastAsia" w:ascii="仿宋" w:hAnsi="仿宋" w:eastAsia="仿宋" w:cs="仿宋"/>
          <w:color w:val="auto"/>
          <w:sz w:val="24"/>
          <w:highlight w:val="none"/>
        </w:rPr>
        <w:t xml:space="preserve">     日期：  年   月   日</w:t>
      </w:r>
    </w:p>
    <w:p w14:paraId="2C99A65A">
      <w:pPr>
        <w:shd w:val="clear"/>
        <w:spacing w:line="360" w:lineRule="auto"/>
        <w:rPr>
          <w:rFonts w:hint="eastAsia" w:ascii="仿宋" w:hAnsi="仿宋" w:eastAsia="仿宋" w:cs="仿宋"/>
          <w:b/>
          <w:bCs/>
          <w:color w:val="auto"/>
          <w:sz w:val="18"/>
          <w:szCs w:val="18"/>
          <w:highlight w:val="none"/>
        </w:rPr>
      </w:pPr>
    </w:p>
    <w:p w14:paraId="5AE796F7">
      <w:pPr>
        <w:shd w:val="clear"/>
        <w:spacing w:line="360" w:lineRule="auto"/>
        <w:rPr>
          <w:rFonts w:hint="eastAsia" w:ascii="仿宋" w:hAnsi="仿宋" w:eastAsia="仿宋" w:cs="仿宋"/>
          <w:b/>
          <w:bCs/>
          <w:color w:val="auto"/>
          <w:sz w:val="32"/>
          <w:szCs w:val="32"/>
          <w:highlight w:val="none"/>
        </w:rPr>
      </w:pPr>
    </w:p>
    <w:p w14:paraId="6C556D0D">
      <w:pPr>
        <w:shd w:val="clear"/>
        <w:spacing w:line="360" w:lineRule="auto"/>
        <w:rPr>
          <w:rFonts w:hint="eastAsia" w:ascii="仿宋" w:hAnsi="仿宋" w:eastAsia="仿宋" w:cs="仿宋"/>
          <w:b/>
          <w:bCs/>
          <w:color w:val="auto"/>
          <w:sz w:val="32"/>
          <w:szCs w:val="32"/>
          <w:highlight w:val="none"/>
        </w:rPr>
      </w:pPr>
    </w:p>
    <w:p w14:paraId="5871229F">
      <w:pPr>
        <w:shd w:val="clear"/>
        <w:spacing w:line="360" w:lineRule="auto"/>
        <w:jc w:val="center"/>
        <w:rPr>
          <w:rFonts w:hint="eastAsia" w:ascii="仿宋" w:hAnsi="仿宋" w:eastAsia="仿宋" w:cs="仿宋"/>
          <w:b/>
          <w:bCs/>
          <w:color w:val="auto"/>
          <w:sz w:val="32"/>
          <w:szCs w:val="32"/>
          <w:highlight w:val="none"/>
        </w:rPr>
      </w:pPr>
    </w:p>
    <w:p w14:paraId="150947F4">
      <w:pPr>
        <w:shd w:val="clear"/>
        <w:spacing w:line="360" w:lineRule="auto"/>
        <w:jc w:val="center"/>
        <w:rPr>
          <w:rFonts w:hint="eastAsia" w:ascii="仿宋" w:hAnsi="仿宋" w:eastAsia="仿宋" w:cs="仿宋"/>
          <w:b/>
          <w:strike w:val="0"/>
          <w:color w:val="auto"/>
          <w:kern w:val="0"/>
          <w:sz w:val="32"/>
          <w:szCs w:val="32"/>
          <w:highlight w:val="none"/>
          <w:lang w:val="zh-CN"/>
        </w:rPr>
      </w:pPr>
      <w:r>
        <w:rPr>
          <w:rFonts w:hint="eastAsia" w:ascii="仿宋" w:hAnsi="仿宋" w:eastAsia="仿宋" w:cs="仿宋"/>
          <w:b/>
          <w:bCs/>
          <w:strike w:val="0"/>
          <w:color w:val="auto"/>
          <w:sz w:val="32"/>
          <w:szCs w:val="32"/>
          <w:highlight w:val="none"/>
        </w:rPr>
        <w:t>十五、</w:t>
      </w:r>
      <w:r>
        <w:rPr>
          <w:rFonts w:hint="eastAsia" w:ascii="仿宋" w:hAnsi="仿宋" w:eastAsia="仿宋" w:cs="仿宋"/>
          <w:b/>
          <w:strike w:val="0"/>
          <w:color w:val="auto"/>
          <w:kern w:val="0"/>
          <w:sz w:val="32"/>
          <w:szCs w:val="32"/>
          <w:highlight w:val="none"/>
          <w:lang w:val="zh-CN"/>
        </w:rPr>
        <w:t>备品备件及供选择的配套零部件清单</w:t>
      </w:r>
    </w:p>
    <w:p w14:paraId="5FE5919B">
      <w:pPr>
        <w:shd w:val="clear"/>
        <w:spacing w:line="360" w:lineRule="auto"/>
        <w:jc w:val="center"/>
        <w:rPr>
          <w:rFonts w:hint="eastAsia" w:ascii="仿宋" w:hAnsi="仿宋" w:eastAsia="仿宋" w:cs="仿宋"/>
          <w:strike w:val="0"/>
          <w:color w:val="auto"/>
          <w:sz w:val="24"/>
          <w:highlight w:val="none"/>
        </w:rPr>
      </w:pPr>
      <w:r>
        <w:rPr>
          <w:rFonts w:hint="eastAsia" w:ascii="仿宋" w:hAnsi="仿宋" w:eastAsia="仿宋" w:cs="仿宋"/>
          <w:strike w:val="0"/>
          <w:color w:val="auto"/>
          <w:sz w:val="24"/>
          <w:highlight w:val="none"/>
        </w:rPr>
        <w:t>（由投标人根据采购需求自行编制）</w:t>
      </w:r>
    </w:p>
    <w:p w14:paraId="41FBF58B">
      <w:pPr>
        <w:shd w:val="clear"/>
        <w:snapToGrid w:val="0"/>
        <w:spacing w:line="360" w:lineRule="auto"/>
        <w:ind w:right="960"/>
        <w:jc w:val="right"/>
        <w:rPr>
          <w:rFonts w:hint="eastAsia" w:ascii="仿宋" w:hAnsi="仿宋" w:eastAsia="仿宋" w:cs="仿宋"/>
          <w:strike w:val="0"/>
          <w:color w:val="auto"/>
          <w:kern w:val="0"/>
          <w:sz w:val="24"/>
          <w:highlight w:val="none"/>
          <w:lang w:val="zh-CN"/>
        </w:rPr>
      </w:pPr>
    </w:p>
    <w:p w14:paraId="756FD95C">
      <w:pPr>
        <w:shd w:val="clear"/>
        <w:snapToGrid w:val="0"/>
        <w:spacing w:line="360" w:lineRule="auto"/>
        <w:ind w:right="960"/>
        <w:jc w:val="right"/>
        <w:rPr>
          <w:rFonts w:hint="eastAsia" w:ascii="仿宋" w:hAnsi="仿宋" w:eastAsia="仿宋" w:cs="仿宋"/>
          <w:strike w:val="0"/>
          <w:color w:val="auto"/>
          <w:kern w:val="0"/>
          <w:sz w:val="24"/>
          <w:highlight w:val="none"/>
          <w:lang w:val="zh-CN"/>
        </w:rPr>
      </w:pPr>
    </w:p>
    <w:p w14:paraId="1002AE6D">
      <w:pPr>
        <w:shd w:val="clear"/>
        <w:snapToGrid w:val="0"/>
        <w:spacing w:line="360" w:lineRule="auto"/>
        <w:ind w:right="960"/>
        <w:jc w:val="right"/>
        <w:rPr>
          <w:rFonts w:hint="eastAsia" w:ascii="仿宋" w:hAnsi="仿宋" w:eastAsia="仿宋" w:cs="仿宋"/>
          <w:strike w:val="0"/>
          <w:color w:val="auto"/>
          <w:kern w:val="0"/>
          <w:sz w:val="24"/>
          <w:highlight w:val="none"/>
          <w:lang w:val="zh-CN"/>
        </w:rPr>
      </w:pPr>
    </w:p>
    <w:p w14:paraId="19712324">
      <w:pPr>
        <w:shd w:val="clear"/>
        <w:snapToGrid w:val="0"/>
        <w:spacing w:line="360" w:lineRule="auto"/>
        <w:ind w:right="960"/>
        <w:jc w:val="right"/>
        <w:rPr>
          <w:rFonts w:hint="eastAsia" w:ascii="仿宋" w:hAnsi="仿宋" w:eastAsia="仿宋" w:cs="仿宋"/>
          <w:strike w:val="0"/>
          <w:color w:val="auto"/>
          <w:kern w:val="0"/>
          <w:sz w:val="24"/>
          <w:highlight w:val="none"/>
          <w:lang w:val="zh-CN"/>
        </w:rPr>
      </w:pPr>
    </w:p>
    <w:p w14:paraId="104B4008">
      <w:pPr>
        <w:shd w:val="clear"/>
        <w:spacing w:line="336" w:lineRule="auto"/>
        <w:ind w:firstLine="3600" w:firstLineChars="1500"/>
        <w:rPr>
          <w:rFonts w:hint="eastAsia" w:ascii="仿宋" w:hAnsi="仿宋" w:eastAsia="仿宋" w:cs="仿宋"/>
          <w:strike w:val="0"/>
          <w:color w:val="auto"/>
          <w:sz w:val="24"/>
          <w:highlight w:val="none"/>
        </w:rPr>
      </w:pPr>
      <w:r>
        <w:rPr>
          <w:rFonts w:hint="eastAsia" w:ascii="仿宋" w:hAnsi="仿宋" w:eastAsia="仿宋" w:cs="仿宋"/>
          <w:strike w:val="0"/>
          <w:color w:val="auto"/>
          <w:sz w:val="24"/>
          <w:highlight w:val="none"/>
        </w:rPr>
        <w:t>投标人名称（电子签名）：</w:t>
      </w:r>
    </w:p>
    <w:p w14:paraId="79B1AFCA">
      <w:pPr>
        <w:shd w:val="clear"/>
        <w:spacing w:line="336" w:lineRule="auto"/>
        <w:jc w:val="center"/>
        <w:rPr>
          <w:rFonts w:hint="eastAsia" w:ascii="仿宋" w:hAnsi="仿宋" w:eastAsia="仿宋" w:cs="仿宋"/>
          <w:strike w:val="0"/>
          <w:color w:val="auto"/>
          <w:sz w:val="24"/>
          <w:highlight w:val="none"/>
        </w:rPr>
      </w:pPr>
      <w:r>
        <w:rPr>
          <w:rFonts w:hint="eastAsia" w:ascii="仿宋" w:hAnsi="仿宋" w:eastAsia="仿宋" w:cs="仿宋"/>
          <w:strike w:val="0"/>
          <w:color w:val="auto"/>
          <w:sz w:val="24"/>
          <w:highlight w:val="none"/>
        </w:rPr>
        <w:t xml:space="preserve">     日期：  年   月   日</w:t>
      </w:r>
    </w:p>
    <w:p w14:paraId="2F60B0AE">
      <w:pPr>
        <w:shd w:val="clear"/>
        <w:spacing w:line="360" w:lineRule="auto"/>
        <w:jc w:val="center"/>
        <w:rPr>
          <w:rFonts w:hint="eastAsia" w:ascii="仿宋" w:hAnsi="仿宋" w:eastAsia="仿宋" w:cs="仿宋"/>
          <w:b/>
          <w:bCs/>
          <w:strike/>
          <w:color w:val="auto"/>
          <w:sz w:val="32"/>
          <w:szCs w:val="32"/>
          <w:highlight w:val="none"/>
        </w:rPr>
      </w:pPr>
    </w:p>
    <w:p w14:paraId="606610E0">
      <w:pPr>
        <w:shd w:val="clear"/>
        <w:spacing w:line="360" w:lineRule="auto"/>
        <w:jc w:val="center"/>
        <w:rPr>
          <w:rFonts w:hint="eastAsia" w:ascii="仿宋" w:hAnsi="仿宋" w:eastAsia="仿宋" w:cs="仿宋"/>
          <w:b/>
          <w:bCs/>
          <w:strike/>
          <w:color w:val="auto"/>
          <w:sz w:val="32"/>
          <w:szCs w:val="32"/>
          <w:highlight w:val="none"/>
        </w:rPr>
      </w:pPr>
    </w:p>
    <w:p w14:paraId="782B2CB5">
      <w:pPr>
        <w:shd w:val="clear"/>
        <w:spacing w:line="360" w:lineRule="auto"/>
        <w:jc w:val="center"/>
        <w:rPr>
          <w:rFonts w:hint="eastAsia" w:ascii="仿宋" w:hAnsi="仿宋" w:eastAsia="仿宋" w:cs="仿宋"/>
          <w:b/>
          <w:bCs/>
          <w:strike/>
          <w:color w:val="auto"/>
          <w:sz w:val="32"/>
          <w:szCs w:val="32"/>
          <w:highlight w:val="none"/>
        </w:rPr>
      </w:pPr>
    </w:p>
    <w:p w14:paraId="4B2E65B1">
      <w:pPr>
        <w:shd w:val="clear"/>
        <w:spacing w:line="360" w:lineRule="auto"/>
        <w:jc w:val="center"/>
        <w:rPr>
          <w:rFonts w:hint="eastAsia" w:ascii="仿宋" w:hAnsi="仿宋" w:eastAsia="仿宋" w:cs="仿宋"/>
          <w:b/>
          <w:bCs/>
          <w:strike/>
          <w:color w:val="auto"/>
          <w:sz w:val="32"/>
          <w:szCs w:val="32"/>
          <w:highlight w:val="none"/>
        </w:rPr>
      </w:pPr>
    </w:p>
    <w:p w14:paraId="6A1CD7BD">
      <w:pPr>
        <w:rPr>
          <w:rFonts w:hint="eastAsia" w:ascii="仿宋" w:hAnsi="仿宋" w:eastAsia="仿宋" w:cs="仿宋"/>
          <w:b/>
          <w:bCs/>
          <w:strike w:val="0"/>
          <w:color w:val="auto"/>
          <w:sz w:val="32"/>
          <w:szCs w:val="32"/>
          <w:highlight w:val="none"/>
        </w:rPr>
      </w:pPr>
      <w:r>
        <w:rPr>
          <w:rFonts w:hint="eastAsia" w:ascii="仿宋" w:hAnsi="仿宋" w:eastAsia="仿宋" w:cs="仿宋"/>
          <w:b/>
          <w:bCs/>
          <w:strike w:val="0"/>
          <w:color w:val="auto"/>
          <w:sz w:val="32"/>
          <w:szCs w:val="32"/>
          <w:highlight w:val="none"/>
        </w:rPr>
        <w:br w:type="page"/>
      </w:r>
    </w:p>
    <w:p w14:paraId="55FEFFD5">
      <w:pPr>
        <w:shd w:val="clear"/>
        <w:spacing w:line="360" w:lineRule="auto"/>
        <w:jc w:val="center"/>
        <w:rPr>
          <w:rFonts w:hint="eastAsia" w:ascii="仿宋" w:hAnsi="仿宋" w:eastAsia="仿宋" w:cs="仿宋"/>
          <w:b/>
          <w:strike w:val="0"/>
          <w:color w:val="auto"/>
          <w:kern w:val="0"/>
          <w:sz w:val="32"/>
          <w:szCs w:val="32"/>
          <w:highlight w:val="none"/>
          <w:lang w:val="zh-CN"/>
        </w:rPr>
      </w:pPr>
      <w:r>
        <w:rPr>
          <w:rFonts w:hint="eastAsia" w:ascii="仿宋" w:hAnsi="仿宋" w:eastAsia="仿宋" w:cs="仿宋"/>
          <w:b/>
          <w:bCs/>
          <w:strike w:val="0"/>
          <w:color w:val="auto"/>
          <w:sz w:val="32"/>
          <w:szCs w:val="32"/>
          <w:highlight w:val="none"/>
        </w:rPr>
        <w:t>十六、</w:t>
      </w:r>
      <w:r>
        <w:rPr>
          <w:rFonts w:hint="eastAsia" w:ascii="仿宋" w:hAnsi="仿宋" w:eastAsia="仿宋" w:cs="仿宋"/>
          <w:b/>
          <w:strike w:val="0"/>
          <w:color w:val="auto"/>
          <w:kern w:val="0"/>
          <w:sz w:val="32"/>
          <w:szCs w:val="32"/>
          <w:highlight w:val="none"/>
          <w:lang w:val="zh-CN"/>
        </w:rPr>
        <w:t>培训计划</w:t>
      </w:r>
    </w:p>
    <w:p w14:paraId="30FBB3B9">
      <w:pPr>
        <w:shd w:val="clear"/>
        <w:spacing w:line="360" w:lineRule="auto"/>
        <w:jc w:val="center"/>
        <w:rPr>
          <w:rFonts w:hint="eastAsia" w:ascii="仿宋" w:hAnsi="仿宋" w:eastAsia="仿宋" w:cs="仿宋"/>
          <w:strike w:val="0"/>
          <w:color w:val="auto"/>
          <w:sz w:val="24"/>
          <w:highlight w:val="none"/>
        </w:rPr>
      </w:pPr>
      <w:r>
        <w:rPr>
          <w:rFonts w:hint="eastAsia" w:ascii="仿宋" w:hAnsi="仿宋" w:eastAsia="仿宋" w:cs="仿宋"/>
          <w:strike w:val="0"/>
          <w:color w:val="auto"/>
          <w:sz w:val="24"/>
          <w:highlight w:val="none"/>
        </w:rPr>
        <w:t>（由投标人根据采购需求自行编制）</w:t>
      </w:r>
    </w:p>
    <w:p w14:paraId="1390D483">
      <w:pPr>
        <w:keepNext/>
        <w:shd w:val="clear"/>
        <w:autoSpaceDE w:val="0"/>
        <w:autoSpaceDN w:val="0"/>
        <w:spacing w:line="360" w:lineRule="auto"/>
        <w:ind w:firstLine="477"/>
        <w:jc w:val="left"/>
        <w:rPr>
          <w:rFonts w:hint="eastAsia" w:ascii="仿宋" w:hAnsi="仿宋" w:eastAsia="仿宋" w:cs="仿宋"/>
          <w:b/>
          <w:strike w:val="0"/>
          <w:color w:val="auto"/>
          <w:sz w:val="24"/>
          <w:highlight w:val="none"/>
        </w:rPr>
      </w:pPr>
      <w:r>
        <w:rPr>
          <w:rFonts w:hint="eastAsia" w:ascii="仿宋" w:hAnsi="仿宋" w:eastAsia="仿宋" w:cs="仿宋"/>
          <w:b/>
          <w:strike w:val="0"/>
          <w:color w:val="auto"/>
          <w:sz w:val="24"/>
          <w:highlight w:val="none"/>
        </w:rPr>
        <w:t>附表: 培训日程及费用</w:t>
      </w:r>
    </w:p>
    <w:tbl>
      <w:tblPr>
        <w:tblStyle w:val="62"/>
        <w:tblW w:w="9000" w:type="dxa"/>
        <w:tblInd w:w="120" w:type="dxa"/>
        <w:tblLayout w:type="fixed"/>
        <w:tblCellMar>
          <w:top w:w="0" w:type="dxa"/>
          <w:left w:w="120" w:type="dxa"/>
          <w:bottom w:w="0" w:type="dxa"/>
          <w:right w:w="120" w:type="dxa"/>
        </w:tblCellMar>
      </w:tblPr>
      <w:tblGrid>
        <w:gridCol w:w="1806"/>
        <w:gridCol w:w="1254"/>
        <w:gridCol w:w="930"/>
        <w:gridCol w:w="953"/>
        <w:gridCol w:w="997"/>
        <w:gridCol w:w="1440"/>
        <w:gridCol w:w="1620"/>
      </w:tblGrid>
      <w:tr w14:paraId="7CD7356F">
        <w:tblPrEx>
          <w:tblCellMar>
            <w:top w:w="0" w:type="dxa"/>
            <w:left w:w="120" w:type="dxa"/>
            <w:bottom w:w="0" w:type="dxa"/>
            <w:right w:w="120" w:type="dxa"/>
          </w:tblCellMar>
        </w:tblPrEx>
        <w:trPr>
          <w:trHeight w:val="764" w:hRule="atLeast"/>
        </w:trPr>
        <w:tc>
          <w:tcPr>
            <w:tcW w:w="1806" w:type="dxa"/>
            <w:tcBorders>
              <w:top w:val="single" w:color="auto" w:sz="6" w:space="0"/>
              <w:left w:val="single" w:color="auto" w:sz="6" w:space="0"/>
              <w:bottom w:val="nil"/>
              <w:right w:val="nil"/>
            </w:tcBorders>
            <w:shd w:val="pct10" w:color="auto" w:fill="auto"/>
            <w:vAlign w:val="center"/>
          </w:tcPr>
          <w:p w14:paraId="76211E4B">
            <w:pPr>
              <w:shd w:val="clear"/>
              <w:tabs>
                <w:tab w:val="center" w:pos="1690"/>
              </w:tabs>
              <w:suppressAutoHyphens/>
              <w:autoSpaceDE w:val="0"/>
              <w:autoSpaceDN w:val="0"/>
              <w:spacing w:line="360" w:lineRule="auto"/>
              <w:jc w:val="center"/>
              <w:rPr>
                <w:rFonts w:hint="eastAsia" w:ascii="仿宋" w:hAnsi="仿宋" w:eastAsia="仿宋" w:cs="仿宋"/>
                <w:strike w:val="0"/>
                <w:color w:val="auto"/>
                <w:sz w:val="24"/>
                <w:highlight w:val="none"/>
              </w:rPr>
            </w:pPr>
            <w:r>
              <w:rPr>
                <w:rFonts w:hint="eastAsia" w:ascii="仿宋" w:hAnsi="仿宋" w:eastAsia="仿宋" w:cs="仿宋"/>
                <w:strike w:val="0"/>
                <w:color w:val="auto"/>
                <w:sz w:val="24"/>
                <w:highlight w:val="none"/>
              </w:rPr>
              <w:t>课程名称</w:t>
            </w:r>
          </w:p>
        </w:tc>
        <w:tc>
          <w:tcPr>
            <w:tcW w:w="1254" w:type="dxa"/>
            <w:tcBorders>
              <w:top w:val="single" w:color="auto" w:sz="6" w:space="0"/>
              <w:left w:val="single" w:color="auto" w:sz="6" w:space="0"/>
              <w:bottom w:val="nil"/>
              <w:right w:val="single" w:color="auto" w:sz="6" w:space="0"/>
            </w:tcBorders>
            <w:shd w:val="pct10" w:color="auto" w:fill="auto"/>
          </w:tcPr>
          <w:p w14:paraId="07EB2873">
            <w:pPr>
              <w:shd w:val="clear"/>
              <w:tabs>
                <w:tab w:val="center" w:pos="595"/>
              </w:tabs>
              <w:suppressAutoHyphens/>
              <w:autoSpaceDE w:val="0"/>
              <w:autoSpaceDN w:val="0"/>
              <w:spacing w:line="360" w:lineRule="auto"/>
              <w:jc w:val="center"/>
              <w:rPr>
                <w:rFonts w:hint="eastAsia" w:ascii="仿宋" w:hAnsi="仿宋" w:eastAsia="仿宋" w:cs="仿宋"/>
                <w:strike w:val="0"/>
                <w:color w:val="auto"/>
                <w:sz w:val="24"/>
                <w:highlight w:val="none"/>
              </w:rPr>
            </w:pPr>
            <w:r>
              <w:rPr>
                <w:rFonts w:hint="eastAsia" w:ascii="仿宋" w:hAnsi="仿宋" w:eastAsia="仿宋" w:cs="仿宋"/>
                <w:strike w:val="0"/>
                <w:color w:val="auto"/>
                <w:sz w:val="24"/>
                <w:highlight w:val="none"/>
              </w:rPr>
              <w:t>提供的资料</w:t>
            </w:r>
          </w:p>
        </w:tc>
        <w:tc>
          <w:tcPr>
            <w:tcW w:w="930" w:type="dxa"/>
            <w:tcBorders>
              <w:top w:val="single" w:color="auto" w:sz="6" w:space="0"/>
              <w:left w:val="single" w:color="auto" w:sz="6" w:space="0"/>
              <w:bottom w:val="nil"/>
              <w:right w:val="nil"/>
            </w:tcBorders>
            <w:shd w:val="pct10" w:color="auto" w:fill="auto"/>
            <w:vAlign w:val="center"/>
          </w:tcPr>
          <w:p w14:paraId="510E9302">
            <w:pPr>
              <w:shd w:val="clear"/>
              <w:tabs>
                <w:tab w:val="center" w:pos="595"/>
              </w:tabs>
              <w:suppressAutoHyphens/>
              <w:autoSpaceDE w:val="0"/>
              <w:autoSpaceDN w:val="0"/>
              <w:spacing w:line="360" w:lineRule="auto"/>
              <w:jc w:val="center"/>
              <w:rPr>
                <w:rFonts w:hint="eastAsia" w:ascii="仿宋" w:hAnsi="仿宋" w:eastAsia="仿宋" w:cs="仿宋"/>
                <w:strike w:val="0"/>
                <w:color w:val="auto"/>
                <w:sz w:val="24"/>
                <w:highlight w:val="none"/>
              </w:rPr>
            </w:pPr>
            <w:r>
              <w:rPr>
                <w:rFonts w:hint="eastAsia" w:ascii="仿宋" w:hAnsi="仿宋" w:eastAsia="仿宋" w:cs="仿宋"/>
                <w:strike w:val="0"/>
                <w:color w:val="auto"/>
                <w:sz w:val="24"/>
                <w:highlight w:val="none"/>
              </w:rPr>
              <w:t>持续时间</w:t>
            </w:r>
          </w:p>
        </w:tc>
        <w:tc>
          <w:tcPr>
            <w:tcW w:w="953" w:type="dxa"/>
            <w:tcBorders>
              <w:top w:val="single" w:color="auto" w:sz="6" w:space="0"/>
              <w:left w:val="single" w:color="auto" w:sz="6" w:space="0"/>
              <w:bottom w:val="nil"/>
              <w:right w:val="nil"/>
            </w:tcBorders>
            <w:shd w:val="pct10" w:color="auto" w:fill="auto"/>
            <w:vAlign w:val="center"/>
          </w:tcPr>
          <w:p w14:paraId="11A8B79F">
            <w:pPr>
              <w:shd w:val="clear"/>
              <w:tabs>
                <w:tab w:val="center" w:pos="1028"/>
              </w:tabs>
              <w:suppressAutoHyphens/>
              <w:autoSpaceDE w:val="0"/>
              <w:autoSpaceDN w:val="0"/>
              <w:spacing w:line="360" w:lineRule="auto"/>
              <w:jc w:val="center"/>
              <w:rPr>
                <w:rFonts w:hint="eastAsia" w:ascii="仿宋" w:hAnsi="仿宋" w:eastAsia="仿宋" w:cs="仿宋"/>
                <w:strike w:val="0"/>
                <w:color w:val="auto"/>
                <w:sz w:val="24"/>
                <w:highlight w:val="none"/>
              </w:rPr>
            </w:pPr>
            <w:r>
              <w:rPr>
                <w:rFonts w:hint="eastAsia" w:ascii="仿宋" w:hAnsi="仿宋" w:eastAsia="仿宋" w:cs="仿宋"/>
                <w:strike w:val="0"/>
                <w:color w:val="auto"/>
                <w:sz w:val="24"/>
                <w:highlight w:val="none"/>
              </w:rPr>
              <w:t>授课教师</w:t>
            </w:r>
          </w:p>
        </w:tc>
        <w:tc>
          <w:tcPr>
            <w:tcW w:w="997" w:type="dxa"/>
            <w:tcBorders>
              <w:top w:val="single" w:color="auto" w:sz="6" w:space="0"/>
              <w:left w:val="single" w:color="auto" w:sz="6" w:space="0"/>
              <w:bottom w:val="nil"/>
              <w:right w:val="nil"/>
            </w:tcBorders>
            <w:shd w:val="pct10" w:color="auto" w:fill="auto"/>
            <w:vAlign w:val="center"/>
          </w:tcPr>
          <w:p w14:paraId="632ABFB3">
            <w:pPr>
              <w:shd w:val="clear"/>
              <w:tabs>
                <w:tab w:val="center" w:pos="595"/>
              </w:tabs>
              <w:suppressAutoHyphens/>
              <w:autoSpaceDE w:val="0"/>
              <w:autoSpaceDN w:val="0"/>
              <w:spacing w:line="360" w:lineRule="auto"/>
              <w:jc w:val="center"/>
              <w:rPr>
                <w:rFonts w:hint="eastAsia" w:ascii="仿宋" w:hAnsi="仿宋" w:eastAsia="仿宋" w:cs="仿宋"/>
                <w:strike w:val="0"/>
                <w:color w:val="auto"/>
                <w:sz w:val="24"/>
                <w:highlight w:val="none"/>
              </w:rPr>
            </w:pPr>
            <w:r>
              <w:rPr>
                <w:rFonts w:hint="eastAsia" w:ascii="仿宋" w:hAnsi="仿宋" w:eastAsia="仿宋" w:cs="仿宋"/>
                <w:strike w:val="0"/>
                <w:color w:val="auto"/>
                <w:sz w:val="24"/>
                <w:highlight w:val="none"/>
              </w:rPr>
              <w:t>培训对象</w:t>
            </w:r>
          </w:p>
        </w:tc>
        <w:tc>
          <w:tcPr>
            <w:tcW w:w="1440" w:type="dxa"/>
            <w:tcBorders>
              <w:top w:val="single" w:color="auto" w:sz="6" w:space="0"/>
              <w:left w:val="single" w:color="auto" w:sz="6" w:space="0"/>
              <w:bottom w:val="nil"/>
              <w:right w:val="nil"/>
            </w:tcBorders>
            <w:shd w:val="pct10" w:color="auto" w:fill="auto"/>
            <w:vAlign w:val="center"/>
          </w:tcPr>
          <w:p w14:paraId="673729A8">
            <w:pPr>
              <w:shd w:val="clear"/>
              <w:tabs>
                <w:tab w:val="center" w:pos="520"/>
              </w:tabs>
              <w:suppressAutoHyphens/>
              <w:autoSpaceDE w:val="0"/>
              <w:autoSpaceDN w:val="0"/>
              <w:spacing w:line="360" w:lineRule="auto"/>
              <w:jc w:val="center"/>
              <w:rPr>
                <w:rFonts w:hint="eastAsia" w:ascii="仿宋" w:hAnsi="仿宋" w:eastAsia="仿宋" w:cs="仿宋"/>
                <w:strike w:val="0"/>
                <w:color w:val="auto"/>
                <w:sz w:val="24"/>
                <w:highlight w:val="none"/>
              </w:rPr>
            </w:pPr>
            <w:r>
              <w:rPr>
                <w:rFonts w:hint="eastAsia" w:ascii="仿宋" w:hAnsi="仿宋" w:eastAsia="仿宋" w:cs="仿宋"/>
                <w:strike w:val="0"/>
                <w:color w:val="auto"/>
                <w:sz w:val="24"/>
                <w:highlight w:val="none"/>
              </w:rPr>
              <w:t>培训地点</w:t>
            </w:r>
          </w:p>
        </w:tc>
        <w:tc>
          <w:tcPr>
            <w:tcW w:w="1620" w:type="dxa"/>
            <w:tcBorders>
              <w:top w:val="single" w:color="auto" w:sz="6" w:space="0"/>
              <w:left w:val="single" w:color="auto" w:sz="6" w:space="0"/>
              <w:bottom w:val="nil"/>
              <w:right w:val="single" w:color="auto" w:sz="6" w:space="0"/>
            </w:tcBorders>
            <w:shd w:val="pct10" w:color="auto" w:fill="auto"/>
            <w:vAlign w:val="center"/>
          </w:tcPr>
          <w:p w14:paraId="2FB2EC6A">
            <w:pPr>
              <w:shd w:val="clear"/>
              <w:suppressAutoHyphens/>
              <w:autoSpaceDE w:val="0"/>
              <w:autoSpaceDN w:val="0"/>
              <w:spacing w:line="360" w:lineRule="auto"/>
              <w:jc w:val="center"/>
              <w:rPr>
                <w:rFonts w:hint="eastAsia" w:ascii="仿宋" w:hAnsi="仿宋" w:eastAsia="仿宋" w:cs="仿宋"/>
                <w:strike w:val="0"/>
                <w:color w:val="auto"/>
                <w:sz w:val="24"/>
                <w:highlight w:val="none"/>
              </w:rPr>
            </w:pPr>
            <w:r>
              <w:rPr>
                <w:rFonts w:hint="eastAsia" w:ascii="仿宋" w:hAnsi="仿宋" w:eastAsia="仿宋" w:cs="仿宋"/>
                <w:strike w:val="0"/>
                <w:color w:val="auto"/>
                <w:sz w:val="24"/>
                <w:highlight w:val="none"/>
              </w:rPr>
              <w:t>课程费用</w:t>
            </w:r>
          </w:p>
        </w:tc>
      </w:tr>
      <w:tr w14:paraId="30503D90">
        <w:tblPrEx>
          <w:tblCellMar>
            <w:top w:w="0" w:type="dxa"/>
            <w:left w:w="120" w:type="dxa"/>
            <w:bottom w:w="0" w:type="dxa"/>
            <w:right w:w="120" w:type="dxa"/>
          </w:tblCellMar>
        </w:tblPrEx>
        <w:trPr>
          <w:trHeight w:val="281" w:hRule="atLeast"/>
        </w:trPr>
        <w:tc>
          <w:tcPr>
            <w:tcW w:w="1806" w:type="dxa"/>
            <w:tcBorders>
              <w:top w:val="single" w:color="auto" w:sz="6" w:space="0"/>
              <w:left w:val="single" w:color="auto" w:sz="6" w:space="0"/>
              <w:bottom w:val="nil"/>
              <w:right w:val="nil"/>
            </w:tcBorders>
          </w:tcPr>
          <w:p w14:paraId="3DC0B13C">
            <w:pPr>
              <w:keepNext/>
              <w:keepLines/>
              <w:shd w:val="clear"/>
              <w:tabs>
                <w:tab w:val="left" w:pos="432"/>
                <w:tab w:val="left" w:pos="589"/>
                <w:tab w:val="left" w:pos="1303"/>
                <w:tab w:val="left" w:pos="2017"/>
                <w:tab w:val="left" w:pos="2731"/>
                <w:tab w:val="left" w:pos="3445"/>
                <w:tab w:val="left" w:pos="4159"/>
                <w:tab w:val="left" w:pos="4873"/>
              </w:tabs>
              <w:suppressAutoHyphens/>
              <w:autoSpaceDE w:val="0"/>
              <w:autoSpaceDN w:val="0"/>
              <w:spacing w:line="360" w:lineRule="auto"/>
              <w:ind w:hanging="432"/>
              <w:outlineLvl w:val="0"/>
              <w:rPr>
                <w:rFonts w:hint="eastAsia" w:ascii="仿宋" w:hAnsi="仿宋" w:eastAsia="仿宋" w:cs="仿宋"/>
                <w:strike w:val="0"/>
                <w:color w:val="auto"/>
                <w:sz w:val="24"/>
                <w:highlight w:val="none"/>
              </w:rPr>
            </w:pPr>
          </w:p>
        </w:tc>
        <w:tc>
          <w:tcPr>
            <w:tcW w:w="1254" w:type="dxa"/>
            <w:tcBorders>
              <w:top w:val="single" w:color="auto" w:sz="6" w:space="0"/>
              <w:left w:val="single" w:color="auto" w:sz="6" w:space="0"/>
              <w:bottom w:val="nil"/>
              <w:right w:val="single" w:color="auto" w:sz="6" w:space="0"/>
            </w:tcBorders>
          </w:tcPr>
          <w:p w14:paraId="66609C27">
            <w:pPr>
              <w:keepNext/>
              <w:keepLines/>
              <w:shd w:val="clear"/>
              <w:tabs>
                <w:tab w:val="left" w:pos="432"/>
                <w:tab w:val="left" w:pos="556"/>
                <w:tab w:val="left" w:pos="1270"/>
                <w:tab w:val="left" w:pos="1984"/>
                <w:tab w:val="left" w:pos="2698"/>
                <w:tab w:val="left" w:pos="3412"/>
                <w:tab w:val="left" w:pos="4126"/>
                <w:tab w:val="left" w:pos="4840"/>
                <w:tab w:val="left" w:pos="5622"/>
                <w:tab w:val="left" w:pos="6054"/>
              </w:tabs>
              <w:suppressAutoHyphens/>
              <w:autoSpaceDE w:val="0"/>
              <w:autoSpaceDN w:val="0"/>
              <w:spacing w:line="360" w:lineRule="auto"/>
              <w:ind w:hanging="432"/>
              <w:outlineLvl w:val="0"/>
              <w:rPr>
                <w:rFonts w:hint="eastAsia" w:ascii="仿宋" w:hAnsi="仿宋" w:eastAsia="仿宋" w:cs="仿宋"/>
                <w:strike w:val="0"/>
                <w:color w:val="auto"/>
                <w:sz w:val="24"/>
                <w:highlight w:val="none"/>
              </w:rPr>
            </w:pPr>
          </w:p>
        </w:tc>
        <w:tc>
          <w:tcPr>
            <w:tcW w:w="930" w:type="dxa"/>
            <w:tcBorders>
              <w:top w:val="single" w:color="auto" w:sz="6" w:space="0"/>
              <w:left w:val="single" w:color="auto" w:sz="6" w:space="0"/>
              <w:bottom w:val="nil"/>
              <w:right w:val="nil"/>
            </w:tcBorders>
          </w:tcPr>
          <w:p w14:paraId="262E24B8">
            <w:pPr>
              <w:keepNext/>
              <w:keepLines/>
              <w:shd w:val="clear"/>
              <w:tabs>
                <w:tab w:val="left" w:pos="432"/>
                <w:tab w:val="left" w:pos="556"/>
                <w:tab w:val="left" w:pos="1270"/>
                <w:tab w:val="left" w:pos="1984"/>
                <w:tab w:val="left" w:pos="2698"/>
                <w:tab w:val="left" w:pos="3412"/>
                <w:tab w:val="left" w:pos="4126"/>
                <w:tab w:val="left" w:pos="4840"/>
                <w:tab w:val="left" w:pos="5622"/>
                <w:tab w:val="left" w:pos="6054"/>
              </w:tabs>
              <w:suppressAutoHyphens/>
              <w:autoSpaceDE w:val="0"/>
              <w:autoSpaceDN w:val="0"/>
              <w:spacing w:line="360" w:lineRule="auto"/>
              <w:ind w:hanging="432"/>
              <w:outlineLvl w:val="0"/>
              <w:rPr>
                <w:rFonts w:hint="eastAsia" w:ascii="仿宋" w:hAnsi="仿宋" w:eastAsia="仿宋" w:cs="仿宋"/>
                <w:strike w:val="0"/>
                <w:color w:val="auto"/>
                <w:sz w:val="24"/>
                <w:highlight w:val="none"/>
              </w:rPr>
            </w:pPr>
          </w:p>
        </w:tc>
        <w:tc>
          <w:tcPr>
            <w:tcW w:w="953" w:type="dxa"/>
            <w:tcBorders>
              <w:top w:val="single" w:color="auto" w:sz="6" w:space="0"/>
              <w:left w:val="single" w:color="auto" w:sz="6" w:space="0"/>
              <w:bottom w:val="nil"/>
              <w:right w:val="nil"/>
            </w:tcBorders>
          </w:tcPr>
          <w:p w14:paraId="7536067A">
            <w:pPr>
              <w:keepNext/>
              <w:keepLines/>
              <w:shd w:val="clear"/>
              <w:tabs>
                <w:tab w:val="left" w:pos="432"/>
                <w:tab w:val="left" w:pos="573"/>
                <w:tab w:val="left" w:pos="1287"/>
                <w:tab w:val="left" w:pos="2001"/>
                <w:tab w:val="left" w:pos="2715"/>
                <w:tab w:val="left" w:pos="3429"/>
                <w:tab w:val="left" w:pos="4211"/>
                <w:tab w:val="left" w:pos="4643"/>
              </w:tabs>
              <w:suppressAutoHyphens/>
              <w:autoSpaceDE w:val="0"/>
              <w:autoSpaceDN w:val="0"/>
              <w:spacing w:line="360" w:lineRule="auto"/>
              <w:ind w:hanging="432"/>
              <w:outlineLvl w:val="0"/>
              <w:rPr>
                <w:rFonts w:hint="eastAsia" w:ascii="仿宋" w:hAnsi="仿宋" w:eastAsia="仿宋" w:cs="仿宋"/>
                <w:strike w:val="0"/>
                <w:color w:val="auto"/>
                <w:sz w:val="24"/>
                <w:highlight w:val="none"/>
              </w:rPr>
            </w:pPr>
          </w:p>
        </w:tc>
        <w:tc>
          <w:tcPr>
            <w:tcW w:w="997" w:type="dxa"/>
            <w:tcBorders>
              <w:top w:val="single" w:color="auto" w:sz="6" w:space="0"/>
              <w:left w:val="single" w:color="auto" w:sz="6" w:space="0"/>
              <w:bottom w:val="nil"/>
              <w:right w:val="nil"/>
            </w:tcBorders>
          </w:tcPr>
          <w:p w14:paraId="67E24E95">
            <w:pPr>
              <w:keepNext/>
              <w:keepLines/>
              <w:shd w:val="clear"/>
              <w:tabs>
                <w:tab w:val="left" w:pos="440"/>
                <w:tab w:val="left" w:pos="1154"/>
                <w:tab w:val="left" w:pos="1936"/>
                <w:tab w:val="left" w:pos="2368"/>
              </w:tabs>
              <w:suppressAutoHyphens/>
              <w:autoSpaceDE w:val="0"/>
              <w:autoSpaceDN w:val="0"/>
              <w:spacing w:line="360" w:lineRule="auto"/>
              <w:ind w:hanging="432"/>
              <w:outlineLvl w:val="0"/>
              <w:rPr>
                <w:rFonts w:hint="eastAsia" w:ascii="仿宋" w:hAnsi="仿宋" w:eastAsia="仿宋" w:cs="仿宋"/>
                <w:strike w:val="0"/>
                <w:color w:val="auto"/>
                <w:sz w:val="24"/>
                <w:highlight w:val="none"/>
              </w:rPr>
            </w:pPr>
          </w:p>
        </w:tc>
        <w:tc>
          <w:tcPr>
            <w:tcW w:w="1440" w:type="dxa"/>
            <w:tcBorders>
              <w:top w:val="single" w:color="auto" w:sz="6" w:space="0"/>
              <w:left w:val="single" w:color="auto" w:sz="6" w:space="0"/>
              <w:bottom w:val="nil"/>
              <w:right w:val="nil"/>
            </w:tcBorders>
          </w:tcPr>
          <w:p w14:paraId="1D5D91A7">
            <w:pPr>
              <w:keepNext/>
              <w:keepLines/>
              <w:shd w:val="clear"/>
              <w:tabs>
                <w:tab w:val="left" w:pos="432"/>
                <w:tab w:val="left" w:pos="589"/>
                <w:tab w:val="left" w:pos="1303"/>
                <w:tab w:val="left" w:pos="2017"/>
                <w:tab w:val="left" w:pos="2731"/>
                <w:tab w:val="left" w:pos="3445"/>
                <w:tab w:val="left" w:pos="4159"/>
                <w:tab w:val="left" w:pos="4873"/>
              </w:tabs>
              <w:suppressAutoHyphens/>
              <w:autoSpaceDE w:val="0"/>
              <w:autoSpaceDN w:val="0"/>
              <w:spacing w:line="360" w:lineRule="auto"/>
              <w:ind w:hanging="432"/>
              <w:outlineLvl w:val="0"/>
              <w:rPr>
                <w:rFonts w:hint="eastAsia" w:ascii="仿宋" w:hAnsi="仿宋" w:eastAsia="仿宋" w:cs="仿宋"/>
                <w:strike w:val="0"/>
                <w:color w:val="auto"/>
                <w:sz w:val="24"/>
                <w:highlight w:val="none"/>
              </w:rPr>
            </w:pPr>
          </w:p>
        </w:tc>
        <w:tc>
          <w:tcPr>
            <w:tcW w:w="1620" w:type="dxa"/>
            <w:tcBorders>
              <w:top w:val="single" w:color="auto" w:sz="6" w:space="0"/>
              <w:left w:val="single" w:color="auto" w:sz="6" w:space="0"/>
              <w:bottom w:val="nil"/>
              <w:right w:val="single" w:color="auto" w:sz="6" w:space="0"/>
            </w:tcBorders>
          </w:tcPr>
          <w:p w14:paraId="1D490F4A">
            <w:pPr>
              <w:keepNext/>
              <w:keepLines/>
              <w:shd w:val="clear"/>
              <w:tabs>
                <w:tab w:val="left" w:pos="432"/>
              </w:tabs>
              <w:suppressAutoHyphens/>
              <w:autoSpaceDE w:val="0"/>
              <w:autoSpaceDN w:val="0"/>
              <w:spacing w:line="360" w:lineRule="auto"/>
              <w:ind w:hanging="432"/>
              <w:outlineLvl w:val="0"/>
              <w:rPr>
                <w:rFonts w:hint="eastAsia" w:ascii="仿宋" w:hAnsi="仿宋" w:eastAsia="仿宋" w:cs="仿宋"/>
                <w:strike w:val="0"/>
                <w:color w:val="auto"/>
                <w:sz w:val="24"/>
                <w:highlight w:val="none"/>
              </w:rPr>
            </w:pPr>
          </w:p>
        </w:tc>
      </w:tr>
      <w:tr w14:paraId="39D6EE6C">
        <w:tblPrEx>
          <w:tblCellMar>
            <w:top w:w="0" w:type="dxa"/>
            <w:left w:w="120" w:type="dxa"/>
            <w:bottom w:w="0" w:type="dxa"/>
            <w:right w:w="120" w:type="dxa"/>
          </w:tblCellMar>
        </w:tblPrEx>
        <w:trPr>
          <w:trHeight w:val="110" w:hRule="atLeast"/>
        </w:trPr>
        <w:tc>
          <w:tcPr>
            <w:tcW w:w="1806" w:type="dxa"/>
            <w:tcBorders>
              <w:top w:val="single" w:color="auto" w:sz="6" w:space="0"/>
              <w:left w:val="single" w:color="auto" w:sz="6" w:space="0"/>
              <w:bottom w:val="single" w:color="auto" w:sz="6" w:space="0"/>
              <w:right w:val="single" w:color="auto" w:sz="6" w:space="0"/>
            </w:tcBorders>
            <w:vAlign w:val="center"/>
          </w:tcPr>
          <w:p w14:paraId="7D3CB0C9">
            <w:pPr>
              <w:shd w:val="clear"/>
              <w:tabs>
                <w:tab w:val="left" w:pos="589"/>
                <w:tab w:val="left" w:pos="1303"/>
                <w:tab w:val="left" w:pos="2017"/>
                <w:tab w:val="left" w:pos="2731"/>
                <w:tab w:val="left" w:pos="3445"/>
                <w:tab w:val="left" w:pos="4159"/>
                <w:tab w:val="left" w:pos="4873"/>
              </w:tabs>
              <w:suppressAutoHyphens/>
              <w:autoSpaceDE w:val="0"/>
              <w:autoSpaceDN w:val="0"/>
              <w:spacing w:line="360" w:lineRule="auto"/>
              <w:jc w:val="center"/>
              <w:rPr>
                <w:rFonts w:hint="eastAsia" w:ascii="仿宋" w:hAnsi="仿宋" w:eastAsia="仿宋" w:cs="仿宋"/>
                <w:strike w:val="0"/>
                <w:color w:val="auto"/>
                <w:sz w:val="24"/>
                <w:highlight w:val="none"/>
              </w:rPr>
            </w:pPr>
            <w:r>
              <w:rPr>
                <w:rFonts w:hint="eastAsia" w:ascii="仿宋" w:hAnsi="仿宋" w:eastAsia="仿宋" w:cs="仿宋"/>
                <w:strike w:val="0"/>
                <w:color w:val="auto"/>
                <w:sz w:val="24"/>
                <w:highlight w:val="none"/>
              </w:rPr>
              <w:t>费用总计</w:t>
            </w:r>
          </w:p>
        </w:tc>
        <w:tc>
          <w:tcPr>
            <w:tcW w:w="1254" w:type="dxa"/>
            <w:tcBorders>
              <w:top w:val="single" w:color="auto" w:sz="6" w:space="0"/>
              <w:left w:val="single" w:color="auto" w:sz="6" w:space="0"/>
              <w:bottom w:val="single" w:color="auto" w:sz="6" w:space="0"/>
              <w:right w:val="single" w:color="auto" w:sz="6" w:space="0"/>
            </w:tcBorders>
          </w:tcPr>
          <w:p w14:paraId="596E53C4">
            <w:pPr>
              <w:keepNext/>
              <w:keepLines/>
              <w:shd w:val="clear"/>
              <w:tabs>
                <w:tab w:val="left" w:pos="432"/>
                <w:tab w:val="left" w:pos="556"/>
                <w:tab w:val="left" w:pos="1270"/>
                <w:tab w:val="left" w:pos="1984"/>
                <w:tab w:val="left" w:pos="2698"/>
                <w:tab w:val="left" w:pos="3412"/>
                <w:tab w:val="left" w:pos="4126"/>
                <w:tab w:val="left" w:pos="4840"/>
                <w:tab w:val="left" w:pos="5622"/>
                <w:tab w:val="left" w:pos="6054"/>
              </w:tabs>
              <w:suppressAutoHyphens/>
              <w:autoSpaceDE w:val="0"/>
              <w:autoSpaceDN w:val="0"/>
              <w:spacing w:line="360" w:lineRule="auto"/>
              <w:ind w:hanging="432"/>
              <w:outlineLvl w:val="0"/>
              <w:rPr>
                <w:rFonts w:hint="eastAsia" w:ascii="仿宋" w:hAnsi="仿宋" w:eastAsia="仿宋" w:cs="仿宋"/>
                <w:strike w:val="0"/>
                <w:color w:val="auto"/>
                <w:sz w:val="24"/>
                <w:highlight w:val="none"/>
              </w:rPr>
            </w:pPr>
          </w:p>
        </w:tc>
        <w:tc>
          <w:tcPr>
            <w:tcW w:w="930" w:type="dxa"/>
            <w:tcBorders>
              <w:top w:val="single" w:color="auto" w:sz="6" w:space="0"/>
              <w:left w:val="single" w:color="auto" w:sz="6" w:space="0"/>
              <w:bottom w:val="single" w:color="auto" w:sz="6" w:space="0"/>
              <w:right w:val="single" w:color="auto" w:sz="6" w:space="0"/>
            </w:tcBorders>
          </w:tcPr>
          <w:p w14:paraId="386C4797">
            <w:pPr>
              <w:keepNext/>
              <w:keepLines/>
              <w:shd w:val="clear"/>
              <w:tabs>
                <w:tab w:val="left" w:pos="432"/>
                <w:tab w:val="left" w:pos="556"/>
                <w:tab w:val="left" w:pos="1270"/>
                <w:tab w:val="left" w:pos="1984"/>
                <w:tab w:val="left" w:pos="2698"/>
                <w:tab w:val="left" w:pos="3412"/>
                <w:tab w:val="left" w:pos="4126"/>
                <w:tab w:val="left" w:pos="4840"/>
                <w:tab w:val="left" w:pos="5622"/>
                <w:tab w:val="left" w:pos="6054"/>
              </w:tabs>
              <w:suppressAutoHyphens/>
              <w:autoSpaceDE w:val="0"/>
              <w:autoSpaceDN w:val="0"/>
              <w:spacing w:line="360" w:lineRule="auto"/>
              <w:ind w:hanging="432"/>
              <w:outlineLvl w:val="0"/>
              <w:rPr>
                <w:rFonts w:hint="eastAsia" w:ascii="仿宋" w:hAnsi="仿宋" w:eastAsia="仿宋" w:cs="仿宋"/>
                <w:strike w:val="0"/>
                <w:color w:val="auto"/>
                <w:sz w:val="24"/>
                <w:highlight w:val="none"/>
              </w:rPr>
            </w:pPr>
          </w:p>
        </w:tc>
        <w:tc>
          <w:tcPr>
            <w:tcW w:w="953" w:type="dxa"/>
            <w:tcBorders>
              <w:top w:val="single" w:color="auto" w:sz="6" w:space="0"/>
              <w:left w:val="single" w:color="auto" w:sz="6" w:space="0"/>
              <w:bottom w:val="single" w:color="auto" w:sz="6" w:space="0"/>
              <w:right w:val="single" w:color="auto" w:sz="6" w:space="0"/>
            </w:tcBorders>
          </w:tcPr>
          <w:p w14:paraId="6D811FDE">
            <w:pPr>
              <w:keepNext/>
              <w:keepLines/>
              <w:shd w:val="clear"/>
              <w:tabs>
                <w:tab w:val="left" w:pos="432"/>
                <w:tab w:val="left" w:pos="573"/>
                <w:tab w:val="left" w:pos="1287"/>
                <w:tab w:val="left" w:pos="2001"/>
                <w:tab w:val="left" w:pos="2715"/>
                <w:tab w:val="left" w:pos="3429"/>
                <w:tab w:val="left" w:pos="4211"/>
                <w:tab w:val="left" w:pos="4643"/>
              </w:tabs>
              <w:suppressAutoHyphens/>
              <w:autoSpaceDE w:val="0"/>
              <w:autoSpaceDN w:val="0"/>
              <w:spacing w:line="360" w:lineRule="auto"/>
              <w:ind w:hanging="432"/>
              <w:outlineLvl w:val="0"/>
              <w:rPr>
                <w:rFonts w:hint="eastAsia" w:ascii="仿宋" w:hAnsi="仿宋" w:eastAsia="仿宋" w:cs="仿宋"/>
                <w:strike w:val="0"/>
                <w:color w:val="auto"/>
                <w:sz w:val="24"/>
                <w:highlight w:val="none"/>
              </w:rPr>
            </w:pPr>
          </w:p>
        </w:tc>
        <w:tc>
          <w:tcPr>
            <w:tcW w:w="997" w:type="dxa"/>
            <w:tcBorders>
              <w:top w:val="single" w:color="auto" w:sz="6" w:space="0"/>
              <w:left w:val="single" w:color="auto" w:sz="6" w:space="0"/>
              <w:bottom w:val="single" w:color="auto" w:sz="6" w:space="0"/>
              <w:right w:val="single" w:color="auto" w:sz="6" w:space="0"/>
            </w:tcBorders>
          </w:tcPr>
          <w:p w14:paraId="0B72AB66">
            <w:pPr>
              <w:keepNext/>
              <w:keepLines/>
              <w:shd w:val="clear"/>
              <w:tabs>
                <w:tab w:val="left" w:pos="440"/>
                <w:tab w:val="left" w:pos="1154"/>
                <w:tab w:val="left" w:pos="1936"/>
                <w:tab w:val="left" w:pos="2368"/>
              </w:tabs>
              <w:suppressAutoHyphens/>
              <w:autoSpaceDE w:val="0"/>
              <w:autoSpaceDN w:val="0"/>
              <w:spacing w:line="360" w:lineRule="auto"/>
              <w:ind w:hanging="432"/>
              <w:outlineLvl w:val="0"/>
              <w:rPr>
                <w:rFonts w:hint="eastAsia" w:ascii="仿宋" w:hAnsi="仿宋" w:eastAsia="仿宋" w:cs="仿宋"/>
                <w:strike w:val="0"/>
                <w:color w:val="auto"/>
                <w:sz w:val="24"/>
                <w:highlight w:val="none"/>
              </w:rPr>
            </w:pPr>
          </w:p>
        </w:tc>
        <w:tc>
          <w:tcPr>
            <w:tcW w:w="1440" w:type="dxa"/>
            <w:tcBorders>
              <w:top w:val="single" w:color="auto" w:sz="6" w:space="0"/>
              <w:left w:val="single" w:color="auto" w:sz="6" w:space="0"/>
              <w:bottom w:val="single" w:color="auto" w:sz="6" w:space="0"/>
              <w:right w:val="single" w:color="auto" w:sz="6" w:space="0"/>
            </w:tcBorders>
          </w:tcPr>
          <w:p w14:paraId="5F5B3FF7">
            <w:pPr>
              <w:keepNext/>
              <w:keepLines/>
              <w:shd w:val="clear"/>
              <w:tabs>
                <w:tab w:val="left" w:pos="7"/>
                <w:tab w:val="left" w:pos="432"/>
              </w:tabs>
              <w:suppressAutoHyphens/>
              <w:autoSpaceDE w:val="0"/>
              <w:autoSpaceDN w:val="0"/>
              <w:spacing w:line="360" w:lineRule="auto"/>
              <w:ind w:hanging="432"/>
              <w:outlineLvl w:val="0"/>
              <w:rPr>
                <w:rFonts w:hint="eastAsia" w:ascii="仿宋" w:hAnsi="仿宋" w:eastAsia="仿宋" w:cs="仿宋"/>
                <w:strike w:val="0"/>
                <w:color w:val="auto"/>
                <w:sz w:val="24"/>
                <w:highlight w:val="none"/>
              </w:rPr>
            </w:pPr>
          </w:p>
        </w:tc>
        <w:tc>
          <w:tcPr>
            <w:tcW w:w="1620" w:type="dxa"/>
            <w:tcBorders>
              <w:top w:val="single" w:color="auto" w:sz="6" w:space="0"/>
              <w:left w:val="single" w:color="auto" w:sz="6" w:space="0"/>
              <w:bottom w:val="single" w:color="auto" w:sz="6" w:space="0"/>
              <w:right w:val="single" w:color="auto" w:sz="6" w:space="0"/>
            </w:tcBorders>
          </w:tcPr>
          <w:p w14:paraId="59A4C847">
            <w:pPr>
              <w:keepNext/>
              <w:keepLines/>
              <w:shd w:val="clear"/>
              <w:tabs>
                <w:tab w:val="left" w:pos="432"/>
              </w:tabs>
              <w:suppressAutoHyphens/>
              <w:autoSpaceDE w:val="0"/>
              <w:autoSpaceDN w:val="0"/>
              <w:spacing w:line="360" w:lineRule="auto"/>
              <w:ind w:hanging="432"/>
              <w:outlineLvl w:val="0"/>
              <w:rPr>
                <w:rFonts w:hint="eastAsia" w:ascii="仿宋" w:hAnsi="仿宋" w:eastAsia="仿宋" w:cs="仿宋"/>
                <w:strike w:val="0"/>
                <w:color w:val="auto"/>
                <w:sz w:val="24"/>
                <w:highlight w:val="none"/>
              </w:rPr>
            </w:pPr>
          </w:p>
        </w:tc>
      </w:tr>
    </w:tbl>
    <w:p w14:paraId="64C6FCD3">
      <w:pPr>
        <w:shd w:val="clear"/>
        <w:tabs>
          <w:tab w:val="left" w:pos="709"/>
          <w:tab w:val="left" w:pos="1005"/>
          <w:tab w:val="left" w:pos="2137"/>
          <w:tab w:val="left" w:pos="2851"/>
          <w:tab w:val="left" w:pos="3565"/>
          <w:tab w:val="left" w:pos="4279"/>
          <w:tab w:val="left" w:pos="4993"/>
          <w:tab w:val="left" w:pos="5707"/>
          <w:tab w:val="left" w:pos="6421"/>
          <w:tab w:val="left" w:pos="7135"/>
          <w:tab w:val="left" w:pos="7849"/>
          <w:tab w:val="left" w:pos="8563"/>
          <w:tab w:val="left" w:pos="9345"/>
          <w:tab w:val="left" w:pos="9777"/>
        </w:tabs>
        <w:suppressAutoHyphens/>
        <w:autoSpaceDE w:val="0"/>
        <w:autoSpaceDN w:val="0"/>
        <w:spacing w:line="360" w:lineRule="auto"/>
        <w:rPr>
          <w:rFonts w:hint="eastAsia" w:ascii="仿宋" w:hAnsi="仿宋" w:eastAsia="仿宋" w:cs="仿宋"/>
          <w:strike w:val="0"/>
          <w:color w:val="auto"/>
          <w:sz w:val="24"/>
          <w:highlight w:val="none"/>
        </w:rPr>
      </w:pPr>
      <w:r>
        <w:rPr>
          <w:rFonts w:hint="eastAsia" w:ascii="仿宋" w:hAnsi="仿宋" w:eastAsia="仿宋" w:cs="仿宋"/>
          <w:strike w:val="0"/>
          <w:color w:val="auto"/>
          <w:sz w:val="24"/>
          <w:highlight w:val="none"/>
        </w:rPr>
        <w:t>注解:A</w:t>
      </w:r>
      <w:r>
        <w:rPr>
          <w:rFonts w:hint="eastAsia" w:ascii="仿宋" w:hAnsi="仿宋" w:eastAsia="仿宋" w:cs="仿宋"/>
          <w:strike w:val="0"/>
          <w:color w:val="auto"/>
          <w:sz w:val="24"/>
          <w:highlight w:val="none"/>
        </w:rPr>
        <w:tab/>
      </w:r>
      <w:r>
        <w:rPr>
          <w:rFonts w:hint="eastAsia" w:ascii="仿宋" w:hAnsi="仿宋" w:eastAsia="仿宋" w:cs="仿宋"/>
          <w:strike w:val="0"/>
          <w:color w:val="auto"/>
          <w:sz w:val="24"/>
          <w:highlight w:val="none"/>
        </w:rPr>
        <w:t>课程清单按时间顺序排列，并提供以下详细资料：</w:t>
      </w:r>
    </w:p>
    <w:p w14:paraId="5198B51E">
      <w:pPr>
        <w:numPr>
          <w:ilvl w:val="0"/>
          <w:numId w:val="3"/>
        </w:numPr>
        <w:shd w:val="clear"/>
        <w:tabs>
          <w:tab w:val="left" w:pos="840"/>
          <w:tab w:val="left" w:pos="1069"/>
          <w:tab w:val="left" w:pos="1423"/>
          <w:tab w:val="left" w:pos="2137"/>
          <w:tab w:val="left" w:pos="2851"/>
          <w:tab w:val="left" w:pos="3565"/>
          <w:tab w:val="left" w:pos="4279"/>
          <w:tab w:val="left" w:pos="4993"/>
          <w:tab w:val="left" w:pos="5707"/>
          <w:tab w:val="left" w:pos="6421"/>
          <w:tab w:val="left" w:pos="7135"/>
          <w:tab w:val="left" w:pos="7849"/>
          <w:tab w:val="left" w:pos="8563"/>
          <w:tab w:val="left" w:pos="9345"/>
          <w:tab w:val="left" w:pos="9777"/>
          <w:tab w:val="clear" w:pos="360"/>
        </w:tabs>
        <w:suppressAutoHyphens/>
        <w:autoSpaceDE w:val="0"/>
        <w:autoSpaceDN w:val="0"/>
        <w:spacing w:line="360" w:lineRule="auto"/>
        <w:ind w:left="1069" w:hanging="420"/>
        <w:rPr>
          <w:rFonts w:hint="eastAsia" w:ascii="仿宋" w:hAnsi="仿宋" w:eastAsia="仿宋" w:cs="仿宋"/>
          <w:strike w:val="0"/>
          <w:color w:val="auto"/>
          <w:sz w:val="24"/>
          <w:highlight w:val="none"/>
        </w:rPr>
      </w:pPr>
      <w:r>
        <w:rPr>
          <w:rFonts w:hint="eastAsia" w:ascii="仿宋" w:hAnsi="仿宋" w:eastAsia="仿宋" w:cs="仿宋"/>
          <w:strike w:val="0"/>
          <w:color w:val="auto"/>
          <w:sz w:val="24"/>
          <w:highlight w:val="none"/>
        </w:rPr>
        <w:t>课程概要</w:t>
      </w:r>
    </w:p>
    <w:p w14:paraId="71B429C0">
      <w:pPr>
        <w:numPr>
          <w:ilvl w:val="0"/>
          <w:numId w:val="3"/>
        </w:numPr>
        <w:shd w:val="clear"/>
        <w:tabs>
          <w:tab w:val="left" w:pos="840"/>
          <w:tab w:val="left" w:pos="1069"/>
          <w:tab w:val="left" w:pos="1423"/>
          <w:tab w:val="left" w:pos="2137"/>
          <w:tab w:val="left" w:pos="2851"/>
          <w:tab w:val="left" w:pos="3565"/>
          <w:tab w:val="left" w:pos="4279"/>
          <w:tab w:val="left" w:pos="4993"/>
          <w:tab w:val="left" w:pos="5707"/>
          <w:tab w:val="left" w:pos="6421"/>
          <w:tab w:val="left" w:pos="7135"/>
          <w:tab w:val="left" w:pos="7849"/>
          <w:tab w:val="left" w:pos="8563"/>
          <w:tab w:val="left" w:pos="9345"/>
          <w:tab w:val="left" w:pos="9777"/>
          <w:tab w:val="clear" w:pos="360"/>
        </w:tabs>
        <w:suppressAutoHyphens/>
        <w:autoSpaceDE w:val="0"/>
        <w:autoSpaceDN w:val="0"/>
        <w:spacing w:line="360" w:lineRule="auto"/>
        <w:ind w:left="1069" w:hanging="420"/>
        <w:rPr>
          <w:rFonts w:hint="eastAsia" w:ascii="仿宋" w:hAnsi="仿宋" w:eastAsia="仿宋" w:cs="仿宋"/>
          <w:strike w:val="0"/>
          <w:color w:val="auto"/>
          <w:sz w:val="24"/>
          <w:highlight w:val="none"/>
        </w:rPr>
      </w:pPr>
      <w:r>
        <w:rPr>
          <w:rFonts w:hint="eastAsia" w:ascii="仿宋" w:hAnsi="仿宋" w:eastAsia="仿宋" w:cs="仿宋"/>
          <w:strike w:val="0"/>
          <w:color w:val="auto"/>
          <w:sz w:val="24"/>
          <w:highlight w:val="none"/>
        </w:rPr>
        <w:t>课程目的</w:t>
      </w:r>
    </w:p>
    <w:p w14:paraId="648158DF">
      <w:pPr>
        <w:numPr>
          <w:ilvl w:val="0"/>
          <w:numId w:val="3"/>
        </w:numPr>
        <w:shd w:val="clear"/>
        <w:tabs>
          <w:tab w:val="left" w:pos="840"/>
          <w:tab w:val="left" w:pos="1069"/>
          <w:tab w:val="left" w:pos="1423"/>
          <w:tab w:val="left" w:pos="2137"/>
          <w:tab w:val="left" w:pos="2851"/>
          <w:tab w:val="left" w:pos="3565"/>
          <w:tab w:val="left" w:pos="4279"/>
          <w:tab w:val="left" w:pos="4993"/>
          <w:tab w:val="left" w:pos="5707"/>
          <w:tab w:val="left" w:pos="6421"/>
          <w:tab w:val="left" w:pos="7135"/>
          <w:tab w:val="left" w:pos="7849"/>
          <w:tab w:val="left" w:pos="8563"/>
          <w:tab w:val="left" w:pos="9345"/>
          <w:tab w:val="left" w:pos="9777"/>
          <w:tab w:val="clear" w:pos="360"/>
        </w:tabs>
        <w:suppressAutoHyphens/>
        <w:autoSpaceDE w:val="0"/>
        <w:autoSpaceDN w:val="0"/>
        <w:spacing w:line="360" w:lineRule="auto"/>
        <w:ind w:left="1069" w:hanging="420"/>
        <w:rPr>
          <w:rFonts w:hint="eastAsia" w:ascii="仿宋" w:hAnsi="仿宋" w:eastAsia="仿宋" w:cs="仿宋"/>
          <w:strike w:val="0"/>
          <w:color w:val="auto"/>
          <w:sz w:val="24"/>
          <w:highlight w:val="none"/>
        </w:rPr>
      </w:pPr>
      <w:r>
        <w:rPr>
          <w:rFonts w:hint="eastAsia" w:ascii="仿宋" w:hAnsi="仿宋" w:eastAsia="仿宋" w:cs="仿宋"/>
          <w:strike w:val="0"/>
          <w:color w:val="auto"/>
          <w:sz w:val="24"/>
          <w:highlight w:val="none"/>
        </w:rPr>
        <w:t>教学方式</w:t>
      </w:r>
    </w:p>
    <w:p w14:paraId="33126884">
      <w:pPr>
        <w:numPr>
          <w:ilvl w:val="0"/>
          <w:numId w:val="3"/>
        </w:numPr>
        <w:shd w:val="clear"/>
        <w:tabs>
          <w:tab w:val="left" w:pos="840"/>
          <w:tab w:val="left" w:pos="1069"/>
          <w:tab w:val="left" w:pos="1423"/>
          <w:tab w:val="left" w:pos="2137"/>
          <w:tab w:val="left" w:pos="2851"/>
          <w:tab w:val="left" w:pos="3565"/>
          <w:tab w:val="left" w:pos="4279"/>
          <w:tab w:val="left" w:pos="4993"/>
          <w:tab w:val="left" w:pos="5707"/>
          <w:tab w:val="left" w:pos="6421"/>
          <w:tab w:val="left" w:pos="7135"/>
          <w:tab w:val="left" w:pos="7849"/>
          <w:tab w:val="left" w:pos="8563"/>
          <w:tab w:val="left" w:pos="9345"/>
          <w:tab w:val="left" w:pos="9777"/>
          <w:tab w:val="clear" w:pos="360"/>
        </w:tabs>
        <w:suppressAutoHyphens/>
        <w:autoSpaceDE w:val="0"/>
        <w:autoSpaceDN w:val="0"/>
        <w:spacing w:line="360" w:lineRule="auto"/>
        <w:ind w:left="1069" w:hanging="420"/>
        <w:rPr>
          <w:rFonts w:hint="eastAsia" w:ascii="仿宋" w:hAnsi="仿宋" w:eastAsia="仿宋" w:cs="仿宋"/>
          <w:strike w:val="0"/>
          <w:color w:val="auto"/>
          <w:sz w:val="24"/>
          <w:highlight w:val="none"/>
        </w:rPr>
      </w:pPr>
      <w:r>
        <w:rPr>
          <w:rFonts w:hint="eastAsia" w:ascii="仿宋" w:hAnsi="仿宋" w:eastAsia="仿宋" w:cs="仿宋"/>
          <w:strike w:val="0"/>
          <w:color w:val="auto"/>
          <w:sz w:val="24"/>
          <w:highlight w:val="none"/>
        </w:rPr>
        <w:t>先决条件</w:t>
      </w:r>
    </w:p>
    <w:p w14:paraId="6FB7FAD5">
      <w:pPr>
        <w:numPr>
          <w:ilvl w:val="0"/>
          <w:numId w:val="3"/>
        </w:numPr>
        <w:shd w:val="clear"/>
        <w:tabs>
          <w:tab w:val="left" w:pos="840"/>
          <w:tab w:val="left" w:pos="1069"/>
          <w:tab w:val="left" w:pos="1423"/>
          <w:tab w:val="left" w:pos="2137"/>
          <w:tab w:val="left" w:pos="2851"/>
          <w:tab w:val="left" w:pos="3565"/>
          <w:tab w:val="left" w:pos="4279"/>
          <w:tab w:val="left" w:pos="4993"/>
          <w:tab w:val="left" w:pos="5707"/>
          <w:tab w:val="left" w:pos="6421"/>
          <w:tab w:val="left" w:pos="7135"/>
          <w:tab w:val="left" w:pos="7849"/>
          <w:tab w:val="left" w:pos="8563"/>
          <w:tab w:val="left" w:pos="9345"/>
          <w:tab w:val="left" w:pos="9777"/>
          <w:tab w:val="clear" w:pos="360"/>
        </w:tabs>
        <w:suppressAutoHyphens/>
        <w:autoSpaceDE w:val="0"/>
        <w:autoSpaceDN w:val="0"/>
        <w:spacing w:line="360" w:lineRule="auto"/>
        <w:ind w:left="1069" w:hanging="420"/>
        <w:rPr>
          <w:rFonts w:hint="eastAsia" w:ascii="仿宋" w:hAnsi="仿宋" w:eastAsia="仿宋" w:cs="仿宋"/>
          <w:strike w:val="0"/>
          <w:color w:val="auto"/>
          <w:sz w:val="24"/>
          <w:highlight w:val="none"/>
        </w:rPr>
      </w:pPr>
      <w:r>
        <w:rPr>
          <w:rFonts w:hint="eastAsia" w:ascii="仿宋" w:hAnsi="仿宋" w:eastAsia="仿宋" w:cs="仿宋"/>
          <w:strike w:val="0"/>
          <w:color w:val="auto"/>
          <w:sz w:val="24"/>
          <w:highlight w:val="none"/>
        </w:rPr>
        <w:t>教材目录</w:t>
      </w:r>
    </w:p>
    <w:p w14:paraId="3C1EC049">
      <w:pPr>
        <w:shd w:val="clear"/>
        <w:autoSpaceDE w:val="0"/>
        <w:autoSpaceDN w:val="0"/>
        <w:spacing w:line="360" w:lineRule="auto"/>
        <w:rPr>
          <w:rFonts w:hint="eastAsia" w:ascii="仿宋" w:hAnsi="仿宋" w:eastAsia="仿宋" w:cs="仿宋"/>
          <w:strike w:val="0"/>
          <w:color w:val="auto"/>
          <w:sz w:val="24"/>
          <w:highlight w:val="none"/>
        </w:rPr>
      </w:pPr>
      <w:r>
        <w:rPr>
          <w:rFonts w:hint="eastAsia" w:ascii="仿宋" w:hAnsi="仿宋" w:eastAsia="仿宋" w:cs="仿宋"/>
          <w:strike w:val="0"/>
          <w:color w:val="auto"/>
          <w:sz w:val="24"/>
          <w:highlight w:val="none"/>
        </w:rPr>
        <w:t>B  按照附表A提供授课教师的简历</w:t>
      </w:r>
    </w:p>
    <w:p w14:paraId="71B84D71">
      <w:pPr>
        <w:shd w:val="clear"/>
        <w:autoSpaceDE w:val="0"/>
        <w:autoSpaceDN w:val="0"/>
        <w:spacing w:line="360" w:lineRule="auto"/>
        <w:rPr>
          <w:rFonts w:hint="eastAsia" w:ascii="仿宋" w:hAnsi="仿宋" w:eastAsia="仿宋" w:cs="仿宋"/>
          <w:b/>
          <w:strike w:val="0"/>
          <w:color w:val="auto"/>
          <w:sz w:val="24"/>
          <w:highlight w:val="none"/>
        </w:rPr>
      </w:pPr>
      <w:r>
        <w:rPr>
          <w:rFonts w:hint="eastAsia" w:ascii="仿宋" w:hAnsi="仿宋" w:eastAsia="仿宋" w:cs="仿宋"/>
          <w:b/>
          <w:strike w:val="0"/>
          <w:color w:val="auto"/>
          <w:sz w:val="24"/>
          <w:highlight w:val="none"/>
        </w:rPr>
        <w:t>注：须随表提交相应的证书复印件并注明所在投标技术文件页码。</w:t>
      </w:r>
    </w:p>
    <w:p w14:paraId="1942D5B6">
      <w:pPr>
        <w:shd w:val="clear"/>
        <w:spacing w:line="360" w:lineRule="auto"/>
        <w:ind w:firstLine="480" w:firstLineChars="200"/>
        <w:rPr>
          <w:rFonts w:hint="eastAsia" w:ascii="仿宋" w:hAnsi="仿宋" w:eastAsia="仿宋" w:cs="仿宋"/>
          <w:strike w:val="0"/>
          <w:color w:val="auto"/>
          <w:sz w:val="24"/>
          <w:szCs w:val="20"/>
          <w:highlight w:val="none"/>
        </w:rPr>
      </w:pPr>
    </w:p>
    <w:p w14:paraId="0408D6AD">
      <w:pPr>
        <w:shd w:val="clear"/>
        <w:spacing w:line="336" w:lineRule="auto"/>
        <w:ind w:firstLine="3600" w:firstLineChars="1500"/>
        <w:rPr>
          <w:rFonts w:hint="eastAsia" w:ascii="仿宋" w:hAnsi="仿宋" w:eastAsia="仿宋" w:cs="仿宋"/>
          <w:strike w:val="0"/>
          <w:color w:val="auto"/>
          <w:sz w:val="24"/>
          <w:highlight w:val="none"/>
        </w:rPr>
      </w:pPr>
      <w:r>
        <w:rPr>
          <w:rFonts w:hint="eastAsia" w:ascii="仿宋" w:hAnsi="仿宋" w:eastAsia="仿宋" w:cs="仿宋"/>
          <w:strike w:val="0"/>
          <w:color w:val="auto"/>
          <w:sz w:val="24"/>
          <w:highlight w:val="none"/>
        </w:rPr>
        <w:t>投标人名称（电子签名）：</w:t>
      </w:r>
    </w:p>
    <w:p w14:paraId="54CCE639">
      <w:pPr>
        <w:shd w:val="clear"/>
        <w:spacing w:line="336" w:lineRule="auto"/>
        <w:jc w:val="center"/>
        <w:rPr>
          <w:rFonts w:hint="eastAsia" w:ascii="仿宋" w:hAnsi="仿宋" w:eastAsia="仿宋" w:cs="仿宋"/>
          <w:strike w:val="0"/>
          <w:color w:val="auto"/>
          <w:sz w:val="24"/>
          <w:highlight w:val="none"/>
        </w:rPr>
      </w:pPr>
      <w:r>
        <w:rPr>
          <w:rFonts w:hint="eastAsia" w:ascii="仿宋" w:hAnsi="仿宋" w:eastAsia="仿宋" w:cs="仿宋"/>
          <w:strike w:val="0"/>
          <w:color w:val="auto"/>
          <w:sz w:val="24"/>
          <w:highlight w:val="none"/>
        </w:rPr>
        <w:t xml:space="preserve">     日期：  年   月   日</w:t>
      </w:r>
    </w:p>
    <w:p w14:paraId="65FFB97C">
      <w:pPr>
        <w:pageBreakBefore/>
        <w:shd w:val="clear"/>
        <w:spacing w:line="360" w:lineRule="auto"/>
        <w:jc w:val="center"/>
        <w:rPr>
          <w:rFonts w:hint="eastAsia" w:ascii="仿宋" w:hAnsi="仿宋" w:eastAsia="仿宋" w:cs="仿宋"/>
          <w:b/>
          <w:bCs/>
          <w:strike w:val="0"/>
          <w:color w:val="auto"/>
          <w:sz w:val="32"/>
          <w:szCs w:val="32"/>
          <w:highlight w:val="none"/>
        </w:rPr>
      </w:pPr>
      <w:r>
        <w:rPr>
          <w:rFonts w:hint="eastAsia" w:ascii="仿宋" w:hAnsi="仿宋" w:eastAsia="仿宋" w:cs="仿宋"/>
          <w:b/>
          <w:bCs/>
          <w:strike w:val="0"/>
          <w:color w:val="auto"/>
          <w:sz w:val="32"/>
          <w:szCs w:val="32"/>
          <w:highlight w:val="none"/>
        </w:rPr>
        <w:t>十七、验收方案</w:t>
      </w:r>
    </w:p>
    <w:p w14:paraId="00EF26DE">
      <w:pPr>
        <w:shd w:val="clear"/>
        <w:spacing w:line="360" w:lineRule="auto"/>
        <w:jc w:val="center"/>
        <w:rPr>
          <w:rFonts w:hint="eastAsia" w:ascii="仿宋" w:hAnsi="仿宋" w:eastAsia="仿宋" w:cs="仿宋"/>
          <w:strike w:val="0"/>
          <w:color w:val="auto"/>
          <w:sz w:val="24"/>
          <w:highlight w:val="none"/>
        </w:rPr>
      </w:pPr>
      <w:r>
        <w:rPr>
          <w:rFonts w:hint="eastAsia" w:ascii="仿宋" w:hAnsi="仿宋" w:eastAsia="仿宋" w:cs="仿宋"/>
          <w:strike w:val="0"/>
          <w:color w:val="auto"/>
          <w:sz w:val="24"/>
          <w:highlight w:val="none"/>
        </w:rPr>
        <w:t>（由投标人根据采购需求自行编制）</w:t>
      </w:r>
    </w:p>
    <w:p w14:paraId="43CC80BA">
      <w:pPr>
        <w:shd w:val="clear"/>
        <w:spacing w:line="360" w:lineRule="auto"/>
        <w:jc w:val="center"/>
        <w:rPr>
          <w:rFonts w:hint="eastAsia" w:ascii="仿宋" w:hAnsi="仿宋" w:eastAsia="仿宋" w:cs="仿宋"/>
          <w:strike w:val="0"/>
          <w:color w:val="auto"/>
          <w:sz w:val="24"/>
          <w:highlight w:val="none"/>
        </w:rPr>
      </w:pPr>
    </w:p>
    <w:p w14:paraId="7E088B99">
      <w:pPr>
        <w:shd w:val="clear"/>
        <w:spacing w:line="336" w:lineRule="auto"/>
        <w:ind w:firstLine="3600" w:firstLineChars="1500"/>
        <w:rPr>
          <w:rFonts w:hint="eastAsia" w:ascii="仿宋" w:hAnsi="仿宋" w:eastAsia="仿宋" w:cs="仿宋"/>
          <w:strike w:val="0"/>
          <w:color w:val="auto"/>
          <w:sz w:val="24"/>
          <w:highlight w:val="none"/>
        </w:rPr>
      </w:pPr>
      <w:r>
        <w:rPr>
          <w:rFonts w:hint="eastAsia" w:ascii="仿宋" w:hAnsi="仿宋" w:eastAsia="仿宋" w:cs="仿宋"/>
          <w:strike w:val="0"/>
          <w:color w:val="auto"/>
          <w:sz w:val="24"/>
          <w:highlight w:val="none"/>
        </w:rPr>
        <w:t>投标人名称（电子签名）：</w:t>
      </w:r>
    </w:p>
    <w:p w14:paraId="78E2F0DB">
      <w:pPr>
        <w:shd w:val="clear"/>
        <w:spacing w:line="336" w:lineRule="auto"/>
        <w:jc w:val="center"/>
        <w:rPr>
          <w:rFonts w:hint="eastAsia" w:ascii="仿宋" w:hAnsi="仿宋" w:eastAsia="仿宋" w:cs="仿宋"/>
          <w:strike w:val="0"/>
          <w:color w:val="auto"/>
          <w:sz w:val="24"/>
          <w:highlight w:val="none"/>
        </w:rPr>
      </w:pPr>
      <w:r>
        <w:rPr>
          <w:rFonts w:hint="eastAsia" w:ascii="仿宋" w:hAnsi="仿宋" w:eastAsia="仿宋" w:cs="仿宋"/>
          <w:strike w:val="0"/>
          <w:color w:val="auto"/>
          <w:sz w:val="24"/>
          <w:highlight w:val="none"/>
        </w:rPr>
        <w:t xml:space="preserve">     日期：  年   月   日</w:t>
      </w:r>
    </w:p>
    <w:p w14:paraId="415C28F7">
      <w:pPr>
        <w:shd w:val="clear"/>
        <w:spacing w:line="360" w:lineRule="auto"/>
        <w:jc w:val="center"/>
        <w:rPr>
          <w:rFonts w:hint="eastAsia" w:ascii="仿宋" w:hAnsi="仿宋" w:eastAsia="仿宋" w:cs="仿宋"/>
          <w:b/>
          <w:bCs/>
          <w:strike w:val="0"/>
          <w:color w:val="auto"/>
          <w:sz w:val="30"/>
          <w:szCs w:val="30"/>
          <w:highlight w:val="none"/>
        </w:rPr>
      </w:pPr>
    </w:p>
    <w:p w14:paraId="6E835FF2">
      <w:pPr>
        <w:shd w:val="clear"/>
        <w:spacing w:line="360" w:lineRule="auto"/>
        <w:jc w:val="center"/>
        <w:rPr>
          <w:rFonts w:hint="eastAsia" w:ascii="仿宋" w:hAnsi="仿宋" w:eastAsia="仿宋" w:cs="仿宋"/>
          <w:b/>
          <w:bCs/>
          <w:color w:val="auto"/>
          <w:sz w:val="30"/>
          <w:szCs w:val="30"/>
          <w:highlight w:val="none"/>
        </w:rPr>
      </w:pPr>
    </w:p>
    <w:p w14:paraId="03882F79">
      <w:pPr>
        <w:shd w:val="clear"/>
        <w:spacing w:line="360" w:lineRule="auto"/>
        <w:jc w:val="center"/>
        <w:rPr>
          <w:rFonts w:hint="eastAsia" w:ascii="仿宋" w:hAnsi="仿宋" w:eastAsia="仿宋" w:cs="仿宋"/>
          <w:b/>
          <w:bCs/>
          <w:color w:val="auto"/>
          <w:sz w:val="24"/>
          <w:highlight w:val="none"/>
        </w:rPr>
      </w:pPr>
    </w:p>
    <w:p w14:paraId="6AA33A51">
      <w:pPr>
        <w:shd w:val="clear"/>
        <w:spacing w:line="360" w:lineRule="auto"/>
        <w:jc w:val="center"/>
        <w:rPr>
          <w:rFonts w:hint="eastAsia" w:ascii="仿宋" w:hAnsi="仿宋" w:eastAsia="仿宋" w:cs="仿宋"/>
          <w:b/>
          <w:bCs/>
          <w:color w:val="auto"/>
          <w:sz w:val="24"/>
          <w:highlight w:val="none"/>
        </w:rPr>
      </w:pPr>
    </w:p>
    <w:p w14:paraId="06FCDA4D">
      <w:pPr>
        <w:shd w:val="clear"/>
        <w:spacing w:line="360" w:lineRule="auto"/>
        <w:jc w:val="center"/>
        <w:rPr>
          <w:rFonts w:hint="eastAsia" w:ascii="仿宋" w:hAnsi="仿宋" w:eastAsia="仿宋" w:cs="仿宋"/>
          <w:b/>
          <w:color w:val="auto"/>
          <w:kern w:val="0"/>
          <w:sz w:val="32"/>
          <w:szCs w:val="32"/>
          <w:highlight w:val="none"/>
          <w:lang w:val="zh-CN"/>
        </w:rPr>
      </w:pPr>
      <w:r>
        <w:rPr>
          <w:rFonts w:hint="eastAsia" w:ascii="仿宋" w:hAnsi="仿宋" w:eastAsia="仿宋" w:cs="仿宋"/>
          <w:b/>
          <w:bCs/>
          <w:color w:val="auto"/>
          <w:sz w:val="32"/>
          <w:szCs w:val="32"/>
          <w:highlight w:val="none"/>
        </w:rPr>
        <w:t>十八、认为需要的</w:t>
      </w:r>
      <w:r>
        <w:rPr>
          <w:rFonts w:hint="eastAsia" w:ascii="仿宋" w:hAnsi="仿宋" w:eastAsia="仿宋" w:cs="仿宋"/>
          <w:b/>
          <w:color w:val="auto"/>
          <w:kern w:val="0"/>
          <w:sz w:val="32"/>
          <w:szCs w:val="32"/>
          <w:highlight w:val="none"/>
          <w:lang w:val="zh-CN"/>
        </w:rPr>
        <w:t>其他商务技术文件或说明</w:t>
      </w:r>
    </w:p>
    <w:p w14:paraId="49841F72">
      <w:pPr>
        <w:shd w:val="clear"/>
        <w:spacing w:line="360" w:lineRule="auto"/>
        <w:jc w:val="center"/>
        <w:rPr>
          <w:rFonts w:hint="eastAsia" w:ascii="仿宋" w:hAnsi="仿宋" w:eastAsia="仿宋" w:cs="仿宋"/>
          <w:color w:val="auto"/>
          <w:sz w:val="24"/>
          <w:highlight w:val="none"/>
        </w:rPr>
      </w:pPr>
      <w:r>
        <w:rPr>
          <w:rFonts w:hint="eastAsia" w:ascii="仿宋" w:hAnsi="仿宋" w:eastAsia="仿宋" w:cs="仿宋"/>
          <w:color w:val="auto"/>
          <w:sz w:val="24"/>
          <w:highlight w:val="none"/>
        </w:rPr>
        <w:t>（由投标人根据采购需求自行编制）</w:t>
      </w:r>
    </w:p>
    <w:p w14:paraId="76C1526D">
      <w:pPr>
        <w:shd w:val="clear"/>
        <w:spacing w:line="360" w:lineRule="auto"/>
        <w:rPr>
          <w:rFonts w:hint="eastAsia" w:ascii="仿宋" w:hAnsi="仿宋" w:eastAsia="仿宋" w:cs="仿宋"/>
          <w:color w:val="auto"/>
          <w:sz w:val="24"/>
          <w:highlight w:val="none"/>
        </w:rPr>
      </w:pPr>
    </w:p>
    <w:p w14:paraId="6359562D">
      <w:pPr>
        <w:pStyle w:val="79"/>
        <w:shd w:val="clear"/>
        <w:rPr>
          <w:rFonts w:hint="eastAsia" w:ascii="仿宋" w:hAnsi="仿宋" w:eastAsia="仿宋" w:cs="仿宋"/>
          <w:color w:val="auto"/>
          <w:highlight w:val="none"/>
        </w:rPr>
      </w:pPr>
    </w:p>
    <w:p w14:paraId="1A9E8CA3">
      <w:pPr>
        <w:shd w:val="clear"/>
        <w:spacing w:line="336" w:lineRule="auto"/>
        <w:ind w:firstLine="3600" w:firstLineChars="1500"/>
        <w:rPr>
          <w:rFonts w:hint="eastAsia" w:ascii="仿宋" w:hAnsi="仿宋" w:eastAsia="仿宋" w:cs="仿宋"/>
          <w:color w:val="auto"/>
          <w:sz w:val="24"/>
          <w:highlight w:val="none"/>
        </w:rPr>
      </w:pPr>
      <w:r>
        <w:rPr>
          <w:rFonts w:hint="eastAsia" w:ascii="仿宋" w:hAnsi="仿宋" w:eastAsia="仿宋" w:cs="仿宋"/>
          <w:color w:val="auto"/>
          <w:sz w:val="24"/>
          <w:highlight w:val="none"/>
        </w:rPr>
        <w:t>投标人名称（电子签名）：</w:t>
      </w:r>
    </w:p>
    <w:p w14:paraId="4E849242">
      <w:pPr>
        <w:shd w:val="clear"/>
        <w:spacing w:line="336" w:lineRule="auto"/>
        <w:jc w:val="center"/>
        <w:rPr>
          <w:rFonts w:hint="eastAsia" w:ascii="仿宋" w:hAnsi="仿宋" w:eastAsia="仿宋" w:cs="仿宋"/>
          <w:color w:val="auto"/>
          <w:sz w:val="24"/>
          <w:highlight w:val="none"/>
        </w:rPr>
      </w:pPr>
      <w:r>
        <w:rPr>
          <w:rFonts w:hint="eastAsia" w:ascii="仿宋" w:hAnsi="仿宋" w:eastAsia="仿宋" w:cs="仿宋"/>
          <w:color w:val="auto"/>
          <w:sz w:val="24"/>
          <w:highlight w:val="none"/>
        </w:rPr>
        <w:t xml:space="preserve">     日期：  年   月   日</w:t>
      </w:r>
    </w:p>
    <w:p w14:paraId="192AFEC0">
      <w:pPr>
        <w:shd w:val="clear"/>
        <w:rPr>
          <w:rFonts w:hint="eastAsia" w:ascii="仿宋" w:hAnsi="仿宋" w:eastAsia="仿宋" w:cs="仿宋"/>
          <w:color w:val="auto"/>
          <w:kern w:val="0"/>
          <w:sz w:val="24"/>
          <w:highlight w:val="none"/>
        </w:rPr>
      </w:pPr>
    </w:p>
    <w:p w14:paraId="06F5BFD8">
      <w:pPr>
        <w:shd w:val="clear"/>
        <w:spacing w:line="360" w:lineRule="auto"/>
        <w:jc w:val="center"/>
        <w:outlineLvl w:val="0"/>
        <w:rPr>
          <w:rFonts w:hint="eastAsia" w:ascii="仿宋" w:hAnsi="仿宋" w:eastAsia="仿宋" w:cs="仿宋"/>
          <w:b/>
          <w:color w:val="auto"/>
          <w:kern w:val="0"/>
          <w:sz w:val="36"/>
          <w:szCs w:val="36"/>
          <w:highlight w:val="none"/>
        </w:rPr>
      </w:pPr>
      <w:r>
        <w:rPr>
          <w:rFonts w:hint="eastAsia" w:ascii="仿宋" w:hAnsi="仿宋" w:eastAsia="仿宋" w:cs="仿宋"/>
          <w:b/>
          <w:color w:val="auto"/>
          <w:kern w:val="0"/>
          <w:sz w:val="36"/>
          <w:szCs w:val="36"/>
          <w:highlight w:val="none"/>
        </w:rPr>
        <w:br w:type="page"/>
      </w:r>
    </w:p>
    <w:p w14:paraId="763F77D6">
      <w:pPr>
        <w:shd w:val="clear"/>
        <w:spacing w:line="360" w:lineRule="auto"/>
        <w:jc w:val="center"/>
        <w:outlineLvl w:val="0"/>
        <w:rPr>
          <w:rFonts w:hint="eastAsia" w:ascii="仿宋" w:hAnsi="仿宋" w:eastAsia="仿宋" w:cs="仿宋"/>
          <w:b/>
          <w:color w:val="auto"/>
          <w:kern w:val="0"/>
          <w:sz w:val="36"/>
          <w:szCs w:val="36"/>
          <w:highlight w:val="none"/>
        </w:rPr>
      </w:pPr>
      <w:r>
        <w:rPr>
          <w:rFonts w:hint="eastAsia" w:ascii="仿宋" w:hAnsi="仿宋" w:eastAsia="仿宋" w:cs="仿宋"/>
          <w:b/>
          <w:color w:val="auto"/>
          <w:kern w:val="0"/>
          <w:sz w:val="36"/>
          <w:szCs w:val="36"/>
          <w:highlight w:val="none"/>
        </w:rPr>
        <w:t>报价文件部分</w:t>
      </w:r>
    </w:p>
    <w:p w14:paraId="5AAA07CA">
      <w:pPr>
        <w:shd w:val="clear"/>
        <w:spacing w:line="360" w:lineRule="auto"/>
        <w:jc w:val="center"/>
        <w:outlineLvl w:val="0"/>
        <w:rPr>
          <w:rFonts w:hint="eastAsia" w:ascii="仿宋" w:hAnsi="仿宋" w:eastAsia="仿宋" w:cs="仿宋"/>
          <w:b/>
          <w:color w:val="auto"/>
          <w:kern w:val="0"/>
          <w:sz w:val="36"/>
          <w:szCs w:val="36"/>
          <w:highlight w:val="none"/>
        </w:rPr>
      </w:pPr>
      <w:r>
        <w:rPr>
          <w:rFonts w:hint="eastAsia" w:ascii="仿宋" w:hAnsi="仿宋" w:eastAsia="仿宋" w:cs="仿宋"/>
          <w:b/>
          <w:color w:val="auto"/>
          <w:kern w:val="0"/>
          <w:sz w:val="36"/>
          <w:szCs w:val="36"/>
          <w:highlight w:val="none"/>
        </w:rPr>
        <w:t>目录</w:t>
      </w:r>
    </w:p>
    <w:p w14:paraId="1B2953CD">
      <w:pPr>
        <w:shd w:val="clear"/>
        <w:spacing w:line="360" w:lineRule="auto"/>
        <w:jc w:val="center"/>
        <w:outlineLvl w:val="0"/>
        <w:rPr>
          <w:rFonts w:hint="eastAsia" w:ascii="仿宋" w:hAnsi="仿宋" w:eastAsia="仿宋" w:cs="仿宋"/>
          <w:b/>
          <w:color w:val="auto"/>
          <w:kern w:val="0"/>
          <w:sz w:val="36"/>
          <w:szCs w:val="36"/>
          <w:highlight w:val="none"/>
        </w:rPr>
      </w:pPr>
    </w:p>
    <w:p w14:paraId="116A8730">
      <w:pPr>
        <w:shd w:val="clear"/>
        <w:snapToGrid w:val="0"/>
        <w:spacing w:line="360" w:lineRule="auto"/>
        <w:rPr>
          <w:rFonts w:hint="eastAsia" w:ascii="仿宋" w:hAnsi="仿宋" w:eastAsia="仿宋" w:cs="仿宋"/>
          <w:color w:val="auto"/>
          <w:sz w:val="24"/>
          <w:highlight w:val="none"/>
        </w:rPr>
      </w:pPr>
      <w:r>
        <w:rPr>
          <w:rFonts w:hint="eastAsia" w:ascii="仿宋" w:hAnsi="仿宋" w:eastAsia="仿宋" w:cs="仿宋"/>
          <w:color w:val="auto"/>
          <w:sz w:val="24"/>
          <w:highlight w:val="none"/>
        </w:rPr>
        <w:t>（1）开标一览表（报价表）………………………………………………………（页码）</w:t>
      </w:r>
    </w:p>
    <w:p w14:paraId="33C5AEF0">
      <w:pPr>
        <w:shd w:val="clear"/>
        <w:snapToGrid w:val="0"/>
        <w:spacing w:line="360" w:lineRule="auto"/>
        <w:rPr>
          <w:rFonts w:hint="eastAsia" w:ascii="仿宋" w:hAnsi="仿宋" w:eastAsia="仿宋" w:cs="仿宋"/>
          <w:color w:val="auto"/>
          <w:sz w:val="24"/>
          <w:highlight w:val="none"/>
        </w:rPr>
      </w:pPr>
      <w:r>
        <w:rPr>
          <w:rFonts w:hint="eastAsia" w:ascii="仿宋" w:hAnsi="仿宋" w:eastAsia="仿宋" w:cs="仿宋"/>
          <w:color w:val="auto"/>
          <w:sz w:val="24"/>
          <w:highlight w:val="none"/>
        </w:rPr>
        <w:t>（2）中小企业声明函………………………………………………………………（页码）</w:t>
      </w:r>
    </w:p>
    <w:p w14:paraId="32C55335">
      <w:pPr>
        <w:shd w:val="clear"/>
        <w:snapToGrid w:val="0"/>
        <w:spacing w:line="360" w:lineRule="auto"/>
        <w:rPr>
          <w:rFonts w:hint="eastAsia" w:ascii="仿宋" w:hAnsi="仿宋" w:eastAsia="仿宋" w:cs="仿宋"/>
          <w:color w:val="auto"/>
          <w:sz w:val="24"/>
          <w:highlight w:val="none"/>
        </w:rPr>
      </w:pPr>
      <w:r>
        <w:rPr>
          <w:rFonts w:hint="eastAsia" w:ascii="仿宋" w:hAnsi="仿宋" w:eastAsia="仿宋" w:cs="仿宋"/>
          <w:color w:val="auto"/>
          <w:sz w:val="24"/>
          <w:highlight w:val="none"/>
        </w:rPr>
        <w:t>（3）残疾人福利性单位声明函……………………………………………………（页码）</w:t>
      </w:r>
    </w:p>
    <w:p w14:paraId="74C6944B">
      <w:pPr>
        <w:shd w:val="clear"/>
        <w:snapToGrid w:val="0"/>
        <w:spacing w:line="360" w:lineRule="auto"/>
        <w:ind w:right="480"/>
        <w:jc w:val="center"/>
        <w:rPr>
          <w:rFonts w:hint="eastAsia" w:ascii="仿宋" w:hAnsi="仿宋" w:eastAsia="仿宋" w:cs="仿宋"/>
          <w:b/>
          <w:color w:val="auto"/>
          <w:kern w:val="0"/>
          <w:sz w:val="32"/>
          <w:szCs w:val="32"/>
          <w:highlight w:val="none"/>
        </w:rPr>
      </w:pPr>
    </w:p>
    <w:p w14:paraId="6C40501A">
      <w:pPr>
        <w:shd w:val="clear"/>
        <w:snapToGrid w:val="0"/>
        <w:spacing w:line="360" w:lineRule="auto"/>
        <w:ind w:right="480"/>
        <w:jc w:val="center"/>
        <w:rPr>
          <w:rFonts w:hint="eastAsia" w:ascii="仿宋" w:hAnsi="仿宋" w:eastAsia="仿宋" w:cs="仿宋"/>
          <w:b/>
          <w:color w:val="auto"/>
          <w:kern w:val="0"/>
          <w:sz w:val="32"/>
          <w:szCs w:val="32"/>
          <w:highlight w:val="none"/>
        </w:rPr>
      </w:pPr>
    </w:p>
    <w:p w14:paraId="326BF391">
      <w:pPr>
        <w:shd w:val="clear"/>
        <w:snapToGrid w:val="0"/>
        <w:spacing w:line="360" w:lineRule="auto"/>
        <w:ind w:right="480"/>
        <w:jc w:val="center"/>
        <w:rPr>
          <w:rFonts w:hint="eastAsia" w:ascii="仿宋" w:hAnsi="仿宋" w:eastAsia="仿宋" w:cs="仿宋"/>
          <w:b/>
          <w:color w:val="auto"/>
          <w:kern w:val="0"/>
          <w:sz w:val="32"/>
          <w:szCs w:val="32"/>
          <w:highlight w:val="none"/>
        </w:rPr>
      </w:pPr>
    </w:p>
    <w:p w14:paraId="05391E36">
      <w:pPr>
        <w:shd w:val="clear"/>
        <w:snapToGrid w:val="0"/>
        <w:spacing w:line="360" w:lineRule="auto"/>
        <w:ind w:right="480"/>
        <w:jc w:val="center"/>
        <w:rPr>
          <w:rFonts w:hint="eastAsia" w:ascii="仿宋" w:hAnsi="仿宋" w:eastAsia="仿宋" w:cs="仿宋"/>
          <w:b/>
          <w:color w:val="auto"/>
          <w:kern w:val="0"/>
          <w:sz w:val="32"/>
          <w:szCs w:val="32"/>
          <w:highlight w:val="none"/>
        </w:rPr>
      </w:pPr>
    </w:p>
    <w:p w14:paraId="50C59A21">
      <w:pPr>
        <w:shd w:val="clear"/>
        <w:snapToGrid w:val="0"/>
        <w:spacing w:line="360" w:lineRule="auto"/>
        <w:ind w:right="480"/>
        <w:jc w:val="center"/>
        <w:rPr>
          <w:rFonts w:hint="eastAsia" w:ascii="仿宋" w:hAnsi="仿宋" w:eastAsia="仿宋" w:cs="仿宋"/>
          <w:b/>
          <w:color w:val="auto"/>
          <w:kern w:val="0"/>
          <w:sz w:val="32"/>
          <w:szCs w:val="32"/>
          <w:highlight w:val="none"/>
        </w:rPr>
      </w:pPr>
    </w:p>
    <w:p w14:paraId="752D4B43">
      <w:pPr>
        <w:shd w:val="clear"/>
        <w:snapToGrid w:val="0"/>
        <w:spacing w:line="360" w:lineRule="auto"/>
        <w:ind w:right="480"/>
        <w:jc w:val="center"/>
        <w:rPr>
          <w:rFonts w:hint="eastAsia" w:ascii="仿宋" w:hAnsi="仿宋" w:eastAsia="仿宋" w:cs="仿宋"/>
          <w:b/>
          <w:color w:val="auto"/>
          <w:kern w:val="0"/>
          <w:sz w:val="32"/>
          <w:szCs w:val="32"/>
          <w:highlight w:val="none"/>
        </w:rPr>
      </w:pPr>
    </w:p>
    <w:p w14:paraId="13F66FC9">
      <w:pPr>
        <w:shd w:val="clear"/>
        <w:snapToGrid w:val="0"/>
        <w:spacing w:line="360" w:lineRule="auto"/>
        <w:ind w:right="480"/>
        <w:jc w:val="center"/>
        <w:rPr>
          <w:rFonts w:hint="eastAsia" w:ascii="仿宋" w:hAnsi="仿宋" w:eastAsia="仿宋" w:cs="仿宋"/>
          <w:b/>
          <w:color w:val="auto"/>
          <w:kern w:val="0"/>
          <w:sz w:val="32"/>
          <w:szCs w:val="32"/>
          <w:highlight w:val="none"/>
        </w:rPr>
      </w:pPr>
    </w:p>
    <w:p w14:paraId="4EBFA45E">
      <w:pPr>
        <w:shd w:val="clear"/>
        <w:snapToGrid w:val="0"/>
        <w:spacing w:line="360" w:lineRule="auto"/>
        <w:ind w:right="480"/>
        <w:jc w:val="center"/>
        <w:rPr>
          <w:rFonts w:hint="eastAsia" w:ascii="仿宋" w:hAnsi="仿宋" w:eastAsia="仿宋" w:cs="仿宋"/>
          <w:b/>
          <w:color w:val="auto"/>
          <w:kern w:val="0"/>
          <w:sz w:val="32"/>
          <w:szCs w:val="32"/>
          <w:highlight w:val="none"/>
        </w:rPr>
      </w:pPr>
    </w:p>
    <w:p w14:paraId="51E81436">
      <w:pPr>
        <w:shd w:val="clear"/>
        <w:snapToGrid w:val="0"/>
        <w:spacing w:line="360" w:lineRule="auto"/>
        <w:ind w:right="480"/>
        <w:jc w:val="center"/>
        <w:rPr>
          <w:rFonts w:hint="eastAsia" w:ascii="仿宋" w:hAnsi="仿宋" w:eastAsia="仿宋" w:cs="仿宋"/>
          <w:b/>
          <w:color w:val="auto"/>
          <w:kern w:val="0"/>
          <w:sz w:val="32"/>
          <w:szCs w:val="32"/>
          <w:highlight w:val="none"/>
        </w:rPr>
      </w:pPr>
    </w:p>
    <w:p w14:paraId="33A636E7">
      <w:pPr>
        <w:shd w:val="clear"/>
        <w:snapToGrid w:val="0"/>
        <w:spacing w:line="360" w:lineRule="auto"/>
        <w:ind w:right="480"/>
        <w:jc w:val="center"/>
        <w:rPr>
          <w:rFonts w:hint="eastAsia" w:ascii="仿宋" w:hAnsi="仿宋" w:eastAsia="仿宋" w:cs="仿宋"/>
          <w:b/>
          <w:color w:val="auto"/>
          <w:kern w:val="0"/>
          <w:sz w:val="32"/>
          <w:szCs w:val="32"/>
          <w:highlight w:val="none"/>
        </w:rPr>
      </w:pPr>
    </w:p>
    <w:p w14:paraId="2A4733B1">
      <w:pPr>
        <w:shd w:val="clear"/>
        <w:snapToGrid w:val="0"/>
        <w:spacing w:line="360" w:lineRule="auto"/>
        <w:ind w:right="480"/>
        <w:jc w:val="center"/>
        <w:rPr>
          <w:rFonts w:hint="eastAsia" w:ascii="仿宋" w:hAnsi="仿宋" w:eastAsia="仿宋" w:cs="仿宋"/>
          <w:b/>
          <w:color w:val="auto"/>
          <w:kern w:val="0"/>
          <w:sz w:val="32"/>
          <w:szCs w:val="32"/>
          <w:highlight w:val="none"/>
        </w:rPr>
      </w:pPr>
    </w:p>
    <w:p w14:paraId="20BAEAA5">
      <w:pPr>
        <w:shd w:val="clear"/>
        <w:snapToGrid w:val="0"/>
        <w:spacing w:line="360" w:lineRule="auto"/>
        <w:ind w:right="480"/>
        <w:jc w:val="center"/>
        <w:rPr>
          <w:rFonts w:hint="eastAsia" w:ascii="仿宋" w:hAnsi="仿宋" w:eastAsia="仿宋" w:cs="仿宋"/>
          <w:b/>
          <w:color w:val="auto"/>
          <w:kern w:val="0"/>
          <w:sz w:val="32"/>
          <w:szCs w:val="32"/>
          <w:highlight w:val="none"/>
        </w:rPr>
      </w:pPr>
    </w:p>
    <w:p w14:paraId="33A82FEE">
      <w:pPr>
        <w:shd w:val="clear"/>
        <w:snapToGrid w:val="0"/>
        <w:spacing w:line="360" w:lineRule="auto"/>
        <w:ind w:right="480"/>
        <w:rPr>
          <w:rFonts w:hint="eastAsia" w:ascii="仿宋" w:hAnsi="仿宋" w:eastAsia="仿宋" w:cs="仿宋"/>
          <w:b/>
          <w:color w:val="auto"/>
          <w:kern w:val="0"/>
          <w:sz w:val="32"/>
          <w:szCs w:val="32"/>
          <w:highlight w:val="none"/>
        </w:rPr>
      </w:pPr>
    </w:p>
    <w:p w14:paraId="194F02DF">
      <w:pPr>
        <w:pStyle w:val="692"/>
        <w:keepNext w:val="0"/>
        <w:pageBreakBefore w:val="0"/>
        <w:shd w:val="clear"/>
        <w:tabs>
          <w:tab w:val="clear" w:pos="720"/>
        </w:tabs>
        <w:snapToGrid w:val="0"/>
        <w:spacing w:before="120" w:after="120"/>
        <w:ind w:firstLine="643"/>
        <w:outlineLvl w:val="9"/>
        <w:rPr>
          <w:rFonts w:hint="eastAsia" w:ascii="仿宋" w:hAnsi="仿宋" w:eastAsia="仿宋" w:cs="仿宋"/>
          <w:color w:val="auto"/>
          <w:kern w:val="2"/>
          <w:sz w:val="32"/>
          <w:szCs w:val="32"/>
          <w:highlight w:val="none"/>
        </w:rPr>
        <w:sectPr>
          <w:headerReference r:id="rId18" w:type="first"/>
          <w:headerReference r:id="rId17" w:type="default"/>
          <w:footerReference r:id="rId19" w:type="default"/>
          <w:pgSz w:w="11906" w:h="16838"/>
          <w:pgMar w:top="1134" w:right="1474" w:bottom="1134" w:left="1474" w:header="851" w:footer="992" w:gutter="0"/>
          <w:pgBorders>
            <w:top w:val="none" w:sz="0" w:space="0"/>
            <w:left w:val="none" w:sz="0" w:space="0"/>
            <w:bottom w:val="none" w:sz="0" w:space="0"/>
            <w:right w:val="none" w:sz="0" w:space="0"/>
          </w:pgBorders>
          <w:pgNumType w:fmt="decimal"/>
          <w:cols w:space="720" w:num="1"/>
          <w:titlePg/>
          <w:docGrid w:linePitch="312" w:charSpace="0"/>
        </w:sectPr>
      </w:pPr>
    </w:p>
    <w:p w14:paraId="313E2853">
      <w:pPr>
        <w:pStyle w:val="692"/>
        <w:keepNext w:val="0"/>
        <w:pageBreakBefore w:val="0"/>
        <w:shd w:val="clear"/>
        <w:tabs>
          <w:tab w:val="clear" w:pos="720"/>
        </w:tabs>
        <w:snapToGrid w:val="0"/>
        <w:spacing w:before="120" w:after="120"/>
        <w:ind w:firstLine="643"/>
        <w:outlineLvl w:val="9"/>
        <w:rPr>
          <w:rFonts w:hint="eastAsia" w:ascii="仿宋" w:hAnsi="仿宋" w:eastAsia="仿宋" w:cs="仿宋"/>
          <w:color w:val="auto"/>
          <w:kern w:val="2"/>
          <w:sz w:val="32"/>
          <w:szCs w:val="32"/>
          <w:highlight w:val="none"/>
        </w:rPr>
      </w:pPr>
      <w:r>
        <w:rPr>
          <w:rFonts w:hint="eastAsia" w:ascii="仿宋" w:hAnsi="仿宋" w:eastAsia="仿宋" w:cs="仿宋"/>
          <w:color w:val="auto"/>
          <w:kern w:val="2"/>
          <w:sz w:val="32"/>
          <w:szCs w:val="32"/>
          <w:highlight w:val="none"/>
        </w:rPr>
        <w:t>一、开标一览表（报价表）</w:t>
      </w:r>
    </w:p>
    <w:p w14:paraId="6426301B">
      <w:pPr>
        <w:shd w:val="clear"/>
        <w:snapToGrid w:val="0"/>
        <w:spacing w:line="360" w:lineRule="auto"/>
        <w:rPr>
          <w:rFonts w:hint="eastAsia" w:ascii="仿宋" w:hAnsi="仿宋" w:eastAsia="仿宋" w:cs="仿宋"/>
          <w:color w:val="auto"/>
          <w:kern w:val="0"/>
          <w:sz w:val="24"/>
          <w:highlight w:val="none"/>
        </w:rPr>
      </w:pPr>
      <w:r>
        <w:rPr>
          <w:rFonts w:hint="eastAsia" w:ascii="仿宋" w:hAnsi="仿宋" w:eastAsia="仿宋" w:cs="仿宋"/>
          <w:color w:val="auto"/>
          <w:sz w:val="24"/>
          <w:highlight w:val="none"/>
        </w:rPr>
        <w:t>（采购人）、（采购代理机构）</w:t>
      </w:r>
      <w:r>
        <w:rPr>
          <w:rFonts w:hint="eastAsia" w:ascii="仿宋" w:hAnsi="仿宋" w:eastAsia="仿宋" w:cs="仿宋"/>
          <w:color w:val="auto"/>
          <w:kern w:val="0"/>
          <w:sz w:val="24"/>
          <w:highlight w:val="none"/>
          <w:lang w:val="zh-CN"/>
        </w:rPr>
        <w:t>：</w:t>
      </w:r>
    </w:p>
    <w:p w14:paraId="098D9A4E">
      <w:pPr>
        <w:shd w:val="clear"/>
        <w:snapToGrid w:val="0"/>
        <w:spacing w:line="360" w:lineRule="auto"/>
        <w:ind w:firstLine="482"/>
        <w:rPr>
          <w:rFonts w:hint="eastAsia" w:ascii="仿宋" w:hAnsi="仿宋" w:eastAsia="仿宋" w:cs="仿宋"/>
          <w:color w:val="auto"/>
          <w:kern w:val="0"/>
          <w:sz w:val="24"/>
          <w:highlight w:val="none"/>
          <w:lang w:val="zh-CN"/>
        </w:rPr>
      </w:pPr>
      <w:r>
        <w:rPr>
          <w:rFonts w:hint="eastAsia" w:ascii="仿宋" w:hAnsi="仿宋" w:eastAsia="仿宋" w:cs="仿宋"/>
          <w:color w:val="auto"/>
          <w:kern w:val="0"/>
          <w:sz w:val="24"/>
          <w:highlight w:val="none"/>
          <w:lang w:val="zh-CN"/>
        </w:rPr>
        <w:t>按你方招标文件要求，我们，本投标文件签字方，谨此向你方发出要约如下：如你方接受本投标，我方承诺按照如下开标一览表（报价表）的价格完成</w:t>
      </w:r>
      <w:r>
        <w:rPr>
          <w:rFonts w:hint="eastAsia" w:ascii="仿宋" w:hAnsi="仿宋" w:eastAsia="仿宋" w:cs="仿宋"/>
          <w:color w:val="auto"/>
          <w:sz w:val="24"/>
          <w:highlight w:val="none"/>
        </w:rPr>
        <w:t>（项目名称）</w:t>
      </w:r>
      <w:r>
        <w:rPr>
          <w:rFonts w:hint="eastAsia" w:ascii="仿宋" w:hAnsi="仿宋" w:eastAsia="仿宋" w:cs="仿宋"/>
          <w:color w:val="auto"/>
          <w:kern w:val="0"/>
          <w:sz w:val="24"/>
          <w:highlight w:val="none"/>
          <w:lang w:val="zh-CN"/>
        </w:rPr>
        <w:t>【招标编号：</w:t>
      </w:r>
      <w:r>
        <w:rPr>
          <w:rFonts w:hint="eastAsia" w:ascii="仿宋" w:hAnsi="仿宋" w:eastAsia="仿宋" w:cs="仿宋"/>
          <w:color w:val="auto"/>
          <w:sz w:val="24"/>
          <w:highlight w:val="none"/>
        </w:rPr>
        <w:t>（采购编号）】的实施</w:t>
      </w:r>
      <w:r>
        <w:rPr>
          <w:rFonts w:hint="eastAsia" w:ascii="仿宋" w:hAnsi="仿宋" w:eastAsia="仿宋" w:cs="仿宋"/>
          <w:color w:val="auto"/>
          <w:kern w:val="0"/>
          <w:sz w:val="24"/>
          <w:highlight w:val="none"/>
          <w:lang w:val="zh-CN"/>
        </w:rPr>
        <w:t>。</w:t>
      </w:r>
    </w:p>
    <w:p w14:paraId="14DB0D6B">
      <w:pPr>
        <w:shd w:val="clear"/>
        <w:spacing w:line="360" w:lineRule="auto"/>
        <w:jc w:val="center"/>
        <w:rPr>
          <w:rFonts w:hint="eastAsia" w:ascii="仿宋" w:hAnsi="仿宋" w:eastAsia="仿宋" w:cs="仿宋"/>
          <w:b/>
          <w:color w:val="auto"/>
          <w:kern w:val="0"/>
          <w:sz w:val="24"/>
          <w:highlight w:val="none"/>
          <w:lang w:val="zh-CN"/>
        </w:rPr>
      </w:pPr>
    </w:p>
    <w:p w14:paraId="2CC3F70A">
      <w:pPr>
        <w:shd w:val="clear"/>
        <w:spacing w:line="360" w:lineRule="auto"/>
        <w:jc w:val="center"/>
        <w:rPr>
          <w:rFonts w:hint="eastAsia" w:ascii="仿宋" w:hAnsi="仿宋" w:eastAsia="仿宋" w:cs="仿宋"/>
          <w:b/>
          <w:color w:val="auto"/>
          <w:kern w:val="0"/>
          <w:sz w:val="24"/>
          <w:highlight w:val="none"/>
          <w:lang w:val="en-US" w:eastAsia="zh-CN"/>
        </w:rPr>
      </w:pPr>
      <w:r>
        <w:rPr>
          <w:rFonts w:hint="eastAsia" w:ascii="仿宋" w:hAnsi="仿宋" w:eastAsia="仿宋" w:cs="仿宋"/>
          <w:b/>
          <w:color w:val="auto"/>
          <w:kern w:val="0"/>
          <w:sz w:val="24"/>
          <w:highlight w:val="none"/>
          <w:lang w:val="zh-CN"/>
        </w:rPr>
        <w:t>开标一览表（报价表）</w:t>
      </w:r>
      <w:r>
        <w:rPr>
          <w:rFonts w:hint="eastAsia" w:ascii="仿宋" w:hAnsi="仿宋" w:eastAsia="仿宋" w:cs="仿宋"/>
          <w:b/>
          <w:color w:val="auto"/>
          <w:kern w:val="0"/>
          <w:sz w:val="24"/>
          <w:highlight w:val="none"/>
          <w:lang w:val="en-US" w:eastAsia="zh-CN"/>
        </w:rPr>
        <w:t xml:space="preserve"> </w:t>
      </w:r>
    </w:p>
    <w:p w14:paraId="6B037BA7">
      <w:pPr>
        <w:numPr>
          <w:ilvl w:val="0"/>
          <w:numId w:val="4"/>
        </w:numPr>
        <w:spacing w:line="360" w:lineRule="auto"/>
        <w:rPr>
          <w:rFonts w:hint="eastAsia" w:ascii="仿宋" w:hAnsi="仿宋" w:eastAsia="仿宋" w:cs="仿宋"/>
          <w:color w:val="auto"/>
          <w:sz w:val="24"/>
          <w:highlight w:val="none"/>
          <w:lang w:bidi="ar-SA"/>
        </w:rPr>
      </w:pPr>
      <w:r>
        <w:rPr>
          <w:rFonts w:hint="eastAsia" w:ascii="仿宋" w:hAnsi="仿宋" w:eastAsia="仿宋" w:cs="仿宋"/>
          <w:color w:val="auto"/>
          <w:kern w:val="0"/>
          <w:sz w:val="24"/>
          <w:highlight w:val="none"/>
          <w:lang w:val="zh-CN" w:bidi="ar-SA"/>
        </w:rPr>
        <w:t>第三者责任险</w:t>
      </w:r>
      <w:r>
        <w:rPr>
          <w:rFonts w:hint="eastAsia" w:ascii="仿宋" w:hAnsi="仿宋" w:eastAsia="仿宋" w:cs="仿宋"/>
          <w:color w:val="auto"/>
          <w:sz w:val="24"/>
          <w:highlight w:val="none"/>
          <w:lang w:bidi="ar-SA"/>
        </w:rPr>
        <w:t xml:space="preserve">                                   单位：</w:t>
      </w:r>
      <w:r>
        <w:rPr>
          <w:rFonts w:hint="eastAsia" w:ascii="仿宋" w:hAnsi="仿宋" w:eastAsia="仿宋" w:cs="仿宋"/>
          <w:color w:val="auto"/>
          <w:sz w:val="24"/>
          <w:highlight w:val="none"/>
          <w:lang w:eastAsia="zh-CN" w:bidi="ar-SA"/>
        </w:rPr>
        <w:t>百分之</w:t>
      </w:r>
    </w:p>
    <w:p w14:paraId="4AA89C0F">
      <w:pPr>
        <w:spacing w:line="360" w:lineRule="auto"/>
        <w:rPr>
          <w:rFonts w:hint="eastAsia" w:ascii="仿宋" w:hAnsi="仿宋" w:eastAsia="仿宋" w:cs="仿宋"/>
          <w:color w:val="auto"/>
          <w:sz w:val="24"/>
          <w:highlight w:val="none"/>
          <w:u w:val="none"/>
          <w:lang w:bidi="ar-SA"/>
        </w:rPr>
      </w:pPr>
      <w:r>
        <w:rPr>
          <w:rFonts w:hint="eastAsia" w:ascii="仿宋" w:hAnsi="仿宋" w:eastAsia="仿宋" w:cs="仿宋"/>
          <w:iCs/>
          <w:color w:val="auto"/>
          <w:sz w:val="24"/>
          <w:highlight w:val="none"/>
          <w:u w:val="none"/>
          <w:lang w:val="en-US" w:eastAsia="zh-CN" w:bidi="ar-SA"/>
        </w:rPr>
        <w:t>1.1</w:t>
      </w:r>
      <w:r>
        <w:rPr>
          <w:rFonts w:hint="eastAsia" w:ascii="仿宋" w:hAnsi="仿宋" w:eastAsia="仿宋" w:cs="仿宋"/>
          <w:iCs w:val="0"/>
          <w:color w:val="auto"/>
          <w:kern w:val="0"/>
          <w:sz w:val="24"/>
          <w:highlight w:val="none"/>
          <w:u w:val="none"/>
          <w:lang w:val="zh-CN" w:eastAsia="zh-CN" w:bidi="ar-SA"/>
        </w:rPr>
        <w:t xml:space="preserve"> </w:t>
      </w:r>
      <w:r>
        <w:rPr>
          <w:rFonts w:hint="eastAsia" w:ascii="仿宋" w:hAnsi="仿宋" w:eastAsia="仿宋" w:cs="仿宋"/>
          <w:iCs w:val="0"/>
          <w:color w:val="auto"/>
          <w:kern w:val="0"/>
          <w:sz w:val="24"/>
          <w:highlight w:val="none"/>
          <w:u w:val="none"/>
          <w:lang w:val="zh-CN" w:bidi="ar-SA"/>
        </w:rPr>
        <w:t>NCD系数报价</w:t>
      </w:r>
    </w:p>
    <w:tbl>
      <w:tblPr>
        <w:tblStyle w:val="62"/>
        <w:tblW w:w="855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3600"/>
        <w:gridCol w:w="2132"/>
        <w:gridCol w:w="2818"/>
      </w:tblGrid>
      <w:tr w14:paraId="4C943E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5" w:hRule="atLeast"/>
        </w:trPr>
        <w:tc>
          <w:tcPr>
            <w:tcW w:w="3600" w:type="dxa"/>
            <w:noWrap/>
            <w:vAlign w:val="center"/>
          </w:tcPr>
          <w:p w14:paraId="234953A7">
            <w:pPr>
              <w:keepNext w:val="0"/>
              <w:keepLines w:val="0"/>
              <w:pageBreakBefore w:val="0"/>
              <w:kinsoku/>
              <w:wordWrap/>
              <w:overflowPunct/>
              <w:topLinePunct w:val="0"/>
              <w:autoSpaceDE/>
              <w:autoSpaceDN/>
              <w:bidi w:val="0"/>
              <w:adjustRightInd w:val="0"/>
              <w:snapToGrid/>
              <w:spacing w:line="440" w:lineRule="exact"/>
              <w:jc w:val="center"/>
              <w:textAlignment w:val="auto"/>
              <w:rPr>
                <w:rFonts w:hint="eastAsia" w:ascii="仿宋" w:hAnsi="仿宋" w:eastAsia="仿宋" w:cs="仿宋"/>
                <w:color w:val="auto"/>
                <w:sz w:val="24"/>
                <w:highlight w:val="none"/>
                <w:lang w:bidi="ar-SA"/>
              </w:rPr>
            </w:pPr>
            <w:r>
              <w:rPr>
                <w:rFonts w:hint="eastAsia" w:ascii="仿宋" w:hAnsi="仿宋" w:eastAsia="仿宋" w:cs="仿宋"/>
                <w:color w:val="auto"/>
                <w:kern w:val="0"/>
                <w:sz w:val="24"/>
                <w:highlight w:val="none"/>
                <w:lang w:val="zh-CN" w:bidi="ar-SA"/>
              </w:rPr>
              <w:t>类别</w:t>
            </w:r>
          </w:p>
        </w:tc>
        <w:tc>
          <w:tcPr>
            <w:tcW w:w="2132" w:type="dxa"/>
            <w:noWrap/>
            <w:vAlign w:val="center"/>
          </w:tcPr>
          <w:p w14:paraId="41941247">
            <w:pPr>
              <w:keepNext w:val="0"/>
              <w:keepLines w:val="0"/>
              <w:pageBreakBefore w:val="0"/>
              <w:widowControl/>
              <w:kinsoku/>
              <w:wordWrap/>
              <w:overflowPunct/>
              <w:topLinePunct w:val="0"/>
              <w:autoSpaceDE/>
              <w:autoSpaceDN/>
              <w:bidi w:val="0"/>
              <w:adjustRightInd w:val="0"/>
              <w:snapToGrid/>
              <w:spacing w:line="440" w:lineRule="exact"/>
              <w:jc w:val="center"/>
              <w:textAlignment w:val="auto"/>
              <w:rPr>
                <w:rFonts w:hint="eastAsia" w:ascii="仿宋" w:hAnsi="仿宋" w:eastAsia="仿宋" w:cs="仿宋"/>
                <w:color w:val="auto"/>
                <w:sz w:val="24"/>
                <w:highlight w:val="none"/>
                <w:lang w:bidi="ar-SA"/>
              </w:rPr>
            </w:pPr>
            <w:r>
              <w:rPr>
                <w:rFonts w:hint="eastAsia" w:ascii="仿宋" w:hAnsi="仿宋" w:eastAsia="仿宋" w:cs="仿宋"/>
                <w:b/>
                <w:bCs/>
                <w:iCs/>
                <w:color w:val="auto"/>
                <w:sz w:val="24"/>
                <w:highlight w:val="none"/>
                <w:lang w:bidi="ar-SA"/>
              </w:rPr>
              <w:t>NCD系数</w:t>
            </w:r>
          </w:p>
        </w:tc>
        <w:tc>
          <w:tcPr>
            <w:tcW w:w="2818" w:type="dxa"/>
            <w:noWrap/>
            <w:vAlign w:val="center"/>
          </w:tcPr>
          <w:p w14:paraId="4FECBA6B">
            <w:pPr>
              <w:keepNext w:val="0"/>
              <w:keepLines w:val="0"/>
              <w:pageBreakBefore w:val="0"/>
              <w:widowControl/>
              <w:kinsoku/>
              <w:wordWrap/>
              <w:overflowPunct/>
              <w:topLinePunct w:val="0"/>
              <w:autoSpaceDE/>
              <w:autoSpaceDN/>
              <w:bidi w:val="0"/>
              <w:adjustRightInd w:val="0"/>
              <w:snapToGrid/>
              <w:spacing w:line="440" w:lineRule="exact"/>
              <w:jc w:val="center"/>
              <w:textAlignment w:val="auto"/>
              <w:rPr>
                <w:rFonts w:hint="eastAsia" w:ascii="仿宋" w:hAnsi="仿宋" w:eastAsia="仿宋" w:cs="仿宋"/>
                <w:color w:val="auto"/>
                <w:sz w:val="24"/>
                <w:highlight w:val="none"/>
                <w:lang w:bidi="ar-SA"/>
              </w:rPr>
            </w:pPr>
            <w:r>
              <w:rPr>
                <w:rFonts w:hint="eastAsia" w:ascii="仿宋" w:hAnsi="仿宋" w:eastAsia="仿宋" w:cs="仿宋"/>
                <w:color w:val="auto"/>
                <w:kern w:val="0"/>
                <w:sz w:val="24"/>
                <w:highlight w:val="none"/>
                <w:lang w:val="zh-CN" w:bidi="ar-SA"/>
              </w:rPr>
              <w:t>备注</w:t>
            </w:r>
          </w:p>
        </w:tc>
      </w:tr>
      <w:tr w14:paraId="348F32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6" w:hRule="atLeast"/>
        </w:trPr>
        <w:tc>
          <w:tcPr>
            <w:tcW w:w="3600" w:type="dxa"/>
            <w:tcBorders>
              <w:top w:val="single" w:color="auto" w:sz="4" w:space="0"/>
              <w:left w:val="single" w:color="auto" w:sz="4" w:space="0"/>
              <w:bottom w:val="single" w:color="auto" w:sz="4" w:space="0"/>
              <w:right w:val="single" w:color="auto" w:sz="4" w:space="0"/>
            </w:tcBorders>
            <w:noWrap/>
            <w:vAlign w:val="center"/>
          </w:tcPr>
          <w:p w14:paraId="7C657F49">
            <w:pPr>
              <w:keepNext w:val="0"/>
              <w:keepLines w:val="0"/>
              <w:pageBreakBefore w:val="0"/>
              <w:kinsoku/>
              <w:wordWrap/>
              <w:overflowPunct/>
              <w:topLinePunct w:val="0"/>
              <w:autoSpaceDE/>
              <w:autoSpaceDN/>
              <w:bidi w:val="0"/>
              <w:adjustRightInd w:val="0"/>
              <w:snapToGrid/>
              <w:spacing w:line="440" w:lineRule="exact"/>
              <w:jc w:val="center"/>
              <w:textAlignment w:val="auto"/>
              <w:rPr>
                <w:rFonts w:hint="eastAsia" w:ascii="仿宋" w:hAnsi="仿宋" w:eastAsia="仿宋" w:cs="仿宋"/>
                <w:color w:val="auto"/>
                <w:spacing w:val="0"/>
                <w:kern w:val="0"/>
                <w:sz w:val="24"/>
                <w:highlight w:val="none"/>
                <w:lang w:val="zh-CN" w:bidi="ar-SA"/>
              </w:rPr>
            </w:pPr>
            <w:r>
              <w:rPr>
                <w:rFonts w:hint="eastAsia" w:ascii="仿宋" w:hAnsi="仿宋" w:eastAsia="仿宋" w:cs="仿宋"/>
                <w:color w:val="auto"/>
                <w:spacing w:val="0"/>
                <w:kern w:val="0"/>
                <w:sz w:val="24"/>
                <w:highlight w:val="none"/>
                <w:lang w:val="zh-CN" w:bidi="ar-SA"/>
              </w:rPr>
              <w:t>本公司所有的城市公交车辆</w:t>
            </w:r>
          </w:p>
          <w:p w14:paraId="216E8E42">
            <w:pPr>
              <w:keepNext w:val="0"/>
              <w:keepLines w:val="0"/>
              <w:pageBreakBefore w:val="0"/>
              <w:kinsoku/>
              <w:wordWrap/>
              <w:overflowPunct/>
              <w:topLinePunct w:val="0"/>
              <w:autoSpaceDE/>
              <w:autoSpaceDN/>
              <w:bidi w:val="0"/>
              <w:adjustRightInd w:val="0"/>
              <w:snapToGrid/>
              <w:spacing w:line="440" w:lineRule="exact"/>
              <w:jc w:val="center"/>
              <w:textAlignment w:val="auto"/>
              <w:rPr>
                <w:rFonts w:hint="eastAsia" w:ascii="仿宋" w:hAnsi="仿宋" w:eastAsia="仿宋" w:cs="仿宋"/>
                <w:color w:val="auto"/>
                <w:spacing w:val="-20"/>
                <w:sz w:val="24"/>
                <w:highlight w:val="none"/>
                <w:lang w:bidi="ar-SA"/>
              </w:rPr>
            </w:pPr>
            <w:r>
              <w:rPr>
                <w:rFonts w:hint="eastAsia" w:ascii="仿宋" w:hAnsi="仿宋" w:eastAsia="仿宋" w:cs="仿宋"/>
                <w:color w:val="auto"/>
                <w:spacing w:val="0"/>
                <w:kern w:val="0"/>
                <w:sz w:val="24"/>
                <w:highlight w:val="none"/>
                <w:lang w:val="zh-CN" w:bidi="ar-SA"/>
              </w:rPr>
              <w:t>（以实际发生为准）</w:t>
            </w:r>
          </w:p>
        </w:tc>
        <w:tc>
          <w:tcPr>
            <w:tcW w:w="2132" w:type="dxa"/>
            <w:tcBorders>
              <w:top w:val="single" w:color="auto" w:sz="4" w:space="0"/>
              <w:left w:val="single" w:color="auto" w:sz="4" w:space="0"/>
              <w:bottom w:val="single" w:color="auto" w:sz="4" w:space="0"/>
              <w:right w:val="single" w:color="auto" w:sz="4" w:space="0"/>
            </w:tcBorders>
            <w:noWrap/>
            <w:vAlign w:val="bottom"/>
          </w:tcPr>
          <w:p w14:paraId="1602AD77">
            <w:pPr>
              <w:keepNext w:val="0"/>
              <w:keepLines w:val="0"/>
              <w:pageBreakBefore w:val="0"/>
              <w:kinsoku/>
              <w:wordWrap/>
              <w:overflowPunct/>
              <w:topLinePunct w:val="0"/>
              <w:autoSpaceDE/>
              <w:autoSpaceDN/>
              <w:bidi w:val="0"/>
              <w:adjustRightInd w:val="0"/>
              <w:snapToGrid/>
              <w:spacing w:line="440" w:lineRule="exact"/>
              <w:textAlignment w:val="auto"/>
              <w:rPr>
                <w:rFonts w:hint="eastAsia" w:ascii="仿宋" w:hAnsi="仿宋" w:eastAsia="仿宋" w:cs="仿宋"/>
                <w:color w:val="auto"/>
                <w:sz w:val="24"/>
                <w:highlight w:val="none"/>
                <w:lang w:bidi="ar-SA"/>
              </w:rPr>
            </w:pPr>
          </w:p>
        </w:tc>
        <w:tc>
          <w:tcPr>
            <w:tcW w:w="2818" w:type="dxa"/>
            <w:tcBorders>
              <w:top w:val="single" w:color="auto" w:sz="4" w:space="0"/>
              <w:left w:val="single" w:color="auto" w:sz="4" w:space="0"/>
              <w:bottom w:val="single" w:color="auto" w:sz="4" w:space="0"/>
              <w:right w:val="single" w:color="auto" w:sz="4" w:space="0"/>
            </w:tcBorders>
            <w:noWrap/>
            <w:vAlign w:val="bottom"/>
          </w:tcPr>
          <w:p w14:paraId="7D578481">
            <w:pPr>
              <w:keepNext w:val="0"/>
              <w:keepLines w:val="0"/>
              <w:pageBreakBefore w:val="0"/>
              <w:kinsoku/>
              <w:wordWrap/>
              <w:overflowPunct/>
              <w:topLinePunct w:val="0"/>
              <w:autoSpaceDE/>
              <w:autoSpaceDN/>
              <w:bidi w:val="0"/>
              <w:adjustRightInd w:val="0"/>
              <w:snapToGrid/>
              <w:spacing w:line="440" w:lineRule="exact"/>
              <w:textAlignment w:val="auto"/>
              <w:rPr>
                <w:rFonts w:hint="eastAsia" w:ascii="仿宋" w:hAnsi="仿宋" w:eastAsia="仿宋" w:cs="仿宋"/>
                <w:color w:val="auto"/>
                <w:sz w:val="24"/>
                <w:highlight w:val="none"/>
                <w:lang w:bidi="ar-SA"/>
              </w:rPr>
            </w:pPr>
          </w:p>
        </w:tc>
      </w:tr>
      <w:tr w14:paraId="1800CE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6" w:hRule="atLeast"/>
        </w:trPr>
        <w:tc>
          <w:tcPr>
            <w:tcW w:w="3600" w:type="dxa"/>
            <w:vMerge w:val="restart"/>
            <w:noWrap/>
            <w:vAlign w:val="center"/>
          </w:tcPr>
          <w:p w14:paraId="64B774E3">
            <w:pPr>
              <w:spacing w:line="360" w:lineRule="auto"/>
              <w:jc w:val="center"/>
              <w:rPr>
                <w:rFonts w:hint="eastAsia" w:ascii="仿宋" w:hAnsi="仿宋" w:eastAsia="仿宋" w:cs="仿宋"/>
                <w:color w:val="auto"/>
                <w:spacing w:val="-20"/>
                <w:sz w:val="24"/>
                <w:highlight w:val="none"/>
                <w:lang w:bidi="ar-SA"/>
              </w:rPr>
            </w:pPr>
            <w:r>
              <w:rPr>
                <w:rFonts w:hint="eastAsia" w:ascii="仿宋" w:hAnsi="仿宋" w:eastAsia="仿宋" w:cs="仿宋"/>
                <w:color w:val="auto"/>
                <w:spacing w:val="0"/>
                <w:kern w:val="0"/>
                <w:sz w:val="24"/>
                <w:highlight w:val="none"/>
                <w:lang w:val="zh-CN" w:bidi="ar-SA"/>
              </w:rPr>
              <w:t>投标报价</w:t>
            </w:r>
          </w:p>
        </w:tc>
        <w:tc>
          <w:tcPr>
            <w:tcW w:w="4950" w:type="dxa"/>
            <w:gridSpan w:val="2"/>
            <w:noWrap/>
            <w:vAlign w:val="bottom"/>
          </w:tcPr>
          <w:p w14:paraId="2FAC82EF">
            <w:pPr>
              <w:spacing w:line="360" w:lineRule="auto"/>
              <w:jc w:val="left"/>
              <w:rPr>
                <w:rFonts w:hint="eastAsia" w:ascii="仿宋" w:hAnsi="仿宋" w:eastAsia="仿宋" w:cs="仿宋"/>
                <w:color w:val="auto"/>
                <w:spacing w:val="-20"/>
                <w:sz w:val="24"/>
                <w:highlight w:val="none"/>
                <w:lang w:bidi="ar-SA"/>
              </w:rPr>
            </w:pPr>
            <w:r>
              <w:rPr>
                <w:rFonts w:hint="eastAsia" w:ascii="仿宋" w:hAnsi="仿宋" w:eastAsia="仿宋" w:cs="仿宋"/>
                <w:color w:val="auto"/>
                <w:spacing w:val="0"/>
                <w:kern w:val="0"/>
                <w:sz w:val="24"/>
                <w:highlight w:val="none"/>
                <w:lang w:val="zh-CN" w:bidi="ar-SA"/>
              </w:rPr>
              <w:t>小写:</w:t>
            </w:r>
          </w:p>
        </w:tc>
      </w:tr>
      <w:tr w14:paraId="60FCE3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6" w:hRule="atLeast"/>
        </w:trPr>
        <w:tc>
          <w:tcPr>
            <w:tcW w:w="3600" w:type="dxa"/>
            <w:vMerge w:val="continue"/>
            <w:noWrap/>
            <w:vAlign w:val="bottom"/>
          </w:tcPr>
          <w:p w14:paraId="66963591">
            <w:pPr>
              <w:rPr>
                <w:rFonts w:hint="eastAsia" w:ascii="仿宋" w:hAnsi="仿宋" w:eastAsia="仿宋" w:cs="仿宋"/>
                <w:color w:val="auto"/>
                <w:sz w:val="24"/>
                <w:highlight w:val="none"/>
              </w:rPr>
            </w:pPr>
          </w:p>
        </w:tc>
        <w:tc>
          <w:tcPr>
            <w:tcW w:w="4950" w:type="dxa"/>
            <w:gridSpan w:val="2"/>
            <w:noWrap/>
            <w:vAlign w:val="bottom"/>
          </w:tcPr>
          <w:p w14:paraId="6B330F93">
            <w:pPr>
              <w:spacing w:line="360" w:lineRule="auto"/>
              <w:jc w:val="left"/>
              <w:rPr>
                <w:rFonts w:hint="eastAsia" w:ascii="仿宋" w:hAnsi="仿宋" w:eastAsia="仿宋" w:cs="仿宋"/>
                <w:color w:val="auto"/>
                <w:spacing w:val="-20"/>
                <w:sz w:val="24"/>
                <w:highlight w:val="none"/>
                <w:lang w:bidi="ar-SA"/>
              </w:rPr>
            </w:pPr>
            <w:r>
              <w:rPr>
                <w:rFonts w:hint="eastAsia" w:ascii="仿宋" w:hAnsi="仿宋" w:eastAsia="仿宋" w:cs="仿宋"/>
                <w:color w:val="auto"/>
                <w:spacing w:val="0"/>
                <w:kern w:val="0"/>
                <w:sz w:val="24"/>
                <w:highlight w:val="none"/>
                <w:lang w:val="zh-CN" w:bidi="ar-SA"/>
              </w:rPr>
              <w:t>大写:</w:t>
            </w:r>
          </w:p>
        </w:tc>
      </w:tr>
    </w:tbl>
    <w:p w14:paraId="70AAF1C7">
      <w:pPr>
        <w:shd w:val="clear"/>
        <w:adjustRightInd w:val="0"/>
        <w:snapToGrid w:val="0"/>
        <w:spacing w:line="440" w:lineRule="exact"/>
        <w:rPr>
          <w:rFonts w:hint="eastAsia" w:ascii="仿宋" w:hAnsi="仿宋" w:eastAsia="仿宋" w:cs="仿宋"/>
          <w:color w:val="auto"/>
          <w:kern w:val="0"/>
          <w:sz w:val="24"/>
          <w:highlight w:val="none"/>
          <w:lang w:val="zh-CN" w:bidi="ar-SA"/>
        </w:rPr>
      </w:pPr>
    </w:p>
    <w:p w14:paraId="4686B916">
      <w:pPr>
        <w:shd w:val="clear" w:color="auto" w:fill="FFFFFF"/>
        <w:spacing w:line="360" w:lineRule="auto"/>
        <w:rPr>
          <w:rFonts w:hint="eastAsia" w:ascii="仿宋" w:hAnsi="仿宋" w:eastAsia="仿宋" w:cs="仿宋"/>
          <w:bCs/>
          <w:iCs/>
          <w:color w:val="auto"/>
          <w:sz w:val="24"/>
          <w:highlight w:val="none"/>
          <w:lang w:val="en-US" w:eastAsia="zh-CN" w:bidi="ar-SA"/>
        </w:rPr>
      </w:pPr>
    </w:p>
    <w:p w14:paraId="1EA9EEDC">
      <w:pPr>
        <w:shd w:val="clear" w:color="auto" w:fill="FFFFFF"/>
        <w:spacing w:line="360" w:lineRule="auto"/>
        <w:rPr>
          <w:rFonts w:hint="default" w:ascii="仿宋" w:hAnsi="仿宋" w:eastAsia="仿宋" w:cs="仿宋"/>
          <w:color w:val="auto"/>
          <w:sz w:val="24"/>
          <w:highlight w:val="none"/>
          <w:lang w:val="en-US" w:eastAsia="zh-CN" w:bidi="ar-SA"/>
        </w:rPr>
      </w:pPr>
      <w:r>
        <w:rPr>
          <w:rFonts w:hint="eastAsia" w:ascii="仿宋" w:hAnsi="仿宋" w:eastAsia="仿宋" w:cs="仿宋"/>
          <w:bCs/>
          <w:iCs/>
          <w:color w:val="auto"/>
          <w:sz w:val="24"/>
          <w:highlight w:val="none"/>
          <w:lang w:val="en-US" w:eastAsia="zh-CN" w:bidi="ar-SA"/>
        </w:rPr>
        <w:t>1.2</w:t>
      </w:r>
      <w:r>
        <w:rPr>
          <w:rFonts w:hint="eastAsia" w:ascii="仿宋" w:hAnsi="仿宋" w:eastAsia="仿宋" w:cs="仿宋"/>
          <w:bCs w:val="0"/>
          <w:iCs w:val="0"/>
          <w:color w:val="auto"/>
          <w:kern w:val="0"/>
          <w:sz w:val="24"/>
          <w:highlight w:val="none"/>
          <w:lang w:val="zh-CN" w:bidi="ar-SA"/>
        </w:rPr>
        <w:t>自主定价系数（电车）报价</w:t>
      </w:r>
      <w:r>
        <w:rPr>
          <w:rFonts w:hint="eastAsia" w:ascii="仿宋" w:hAnsi="仿宋" w:eastAsia="仿宋" w:cs="仿宋"/>
          <w:bCs w:val="0"/>
          <w:iCs w:val="0"/>
          <w:color w:val="auto"/>
          <w:kern w:val="0"/>
          <w:sz w:val="24"/>
          <w:highlight w:val="none"/>
          <w:lang w:val="en-US" w:eastAsia="zh-CN" w:bidi="ar-SA"/>
        </w:rPr>
        <w:t xml:space="preserve">                            </w:t>
      </w:r>
      <w:r>
        <w:rPr>
          <w:rFonts w:hint="eastAsia" w:ascii="仿宋" w:hAnsi="仿宋" w:eastAsia="仿宋" w:cs="仿宋"/>
          <w:color w:val="auto"/>
          <w:sz w:val="24"/>
          <w:highlight w:val="none"/>
          <w:lang w:bidi="ar-SA"/>
        </w:rPr>
        <w:t>单位：</w:t>
      </w:r>
      <w:r>
        <w:rPr>
          <w:rFonts w:hint="eastAsia" w:ascii="仿宋" w:hAnsi="仿宋" w:eastAsia="仿宋" w:cs="仿宋"/>
          <w:color w:val="auto"/>
          <w:sz w:val="24"/>
          <w:highlight w:val="none"/>
          <w:lang w:eastAsia="zh-CN" w:bidi="ar-SA"/>
        </w:rPr>
        <w:t>百分之</w:t>
      </w:r>
    </w:p>
    <w:tbl>
      <w:tblPr>
        <w:tblStyle w:val="62"/>
        <w:tblW w:w="8561"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3621"/>
        <w:gridCol w:w="2111"/>
        <w:gridCol w:w="2829"/>
      </w:tblGrid>
      <w:tr w14:paraId="74B4BB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5" w:hRule="atLeast"/>
        </w:trPr>
        <w:tc>
          <w:tcPr>
            <w:tcW w:w="3621" w:type="dxa"/>
            <w:noWrap/>
            <w:vAlign w:val="center"/>
          </w:tcPr>
          <w:p w14:paraId="62A01D4E">
            <w:pPr>
              <w:keepNext w:val="0"/>
              <w:keepLines w:val="0"/>
              <w:pageBreakBefore w:val="0"/>
              <w:kinsoku/>
              <w:wordWrap/>
              <w:overflowPunct/>
              <w:topLinePunct w:val="0"/>
              <w:autoSpaceDE/>
              <w:autoSpaceDN/>
              <w:bidi w:val="0"/>
              <w:adjustRightInd w:val="0"/>
              <w:snapToGrid/>
              <w:spacing w:line="440" w:lineRule="exact"/>
              <w:jc w:val="center"/>
              <w:textAlignment w:val="auto"/>
              <w:rPr>
                <w:rFonts w:hint="eastAsia" w:ascii="仿宋" w:hAnsi="仿宋" w:eastAsia="仿宋" w:cs="仿宋"/>
                <w:color w:val="auto"/>
                <w:sz w:val="24"/>
                <w:highlight w:val="none"/>
                <w:lang w:bidi="ar-SA"/>
              </w:rPr>
            </w:pPr>
            <w:r>
              <w:rPr>
                <w:rFonts w:hint="eastAsia" w:ascii="仿宋" w:hAnsi="仿宋" w:eastAsia="仿宋" w:cs="仿宋"/>
                <w:color w:val="auto"/>
                <w:kern w:val="0"/>
                <w:sz w:val="24"/>
                <w:highlight w:val="none"/>
                <w:lang w:val="zh-CN" w:bidi="ar-SA"/>
              </w:rPr>
              <w:t>类别</w:t>
            </w:r>
          </w:p>
        </w:tc>
        <w:tc>
          <w:tcPr>
            <w:tcW w:w="2111" w:type="dxa"/>
            <w:noWrap/>
            <w:vAlign w:val="center"/>
          </w:tcPr>
          <w:p w14:paraId="523DFF8B">
            <w:pPr>
              <w:keepNext w:val="0"/>
              <w:keepLines w:val="0"/>
              <w:pageBreakBefore w:val="0"/>
              <w:widowControl/>
              <w:kinsoku/>
              <w:wordWrap/>
              <w:overflowPunct/>
              <w:topLinePunct w:val="0"/>
              <w:autoSpaceDE/>
              <w:autoSpaceDN/>
              <w:bidi w:val="0"/>
              <w:adjustRightInd w:val="0"/>
              <w:snapToGrid/>
              <w:spacing w:line="440" w:lineRule="exact"/>
              <w:jc w:val="center"/>
              <w:textAlignment w:val="auto"/>
              <w:rPr>
                <w:rFonts w:hint="eastAsia" w:ascii="仿宋" w:hAnsi="仿宋" w:eastAsia="仿宋" w:cs="仿宋"/>
                <w:color w:val="auto"/>
                <w:sz w:val="24"/>
                <w:highlight w:val="none"/>
                <w:lang w:bidi="ar-SA"/>
              </w:rPr>
            </w:pPr>
            <w:r>
              <w:rPr>
                <w:rFonts w:hint="eastAsia" w:ascii="仿宋" w:hAnsi="仿宋" w:eastAsia="仿宋" w:cs="仿宋"/>
                <w:b/>
                <w:bCs/>
                <w:iCs/>
                <w:color w:val="auto"/>
                <w:sz w:val="24"/>
                <w:highlight w:val="none"/>
                <w:lang w:bidi="ar-SA"/>
              </w:rPr>
              <w:t>自主定价系数</w:t>
            </w:r>
          </w:p>
        </w:tc>
        <w:tc>
          <w:tcPr>
            <w:tcW w:w="2829" w:type="dxa"/>
            <w:noWrap/>
            <w:vAlign w:val="center"/>
          </w:tcPr>
          <w:p w14:paraId="672494D6">
            <w:pPr>
              <w:keepNext w:val="0"/>
              <w:keepLines w:val="0"/>
              <w:pageBreakBefore w:val="0"/>
              <w:widowControl/>
              <w:kinsoku/>
              <w:wordWrap/>
              <w:overflowPunct/>
              <w:topLinePunct w:val="0"/>
              <w:autoSpaceDE/>
              <w:autoSpaceDN/>
              <w:bidi w:val="0"/>
              <w:adjustRightInd w:val="0"/>
              <w:snapToGrid/>
              <w:spacing w:line="440" w:lineRule="exact"/>
              <w:jc w:val="center"/>
              <w:textAlignment w:val="auto"/>
              <w:rPr>
                <w:rFonts w:hint="eastAsia" w:ascii="仿宋" w:hAnsi="仿宋" w:eastAsia="仿宋" w:cs="仿宋"/>
                <w:color w:val="auto"/>
                <w:sz w:val="24"/>
                <w:highlight w:val="none"/>
                <w:lang w:bidi="ar-SA"/>
              </w:rPr>
            </w:pPr>
            <w:r>
              <w:rPr>
                <w:rFonts w:hint="eastAsia" w:ascii="仿宋" w:hAnsi="仿宋" w:eastAsia="仿宋" w:cs="仿宋"/>
                <w:color w:val="auto"/>
                <w:kern w:val="0"/>
                <w:sz w:val="24"/>
                <w:highlight w:val="none"/>
                <w:lang w:val="zh-CN" w:bidi="ar-SA"/>
              </w:rPr>
              <w:t>备注</w:t>
            </w:r>
          </w:p>
        </w:tc>
      </w:tr>
      <w:tr w14:paraId="631860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6" w:hRule="atLeast"/>
        </w:trPr>
        <w:tc>
          <w:tcPr>
            <w:tcW w:w="3621" w:type="dxa"/>
            <w:tcBorders>
              <w:top w:val="single" w:color="auto" w:sz="4" w:space="0"/>
              <w:left w:val="single" w:color="auto" w:sz="4" w:space="0"/>
              <w:bottom w:val="single" w:color="auto" w:sz="4" w:space="0"/>
              <w:right w:val="single" w:color="auto" w:sz="4" w:space="0"/>
            </w:tcBorders>
            <w:noWrap/>
            <w:vAlign w:val="center"/>
          </w:tcPr>
          <w:p w14:paraId="5F73BC3A">
            <w:pPr>
              <w:keepNext w:val="0"/>
              <w:keepLines w:val="0"/>
              <w:pageBreakBefore w:val="0"/>
              <w:widowControl w:val="0"/>
              <w:kinsoku/>
              <w:wordWrap/>
              <w:overflowPunct/>
              <w:topLinePunct w:val="0"/>
              <w:autoSpaceDE/>
              <w:autoSpaceDN/>
              <w:bidi w:val="0"/>
              <w:adjustRightInd/>
              <w:snapToGrid/>
              <w:spacing w:line="440" w:lineRule="exact"/>
              <w:ind w:firstLine="0"/>
              <w:jc w:val="center"/>
              <w:textAlignment w:val="auto"/>
              <w:rPr>
                <w:rFonts w:hint="eastAsia" w:ascii="仿宋" w:hAnsi="仿宋" w:eastAsia="仿宋" w:cs="仿宋"/>
                <w:color w:val="auto"/>
                <w:spacing w:val="0"/>
                <w:kern w:val="0"/>
                <w:sz w:val="24"/>
                <w:highlight w:val="none"/>
                <w:lang w:val="zh-CN" w:bidi="ar-SA"/>
              </w:rPr>
            </w:pPr>
            <w:r>
              <w:rPr>
                <w:rFonts w:hint="eastAsia" w:ascii="仿宋" w:hAnsi="仿宋" w:eastAsia="仿宋" w:cs="仿宋"/>
                <w:color w:val="auto"/>
                <w:spacing w:val="0"/>
                <w:kern w:val="0"/>
                <w:sz w:val="24"/>
                <w:highlight w:val="none"/>
                <w:lang w:val="zh-CN" w:bidi="ar-SA"/>
              </w:rPr>
              <w:t>本公司所有的城市公交车辆</w:t>
            </w:r>
          </w:p>
          <w:p w14:paraId="1ABA22C3">
            <w:pPr>
              <w:keepNext w:val="0"/>
              <w:keepLines w:val="0"/>
              <w:pageBreakBefore w:val="0"/>
              <w:widowControl w:val="0"/>
              <w:kinsoku/>
              <w:wordWrap/>
              <w:overflowPunct/>
              <w:topLinePunct w:val="0"/>
              <w:autoSpaceDE/>
              <w:autoSpaceDN/>
              <w:bidi w:val="0"/>
              <w:adjustRightInd/>
              <w:snapToGrid/>
              <w:spacing w:line="440" w:lineRule="exact"/>
              <w:ind w:firstLine="0"/>
              <w:jc w:val="center"/>
              <w:textAlignment w:val="auto"/>
              <w:rPr>
                <w:rFonts w:hint="eastAsia" w:ascii="仿宋" w:hAnsi="仿宋" w:eastAsia="仿宋" w:cs="仿宋"/>
                <w:color w:val="auto"/>
                <w:spacing w:val="-20"/>
                <w:sz w:val="24"/>
                <w:highlight w:val="none"/>
                <w:lang w:bidi="ar-SA"/>
              </w:rPr>
            </w:pPr>
            <w:r>
              <w:rPr>
                <w:rFonts w:hint="eastAsia" w:ascii="仿宋" w:hAnsi="仿宋" w:eastAsia="仿宋" w:cs="仿宋"/>
                <w:color w:val="auto"/>
                <w:spacing w:val="0"/>
                <w:kern w:val="0"/>
                <w:sz w:val="24"/>
                <w:highlight w:val="none"/>
                <w:lang w:val="zh-CN" w:bidi="ar-SA"/>
              </w:rPr>
              <w:t>（以实际发生为准）</w:t>
            </w:r>
          </w:p>
        </w:tc>
        <w:tc>
          <w:tcPr>
            <w:tcW w:w="2111" w:type="dxa"/>
            <w:tcBorders>
              <w:top w:val="single" w:color="auto" w:sz="4" w:space="0"/>
              <w:left w:val="single" w:color="auto" w:sz="4" w:space="0"/>
              <w:bottom w:val="single" w:color="auto" w:sz="4" w:space="0"/>
              <w:right w:val="single" w:color="auto" w:sz="4" w:space="0"/>
            </w:tcBorders>
            <w:noWrap/>
            <w:vAlign w:val="bottom"/>
          </w:tcPr>
          <w:p w14:paraId="3D30C8CF">
            <w:pPr>
              <w:keepNext w:val="0"/>
              <w:keepLines w:val="0"/>
              <w:pageBreakBefore w:val="0"/>
              <w:widowControl w:val="0"/>
              <w:kinsoku/>
              <w:wordWrap/>
              <w:overflowPunct/>
              <w:topLinePunct w:val="0"/>
              <w:autoSpaceDE/>
              <w:autoSpaceDN/>
              <w:bidi w:val="0"/>
              <w:snapToGrid/>
              <w:spacing w:line="440" w:lineRule="exact"/>
              <w:textAlignment w:val="auto"/>
              <w:rPr>
                <w:rFonts w:hint="eastAsia" w:ascii="仿宋" w:hAnsi="仿宋" w:eastAsia="仿宋" w:cs="仿宋"/>
                <w:color w:val="auto"/>
                <w:sz w:val="24"/>
                <w:highlight w:val="none"/>
                <w:lang w:bidi="ar-SA"/>
              </w:rPr>
            </w:pPr>
          </w:p>
        </w:tc>
        <w:tc>
          <w:tcPr>
            <w:tcW w:w="2829" w:type="dxa"/>
            <w:tcBorders>
              <w:top w:val="single" w:color="auto" w:sz="4" w:space="0"/>
              <w:left w:val="single" w:color="auto" w:sz="4" w:space="0"/>
              <w:bottom w:val="single" w:color="auto" w:sz="4" w:space="0"/>
              <w:right w:val="single" w:color="auto" w:sz="4" w:space="0"/>
            </w:tcBorders>
            <w:noWrap/>
            <w:vAlign w:val="bottom"/>
          </w:tcPr>
          <w:p w14:paraId="65CE033A">
            <w:pPr>
              <w:keepNext w:val="0"/>
              <w:keepLines w:val="0"/>
              <w:pageBreakBefore w:val="0"/>
              <w:widowControl w:val="0"/>
              <w:kinsoku/>
              <w:wordWrap/>
              <w:overflowPunct/>
              <w:topLinePunct w:val="0"/>
              <w:autoSpaceDE/>
              <w:autoSpaceDN/>
              <w:bidi w:val="0"/>
              <w:snapToGrid/>
              <w:spacing w:line="440" w:lineRule="exact"/>
              <w:textAlignment w:val="auto"/>
              <w:rPr>
                <w:rFonts w:hint="eastAsia" w:ascii="仿宋" w:hAnsi="仿宋" w:eastAsia="仿宋" w:cs="仿宋"/>
                <w:color w:val="auto"/>
                <w:sz w:val="24"/>
                <w:highlight w:val="none"/>
                <w:lang w:bidi="ar-SA"/>
              </w:rPr>
            </w:pPr>
          </w:p>
        </w:tc>
      </w:tr>
      <w:tr w14:paraId="630BFA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6" w:hRule="atLeast"/>
        </w:trPr>
        <w:tc>
          <w:tcPr>
            <w:tcW w:w="3621" w:type="dxa"/>
            <w:vMerge w:val="restart"/>
            <w:noWrap/>
            <w:vAlign w:val="center"/>
          </w:tcPr>
          <w:p w14:paraId="59FE4795">
            <w:pPr>
              <w:spacing w:line="360" w:lineRule="auto"/>
              <w:jc w:val="center"/>
              <w:rPr>
                <w:rFonts w:hint="eastAsia" w:ascii="仿宋" w:hAnsi="仿宋" w:eastAsia="仿宋" w:cs="仿宋"/>
                <w:color w:val="auto"/>
                <w:spacing w:val="-20"/>
                <w:sz w:val="24"/>
                <w:highlight w:val="none"/>
                <w:lang w:bidi="ar-SA"/>
              </w:rPr>
            </w:pPr>
            <w:r>
              <w:rPr>
                <w:rFonts w:hint="eastAsia" w:ascii="仿宋" w:hAnsi="仿宋" w:eastAsia="仿宋" w:cs="仿宋"/>
                <w:color w:val="auto"/>
                <w:spacing w:val="0"/>
                <w:kern w:val="0"/>
                <w:sz w:val="24"/>
                <w:highlight w:val="none"/>
                <w:lang w:val="zh-CN" w:bidi="ar-SA"/>
              </w:rPr>
              <w:t>投标报价</w:t>
            </w:r>
          </w:p>
        </w:tc>
        <w:tc>
          <w:tcPr>
            <w:tcW w:w="4940" w:type="dxa"/>
            <w:gridSpan w:val="2"/>
            <w:noWrap/>
            <w:vAlign w:val="bottom"/>
          </w:tcPr>
          <w:p w14:paraId="40B49CEC">
            <w:pPr>
              <w:spacing w:line="360" w:lineRule="auto"/>
              <w:jc w:val="left"/>
              <w:rPr>
                <w:rFonts w:hint="eastAsia" w:ascii="仿宋" w:hAnsi="仿宋" w:eastAsia="仿宋" w:cs="仿宋"/>
                <w:color w:val="auto"/>
                <w:spacing w:val="-20"/>
                <w:sz w:val="24"/>
                <w:highlight w:val="none"/>
                <w:lang w:bidi="ar-SA"/>
              </w:rPr>
            </w:pPr>
            <w:r>
              <w:rPr>
                <w:rFonts w:hint="eastAsia" w:ascii="仿宋" w:hAnsi="仿宋" w:eastAsia="仿宋" w:cs="仿宋"/>
                <w:color w:val="auto"/>
                <w:spacing w:val="0"/>
                <w:kern w:val="0"/>
                <w:sz w:val="24"/>
                <w:highlight w:val="none"/>
                <w:lang w:val="zh-CN" w:bidi="ar-SA"/>
              </w:rPr>
              <w:t>小写:</w:t>
            </w:r>
          </w:p>
        </w:tc>
      </w:tr>
      <w:tr w14:paraId="45538F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6" w:hRule="atLeast"/>
        </w:trPr>
        <w:tc>
          <w:tcPr>
            <w:tcW w:w="3621" w:type="dxa"/>
            <w:vMerge w:val="continue"/>
            <w:noWrap/>
            <w:vAlign w:val="bottom"/>
          </w:tcPr>
          <w:p w14:paraId="70ACC4B3">
            <w:pPr>
              <w:rPr>
                <w:rFonts w:hint="eastAsia" w:ascii="仿宋" w:hAnsi="仿宋" w:eastAsia="仿宋" w:cs="仿宋"/>
                <w:color w:val="auto"/>
                <w:sz w:val="24"/>
                <w:highlight w:val="none"/>
              </w:rPr>
            </w:pPr>
          </w:p>
        </w:tc>
        <w:tc>
          <w:tcPr>
            <w:tcW w:w="4940" w:type="dxa"/>
            <w:gridSpan w:val="2"/>
            <w:noWrap/>
            <w:vAlign w:val="bottom"/>
          </w:tcPr>
          <w:p w14:paraId="75C9EB15">
            <w:pPr>
              <w:spacing w:line="360" w:lineRule="auto"/>
              <w:jc w:val="left"/>
              <w:rPr>
                <w:rFonts w:hint="eastAsia" w:ascii="仿宋" w:hAnsi="仿宋" w:eastAsia="仿宋" w:cs="仿宋"/>
                <w:color w:val="auto"/>
                <w:spacing w:val="-20"/>
                <w:sz w:val="24"/>
                <w:highlight w:val="none"/>
                <w:lang w:bidi="ar-SA"/>
              </w:rPr>
            </w:pPr>
            <w:r>
              <w:rPr>
                <w:rFonts w:hint="eastAsia" w:ascii="仿宋" w:hAnsi="仿宋" w:eastAsia="仿宋" w:cs="仿宋"/>
                <w:color w:val="auto"/>
                <w:spacing w:val="0"/>
                <w:kern w:val="0"/>
                <w:sz w:val="24"/>
                <w:highlight w:val="none"/>
                <w:lang w:val="zh-CN" w:bidi="ar-SA"/>
              </w:rPr>
              <w:t>大写:</w:t>
            </w:r>
          </w:p>
        </w:tc>
      </w:tr>
    </w:tbl>
    <w:p w14:paraId="4A829A00">
      <w:pPr>
        <w:rPr>
          <w:rFonts w:hint="eastAsia" w:ascii="仿宋" w:hAnsi="仿宋" w:eastAsia="仿宋" w:cs="仿宋"/>
          <w:color w:val="auto"/>
          <w:kern w:val="0"/>
          <w:sz w:val="24"/>
          <w:highlight w:val="none"/>
          <w:lang w:val="zh-CN" w:eastAsia="zh-CN" w:bidi="ar-SA"/>
        </w:rPr>
      </w:pPr>
      <w:r>
        <w:rPr>
          <w:rFonts w:hint="eastAsia" w:ascii="仿宋" w:hAnsi="仿宋" w:eastAsia="仿宋" w:cs="仿宋"/>
          <w:color w:val="auto"/>
          <w:kern w:val="0"/>
          <w:sz w:val="24"/>
          <w:highlight w:val="none"/>
          <w:lang w:val="zh-CN" w:eastAsia="zh-CN" w:bidi="ar-SA"/>
        </w:rPr>
        <w:br w:type="page"/>
      </w:r>
    </w:p>
    <w:p w14:paraId="45ABAE0A">
      <w:pPr>
        <w:shd w:val="clear" w:color="auto" w:fill="FFFFFF"/>
        <w:spacing w:line="360" w:lineRule="auto"/>
        <w:rPr>
          <w:rFonts w:hint="default" w:ascii="仿宋" w:hAnsi="仿宋" w:eastAsia="仿宋" w:cs="仿宋"/>
          <w:color w:val="auto"/>
          <w:sz w:val="24"/>
          <w:highlight w:val="none"/>
          <w:lang w:val="en-US" w:eastAsia="zh-CN" w:bidi="ar-SA"/>
        </w:rPr>
      </w:pPr>
      <w:r>
        <w:rPr>
          <w:rFonts w:hint="eastAsia" w:ascii="仿宋" w:hAnsi="仿宋" w:eastAsia="仿宋" w:cs="仿宋"/>
          <w:bCs/>
          <w:iCs/>
          <w:color w:val="auto"/>
          <w:sz w:val="24"/>
          <w:highlight w:val="none"/>
          <w:lang w:val="en-US" w:eastAsia="zh-CN" w:bidi="ar-SA"/>
        </w:rPr>
        <w:t>1.3</w:t>
      </w:r>
      <w:r>
        <w:rPr>
          <w:rFonts w:hint="eastAsia" w:ascii="仿宋" w:hAnsi="仿宋" w:eastAsia="仿宋" w:cs="仿宋"/>
          <w:bCs w:val="0"/>
          <w:iCs w:val="0"/>
          <w:color w:val="auto"/>
          <w:kern w:val="0"/>
          <w:sz w:val="24"/>
          <w:highlight w:val="none"/>
          <w:lang w:val="zh-CN" w:bidi="ar-SA"/>
        </w:rPr>
        <w:t>自主定价系数（</w:t>
      </w:r>
      <w:r>
        <w:rPr>
          <w:rFonts w:hint="eastAsia" w:ascii="仿宋" w:hAnsi="仿宋" w:eastAsia="仿宋" w:cs="仿宋"/>
          <w:b w:val="0"/>
          <w:bCs/>
          <w:iCs/>
          <w:color w:val="auto"/>
          <w:sz w:val="24"/>
          <w:highlight w:val="none"/>
          <w:u w:val="none"/>
          <w:lang w:val="en-US" w:eastAsia="zh-CN" w:bidi="ar-SA"/>
        </w:rPr>
        <w:t>非电车</w:t>
      </w:r>
      <w:r>
        <w:rPr>
          <w:rFonts w:hint="eastAsia" w:ascii="仿宋" w:hAnsi="仿宋" w:eastAsia="仿宋" w:cs="仿宋"/>
          <w:bCs w:val="0"/>
          <w:iCs w:val="0"/>
          <w:color w:val="auto"/>
          <w:kern w:val="0"/>
          <w:sz w:val="24"/>
          <w:highlight w:val="none"/>
          <w:lang w:val="zh-CN" w:bidi="ar-SA"/>
        </w:rPr>
        <w:t>）报价</w:t>
      </w:r>
      <w:r>
        <w:rPr>
          <w:rFonts w:hint="eastAsia" w:ascii="仿宋" w:hAnsi="仿宋" w:eastAsia="仿宋" w:cs="仿宋"/>
          <w:bCs w:val="0"/>
          <w:iCs w:val="0"/>
          <w:color w:val="auto"/>
          <w:kern w:val="0"/>
          <w:sz w:val="24"/>
          <w:highlight w:val="none"/>
          <w:lang w:val="en-US" w:eastAsia="zh-CN" w:bidi="ar-SA"/>
        </w:rPr>
        <w:t xml:space="preserve">                             </w:t>
      </w:r>
      <w:r>
        <w:rPr>
          <w:rFonts w:hint="eastAsia" w:ascii="仿宋" w:hAnsi="仿宋" w:eastAsia="仿宋" w:cs="仿宋"/>
          <w:color w:val="auto"/>
          <w:sz w:val="24"/>
          <w:highlight w:val="none"/>
          <w:lang w:bidi="ar-SA"/>
        </w:rPr>
        <w:t>单位：</w:t>
      </w:r>
      <w:r>
        <w:rPr>
          <w:rFonts w:hint="eastAsia" w:ascii="仿宋" w:hAnsi="仿宋" w:eastAsia="仿宋" w:cs="仿宋"/>
          <w:color w:val="auto"/>
          <w:sz w:val="24"/>
          <w:highlight w:val="none"/>
          <w:lang w:eastAsia="zh-CN" w:bidi="ar-SA"/>
        </w:rPr>
        <w:t>百分之</w:t>
      </w:r>
    </w:p>
    <w:tbl>
      <w:tblPr>
        <w:tblStyle w:val="62"/>
        <w:tblW w:w="8561"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3621"/>
        <w:gridCol w:w="2111"/>
        <w:gridCol w:w="2829"/>
      </w:tblGrid>
      <w:tr w14:paraId="204419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5" w:hRule="atLeast"/>
          <w:jc w:val="center"/>
        </w:trPr>
        <w:tc>
          <w:tcPr>
            <w:tcW w:w="3621" w:type="dxa"/>
            <w:noWrap/>
            <w:vAlign w:val="center"/>
          </w:tcPr>
          <w:p w14:paraId="69D4E9A7">
            <w:pPr>
              <w:keepNext w:val="0"/>
              <w:keepLines w:val="0"/>
              <w:pageBreakBefore w:val="0"/>
              <w:kinsoku/>
              <w:wordWrap/>
              <w:overflowPunct/>
              <w:topLinePunct w:val="0"/>
              <w:autoSpaceDE/>
              <w:autoSpaceDN/>
              <w:bidi w:val="0"/>
              <w:snapToGrid/>
              <w:spacing w:line="440" w:lineRule="exact"/>
              <w:jc w:val="center"/>
              <w:textAlignment w:val="auto"/>
              <w:rPr>
                <w:rFonts w:hint="eastAsia" w:ascii="仿宋" w:hAnsi="仿宋" w:eastAsia="仿宋" w:cs="仿宋"/>
                <w:color w:val="auto"/>
                <w:sz w:val="24"/>
                <w:highlight w:val="none"/>
                <w:lang w:bidi="ar-SA"/>
              </w:rPr>
            </w:pPr>
            <w:r>
              <w:rPr>
                <w:rFonts w:hint="eastAsia" w:ascii="仿宋" w:hAnsi="仿宋" w:eastAsia="仿宋" w:cs="仿宋"/>
                <w:color w:val="auto"/>
                <w:kern w:val="0"/>
                <w:sz w:val="24"/>
                <w:highlight w:val="none"/>
                <w:lang w:val="zh-CN" w:bidi="ar-SA"/>
              </w:rPr>
              <w:t>类别</w:t>
            </w:r>
          </w:p>
        </w:tc>
        <w:tc>
          <w:tcPr>
            <w:tcW w:w="2111" w:type="dxa"/>
            <w:noWrap/>
            <w:vAlign w:val="center"/>
          </w:tcPr>
          <w:p w14:paraId="4FC48611">
            <w:pPr>
              <w:keepNext w:val="0"/>
              <w:keepLines w:val="0"/>
              <w:pageBreakBefore w:val="0"/>
              <w:widowControl/>
              <w:kinsoku/>
              <w:wordWrap/>
              <w:overflowPunct/>
              <w:topLinePunct w:val="0"/>
              <w:autoSpaceDE/>
              <w:autoSpaceDN/>
              <w:bidi w:val="0"/>
              <w:snapToGrid/>
              <w:spacing w:line="440" w:lineRule="exact"/>
              <w:jc w:val="center"/>
              <w:textAlignment w:val="auto"/>
              <w:rPr>
                <w:rFonts w:hint="eastAsia" w:ascii="仿宋" w:hAnsi="仿宋" w:eastAsia="仿宋" w:cs="仿宋"/>
                <w:color w:val="auto"/>
                <w:sz w:val="24"/>
                <w:highlight w:val="none"/>
                <w:lang w:bidi="ar-SA"/>
              </w:rPr>
            </w:pPr>
            <w:r>
              <w:rPr>
                <w:rFonts w:hint="eastAsia" w:ascii="仿宋" w:hAnsi="仿宋" w:eastAsia="仿宋" w:cs="仿宋"/>
                <w:b/>
                <w:bCs/>
                <w:iCs/>
                <w:color w:val="auto"/>
                <w:sz w:val="24"/>
                <w:highlight w:val="none"/>
                <w:lang w:bidi="ar-SA"/>
              </w:rPr>
              <w:t>自主定价系数</w:t>
            </w:r>
          </w:p>
        </w:tc>
        <w:tc>
          <w:tcPr>
            <w:tcW w:w="2829" w:type="dxa"/>
            <w:noWrap/>
            <w:vAlign w:val="center"/>
          </w:tcPr>
          <w:p w14:paraId="1AA5D544">
            <w:pPr>
              <w:keepNext w:val="0"/>
              <w:keepLines w:val="0"/>
              <w:pageBreakBefore w:val="0"/>
              <w:widowControl/>
              <w:kinsoku/>
              <w:wordWrap/>
              <w:overflowPunct/>
              <w:topLinePunct w:val="0"/>
              <w:autoSpaceDE/>
              <w:autoSpaceDN/>
              <w:bidi w:val="0"/>
              <w:snapToGrid/>
              <w:spacing w:line="440" w:lineRule="exact"/>
              <w:jc w:val="center"/>
              <w:textAlignment w:val="auto"/>
              <w:rPr>
                <w:rFonts w:hint="eastAsia" w:ascii="仿宋" w:hAnsi="仿宋" w:eastAsia="仿宋" w:cs="仿宋"/>
                <w:color w:val="auto"/>
                <w:sz w:val="24"/>
                <w:highlight w:val="none"/>
                <w:lang w:bidi="ar-SA"/>
              </w:rPr>
            </w:pPr>
            <w:r>
              <w:rPr>
                <w:rFonts w:hint="eastAsia" w:ascii="仿宋" w:hAnsi="仿宋" w:eastAsia="仿宋" w:cs="仿宋"/>
                <w:color w:val="auto"/>
                <w:kern w:val="0"/>
                <w:sz w:val="24"/>
                <w:highlight w:val="none"/>
                <w:lang w:val="zh-CN" w:bidi="ar-SA"/>
              </w:rPr>
              <w:t>备注</w:t>
            </w:r>
          </w:p>
        </w:tc>
      </w:tr>
      <w:tr w14:paraId="506177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65" w:hRule="atLeast"/>
          <w:jc w:val="center"/>
        </w:trPr>
        <w:tc>
          <w:tcPr>
            <w:tcW w:w="3621" w:type="dxa"/>
            <w:tcBorders>
              <w:top w:val="single" w:color="auto" w:sz="4" w:space="0"/>
              <w:left w:val="single" w:color="auto" w:sz="4" w:space="0"/>
              <w:bottom w:val="single" w:color="auto" w:sz="4" w:space="0"/>
              <w:right w:val="single" w:color="auto" w:sz="4" w:space="0"/>
            </w:tcBorders>
            <w:noWrap/>
            <w:vAlign w:val="center"/>
          </w:tcPr>
          <w:p w14:paraId="41F4AC02">
            <w:pPr>
              <w:keepNext w:val="0"/>
              <w:keepLines w:val="0"/>
              <w:pageBreakBefore w:val="0"/>
              <w:kinsoku/>
              <w:wordWrap/>
              <w:overflowPunct/>
              <w:topLinePunct w:val="0"/>
              <w:autoSpaceDE/>
              <w:autoSpaceDN/>
              <w:bidi w:val="0"/>
              <w:adjustRightInd/>
              <w:snapToGrid/>
              <w:spacing w:line="440" w:lineRule="exact"/>
              <w:ind w:firstLine="0"/>
              <w:jc w:val="center"/>
              <w:textAlignment w:val="auto"/>
              <w:rPr>
                <w:rFonts w:hint="eastAsia" w:ascii="仿宋" w:hAnsi="仿宋" w:eastAsia="仿宋" w:cs="仿宋"/>
                <w:color w:val="auto"/>
                <w:spacing w:val="0"/>
                <w:kern w:val="0"/>
                <w:sz w:val="24"/>
                <w:highlight w:val="none"/>
                <w:lang w:val="zh-CN" w:bidi="ar-SA"/>
              </w:rPr>
            </w:pPr>
            <w:r>
              <w:rPr>
                <w:rFonts w:hint="eastAsia" w:ascii="仿宋" w:hAnsi="仿宋" w:eastAsia="仿宋" w:cs="仿宋"/>
                <w:color w:val="auto"/>
                <w:spacing w:val="0"/>
                <w:kern w:val="0"/>
                <w:sz w:val="24"/>
                <w:highlight w:val="none"/>
                <w:lang w:val="zh-CN" w:bidi="ar-SA"/>
              </w:rPr>
              <w:t>本公司所有的城市公交车辆</w:t>
            </w:r>
          </w:p>
          <w:p w14:paraId="0C38FFFA">
            <w:pPr>
              <w:keepNext w:val="0"/>
              <w:keepLines w:val="0"/>
              <w:pageBreakBefore w:val="0"/>
              <w:kinsoku/>
              <w:wordWrap/>
              <w:overflowPunct/>
              <w:topLinePunct w:val="0"/>
              <w:autoSpaceDE/>
              <w:autoSpaceDN/>
              <w:bidi w:val="0"/>
              <w:adjustRightInd/>
              <w:snapToGrid/>
              <w:spacing w:line="440" w:lineRule="exact"/>
              <w:ind w:firstLine="0"/>
              <w:jc w:val="center"/>
              <w:textAlignment w:val="auto"/>
              <w:rPr>
                <w:rFonts w:hint="eastAsia" w:ascii="仿宋" w:hAnsi="仿宋" w:eastAsia="仿宋" w:cs="仿宋"/>
                <w:color w:val="auto"/>
                <w:spacing w:val="-20"/>
                <w:sz w:val="24"/>
                <w:highlight w:val="none"/>
                <w:lang w:bidi="ar-SA"/>
              </w:rPr>
            </w:pPr>
            <w:r>
              <w:rPr>
                <w:rFonts w:hint="eastAsia" w:ascii="仿宋" w:hAnsi="仿宋" w:eastAsia="仿宋" w:cs="仿宋"/>
                <w:color w:val="auto"/>
                <w:spacing w:val="0"/>
                <w:kern w:val="0"/>
                <w:sz w:val="24"/>
                <w:highlight w:val="none"/>
                <w:lang w:val="zh-CN" w:bidi="ar-SA"/>
              </w:rPr>
              <w:t>（以实际发生为准）</w:t>
            </w:r>
          </w:p>
        </w:tc>
        <w:tc>
          <w:tcPr>
            <w:tcW w:w="2111" w:type="dxa"/>
            <w:tcBorders>
              <w:top w:val="single" w:color="auto" w:sz="4" w:space="0"/>
              <w:left w:val="single" w:color="auto" w:sz="4" w:space="0"/>
              <w:bottom w:val="single" w:color="auto" w:sz="4" w:space="0"/>
              <w:right w:val="single" w:color="auto" w:sz="4" w:space="0"/>
            </w:tcBorders>
            <w:noWrap/>
            <w:vAlign w:val="bottom"/>
          </w:tcPr>
          <w:p w14:paraId="30B82D92">
            <w:pPr>
              <w:keepNext w:val="0"/>
              <w:keepLines w:val="0"/>
              <w:pageBreakBefore w:val="0"/>
              <w:kinsoku/>
              <w:wordWrap/>
              <w:overflowPunct/>
              <w:topLinePunct w:val="0"/>
              <w:autoSpaceDE/>
              <w:autoSpaceDN/>
              <w:bidi w:val="0"/>
              <w:snapToGrid/>
              <w:spacing w:line="440" w:lineRule="exact"/>
              <w:textAlignment w:val="auto"/>
              <w:rPr>
                <w:rFonts w:hint="eastAsia" w:ascii="仿宋" w:hAnsi="仿宋" w:eastAsia="仿宋" w:cs="仿宋"/>
                <w:color w:val="auto"/>
                <w:sz w:val="24"/>
                <w:highlight w:val="none"/>
                <w:lang w:bidi="ar-SA"/>
              </w:rPr>
            </w:pPr>
          </w:p>
        </w:tc>
        <w:tc>
          <w:tcPr>
            <w:tcW w:w="2829" w:type="dxa"/>
            <w:tcBorders>
              <w:top w:val="single" w:color="auto" w:sz="4" w:space="0"/>
              <w:left w:val="single" w:color="auto" w:sz="4" w:space="0"/>
              <w:bottom w:val="single" w:color="auto" w:sz="4" w:space="0"/>
              <w:right w:val="single" w:color="auto" w:sz="4" w:space="0"/>
            </w:tcBorders>
            <w:noWrap/>
            <w:vAlign w:val="bottom"/>
          </w:tcPr>
          <w:p w14:paraId="7A921620">
            <w:pPr>
              <w:keepNext w:val="0"/>
              <w:keepLines w:val="0"/>
              <w:pageBreakBefore w:val="0"/>
              <w:kinsoku/>
              <w:wordWrap/>
              <w:overflowPunct/>
              <w:topLinePunct w:val="0"/>
              <w:autoSpaceDE/>
              <w:autoSpaceDN/>
              <w:bidi w:val="0"/>
              <w:snapToGrid/>
              <w:spacing w:line="440" w:lineRule="exact"/>
              <w:textAlignment w:val="auto"/>
              <w:rPr>
                <w:rFonts w:hint="eastAsia" w:ascii="仿宋" w:hAnsi="仿宋" w:eastAsia="仿宋" w:cs="仿宋"/>
                <w:color w:val="auto"/>
                <w:sz w:val="24"/>
                <w:highlight w:val="none"/>
                <w:lang w:bidi="ar-SA"/>
              </w:rPr>
            </w:pPr>
          </w:p>
        </w:tc>
      </w:tr>
      <w:tr w14:paraId="45F748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6" w:hRule="atLeast"/>
          <w:jc w:val="center"/>
        </w:trPr>
        <w:tc>
          <w:tcPr>
            <w:tcW w:w="3621" w:type="dxa"/>
            <w:vMerge w:val="restart"/>
            <w:noWrap/>
            <w:vAlign w:val="center"/>
          </w:tcPr>
          <w:p w14:paraId="4FB09FE5">
            <w:pPr>
              <w:spacing w:line="360" w:lineRule="auto"/>
              <w:jc w:val="center"/>
              <w:rPr>
                <w:rFonts w:hint="eastAsia" w:ascii="仿宋" w:hAnsi="仿宋" w:eastAsia="仿宋" w:cs="仿宋"/>
                <w:color w:val="auto"/>
                <w:spacing w:val="-20"/>
                <w:sz w:val="24"/>
                <w:highlight w:val="none"/>
                <w:lang w:bidi="ar-SA"/>
              </w:rPr>
            </w:pPr>
            <w:r>
              <w:rPr>
                <w:rFonts w:hint="eastAsia" w:ascii="仿宋" w:hAnsi="仿宋" w:eastAsia="仿宋" w:cs="仿宋"/>
                <w:color w:val="auto"/>
                <w:spacing w:val="0"/>
                <w:kern w:val="0"/>
                <w:sz w:val="24"/>
                <w:highlight w:val="none"/>
                <w:lang w:val="zh-CN" w:bidi="ar-SA"/>
              </w:rPr>
              <w:t>投标报价</w:t>
            </w:r>
          </w:p>
        </w:tc>
        <w:tc>
          <w:tcPr>
            <w:tcW w:w="4940" w:type="dxa"/>
            <w:gridSpan w:val="2"/>
            <w:noWrap/>
            <w:vAlign w:val="bottom"/>
          </w:tcPr>
          <w:p w14:paraId="1F757063">
            <w:pPr>
              <w:spacing w:line="360" w:lineRule="auto"/>
              <w:jc w:val="left"/>
              <w:rPr>
                <w:rFonts w:hint="eastAsia" w:ascii="仿宋" w:hAnsi="仿宋" w:eastAsia="仿宋" w:cs="仿宋"/>
                <w:color w:val="auto"/>
                <w:spacing w:val="-20"/>
                <w:sz w:val="24"/>
                <w:highlight w:val="none"/>
                <w:lang w:bidi="ar-SA"/>
              </w:rPr>
            </w:pPr>
            <w:r>
              <w:rPr>
                <w:rFonts w:hint="eastAsia" w:ascii="仿宋" w:hAnsi="仿宋" w:eastAsia="仿宋" w:cs="仿宋"/>
                <w:color w:val="auto"/>
                <w:spacing w:val="0"/>
                <w:kern w:val="0"/>
                <w:sz w:val="24"/>
                <w:highlight w:val="none"/>
                <w:lang w:val="zh-CN" w:bidi="ar-SA"/>
              </w:rPr>
              <w:t>小写:</w:t>
            </w:r>
          </w:p>
        </w:tc>
      </w:tr>
      <w:tr w14:paraId="7702FC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6" w:hRule="atLeast"/>
          <w:jc w:val="center"/>
        </w:trPr>
        <w:tc>
          <w:tcPr>
            <w:tcW w:w="3621" w:type="dxa"/>
            <w:vMerge w:val="continue"/>
            <w:noWrap/>
            <w:vAlign w:val="bottom"/>
          </w:tcPr>
          <w:p w14:paraId="426EBB2A">
            <w:pPr>
              <w:rPr>
                <w:rFonts w:hint="eastAsia" w:ascii="仿宋" w:hAnsi="仿宋" w:eastAsia="仿宋" w:cs="仿宋"/>
                <w:color w:val="auto"/>
                <w:sz w:val="24"/>
                <w:highlight w:val="none"/>
              </w:rPr>
            </w:pPr>
          </w:p>
        </w:tc>
        <w:tc>
          <w:tcPr>
            <w:tcW w:w="4940" w:type="dxa"/>
            <w:gridSpan w:val="2"/>
            <w:noWrap/>
            <w:vAlign w:val="bottom"/>
          </w:tcPr>
          <w:p w14:paraId="2C7BA93A">
            <w:pPr>
              <w:spacing w:line="360" w:lineRule="auto"/>
              <w:jc w:val="left"/>
              <w:rPr>
                <w:rFonts w:hint="eastAsia" w:ascii="仿宋" w:hAnsi="仿宋" w:eastAsia="仿宋" w:cs="仿宋"/>
                <w:color w:val="auto"/>
                <w:spacing w:val="-20"/>
                <w:sz w:val="24"/>
                <w:highlight w:val="none"/>
                <w:lang w:bidi="ar-SA"/>
              </w:rPr>
            </w:pPr>
            <w:r>
              <w:rPr>
                <w:rFonts w:hint="eastAsia" w:ascii="仿宋" w:hAnsi="仿宋" w:eastAsia="仿宋" w:cs="仿宋"/>
                <w:color w:val="auto"/>
                <w:spacing w:val="0"/>
                <w:kern w:val="0"/>
                <w:sz w:val="24"/>
                <w:highlight w:val="none"/>
                <w:lang w:val="zh-CN" w:bidi="ar-SA"/>
              </w:rPr>
              <w:t>大写:</w:t>
            </w:r>
          </w:p>
        </w:tc>
      </w:tr>
    </w:tbl>
    <w:p w14:paraId="65F6F288">
      <w:pPr>
        <w:shd w:val="clear"/>
        <w:adjustRightInd w:val="0"/>
        <w:snapToGrid w:val="0"/>
        <w:spacing w:line="440" w:lineRule="exact"/>
        <w:rPr>
          <w:rFonts w:hint="eastAsia" w:ascii="仿宋" w:hAnsi="仿宋" w:eastAsia="仿宋" w:cs="仿宋"/>
          <w:color w:val="auto"/>
          <w:kern w:val="0"/>
          <w:sz w:val="24"/>
          <w:highlight w:val="none"/>
          <w:lang w:val="zh-CN" w:eastAsia="zh-CN" w:bidi="ar-SA"/>
        </w:rPr>
      </w:pPr>
    </w:p>
    <w:p w14:paraId="125612D5">
      <w:pPr>
        <w:shd w:val="clear"/>
        <w:adjustRightInd w:val="0"/>
        <w:snapToGrid w:val="0"/>
        <w:spacing w:line="440" w:lineRule="exact"/>
        <w:ind w:firstLine="240" w:firstLineChars="100"/>
        <w:rPr>
          <w:rFonts w:hint="default" w:ascii="仿宋" w:hAnsi="仿宋" w:eastAsia="仿宋" w:cs="仿宋"/>
          <w:color w:val="auto"/>
          <w:kern w:val="0"/>
          <w:sz w:val="24"/>
          <w:highlight w:val="none"/>
          <w:lang w:val="en-US" w:eastAsia="zh-CN" w:bidi="ar-SA"/>
        </w:rPr>
      </w:pPr>
      <w:r>
        <w:rPr>
          <w:rFonts w:hint="eastAsia" w:ascii="仿宋" w:hAnsi="仿宋" w:eastAsia="仿宋" w:cs="仿宋"/>
          <w:color w:val="auto"/>
          <w:kern w:val="0"/>
          <w:sz w:val="24"/>
          <w:highlight w:val="none"/>
          <w:lang w:val="en-US" w:eastAsia="zh-CN" w:bidi="ar-SA"/>
        </w:rPr>
        <w:t>2.</w:t>
      </w:r>
      <w:r>
        <w:rPr>
          <w:rFonts w:hint="eastAsia" w:ascii="仿宋" w:hAnsi="仿宋" w:eastAsia="仿宋" w:cs="仿宋"/>
          <w:color w:val="auto"/>
          <w:kern w:val="0"/>
          <w:sz w:val="24"/>
          <w:highlight w:val="none"/>
          <w:lang w:val="zh-CN" w:bidi="ar-SA"/>
        </w:rPr>
        <w:t>承运人责任险</w:t>
      </w:r>
      <w:r>
        <w:rPr>
          <w:rFonts w:hint="eastAsia" w:ascii="仿宋" w:hAnsi="仿宋" w:eastAsia="仿宋" w:cs="仿宋"/>
          <w:color w:val="auto"/>
          <w:kern w:val="0"/>
          <w:sz w:val="24"/>
          <w:highlight w:val="none"/>
          <w:lang w:val="en-US" w:eastAsia="zh-CN" w:bidi="ar-SA"/>
        </w:rPr>
        <w:t>报价                                     单位：元/座/每年</w:t>
      </w:r>
    </w:p>
    <w:tbl>
      <w:tblPr>
        <w:tblStyle w:val="62"/>
        <w:tblW w:w="8561"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3621"/>
        <w:gridCol w:w="2111"/>
        <w:gridCol w:w="2829"/>
      </w:tblGrid>
      <w:tr w14:paraId="4D4FC1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5" w:hRule="atLeast"/>
          <w:jc w:val="center"/>
        </w:trPr>
        <w:tc>
          <w:tcPr>
            <w:tcW w:w="3621" w:type="dxa"/>
            <w:noWrap/>
            <w:vAlign w:val="center"/>
          </w:tcPr>
          <w:p w14:paraId="68917A13">
            <w:pPr>
              <w:keepNext w:val="0"/>
              <w:keepLines w:val="0"/>
              <w:pageBreakBefore w:val="0"/>
              <w:kinsoku/>
              <w:wordWrap/>
              <w:overflowPunct/>
              <w:topLinePunct w:val="0"/>
              <w:autoSpaceDE/>
              <w:autoSpaceDN/>
              <w:bidi w:val="0"/>
              <w:snapToGrid/>
              <w:spacing w:line="440" w:lineRule="exact"/>
              <w:jc w:val="center"/>
              <w:textAlignment w:val="auto"/>
              <w:rPr>
                <w:rFonts w:hint="eastAsia" w:ascii="仿宋" w:hAnsi="仿宋" w:eastAsia="仿宋" w:cs="仿宋"/>
                <w:color w:val="auto"/>
                <w:sz w:val="24"/>
                <w:highlight w:val="none"/>
                <w:lang w:bidi="ar-SA"/>
              </w:rPr>
            </w:pPr>
            <w:r>
              <w:rPr>
                <w:rFonts w:hint="eastAsia" w:ascii="仿宋" w:hAnsi="仿宋" w:eastAsia="仿宋" w:cs="仿宋"/>
                <w:color w:val="auto"/>
                <w:kern w:val="0"/>
                <w:sz w:val="24"/>
                <w:highlight w:val="none"/>
                <w:lang w:val="zh-CN" w:bidi="ar-SA"/>
              </w:rPr>
              <w:t>类别</w:t>
            </w:r>
          </w:p>
        </w:tc>
        <w:tc>
          <w:tcPr>
            <w:tcW w:w="2111" w:type="dxa"/>
            <w:noWrap/>
            <w:vAlign w:val="center"/>
          </w:tcPr>
          <w:p w14:paraId="074045AD">
            <w:pPr>
              <w:keepNext w:val="0"/>
              <w:keepLines w:val="0"/>
              <w:pageBreakBefore w:val="0"/>
              <w:widowControl/>
              <w:kinsoku/>
              <w:wordWrap/>
              <w:overflowPunct/>
              <w:topLinePunct w:val="0"/>
              <w:autoSpaceDE/>
              <w:autoSpaceDN/>
              <w:bidi w:val="0"/>
              <w:snapToGrid/>
              <w:spacing w:line="440" w:lineRule="exact"/>
              <w:jc w:val="center"/>
              <w:textAlignment w:val="auto"/>
              <w:rPr>
                <w:rFonts w:hint="default" w:ascii="仿宋" w:hAnsi="仿宋" w:eastAsia="仿宋" w:cs="仿宋"/>
                <w:color w:val="auto"/>
                <w:sz w:val="24"/>
                <w:highlight w:val="none"/>
                <w:lang w:val="en-US" w:eastAsia="zh-CN" w:bidi="ar-SA"/>
              </w:rPr>
            </w:pPr>
            <w:r>
              <w:rPr>
                <w:rFonts w:hint="eastAsia" w:ascii="仿宋" w:hAnsi="仿宋" w:eastAsia="仿宋" w:cs="仿宋"/>
                <w:b/>
                <w:bCs/>
                <w:iCs/>
                <w:color w:val="auto"/>
                <w:sz w:val="24"/>
                <w:highlight w:val="none"/>
                <w:lang w:bidi="ar-SA"/>
              </w:rPr>
              <w:t>自主</w:t>
            </w:r>
            <w:r>
              <w:rPr>
                <w:rFonts w:hint="eastAsia" w:ascii="仿宋" w:hAnsi="仿宋" w:eastAsia="仿宋" w:cs="仿宋"/>
                <w:b/>
                <w:bCs/>
                <w:iCs/>
                <w:color w:val="auto"/>
                <w:sz w:val="24"/>
                <w:highlight w:val="none"/>
                <w:lang w:val="en-US" w:eastAsia="zh-CN" w:bidi="ar-SA"/>
              </w:rPr>
              <w:t>投保报价</w:t>
            </w:r>
          </w:p>
        </w:tc>
        <w:tc>
          <w:tcPr>
            <w:tcW w:w="2829" w:type="dxa"/>
            <w:noWrap/>
            <w:vAlign w:val="center"/>
          </w:tcPr>
          <w:p w14:paraId="6088F884">
            <w:pPr>
              <w:keepNext w:val="0"/>
              <w:keepLines w:val="0"/>
              <w:pageBreakBefore w:val="0"/>
              <w:widowControl/>
              <w:kinsoku/>
              <w:wordWrap/>
              <w:overflowPunct/>
              <w:topLinePunct w:val="0"/>
              <w:autoSpaceDE/>
              <w:autoSpaceDN/>
              <w:bidi w:val="0"/>
              <w:snapToGrid/>
              <w:spacing w:line="440" w:lineRule="exact"/>
              <w:jc w:val="center"/>
              <w:textAlignment w:val="auto"/>
              <w:rPr>
                <w:rFonts w:hint="eastAsia" w:ascii="仿宋" w:hAnsi="仿宋" w:eastAsia="仿宋" w:cs="仿宋"/>
                <w:color w:val="auto"/>
                <w:sz w:val="24"/>
                <w:highlight w:val="none"/>
                <w:lang w:bidi="ar-SA"/>
              </w:rPr>
            </w:pPr>
            <w:r>
              <w:rPr>
                <w:rFonts w:hint="eastAsia" w:ascii="仿宋" w:hAnsi="仿宋" w:eastAsia="仿宋" w:cs="仿宋"/>
                <w:color w:val="auto"/>
                <w:kern w:val="0"/>
                <w:sz w:val="24"/>
                <w:highlight w:val="none"/>
                <w:lang w:val="zh-CN" w:bidi="ar-SA"/>
              </w:rPr>
              <w:t>备注</w:t>
            </w:r>
          </w:p>
        </w:tc>
      </w:tr>
      <w:tr w14:paraId="50D2B5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65" w:hRule="atLeast"/>
          <w:jc w:val="center"/>
        </w:trPr>
        <w:tc>
          <w:tcPr>
            <w:tcW w:w="3621" w:type="dxa"/>
            <w:tcBorders>
              <w:top w:val="single" w:color="auto" w:sz="4" w:space="0"/>
              <w:left w:val="single" w:color="auto" w:sz="4" w:space="0"/>
              <w:bottom w:val="single" w:color="auto" w:sz="4" w:space="0"/>
              <w:right w:val="single" w:color="auto" w:sz="4" w:space="0"/>
            </w:tcBorders>
            <w:noWrap/>
            <w:vAlign w:val="center"/>
          </w:tcPr>
          <w:p w14:paraId="062025E6">
            <w:pPr>
              <w:keepNext w:val="0"/>
              <w:keepLines w:val="0"/>
              <w:pageBreakBefore w:val="0"/>
              <w:widowControl w:val="0"/>
              <w:kinsoku/>
              <w:wordWrap/>
              <w:overflowPunct/>
              <w:topLinePunct w:val="0"/>
              <w:autoSpaceDE/>
              <w:autoSpaceDN/>
              <w:bidi w:val="0"/>
              <w:adjustRightInd/>
              <w:snapToGrid/>
              <w:spacing w:line="440" w:lineRule="exact"/>
              <w:ind w:firstLine="0"/>
              <w:jc w:val="center"/>
              <w:textAlignment w:val="auto"/>
              <w:rPr>
                <w:rFonts w:hint="eastAsia" w:ascii="仿宋" w:hAnsi="仿宋" w:eastAsia="仿宋" w:cs="仿宋"/>
                <w:color w:val="auto"/>
                <w:spacing w:val="0"/>
                <w:kern w:val="0"/>
                <w:sz w:val="24"/>
                <w:highlight w:val="none"/>
                <w:lang w:val="zh-CN" w:bidi="ar-SA"/>
              </w:rPr>
            </w:pPr>
            <w:r>
              <w:rPr>
                <w:rFonts w:hint="eastAsia" w:ascii="仿宋" w:hAnsi="仿宋" w:eastAsia="仿宋" w:cs="仿宋"/>
                <w:color w:val="auto"/>
                <w:spacing w:val="0"/>
                <w:kern w:val="0"/>
                <w:sz w:val="24"/>
                <w:highlight w:val="none"/>
                <w:lang w:val="zh-CN" w:bidi="ar-SA"/>
              </w:rPr>
              <w:t>本公司所有的城市公交车辆</w:t>
            </w:r>
          </w:p>
          <w:p w14:paraId="172DEE63">
            <w:pPr>
              <w:keepNext w:val="0"/>
              <w:keepLines w:val="0"/>
              <w:pageBreakBefore w:val="0"/>
              <w:kinsoku/>
              <w:wordWrap/>
              <w:overflowPunct/>
              <w:topLinePunct w:val="0"/>
              <w:autoSpaceDE/>
              <w:autoSpaceDN/>
              <w:bidi w:val="0"/>
              <w:adjustRightInd/>
              <w:snapToGrid/>
              <w:spacing w:line="440" w:lineRule="exact"/>
              <w:ind w:firstLine="0"/>
              <w:jc w:val="center"/>
              <w:textAlignment w:val="auto"/>
              <w:rPr>
                <w:rFonts w:hint="eastAsia" w:ascii="仿宋" w:hAnsi="仿宋" w:eastAsia="仿宋" w:cs="仿宋"/>
                <w:color w:val="auto"/>
                <w:spacing w:val="-20"/>
                <w:sz w:val="24"/>
                <w:highlight w:val="none"/>
                <w:lang w:bidi="ar-SA"/>
              </w:rPr>
            </w:pPr>
            <w:r>
              <w:rPr>
                <w:rFonts w:hint="eastAsia" w:ascii="仿宋" w:hAnsi="仿宋" w:eastAsia="仿宋" w:cs="仿宋"/>
                <w:color w:val="auto"/>
                <w:spacing w:val="0"/>
                <w:kern w:val="0"/>
                <w:sz w:val="24"/>
                <w:highlight w:val="none"/>
                <w:lang w:val="zh-CN" w:bidi="ar-SA"/>
              </w:rPr>
              <w:t>（以实际发生为准）</w:t>
            </w:r>
          </w:p>
        </w:tc>
        <w:tc>
          <w:tcPr>
            <w:tcW w:w="2111" w:type="dxa"/>
            <w:tcBorders>
              <w:top w:val="single" w:color="auto" w:sz="4" w:space="0"/>
              <w:left w:val="single" w:color="auto" w:sz="4" w:space="0"/>
              <w:bottom w:val="single" w:color="auto" w:sz="4" w:space="0"/>
              <w:right w:val="single" w:color="auto" w:sz="4" w:space="0"/>
            </w:tcBorders>
            <w:noWrap/>
            <w:vAlign w:val="bottom"/>
          </w:tcPr>
          <w:p w14:paraId="35DAD5B0">
            <w:pPr>
              <w:keepNext w:val="0"/>
              <w:keepLines w:val="0"/>
              <w:pageBreakBefore w:val="0"/>
              <w:kinsoku/>
              <w:wordWrap/>
              <w:overflowPunct/>
              <w:topLinePunct w:val="0"/>
              <w:autoSpaceDE/>
              <w:autoSpaceDN/>
              <w:bidi w:val="0"/>
              <w:snapToGrid/>
              <w:spacing w:line="440" w:lineRule="exact"/>
              <w:textAlignment w:val="auto"/>
              <w:rPr>
                <w:rFonts w:hint="eastAsia" w:ascii="仿宋" w:hAnsi="仿宋" w:eastAsia="仿宋" w:cs="仿宋"/>
                <w:color w:val="auto"/>
                <w:sz w:val="24"/>
                <w:highlight w:val="none"/>
                <w:lang w:bidi="ar-SA"/>
              </w:rPr>
            </w:pPr>
          </w:p>
        </w:tc>
        <w:tc>
          <w:tcPr>
            <w:tcW w:w="2829" w:type="dxa"/>
            <w:tcBorders>
              <w:top w:val="single" w:color="auto" w:sz="4" w:space="0"/>
              <w:left w:val="single" w:color="auto" w:sz="4" w:space="0"/>
              <w:bottom w:val="single" w:color="auto" w:sz="4" w:space="0"/>
              <w:right w:val="single" w:color="auto" w:sz="4" w:space="0"/>
            </w:tcBorders>
            <w:noWrap/>
            <w:vAlign w:val="bottom"/>
          </w:tcPr>
          <w:p w14:paraId="03FA0121">
            <w:pPr>
              <w:keepNext w:val="0"/>
              <w:keepLines w:val="0"/>
              <w:pageBreakBefore w:val="0"/>
              <w:widowControl w:val="0"/>
              <w:kinsoku/>
              <w:wordWrap/>
              <w:overflowPunct/>
              <w:topLinePunct w:val="0"/>
              <w:autoSpaceDE/>
              <w:autoSpaceDN/>
              <w:bidi w:val="0"/>
              <w:adjustRightInd w:val="0"/>
              <w:snapToGrid/>
              <w:spacing w:line="360" w:lineRule="auto"/>
              <w:textAlignment w:val="auto"/>
              <w:rPr>
                <w:rFonts w:hint="eastAsia" w:ascii="仿宋" w:hAnsi="仿宋" w:eastAsia="仿宋" w:cs="仿宋"/>
                <w:color w:val="auto"/>
                <w:sz w:val="24"/>
                <w:highlight w:val="none"/>
                <w:lang w:bidi="ar-SA"/>
              </w:rPr>
            </w:pPr>
            <w:r>
              <w:rPr>
                <w:rFonts w:hint="eastAsia" w:ascii="仿宋" w:hAnsi="仿宋" w:eastAsia="仿宋" w:cs="仿宋"/>
                <w:color w:val="auto"/>
                <w:spacing w:val="0"/>
                <w:kern w:val="0"/>
                <w:sz w:val="24"/>
                <w:highlight w:val="none"/>
                <w:lang w:val="zh-CN" w:bidi="ar-SA"/>
              </w:rPr>
              <w:t>按座位数投保，核载数理赔，不设分项限额。</w:t>
            </w:r>
          </w:p>
        </w:tc>
      </w:tr>
      <w:tr w14:paraId="401431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6" w:hRule="atLeast"/>
          <w:jc w:val="center"/>
        </w:trPr>
        <w:tc>
          <w:tcPr>
            <w:tcW w:w="3621" w:type="dxa"/>
            <w:vMerge w:val="restart"/>
            <w:noWrap/>
            <w:vAlign w:val="center"/>
          </w:tcPr>
          <w:p w14:paraId="26C1D8EB">
            <w:pPr>
              <w:spacing w:line="360" w:lineRule="auto"/>
              <w:jc w:val="center"/>
              <w:rPr>
                <w:rFonts w:hint="eastAsia" w:ascii="仿宋" w:hAnsi="仿宋" w:eastAsia="仿宋" w:cs="仿宋"/>
                <w:color w:val="auto"/>
                <w:spacing w:val="-20"/>
                <w:sz w:val="24"/>
                <w:highlight w:val="none"/>
                <w:lang w:bidi="ar-SA"/>
              </w:rPr>
            </w:pPr>
            <w:r>
              <w:rPr>
                <w:rFonts w:hint="eastAsia" w:ascii="仿宋" w:hAnsi="仿宋" w:eastAsia="仿宋" w:cs="仿宋"/>
                <w:color w:val="auto"/>
                <w:spacing w:val="0"/>
                <w:kern w:val="0"/>
                <w:sz w:val="24"/>
                <w:highlight w:val="none"/>
                <w:lang w:val="zh-CN" w:bidi="ar-SA"/>
              </w:rPr>
              <w:t>投标报价</w:t>
            </w:r>
          </w:p>
        </w:tc>
        <w:tc>
          <w:tcPr>
            <w:tcW w:w="4940" w:type="dxa"/>
            <w:gridSpan w:val="2"/>
            <w:noWrap/>
            <w:vAlign w:val="bottom"/>
          </w:tcPr>
          <w:p w14:paraId="60B3E34D">
            <w:pPr>
              <w:spacing w:line="360" w:lineRule="auto"/>
              <w:jc w:val="left"/>
              <w:rPr>
                <w:rFonts w:hint="eastAsia" w:ascii="仿宋" w:hAnsi="仿宋" w:eastAsia="仿宋" w:cs="仿宋"/>
                <w:color w:val="auto"/>
                <w:spacing w:val="-20"/>
                <w:sz w:val="24"/>
                <w:highlight w:val="none"/>
                <w:lang w:bidi="ar-SA"/>
              </w:rPr>
            </w:pPr>
            <w:r>
              <w:rPr>
                <w:rFonts w:hint="eastAsia" w:ascii="仿宋" w:hAnsi="仿宋" w:eastAsia="仿宋" w:cs="仿宋"/>
                <w:color w:val="auto"/>
                <w:spacing w:val="0"/>
                <w:kern w:val="0"/>
                <w:sz w:val="24"/>
                <w:highlight w:val="none"/>
                <w:lang w:val="zh-CN" w:bidi="ar-SA"/>
              </w:rPr>
              <w:t>小写:</w:t>
            </w:r>
          </w:p>
        </w:tc>
      </w:tr>
      <w:tr w14:paraId="1B7D84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6" w:hRule="atLeast"/>
          <w:jc w:val="center"/>
        </w:trPr>
        <w:tc>
          <w:tcPr>
            <w:tcW w:w="3621" w:type="dxa"/>
            <w:vMerge w:val="continue"/>
            <w:noWrap/>
            <w:vAlign w:val="bottom"/>
          </w:tcPr>
          <w:p w14:paraId="64B7F2EE">
            <w:pPr>
              <w:rPr>
                <w:rFonts w:hint="eastAsia" w:ascii="仿宋" w:hAnsi="仿宋" w:eastAsia="仿宋" w:cs="仿宋"/>
                <w:color w:val="auto"/>
                <w:sz w:val="24"/>
                <w:highlight w:val="none"/>
              </w:rPr>
            </w:pPr>
          </w:p>
        </w:tc>
        <w:tc>
          <w:tcPr>
            <w:tcW w:w="4940" w:type="dxa"/>
            <w:gridSpan w:val="2"/>
            <w:noWrap/>
            <w:vAlign w:val="bottom"/>
          </w:tcPr>
          <w:p w14:paraId="10F2FE02">
            <w:pPr>
              <w:spacing w:line="360" w:lineRule="auto"/>
              <w:jc w:val="left"/>
              <w:rPr>
                <w:rFonts w:hint="eastAsia" w:ascii="仿宋" w:hAnsi="仿宋" w:eastAsia="仿宋" w:cs="仿宋"/>
                <w:color w:val="auto"/>
                <w:spacing w:val="-20"/>
                <w:sz w:val="24"/>
                <w:highlight w:val="none"/>
                <w:lang w:bidi="ar-SA"/>
              </w:rPr>
            </w:pPr>
            <w:r>
              <w:rPr>
                <w:rFonts w:hint="eastAsia" w:ascii="仿宋" w:hAnsi="仿宋" w:eastAsia="仿宋" w:cs="仿宋"/>
                <w:color w:val="auto"/>
                <w:spacing w:val="0"/>
                <w:kern w:val="0"/>
                <w:sz w:val="24"/>
                <w:highlight w:val="none"/>
                <w:lang w:val="zh-CN" w:bidi="ar-SA"/>
              </w:rPr>
              <w:t>大写:</w:t>
            </w:r>
          </w:p>
        </w:tc>
      </w:tr>
    </w:tbl>
    <w:p w14:paraId="183A0166">
      <w:pPr>
        <w:snapToGrid w:val="0"/>
        <w:spacing w:line="360" w:lineRule="auto"/>
        <w:jc w:val="left"/>
        <w:rPr>
          <w:rFonts w:hint="eastAsia" w:ascii="仿宋" w:hAnsi="仿宋" w:eastAsia="仿宋" w:cs="仿宋"/>
          <w:snapToGrid/>
          <w:color w:val="auto"/>
          <w:kern w:val="2"/>
          <w:sz w:val="24"/>
          <w:szCs w:val="24"/>
          <w:highlight w:val="none"/>
          <w:lang w:val="en-US" w:eastAsia="zh-CN"/>
        </w:rPr>
      </w:pPr>
    </w:p>
    <w:p w14:paraId="2A6A6C5A">
      <w:pPr>
        <w:snapToGrid w:val="0"/>
        <w:spacing w:line="360" w:lineRule="auto"/>
        <w:jc w:val="right"/>
        <w:rPr>
          <w:rFonts w:hint="eastAsia" w:ascii="仿宋" w:hAnsi="仿宋" w:eastAsia="仿宋" w:cs="仿宋"/>
          <w:b/>
          <w:color w:val="auto"/>
          <w:kern w:val="0"/>
          <w:sz w:val="24"/>
          <w:highlight w:val="none"/>
          <w:lang w:val="zh-CN"/>
        </w:rPr>
      </w:pPr>
      <w:r>
        <w:rPr>
          <w:rFonts w:hint="eastAsia" w:ascii="仿宋" w:hAnsi="仿宋" w:eastAsia="仿宋" w:cs="仿宋"/>
          <w:snapToGrid/>
          <w:color w:val="auto"/>
          <w:kern w:val="2"/>
          <w:sz w:val="24"/>
          <w:szCs w:val="24"/>
          <w:highlight w:val="none"/>
        </w:rPr>
        <w:t>投标人名称（电子签名）：</w:t>
      </w:r>
    </w:p>
    <w:p w14:paraId="548AF823">
      <w:pPr>
        <w:shd w:val="clear"/>
        <w:adjustRightInd w:val="0"/>
        <w:snapToGrid w:val="0"/>
        <w:spacing w:line="440" w:lineRule="exact"/>
        <w:ind w:firstLine="482" w:firstLineChars="0"/>
        <w:jc w:val="right"/>
        <w:rPr>
          <w:rFonts w:hint="eastAsia" w:ascii="仿宋" w:hAnsi="仿宋" w:eastAsia="仿宋" w:cs="仿宋"/>
          <w:color w:val="auto"/>
          <w:kern w:val="0"/>
          <w:sz w:val="24"/>
          <w:highlight w:val="none"/>
          <w:lang w:val="zh-CN" w:bidi="ar-SA"/>
        </w:rPr>
      </w:pPr>
      <w:r>
        <w:rPr>
          <w:rFonts w:hint="eastAsia" w:ascii="仿宋" w:hAnsi="仿宋" w:eastAsia="仿宋" w:cs="仿宋"/>
          <w:snapToGrid/>
          <w:color w:val="auto"/>
          <w:sz w:val="24"/>
          <w:szCs w:val="24"/>
          <w:highlight w:val="none"/>
        </w:rPr>
        <w:t>日期：  年   月   日</w:t>
      </w:r>
    </w:p>
    <w:p w14:paraId="71ACE265">
      <w:pPr>
        <w:shd w:val="clear" w:color="auto" w:fill="FFFFFF"/>
        <w:spacing w:line="440" w:lineRule="exact"/>
        <w:ind w:firstLine="480"/>
        <w:rPr>
          <w:rFonts w:hint="eastAsia" w:ascii="仿宋" w:hAnsi="仿宋" w:eastAsia="仿宋" w:cs="仿宋"/>
          <w:b/>
          <w:color w:val="auto"/>
          <w:sz w:val="24"/>
          <w:highlight w:val="none"/>
          <w:lang w:val="en-US" w:eastAsia="zh-CN" w:bidi="ar-SA"/>
        </w:rPr>
      </w:pPr>
    </w:p>
    <w:p w14:paraId="423CE10C">
      <w:pPr>
        <w:keepNext w:val="0"/>
        <w:keepLines w:val="0"/>
        <w:pageBreakBefore w:val="0"/>
        <w:widowControl w:val="0"/>
        <w:shd w:val="clear"/>
        <w:kinsoku/>
        <w:wordWrap/>
        <w:overflowPunct/>
        <w:topLinePunct w:val="0"/>
        <w:autoSpaceDE/>
        <w:autoSpaceDN/>
        <w:bidi w:val="0"/>
        <w:adjustRightInd w:val="0"/>
        <w:snapToGrid w:val="0"/>
        <w:spacing w:line="380" w:lineRule="exact"/>
        <w:ind w:firstLine="482" w:firstLineChars="0"/>
        <w:textAlignment w:val="auto"/>
        <w:rPr>
          <w:rFonts w:hint="default" w:ascii="仿宋" w:hAnsi="仿宋" w:eastAsia="仿宋" w:cs="仿宋"/>
          <w:color w:val="auto"/>
          <w:spacing w:val="0"/>
          <w:kern w:val="0"/>
          <w:sz w:val="24"/>
          <w:highlight w:val="none"/>
          <w:lang w:val="en-US" w:bidi="ar-SA"/>
        </w:rPr>
      </w:pPr>
      <w:r>
        <w:rPr>
          <w:rFonts w:hint="eastAsia" w:ascii="仿宋" w:hAnsi="仿宋" w:eastAsia="仿宋" w:cs="仿宋"/>
          <w:b/>
          <w:color w:val="auto"/>
          <w:kern w:val="0"/>
          <w:sz w:val="24"/>
          <w:highlight w:val="none"/>
          <w:lang w:val="zh-CN"/>
        </w:rPr>
        <w:t>注：</w:t>
      </w:r>
      <w:r>
        <w:rPr>
          <w:rFonts w:hint="eastAsia" w:ascii="仿宋" w:hAnsi="仿宋" w:eastAsia="仿宋" w:cs="仿宋"/>
          <w:b/>
          <w:color w:val="auto"/>
          <w:kern w:val="0"/>
          <w:sz w:val="24"/>
          <w:highlight w:val="none"/>
          <w:lang w:val="en-US" w:eastAsia="zh-CN"/>
        </w:rPr>
        <w:t>1.所有车辆商业险保费=基准保费*NCD系数*自主定价系数，承运人责任险结合中标单价按实结算。在保险合同有效期内，若行业有新政策出台，在政策允许的范围内给予采购人车辆保险最大的优惠。</w:t>
      </w:r>
    </w:p>
    <w:p w14:paraId="790A006C">
      <w:pPr>
        <w:keepNext w:val="0"/>
        <w:keepLines w:val="0"/>
        <w:pageBreakBefore w:val="0"/>
        <w:widowControl w:val="0"/>
        <w:shd w:val="clear"/>
        <w:kinsoku/>
        <w:wordWrap/>
        <w:overflowPunct/>
        <w:topLinePunct w:val="0"/>
        <w:autoSpaceDE/>
        <w:autoSpaceDN/>
        <w:bidi w:val="0"/>
        <w:adjustRightInd w:val="0"/>
        <w:snapToGrid w:val="0"/>
        <w:spacing w:line="380" w:lineRule="exact"/>
        <w:ind w:firstLine="482" w:firstLineChars="0"/>
        <w:textAlignment w:val="auto"/>
        <w:rPr>
          <w:rFonts w:hint="eastAsia" w:ascii="仿宋" w:hAnsi="仿宋" w:eastAsia="仿宋" w:cs="仿宋"/>
          <w:color w:val="auto"/>
          <w:sz w:val="24"/>
          <w:highlight w:val="none"/>
          <w:lang w:bidi="ar-SA"/>
        </w:rPr>
      </w:pPr>
      <w:r>
        <w:rPr>
          <w:rFonts w:hint="eastAsia" w:ascii="仿宋" w:hAnsi="仿宋" w:eastAsia="仿宋" w:cs="仿宋"/>
          <w:color w:val="auto"/>
          <w:spacing w:val="0"/>
          <w:kern w:val="0"/>
          <w:sz w:val="24"/>
          <w:highlight w:val="none"/>
          <w:lang w:val="en-US" w:eastAsia="zh-CN" w:bidi="ar-SA"/>
        </w:rPr>
        <w:t>2</w:t>
      </w:r>
      <w:r>
        <w:rPr>
          <w:rFonts w:hint="eastAsia" w:ascii="仿宋" w:hAnsi="仿宋" w:eastAsia="仿宋" w:cs="仿宋"/>
          <w:color w:val="auto"/>
          <w:sz w:val="24"/>
          <w:highlight w:val="none"/>
          <w:lang w:bidi="ar-SA"/>
        </w:rPr>
        <w:t>.所有报价均必须严格按保监会及行业主管部门的相关法律法规执行，若有违反，则由</w:t>
      </w:r>
      <w:r>
        <w:rPr>
          <w:rFonts w:hint="eastAsia" w:ascii="仿宋" w:hAnsi="仿宋" w:eastAsia="仿宋" w:cs="仿宋"/>
          <w:color w:val="auto"/>
          <w:sz w:val="24"/>
          <w:highlight w:val="none"/>
          <w:lang w:val="en-US" w:eastAsia="zh-CN" w:bidi="ar-SA"/>
        </w:rPr>
        <w:t>投标人</w:t>
      </w:r>
      <w:r>
        <w:rPr>
          <w:rFonts w:hint="eastAsia" w:ascii="仿宋" w:hAnsi="仿宋" w:eastAsia="仿宋" w:cs="仿宋"/>
          <w:color w:val="auto"/>
          <w:sz w:val="24"/>
          <w:highlight w:val="none"/>
          <w:lang w:bidi="ar-SA"/>
        </w:rPr>
        <w:t>自行负责。</w:t>
      </w:r>
    </w:p>
    <w:p w14:paraId="564D2D4C">
      <w:pPr>
        <w:keepNext w:val="0"/>
        <w:keepLines w:val="0"/>
        <w:pageBreakBefore w:val="0"/>
        <w:widowControl w:val="0"/>
        <w:shd w:val="clear" w:color="auto" w:fill="FFFFFF"/>
        <w:kinsoku/>
        <w:wordWrap/>
        <w:overflowPunct/>
        <w:topLinePunct w:val="0"/>
        <w:autoSpaceDE/>
        <w:autoSpaceDN/>
        <w:bidi w:val="0"/>
        <w:adjustRightInd w:val="0"/>
        <w:spacing w:line="380" w:lineRule="exact"/>
        <w:ind w:firstLine="480" w:firstLineChars="200"/>
        <w:textAlignment w:val="auto"/>
        <w:rPr>
          <w:rFonts w:hint="eastAsia" w:ascii="仿宋" w:hAnsi="仿宋" w:eastAsia="仿宋" w:cs="仿宋"/>
          <w:b/>
          <w:color w:val="auto"/>
          <w:sz w:val="24"/>
          <w:highlight w:val="none"/>
          <w:lang w:bidi="ar-SA"/>
        </w:rPr>
      </w:pPr>
      <w:r>
        <w:rPr>
          <w:rFonts w:hint="eastAsia" w:ascii="仿宋" w:hAnsi="仿宋" w:eastAsia="仿宋" w:cs="仿宋"/>
          <w:color w:val="auto"/>
          <w:sz w:val="24"/>
          <w:highlight w:val="none"/>
          <w:lang w:val="en-US" w:eastAsia="zh-CN" w:bidi="ar-SA"/>
        </w:rPr>
        <w:t>3</w:t>
      </w:r>
      <w:r>
        <w:rPr>
          <w:rFonts w:hint="eastAsia" w:ascii="仿宋" w:hAnsi="仿宋" w:eastAsia="仿宋" w:cs="仿宋"/>
          <w:color w:val="auto"/>
          <w:sz w:val="24"/>
          <w:highlight w:val="none"/>
          <w:lang w:bidi="ar-SA"/>
        </w:rPr>
        <w:t>.承运人责任险所指的座位数是指车辆合格证上的实际座位数。</w:t>
      </w:r>
    </w:p>
    <w:p w14:paraId="1EFB5B36">
      <w:pPr>
        <w:keepNext w:val="0"/>
        <w:keepLines w:val="0"/>
        <w:pageBreakBefore w:val="0"/>
        <w:widowControl w:val="0"/>
        <w:kinsoku/>
        <w:wordWrap/>
        <w:overflowPunct/>
        <w:topLinePunct w:val="0"/>
        <w:autoSpaceDE/>
        <w:autoSpaceDN/>
        <w:bidi w:val="0"/>
        <w:adjustRightInd w:val="0"/>
        <w:spacing w:line="380" w:lineRule="exact"/>
        <w:ind w:left="-2" w:leftChars="-1" w:firstLine="480" w:firstLineChars="200"/>
        <w:textAlignment w:val="auto"/>
        <w:rPr>
          <w:rFonts w:hint="eastAsia" w:ascii="仿宋" w:hAnsi="仿宋" w:eastAsia="仿宋" w:cs="仿宋"/>
          <w:color w:val="auto"/>
          <w:kern w:val="0"/>
          <w:sz w:val="24"/>
          <w:highlight w:val="none"/>
          <w:lang w:val="zh-CN"/>
        </w:rPr>
      </w:pPr>
      <w:r>
        <w:rPr>
          <w:rFonts w:hint="eastAsia" w:ascii="仿宋" w:hAnsi="仿宋" w:eastAsia="仿宋" w:cs="仿宋"/>
          <w:color w:val="auto"/>
          <w:kern w:val="0"/>
          <w:sz w:val="24"/>
          <w:highlight w:val="none"/>
          <w:lang w:val="en-US" w:eastAsia="zh-CN"/>
        </w:rPr>
        <w:t>4.</w:t>
      </w:r>
      <w:r>
        <w:rPr>
          <w:rFonts w:hint="eastAsia" w:ascii="仿宋" w:hAnsi="仿宋" w:eastAsia="仿宋" w:cs="仿宋"/>
          <w:color w:val="auto"/>
          <w:kern w:val="0"/>
          <w:sz w:val="24"/>
          <w:highlight w:val="none"/>
          <w:lang w:val="zh-CN"/>
        </w:rPr>
        <w:t>投标人需按本表格式填写</w:t>
      </w:r>
      <w:r>
        <w:rPr>
          <w:rFonts w:hint="eastAsia" w:ascii="仿宋" w:hAnsi="仿宋" w:eastAsia="仿宋" w:cs="仿宋"/>
          <w:b/>
          <w:color w:val="auto"/>
          <w:kern w:val="0"/>
          <w:sz w:val="24"/>
          <w:highlight w:val="none"/>
          <w:lang w:val="zh-CN"/>
        </w:rPr>
        <w:t>，</w:t>
      </w:r>
      <w:r>
        <w:rPr>
          <w:rFonts w:hint="eastAsia" w:ascii="仿宋" w:hAnsi="仿宋" w:eastAsia="仿宋" w:cs="仿宋"/>
          <w:b/>
          <w:color w:val="auto"/>
          <w:kern w:val="0"/>
          <w:sz w:val="24"/>
          <w:highlight w:val="none"/>
        </w:rPr>
        <w:t>否则视为</w:t>
      </w:r>
      <w:r>
        <w:rPr>
          <w:rFonts w:hint="eastAsia" w:ascii="仿宋" w:hAnsi="仿宋" w:eastAsia="仿宋" w:cs="仿宋"/>
          <w:b/>
          <w:color w:val="auto"/>
          <w:sz w:val="24"/>
          <w:highlight w:val="none"/>
        </w:rPr>
        <w:t>投标文件含有采购人不能接受的附加条件，投标无效</w:t>
      </w:r>
      <w:r>
        <w:rPr>
          <w:rFonts w:hint="eastAsia" w:ascii="仿宋" w:hAnsi="仿宋" w:eastAsia="仿宋" w:cs="仿宋"/>
          <w:b/>
          <w:color w:val="auto"/>
          <w:kern w:val="0"/>
          <w:sz w:val="24"/>
          <w:highlight w:val="none"/>
          <w:lang w:val="zh-CN"/>
        </w:rPr>
        <w:t>；</w:t>
      </w:r>
    </w:p>
    <w:p w14:paraId="531D8D04">
      <w:pPr>
        <w:keepNext w:val="0"/>
        <w:keepLines w:val="0"/>
        <w:pageBreakBefore w:val="0"/>
        <w:widowControl w:val="0"/>
        <w:kinsoku/>
        <w:wordWrap/>
        <w:overflowPunct/>
        <w:topLinePunct w:val="0"/>
        <w:autoSpaceDE/>
        <w:autoSpaceDN/>
        <w:bidi w:val="0"/>
        <w:adjustRightInd w:val="0"/>
        <w:spacing w:line="380" w:lineRule="exact"/>
        <w:ind w:firstLine="480" w:firstLineChars="200"/>
        <w:textAlignment w:val="auto"/>
        <w:rPr>
          <w:rFonts w:hint="eastAsia" w:ascii="仿宋" w:hAnsi="仿宋" w:eastAsia="仿宋" w:cs="仿宋"/>
          <w:color w:val="auto"/>
          <w:kern w:val="0"/>
          <w:sz w:val="24"/>
          <w:highlight w:val="none"/>
        </w:rPr>
      </w:pPr>
      <w:r>
        <w:rPr>
          <w:rFonts w:hint="eastAsia" w:ascii="仿宋" w:hAnsi="仿宋" w:eastAsia="仿宋" w:cs="仿宋"/>
          <w:color w:val="auto"/>
          <w:kern w:val="0"/>
          <w:sz w:val="24"/>
          <w:highlight w:val="none"/>
          <w:lang w:val="en-US" w:eastAsia="zh-CN"/>
        </w:rPr>
        <w:t>5.</w:t>
      </w:r>
      <w:r>
        <w:rPr>
          <w:rFonts w:hint="eastAsia" w:ascii="仿宋" w:hAnsi="仿宋" w:eastAsia="仿宋" w:cs="仿宋"/>
          <w:color w:val="auto"/>
          <w:kern w:val="0"/>
          <w:sz w:val="24"/>
          <w:highlight w:val="none"/>
          <w:lang w:val="zh-CN"/>
        </w:rPr>
        <w:t>有关本项目实施所涉及的一切费用均计入报价。</w:t>
      </w:r>
      <w:r>
        <w:rPr>
          <w:rFonts w:hint="eastAsia" w:ascii="仿宋" w:hAnsi="仿宋" w:eastAsia="仿宋" w:cs="仿宋"/>
          <w:b/>
          <w:color w:val="auto"/>
          <w:kern w:val="0"/>
          <w:sz w:val="24"/>
          <w:highlight w:val="none"/>
          <w:lang w:val="zh-CN"/>
        </w:rPr>
        <w:t>采购人将以合同形式有偿取得货物或服务，不接受投标人给予的赠品、回扣或者与采购无关的其他商品、服务</w:t>
      </w:r>
      <w:r>
        <w:rPr>
          <w:rFonts w:hint="eastAsia" w:ascii="仿宋" w:hAnsi="仿宋" w:eastAsia="仿宋" w:cs="仿宋"/>
          <w:color w:val="auto"/>
          <w:kern w:val="0"/>
          <w:sz w:val="24"/>
          <w:highlight w:val="none"/>
          <w:lang w:val="zh-CN"/>
        </w:rPr>
        <w:t>，</w:t>
      </w:r>
      <w:r>
        <w:rPr>
          <w:rFonts w:hint="eastAsia" w:ascii="仿宋" w:hAnsi="仿宋" w:eastAsia="仿宋" w:cs="仿宋"/>
          <w:b/>
          <w:color w:val="auto"/>
          <w:kern w:val="0"/>
          <w:sz w:val="24"/>
          <w:highlight w:val="none"/>
          <w:lang w:val="zh-CN"/>
        </w:rPr>
        <w:t>不得出现“0元”“免费赠送”等形式的无偿报价，</w:t>
      </w:r>
      <w:r>
        <w:rPr>
          <w:rFonts w:hint="eastAsia" w:ascii="仿宋" w:hAnsi="仿宋" w:eastAsia="仿宋" w:cs="仿宋"/>
          <w:b/>
          <w:color w:val="auto"/>
          <w:kern w:val="0"/>
          <w:sz w:val="24"/>
          <w:highlight w:val="none"/>
        </w:rPr>
        <w:t>否则视为</w:t>
      </w:r>
      <w:r>
        <w:rPr>
          <w:rFonts w:hint="eastAsia" w:ascii="仿宋" w:hAnsi="仿宋" w:eastAsia="仿宋" w:cs="仿宋"/>
          <w:b/>
          <w:color w:val="auto"/>
          <w:sz w:val="24"/>
          <w:highlight w:val="none"/>
        </w:rPr>
        <w:t>投标文件含有采购人不能接受的附加条件，投标无效</w:t>
      </w:r>
      <w:r>
        <w:rPr>
          <w:rFonts w:hint="eastAsia" w:ascii="仿宋" w:hAnsi="仿宋" w:eastAsia="仿宋" w:cs="仿宋"/>
          <w:b/>
          <w:color w:val="auto"/>
          <w:kern w:val="0"/>
          <w:sz w:val="24"/>
          <w:highlight w:val="none"/>
          <w:lang w:val="zh-CN"/>
        </w:rPr>
        <w:t>；采购内容未包含在《开标一览表（报价表）》名称栏中，投标人不能作出合理解释的，</w:t>
      </w:r>
      <w:r>
        <w:rPr>
          <w:rFonts w:hint="eastAsia" w:ascii="仿宋" w:hAnsi="仿宋" w:eastAsia="仿宋" w:cs="仿宋"/>
          <w:b/>
          <w:color w:val="auto"/>
          <w:kern w:val="0"/>
          <w:sz w:val="24"/>
          <w:highlight w:val="none"/>
        </w:rPr>
        <w:t>视为</w:t>
      </w:r>
      <w:r>
        <w:rPr>
          <w:rFonts w:hint="eastAsia" w:ascii="仿宋" w:hAnsi="仿宋" w:eastAsia="仿宋" w:cs="仿宋"/>
          <w:b/>
          <w:color w:val="auto"/>
          <w:sz w:val="24"/>
          <w:highlight w:val="none"/>
        </w:rPr>
        <w:t>投标文件含有采购人不能接受的附加条件的，投标无效。</w:t>
      </w:r>
    </w:p>
    <w:p w14:paraId="36E782A9">
      <w:pPr>
        <w:keepNext w:val="0"/>
        <w:keepLines w:val="0"/>
        <w:pageBreakBefore w:val="0"/>
        <w:widowControl w:val="0"/>
        <w:kinsoku/>
        <w:wordWrap/>
        <w:overflowPunct/>
        <w:topLinePunct w:val="0"/>
        <w:autoSpaceDE/>
        <w:autoSpaceDN/>
        <w:bidi w:val="0"/>
        <w:adjustRightInd w:val="0"/>
        <w:snapToGrid w:val="0"/>
        <w:spacing w:line="380" w:lineRule="exact"/>
        <w:ind w:firstLine="480" w:firstLineChars="200"/>
        <w:jc w:val="left"/>
        <w:textAlignment w:val="auto"/>
        <w:rPr>
          <w:rFonts w:hint="eastAsia" w:ascii="仿宋" w:hAnsi="仿宋" w:eastAsia="仿宋" w:cs="仿宋"/>
          <w:color w:val="auto"/>
          <w:kern w:val="0"/>
          <w:sz w:val="24"/>
          <w:highlight w:val="none"/>
          <w:lang w:val="zh-CN"/>
        </w:rPr>
      </w:pPr>
      <w:r>
        <w:rPr>
          <w:rFonts w:hint="eastAsia" w:ascii="仿宋" w:hAnsi="仿宋" w:eastAsia="仿宋" w:cs="仿宋"/>
          <w:color w:val="auto"/>
          <w:kern w:val="0"/>
          <w:sz w:val="24"/>
          <w:highlight w:val="none"/>
          <w:lang w:val="en-US" w:eastAsia="zh-CN"/>
        </w:rPr>
        <w:t>6.</w:t>
      </w:r>
      <w:r>
        <w:rPr>
          <w:rFonts w:hint="eastAsia" w:ascii="仿宋" w:hAnsi="仿宋" w:eastAsia="仿宋" w:cs="仿宋"/>
          <w:color w:val="auto"/>
          <w:kern w:val="0"/>
          <w:sz w:val="24"/>
          <w:highlight w:val="none"/>
          <w:lang w:val="zh-CN"/>
        </w:rPr>
        <w:t>特别提示：采购代理机构将对项目名称和项目编号，中标供应商名称、地址和中标金额，主要中标标的名称、服务范围、服务要求、服务时间、服务标准等予以公示。</w:t>
      </w:r>
    </w:p>
    <w:p w14:paraId="5229B4BA">
      <w:pPr>
        <w:rPr>
          <w:rFonts w:hint="eastAsia" w:ascii="仿宋" w:hAnsi="仿宋" w:eastAsia="仿宋" w:cs="仿宋"/>
          <w:color w:val="auto"/>
          <w:kern w:val="2"/>
          <w:sz w:val="32"/>
          <w:szCs w:val="32"/>
          <w:highlight w:val="none"/>
        </w:rPr>
      </w:pPr>
      <w:r>
        <w:rPr>
          <w:rFonts w:hint="eastAsia" w:ascii="仿宋" w:hAnsi="仿宋" w:eastAsia="仿宋" w:cs="仿宋"/>
          <w:color w:val="auto"/>
          <w:kern w:val="2"/>
          <w:sz w:val="32"/>
          <w:szCs w:val="32"/>
          <w:highlight w:val="none"/>
        </w:rPr>
        <w:br w:type="page"/>
      </w:r>
    </w:p>
    <w:p w14:paraId="1A4E08B5">
      <w:pPr>
        <w:pStyle w:val="692"/>
        <w:keepNext w:val="0"/>
        <w:pageBreakBefore w:val="0"/>
        <w:shd w:val="clear"/>
        <w:tabs>
          <w:tab w:val="clear" w:pos="720"/>
        </w:tabs>
        <w:snapToGrid w:val="0"/>
        <w:spacing w:before="120" w:after="120"/>
        <w:ind w:firstLine="643"/>
        <w:outlineLvl w:val="9"/>
        <w:rPr>
          <w:rFonts w:hint="eastAsia" w:ascii="仿宋" w:hAnsi="仿宋" w:eastAsia="仿宋" w:cs="仿宋"/>
          <w:color w:val="auto"/>
          <w:sz w:val="32"/>
          <w:szCs w:val="32"/>
          <w:highlight w:val="none"/>
        </w:rPr>
      </w:pPr>
      <w:r>
        <w:rPr>
          <w:rFonts w:hint="eastAsia" w:ascii="仿宋" w:hAnsi="仿宋" w:eastAsia="仿宋" w:cs="仿宋"/>
          <w:color w:val="auto"/>
          <w:kern w:val="2"/>
          <w:sz w:val="32"/>
          <w:szCs w:val="32"/>
          <w:highlight w:val="none"/>
        </w:rPr>
        <w:t>二、</w:t>
      </w:r>
      <w:r>
        <w:rPr>
          <w:rFonts w:hint="eastAsia" w:ascii="仿宋" w:hAnsi="仿宋" w:eastAsia="仿宋" w:cs="仿宋"/>
          <w:color w:val="auto"/>
          <w:sz w:val="32"/>
          <w:szCs w:val="32"/>
          <w:highlight w:val="none"/>
        </w:rPr>
        <w:t>中小企业声明函</w:t>
      </w:r>
      <w:bookmarkStart w:id="157" w:name="_Hlk101259491"/>
      <w:r>
        <w:rPr>
          <w:rFonts w:hint="eastAsia" w:ascii="仿宋" w:hAnsi="仿宋" w:eastAsia="仿宋" w:cs="仿宋"/>
          <w:color w:val="auto"/>
          <w:sz w:val="32"/>
          <w:szCs w:val="32"/>
          <w:highlight w:val="none"/>
        </w:rPr>
        <w:t>（如有）</w:t>
      </w:r>
      <w:bookmarkEnd w:id="157"/>
    </w:p>
    <w:p w14:paraId="3E884CCD">
      <w:pPr>
        <w:widowControl/>
        <w:shd w:val="clear"/>
        <w:spacing w:line="360" w:lineRule="auto"/>
        <w:ind w:firstLine="120" w:firstLineChars="50"/>
        <w:jc w:val="left"/>
        <w:rPr>
          <w:rFonts w:hint="eastAsia" w:ascii="仿宋" w:hAnsi="仿宋" w:eastAsia="仿宋" w:cs="仿宋"/>
          <w:b/>
          <w:color w:val="auto"/>
          <w:sz w:val="24"/>
          <w:highlight w:val="none"/>
        </w:rPr>
      </w:pPr>
      <w:r>
        <w:rPr>
          <w:rFonts w:hint="eastAsia" w:ascii="仿宋" w:hAnsi="仿宋" w:eastAsia="仿宋" w:cs="仿宋"/>
          <w:b/>
          <w:color w:val="auto"/>
          <w:sz w:val="24"/>
          <w:highlight w:val="none"/>
        </w:rPr>
        <w:t>[招标公告落实采购政策需满足的资格要求为“无”即本项目或标项未预留份额专门面向中小企业时，符合《政府采购促进中小企业发展管理办法》规定的小微企业拟享受价格扣除政策的，需提供中小企业声明函（附件7）。]</w:t>
      </w:r>
    </w:p>
    <w:p w14:paraId="7B5D5DD4">
      <w:pPr>
        <w:pStyle w:val="79"/>
        <w:shd w:val="clear"/>
        <w:rPr>
          <w:rFonts w:hint="eastAsia" w:ascii="仿宋" w:hAnsi="仿宋" w:eastAsia="仿宋" w:cs="仿宋"/>
          <w:b/>
          <w:color w:val="auto"/>
          <w:highlight w:val="none"/>
        </w:rPr>
      </w:pPr>
    </w:p>
    <w:p w14:paraId="13264481">
      <w:pPr>
        <w:pStyle w:val="80"/>
        <w:shd w:val="clear"/>
        <w:rPr>
          <w:rFonts w:hint="eastAsia" w:ascii="仿宋" w:hAnsi="仿宋" w:eastAsia="仿宋" w:cs="仿宋"/>
          <w:b/>
          <w:color w:val="auto"/>
          <w:sz w:val="24"/>
          <w:highlight w:val="none"/>
        </w:rPr>
      </w:pPr>
    </w:p>
    <w:p w14:paraId="21A73D5E">
      <w:pPr>
        <w:shd w:val="clear"/>
        <w:rPr>
          <w:rFonts w:hint="eastAsia" w:ascii="仿宋" w:hAnsi="仿宋" w:eastAsia="仿宋" w:cs="仿宋"/>
          <w:b/>
          <w:color w:val="auto"/>
          <w:sz w:val="24"/>
          <w:highlight w:val="none"/>
        </w:rPr>
      </w:pPr>
    </w:p>
    <w:p w14:paraId="2FC15AA1">
      <w:pPr>
        <w:pStyle w:val="79"/>
        <w:shd w:val="clear"/>
        <w:rPr>
          <w:rFonts w:hint="eastAsia" w:ascii="仿宋" w:hAnsi="仿宋" w:eastAsia="仿宋" w:cs="仿宋"/>
          <w:b/>
          <w:color w:val="auto"/>
          <w:highlight w:val="none"/>
        </w:rPr>
      </w:pPr>
    </w:p>
    <w:p w14:paraId="7DAA2395">
      <w:pPr>
        <w:pStyle w:val="80"/>
        <w:shd w:val="clear"/>
        <w:rPr>
          <w:rFonts w:hint="eastAsia" w:ascii="仿宋" w:hAnsi="仿宋" w:eastAsia="仿宋" w:cs="仿宋"/>
          <w:color w:val="auto"/>
          <w:highlight w:val="none"/>
        </w:rPr>
      </w:pPr>
    </w:p>
    <w:p w14:paraId="5DD81F4A">
      <w:pPr>
        <w:pStyle w:val="80"/>
        <w:shd w:val="clear"/>
        <w:rPr>
          <w:rFonts w:hint="eastAsia" w:ascii="仿宋" w:hAnsi="仿宋" w:eastAsia="仿宋" w:cs="仿宋"/>
          <w:color w:val="auto"/>
          <w:highlight w:val="none"/>
        </w:rPr>
      </w:pPr>
    </w:p>
    <w:p w14:paraId="72BDB107">
      <w:pPr>
        <w:widowControl/>
        <w:shd w:val="clear"/>
        <w:spacing w:line="360" w:lineRule="auto"/>
        <w:ind w:firstLine="161" w:firstLineChars="50"/>
        <w:jc w:val="center"/>
        <w:rPr>
          <w:rFonts w:hint="eastAsia" w:ascii="仿宋" w:hAnsi="仿宋" w:eastAsia="仿宋" w:cs="仿宋"/>
          <w:b/>
          <w:color w:val="auto"/>
          <w:sz w:val="24"/>
          <w:highlight w:val="none"/>
        </w:rPr>
      </w:pPr>
      <w:r>
        <w:rPr>
          <w:rFonts w:hint="eastAsia" w:ascii="仿宋" w:hAnsi="仿宋" w:eastAsia="仿宋" w:cs="仿宋"/>
          <w:b/>
          <w:bCs/>
          <w:color w:val="auto"/>
          <w:sz w:val="32"/>
          <w:szCs w:val="32"/>
          <w:highlight w:val="none"/>
        </w:rPr>
        <w:t>三、残疾人福利性单位声明函（如有）</w:t>
      </w:r>
    </w:p>
    <w:p w14:paraId="3CF67DEF">
      <w:pPr>
        <w:widowControl/>
        <w:shd w:val="clear"/>
        <w:autoSpaceDE w:val="0"/>
        <w:autoSpaceDN w:val="0"/>
        <w:spacing w:line="360" w:lineRule="auto"/>
        <w:ind w:firstLine="120" w:firstLineChars="50"/>
        <w:jc w:val="left"/>
        <w:rPr>
          <w:rFonts w:hint="eastAsia" w:ascii="仿宋" w:hAnsi="仿宋" w:eastAsia="仿宋" w:cs="仿宋"/>
          <w:b/>
          <w:color w:val="auto"/>
          <w:sz w:val="24"/>
          <w:highlight w:val="none"/>
        </w:rPr>
      </w:pPr>
      <w:r>
        <w:rPr>
          <w:rFonts w:hint="eastAsia" w:ascii="仿宋" w:hAnsi="仿宋" w:eastAsia="仿宋" w:cs="仿宋"/>
          <w:b/>
          <w:bCs/>
          <w:snapToGrid w:val="0"/>
          <w:color w:val="auto"/>
          <w:sz w:val="24"/>
          <w:szCs w:val="21"/>
          <w:highlight w:val="none"/>
          <w:lang w:val="zh-CN"/>
        </w:rPr>
        <w:t>[符合条件的残疾人福利性单位，提供残疾人福利性单位声明函(附件</w:t>
      </w:r>
      <w:r>
        <w:rPr>
          <w:rFonts w:hint="eastAsia" w:ascii="仿宋" w:hAnsi="仿宋" w:eastAsia="仿宋" w:cs="仿宋"/>
          <w:b/>
          <w:bCs/>
          <w:snapToGrid w:val="0"/>
          <w:color w:val="auto"/>
          <w:sz w:val="24"/>
          <w:szCs w:val="21"/>
          <w:highlight w:val="none"/>
        </w:rPr>
        <w:t>6</w:t>
      </w:r>
      <w:r>
        <w:rPr>
          <w:rFonts w:hint="eastAsia" w:ascii="仿宋" w:hAnsi="仿宋" w:eastAsia="仿宋" w:cs="仿宋"/>
          <w:b/>
          <w:bCs/>
          <w:snapToGrid w:val="0"/>
          <w:color w:val="auto"/>
          <w:sz w:val="24"/>
          <w:szCs w:val="21"/>
          <w:highlight w:val="none"/>
          <w:lang w:val="zh-CN"/>
        </w:rPr>
        <w:t>)，否则不需要提供。]</w:t>
      </w:r>
    </w:p>
    <w:p w14:paraId="0A6DBB9C">
      <w:pPr>
        <w:pStyle w:val="79"/>
        <w:widowControl/>
        <w:shd w:val="clear"/>
        <w:spacing w:line="360" w:lineRule="auto"/>
        <w:ind w:firstLine="120" w:firstLineChars="50"/>
        <w:rPr>
          <w:rFonts w:hint="eastAsia" w:ascii="仿宋" w:hAnsi="仿宋" w:eastAsia="仿宋" w:cs="仿宋"/>
          <w:b/>
          <w:color w:val="auto"/>
          <w:highlight w:val="none"/>
        </w:rPr>
      </w:pPr>
    </w:p>
    <w:p w14:paraId="29812B78">
      <w:pPr>
        <w:pStyle w:val="80"/>
        <w:shd w:val="clear"/>
        <w:spacing w:line="360" w:lineRule="auto"/>
        <w:ind w:left="0" w:firstLine="120" w:firstLineChars="50"/>
        <w:jc w:val="left"/>
        <w:rPr>
          <w:rFonts w:hint="eastAsia" w:ascii="仿宋" w:hAnsi="仿宋" w:eastAsia="仿宋" w:cs="仿宋"/>
          <w:b/>
          <w:color w:val="auto"/>
          <w:sz w:val="24"/>
          <w:highlight w:val="none"/>
        </w:rPr>
      </w:pPr>
    </w:p>
    <w:p w14:paraId="471832B8">
      <w:pPr>
        <w:pStyle w:val="692"/>
        <w:keepNext w:val="0"/>
        <w:pageBreakBefore w:val="0"/>
        <w:shd w:val="clear"/>
        <w:tabs>
          <w:tab w:val="clear" w:pos="720"/>
        </w:tabs>
        <w:snapToGrid w:val="0"/>
        <w:spacing w:before="120" w:after="120"/>
        <w:ind w:firstLine="643"/>
        <w:outlineLvl w:val="9"/>
        <w:rPr>
          <w:rFonts w:hint="eastAsia" w:ascii="仿宋" w:hAnsi="仿宋" w:eastAsia="仿宋" w:cs="仿宋"/>
          <w:b w:val="0"/>
          <w:color w:val="auto"/>
          <w:sz w:val="32"/>
          <w:szCs w:val="32"/>
          <w:highlight w:val="none"/>
        </w:rPr>
      </w:pPr>
    </w:p>
    <w:p w14:paraId="2C8B2D3D">
      <w:pPr>
        <w:shd w:val="clear"/>
        <w:spacing w:line="360" w:lineRule="auto"/>
        <w:ind w:right="420" w:firstLine="3614" w:firstLineChars="1000"/>
        <w:rPr>
          <w:rFonts w:hint="eastAsia" w:ascii="仿宋" w:hAnsi="仿宋" w:eastAsia="仿宋" w:cs="仿宋"/>
          <w:b/>
          <w:color w:val="auto"/>
          <w:kern w:val="0"/>
          <w:sz w:val="36"/>
          <w:szCs w:val="36"/>
          <w:highlight w:val="none"/>
        </w:rPr>
      </w:pPr>
    </w:p>
    <w:p w14:paraId="6499FE8B">
      <w:pPr>
        <w:shd w:val="clear"/>
        <w:spacing w:line="360" w:lineRule="auto"/>
        <w:ind w:right="420" w:firstLine="3614" w:firstLineChars="1000"/>
        <w:rPr>
          <w:rFonts w:hint="eastAsia" w:ascii="仿宋" w:hAnsi="仿宋" w:eastAsia="仿宋" w:cs="仿宋"/>
          <w:b/>
          <w:color w:val="auto"/>
          <w:kern w:val="0"/>
          <w:sz w:val="36"/>
          <w:szCs w:val="36"/>
          <w:highlight w:val="none"/>
        </w:rPr>
      </w:pPr>
    </w:p>
    <w:p w14:paraId="62F6ABE6">
      <w:pPr>
        <w:shd w:val="clear"/>
        <w:spacing w:line="360" w:lineRule="auto"/>
        <w:ind w:right="420" w:firstLine="3614" w:firstLineChars="1000"/>
        <w:rPr>
          <w:rFonts w:hint="eastAsia" w:ascii="仿宋" w:hAnsi="仿宋" w:eastAsia="仿宋" w:cs="仿宋"/>
          <w:b/>
          <w:color w:val="auto"/>
          <w:kern w:val="0"/>
          <w:sz w:val="36"/>
          <w:szCs w:val="36"/>
          <w:highlight w:val="none"/>
        </w:rPr>
      </w:pPr>
    </w:p>
    <w:p w14:paraId="7659D432">
      <w:pPr>
        <w:shd w:val="clear"/>
        <w:spacing w:line="360" w:lineRule="auto"/>
        <w:ind w:right="420" w:firstLine="3614" w:firstLineChars="1000"/>
        <w:rPr>
          <w:rFonts w:hint="eastAsia" w:ascii="仿宋" w:hAnsi="仿宋" w:eastAsia="仿宋" w:cs="仿宋"/>
          <w:b/>
          <w:color w:val="auto"/>
          <w:kern w:val="0"/>
          <w:sz w:val="36"/>
          <w:szCs w:val="36"/>
          <w:highlight w:val="none"/>
        </w:rPr>
      </w:pPr>
    </w:p>
    <w:p w14:paraId="3A49C0E8">
      <w:pPr>
        <w:shd w:val="clear"/>
        <w:spacing w:line="360" w:lineRule="auto"/>
        <w:ind w:right="420" w:firstLine="3614" w:firstLineChars="1000"/>
        <w:rPr>
          <w:rFonts w:hint="eastAsia" w:ascii="仿宋" w:hAnsi="仿宋" w:eastAsia="仿宋" w:cs="仿宋"/>
          <w:b/>
          <w:color w:val="auto"/>
          <w:kern w:val="0"/>
          <w:sz w:val="36"/>
          <w:szCs w:val="36"/>
          <w:highlight w:val="none"/>
        </w:rPr>
      </w:pPr>
    </w:p>
    <w:p w14:paraId="1EC5458B">
      <w:pPr>
        <w:shd w:val="clear"/>
        <w:spacing w:line="360" w:lineRule="auto"/>
        <w:ind w:right="420" w:firstLine="3614" w:firstLineChars="1000"/>
        <w:rPr>
          <w:rFonts w:hint="eastAsia" w:ascii="仿宋" w:hAnsi="仿宋" w:eastAsia="仿宋" w:cs="仿宋"/>
          <w:b/>
          <w:color w:val="auto"/>
          <w:kern w:val="0"/>
          <w:sz w:val="36"/>
          <w:szCs w:val="36"/>
          <w:highlight w:val="none"/>
        </w:rPr>
      </w:pPr>
    </w:p>
    <w:p w14:paraId="2D81C8C3">
      <w:pPr>
        <w:pStyle w:val="3"/>
        <w:keepNext w:val="0"/>
        <w:keepLines w:val="0"/>
        <w:pageBreakBefore/>
        <w:widowControl/>
        <w:shd w:val="clear"/>
        <w:spacing w:before="100" w:beforeAutospacing="1" w:after="100" w:afterAutospacing="1" w:line="360" w:lineRule="auto"/>
        <w:ind w:left="1290" w:firstLine="3092" w:firstLineChars="700"/>
        <w:rPr>
          <w:rFonts w:hint="eastAsia" w:ascii="仿宋" w:hAnsi="仿宋" w:eastAsia="仿宋" w:cs="仿宋"/>
          <w:color w:val="auto"/>
          <w:highlight w:val="none"/>
        </w:rPr>
      </w:pPr>
      <w:bookmarkStart w:id="158" w:name="_Toc465665161"/>
      <w:r>
        <w:rPr>
          <w:rFonts w:hint="eastAsia" w:ascii="仿宋" w:hAnsi="仿宋" w:eastAsia="仿宋" w:cs="仿宋"/>
          <w:color w:val="auto"/>
          <w:highlight w:val="none"/>
        </w:rPr>
        <w:t>附件</w:t>
      </w:r>
      <w:bookmarkEnd w:id="158"/>
    </w:p>
    <w:p w14:paraId="4940683F">
      <w:pPr>
        <w:shd w:val="clear"/>
        <w:spacing w:line="360" w:lineRule="auto"/>
        <w:jc w:val="left"/>
        <w:rPr>
          <w:rFonts w:hint="eastAsia" w:ascii="仿宋" w:hAnsi="仿宋" w:eastAsia="仿宋" w:cs="仿宋"/>
          <w:b/>
          <w:color w:val="auto"/>
          <w:spacing w:val="6"/>
          <w:sz w:val="32"/>
          <w:szCs w:val="32"/>
          <w:highlight w:val="none"/>
        </w:rPr>
      </w:pPr>
      <w:r>
        <w:rPr>
          <w:rFonts w:hint="eastAsia" w:ascii="仿宋" w:hAnsi="仿宋" w:eastAsia="仿宋" w:cs="仿宋"/>
          <w:b/>
          <w:color w:val="auto"/>
          <w:spacing w:val="6"/>
          <w:sz w:val="32"/>
          <w:szCs w:val="32"/>
          <w:highlight w:val="none"/>
        </w:rPr>
        <w:t>附件1：质疑函范本及制作说明</w:t>
      </w:r>
    </w:p>
    <w:p w14:paraId="65A002D9">
      <w:pPr>
        <w:shd w:val="clear"/>
        <w:spacing w:line="360" w:lineRule="auto"/>
        <w:jc w:val="center"/>
        <w:rPr>
          <w:rFonts w:hint="eastAsia" w:ascii="仿宋" w:hAnsi="仿宋" w:eastAsia="仿宋" w:cs="仿宋"/>
          <w:b/>
          <w:color w:val="auto"/>
          <w:spacing w:val="6"/>
          <w:sz w:val="32"/>
          <w:szCs w:val="32"/>
          <w:highlight w:val="none"/>
        </w:rPr>
      </w:pPr>
      <w:r>
        <w:rPr>
          <w:rFonts w:hint="eastAsia" w:ascii="仿宋" w:hAnsi="仿宋" w:eastAsia="仿宋" w:cs="仿宋"/>
          <w:b/>
          <w:color w:val="auto"/>
          <w:spacing w:val="6"/>
          <w:sz w:val="32"/>
          <w:szCs w:val="32"/>
          <w:highlight w:val="none"/>
        </w:rPr>
        <w:t>质疑函范本</w:t>
      </w:r>
    </w:p>
    <w:p w14:paraId="2C93BDF6">
      <w:pPr>
        <w:shd w:val="clear"/>
        <w:snapToGrid w:val="0"/>
        <w:spacing w:before="240" w:beforeLines="100" w:line="360" w:lineRule="auto"/>
        <w:rPr>
          <w:rFonts w:hint="eastAsia" w:ascii="仿宋" w:hAnsi="仿宋" w:eastAsia="仿宋" w:cs="仿宋"/>
          <w:bCs/>
          <w:color w:val="auto"/>
          <w:sz w:val="24"/>
          <w:highlight w:val="none"/>
        </w:rPr>
      </w:pPr>
      <w:r>
        <w:rPr>
          <w:rFonts w:hint="eastAsia" w:ascii="仿宋" w:hAnsi="仿宋" w:eastAsia="仿宋" w:cs="仿宋"/>
          <w:bCs/>
          <w:color w:val="auto"/>
          <w:sz w:val="24"/>
          <w:highlight w:val="none"/>
        </w:rPr>
        <w:t>一、质疑供应商基本信息</w:t>
      </w:r>
    </w:p>
    <w:p w14:paraId="2645F143">
      <w:pPr>
        <w:shd w:val="clear"/>
        <w:snapToGrid w:val="0"/>
        <w:spacing w:line="360" w:lineRule="auto"/>
        <w:rPr>
          <w:rFonts w:hint="eastAsia" w:ascii="仿宋" w:hAnsi="仿宋" w:eastAsia="仿宋" w:cs="仿宋"/>
          <w:color w:val="auto"/>
          <w:sz w:val="24"/>
          <w:highlight w:val="none"/>
          <w:u w:val="dotted"/>
        </w:rPr>
      </w:pPr>
      <w:r>
        <w:rPr>
          <w:rFonts w:hint="eastAsia" w:ascii="仿宋" w:hAnsi="仿宋" w:eastAsia="仿宋" w:cs="仿宋"/>
          <w:color w:val="auto"/>
          <w:sz w:val="24"/>
          <w:highlight w:val="none"/>
        </w:rPr>
        <w:t>质疑供应商：</w:t>
      </w:r>
    </w:p>
    <w:p w14:paraId="46C685C7">
      <w:pPr>
        <w:shd w:val="clear"/>
        <w:snapToGrid w:val="0"/>
        <w:spacing w:line="360" w:lineRule="auto"/>
        <w:rPr>
          <w:rFonts w:hint="eastAsia" w:ascii="仿宋" w:hAnsi="仿宋" w:eastAsia="仿宋" w:cs="仿宋"/>
          <w:color w:val="auto"/>
          <w:sz w:val="24"/>
          <w:highlight w:val="none"/>
        </w:rPr>
      </w:pPr>
      <w:r>
        <w:rPr>
          <w:rFonts w:hint="eastAsia" w:ascii="仿宋" w:hAnsi="仿宋" w:eastAsia="仿宋" w:cs="仿宋"/>
          <w:color w:val="auto"/>
          <w:sz w:val="24"/>
          <w:highlight w:val="none"/>
        </w:rPr>
        <w:t>地址：邮编：</w:t>
      </w:r>
    </w:p>
    <w:p w14:paraId="346626AF">
      <w:pPr>
        <w:shd w:val="clear"/>
        <w:snapToGrid w:val="0"/>
        <w:spacing w:line="360" w:lineRule="auto"/>
        <w:rPr>
          <w:rFonts w:hint="eastAsia" w:ascii="仿宋" w:hAnsi="仿宋" w:eastAsia="仿宋" w:cs="仿宋"/>
          <w:color w:val="auto"/>
          <w:sz w:val="24"/>
          <w:highlight w:val="none"/>
        </w:rPr>
      </w:pPr>
      <w:r>
        <w:rPr>
          <w:rFonts w:hint="eastAsia" w:ascii="仿宋" w:hAnsi="仿宋" w:eastAsia="仿宋" w:cs="仿宋"/>
          <w:color w:val="auto"/>
          <w:sz w:val="24"/>
          <w:highlight w:val="none"/>
        </w:rPr>
        <w:t>联系人：联系电话：</w:t>
      </w:r>
    </w:p>
    <w:p w14:paraId="6F1EB90A">
      <w:pPr>
        <w:shd w:val="clear"/>
        <w:snapToGrid w:val="0"/>
        <w:spacing w:line="360" w:lineRule="auto"/>
        <w:rPr>
          <w:rFonts w:hint="eastAsia" w:ascii="仿宋" w:hAnsi="仿宋" w:eastAsia="仿宋" w:cs="仿宋"/>
          <w:color w:val="auto"/>
          <w:sz w:val="24"/>
          <w:highlight w:val="none"/>
          <w:u w:val="dotted"/>
        </w:rPr>
      </w:pPr>
      <w:r>
        <w:rPr>
          <w:rFonts w:hint="eastAsia" w:ascii="仿宋" w:hAnsi="仿宋" w:eastAsia="仿宋" w:cs="仿宋"/>
          <w:color w:val="auto"/>
          <w:sz w:val="24"/>
          <w:highlight w:val="none"/>
        </w:rPr>
        <w:t>授权代表：</w:t>
      </w:r>
    </w:p>
    <w:p w14:paraId="7560D4BC">
      <w:pPr>
        <w:shd w:val="clear"/>
        <w:snapToGrid w:val="0"/>
        <w:spacing w:line="360" w:lineRule="auto"/>
        <w:rPr>
          <w:rFonts w:hint="eastAsia" w:ascii="仿宋" w:hAnsi="仿宋" w:eastAsia="仿宋" w:cs="仿宋"/>
          <w:color w:val="auto"/>
          <w:sz w:val="24"/>
          <w:highlight w:val="none"/>
        </w:rPr>
      </w:pPr>
      <w:r>
        <w:rPr>
          <w:rFonts w:hint="eastAsia" w:ascii="仿宋" w:hAnsi="仿宋" w:eastAsia="仿宋" w:cs="仿宋"/>
          <w:color w:val="auto"/>
          <w:sz w:val="24"/>
          <w:highlight w:val="none"/>
        </w:rPr>
        <w:t>联系电话：</w:t>
      </w:r>
    </w:p>
    <w:p w14:paraId="4832FC48">
      <w:pPr>
        <w:shd w:val="clear"/>
        <w:snapToGrid w:val="0"/>
        <w:spacing w:line="360" w:lineRule="auto"/>
        <w:rPr>
          <w:rFonts w:hint="eastAsia" w:ascii="仿宋" w:hAnsi="仿宋" w:eastAsia="仿宋" w:cs="仿宋"/>
          <w:color w:val="auto"/>
          <w:sz w:val="24"/>
          <w:highlight w:val="none"/>
        </w:rPr>
      </w:pPr>
      <w:r>
        <w:rPr>
          <w:rFonts w:hint="eastAsia" w:ascii="仿宋" w:hAnsi="仿宋" w:eastAsia="仿宋" w:cs="仿宋"/>
          <w:color w:val="auto"/>
          <w:sz w:val="24"/>
          <w:highlight w:val="none"/>
        </w:rPr>
        <w:t>地址：邮编：</w:t>
      </w:r>
    </w:p>
    <w:p w14:paraId="49771009">
      <w:pPr>
        <w:shd w:val="clear"/>
        <w:snapToGrid w:val="0"/>
        <w:spacing w:line="360" w:lineRule="auto"/>
        <w:rPr>
          <w:rFonts w:hint="eastAsia" w:ascii="仿宋" w:hAnsi="仿宋" w:eastAsia="仿宋" w:cs="仿宋"/>
          <w:bCs/>
          <w:color w:val="auto"/>
          <w:sz w:val="24"/>
          <w:highlight w:val="none"/>
        </w:rPr>
      </w:pPr>
      <w:r>
        <w:rPr>
          <w:rFonts w:hint="eastAsia" w:ascii="仿宋" w:hAnsi="仿宋" w:eastAsia="仿宋" w:cs="仿宋"/>
          <w:bCs/>
          <w:color w:val="auto"/>
          <w:sz w:val="24"/>
          <w:highlight w:val="none"/>
        </w:rPr>
        <w:t>二、质疑项目基本情况</w:t>
      </w:r>
    </w:p>
    <w:p w14:paraId="202F8309">
      <w:pPr>
        <w:shd w:val="clear"/>
        <w:snapToGrid w:val="0"/>
        <w:spacing w:line="360" w:lineRule="auto"/>
        <w:rPr>
          <w:rFonts w:hint="eastAsia" w:ascii="仿宋" w:hAnsi="仿宋" w:eastAsia="仿宋" w:cs="仿宋"/>
          <w:color w:val="auto"/>
          <w:sz w:val="24"/>
          <w:highlight w:val="none"/>
        </w:rPr>
      </w:pPr>
      <w:r>
        <w:rPr>
          <w:rFonts w:hint="eastAsia" w:ascii="仿宋" w:hAnsi="仿宋" w:eastAsia="仿宋" w:cs="仿宋"/>
          <w:color w:val="auto"/>
          <w:sz w:val="24"/>
          <w:highlight w:val="none"/>
        </w:rPr>
        <w:t>质疑项目的名称：</w:t>
      </w:r>
    </w:p>
    <w:p w14:paraId="5544E976">
      <w:pPr>
        <w:shd w:val="clear"/>
        <w:snapToGrid w:val="0"/>
        <w:spacing w:line="360" w:lineRule="auto"/>
        <w:rPr>
          <w:rFonts w:hint="eastAsia" w:ascii="仿宋" w:hAnsi="仿宋" w:eastAsia="仿宋" w:cs="仿宋"/>
          <w:color w:val="auto"/>
          <w:sz w:val="24"/>
          <w:highlight w:val="none"/>
        </w:rPr>
      </w:pPr>
      <w:r>
        <w:rPr>
          <w:rFonts w:hint="eastAsia" w:ascii="仿宋" w:hAnsi="仿宋" w:eastAsia="仿宋" w:cs="仿宋"/>
          <w:color w:val="auto"/>
          <w:sz w:val="24"/>
          <w:highlight w:val="none"/>
        </w:rPr>
        <w:t>质疑项目的编号：包号：</w:t>
      </w:r>
    </w:p>
    <w:p w14:paraId="696EF88E">
      <w:pPr>
        <w:shd w:val="clear"/>
        <w:snapToGrid w:val="0"/>
        <w:spacing w:line="360" w:lineRule="auto"/>
        <w:rPr>
          <w:rFonts w:hint="eastAsia" w:ascii="仿宋" w:hAnsi="仿宋" w:eastAsia="仿宋" w:cs="仿宋"/>
          <w:color w:val="auto"/>
          <w:sz w:val="24"/>
          <w:highlight w:val="none"/>
          <w:u w:val="dotted"/>
        </w:rPr>
      </w:pPr>
      <w:r>
        <w:rPr>
          <w:rFonts w:hint="eastAsia" w:ascii="仿宋" w:hAnsi="仿宋" w:eastAsia="仿宋" w:cs="仿宋"/>
          <w:color w:val="auto"/>
          <w:sz w:val="24"/>
          <w:highlight w:val="none"/>
        </w:rPr>
        <w:t>采购人名称：</w:t>
      </w:r>
    </w:p>
    <w:p w14:paraId="11D62655">
      <w:pPr>
        <w:shd w:val="clear"/>
        <w:snapToGrid w:val="0"/>
        <w:spacing w:line="360" w:lineRule="auto"/>
        <w:rPr>
          <w:rFonts w:hint="eastAsia" w:ascii="仿宋" w:hAnsi="仿宋" w:eastAsia="仿宋" w:cs="仿宋"/>
          <w:color w:val="auto"/>
          <w:sz w:val="24"/>
          <w:highlight w:val="none"/>
        </w:rPr>
      </w:pPr>
      <w:r>
        <w:rPr>
          <w:rFonts w:hint="eastAsia" w:ascii="仿宋" w:hAnsi="仿宋" w:eastAsia="仿宋" w:cs="仿宋"/>
          <w:color w:val="auto"/>
          <w:sz w:val="24"/>
          <w:highlight w:val="none"/>
        </w:rPr>
        <w:t>采购文件获取日期：</w:t>
      </w:r>
    </w:p>
    <w:p w14:paraId="7A18860C">
      <w:pPr>
        <w:shd w:val="clear"/>
        <w:snapToGrid w:val="0"/>
        <w:spacing w:line="360" w:lineRule="auto"/>
        <w:rPr>
          <w:rFonts w:hint="eastAsia" w:ascii="仿宋" w:hAnsi="仿宋" w:eastAsia="仿宋" w:cs="仿宋"/>
          <w:bCs/>
          <w:color w:val="auto"/>
          <w:sz w:val="24"/>
          <w:highlight w:val="none"/>
        </w:rPr>
      </w:pPr>
      <w:r>
        <w:rPr>
          <w:rFonts w:hint="eastAsia" w:ascii="仿宋" w:hAnsi="仿宋" w:eastAsia="仿宋" w:cs="仿宋"/>
          <w:bCs/>
          <w:color w:val="auto"/>
          <w:sz w:val="24"/>
          <w:highlight w:val="none"/>
        </w:rPr>
        <w:t>三、质疑事项具体内容</w:t>
      </w:r>
    </w:p>
    <w:p w14:paraId="5DAB4D72">
      <w:pPr>
        <w:shd w:val="clear"/>
        <w:snapToGrid w:val="0"/>
        <w:spacing w:line="360" w:lineRule="auto"/>
        <w:rPr>
          <w:rFonts w:hint="eastAsia" w:ascii="仿宋" w:hAnsi="仿宋" w:eastAsia="仿宋" w:cs="仿宋"/>
          <w:color w:val="auto"/>
          <w:sz w:val="24"/>
          <w:highlight w:val="none"/>
          <w:u w:val="dotted"/>
        </w:rPr>
      </w:pPr>
      <w:r>
        <w:rPr>
          <w:rFonts w:hint="eastAsia" w:ascii="仿宋" w:hAnsi="仿宋" w:eastAsia="仿宋" w:cs="仿宋"/>
          <w:color w:val="auto"/>
          <w:sz w:val="24"/>
          <w:highlight w:val="none"/>
        </w:rPr>
        <w:t>质疑事项1：</w:t>
      </w:r>
    </w:p>
    <w:p w14:paraId="4AFC42EA">
      <w:pPr>
        <w:shd w:val="clear"/>
        <w:snapToGrid w:val="0"/>
        <w:spacing w:line="360" w:lineRule="auto"/>
        <w:rPr>
          <w:rFonts w:hint="eastAsia" w:ascii="仿宋" w:hAnsi="仿宋" w:eastAsia="仿宋" w:cs="仿宋"/>
          <w:color w:val="auto"/>
          <w:sz w:val="24"/>
          <w:highlight w:val="none"/>
          <w:u w:val="dotted"/>
        </w:rPr>
      </w:pPr>
      <w:r>
        <w:rPr>
          <w:rFonts w:hint="eastAsia" w:ascii="仿宋" w:hAnsi="仿宋" w:eastAsia="仿宋" w:cs="仿宋"/>
          <w:color w:val="auto"/>
          <w:sz w:val="24"/>
          <w:highlight w:val="none"/>
        </w:rPr>
        <w:t>事实依据：</w:t>
      </w:r>
    </w:p>
    <w:p w14:paraId="6FEB050B">
      <w:pPr>
        <w:shd w:val="clear"/>
        <w:snapToGrid w:val="0"/>
        <w:spacing w:line="360" w:lineRule="auto"/>
        <w:rPr>
          <w:rFonts w:hint="eastAsia" w:ascii="仿宋" w:hAnsi="仿宋" w:eastAsia="仿宋" w:cs="仿宋"/>
          <w:color w:val="auto"/>
          <w:sz w:val="24"/>
          <w:highlight w:val="none"/>
        </w:rPr>
      </w:pPr>
    </w:p>
    <w:p w14:paraId="5ACB27FA">
      <w:pPr>
        <w:shd w:val="clear"/>
        <w:snapToGrid w:val="0"/>
        <w:spacing w:line="360" w:lineRule="auto"/>
        <w:rPr>
          <w:rFonts w:hint="eastAsia" w:ascii="仿宋" w:hAnsi="仿宋" w:eastAsia="仿宋" w:cs="仿宋"/>
          <w:color w:val="auto"/>
          <w:sz w:val="24"/>
          <w:highlight w:val="none"/>
          <w:u w:val="dotted"/>
        </w:rPr>
      </w:pPr>
      <w:r>
        <w:rPr>
          <w:rFonts w:hint="eastAsia" w:ascii="仿宋" w:hAnsi="仿宋" w:eastAsia="仿宋" w:cs="仿宋"/>
          <w:color w:val="auto"/>
          <w:sz w:val="24"/>
          <w:highlight w:val="none"/>
        </w:rPr>
        <w:t>法律依据：</w:t>
      </w:r>
    </w:p>
    <w:p w14:paraId="67A396CC">
      <w:pPr>
        <w:shd w:val="clear"/>
        <w:snapToGrid w:val="0"/>
        <w:spacing w:line="360" w:lineRule="auto"/>
        <w:rPr>
          <w:rFonts w:hint="eastAsia" w:ascii="仿宋" w:hAnsi="仿宋" w:eastAsia="仿宋" w:cs="仿宋"/>
          <w:color w:val="auto"/>
          <w:sz w:val="24"/>
          <w:highlight w:val="none"/>
          <w:u w:val="dotted"/>
        </w:rPr>
      </w:pPr>
    </w:p>
    <w:p w14:paraId="43118044">
      <w:pPr>
        <w:shd w:val="clear"/>
        <w:snapToGrid w:val="0"/>
        <w:spacing w:line="360" w:lineRule="auto"/>
        <w:rPr>
          <w:rFonts w:hint="eastAsia" w:ascii="仿宋" w:hAnsi="仿宋" w:eastAsia="仿宋" w:cs="仿宋"/>
          <w:color w:val="auto"/>
          <w:sz w:val="24"/>
          <w:highlight w:val="none"/>
          <w:u w:val="dotted"/>
        </w:rPr>
      </w:pPr>
      <w:r>
        <w:rPr>
          <w:rFonts w:hint="eastAsia" w:ascii="仿宋" w:hAnsi="仿宋" w:eastAsia="仿宋" w:cs="仿宋"/>
          <w:color w:val="auto"/>
          <w:sz w:val="24"/>
          <w:highlight w:val="none"/>
        </w:rPr>
        <w:t>质疑事项2</w:t>
      </w:r>
    </w:p>
    <w:p w14:paraId="3377811D">
      <w:pPr>
        <w:shd w:val="clear"/>
        <w:snapToGrid w:val="0"/>
        <w:spacing w:line="360" w:lineRule="auto"/>
        <w:rPr>
          <w:rFonts w:hint="eastAsia" w:ascii="仿宋" w:hAnsi="仿宋" w:eastAsia="仿宋" w:cs="仿宋"/>
          <w:color w:val="auto"/>
          <w:sz w:val="24"/>
          <w:highlight w:val="none"/>
        </w:rPr>
      </w:pPr>
      <w:r>
        <w:rPr>
          <w:rFonts w:hint="eastAsia" w:ascii="仿宋" w:hAnsi="仿宋" w:eastAsia="仿宋" w:cs="仿宋"/>
          <w:color w:val="auto"/>
          <w:sz w:val="24"/>
          <w:highlight w:val="none"/>
        </w:rPr>
        <w:t>……</w:t>
      </w:r>
    </w:p>
    <w:p w14:paraId="3A97544D">
      <w:pPr>
        <w:shd w:val="clear"/>
        <w:snapToGrid w:val="0"/>
        <w:spacing w:line="360" w:lineRule="auto"/>
        <w:rPr>
          <w:rFonts w:hint="eastAsia" w:ascii="仿宋" w:hAnsi="仿宋" w:eastAsia="仿宋" w:cs="仿宋"/>
          <w:bCs/>
          <w:color w:val="auto"/>
          <w:sz w:val="24"/>
          <w:highlight w:val="none"/>
        </w:rPr>
      </w:pPr>
      <w:r>
        <w:rPr>
          <w:rFonts w:hint="eastAsia" w:ascii="仿宋" w:hAnsi="仿宋" w:eastAsia="仿宋" w:cs="仿宋"/>
          <w:bCs/>
          <w:color w:val="auto"/>
          <w:sz w:val="24"/>
          <w:highlight w:val="none"/>
        </w:rPr>
        <w:t>四、与质疑事项相关的质疑请求</w:t>
      </w:r>
    </w:p>
    <w:p w14:paraId="76AFE91B">
      <w:pPr>
        <w:shd w:val="clear"/>
        <w:snapToGrid w:val="0"/>
        <w:spacing w:line="360" w:lineRule="auto"/>
        <w:rPr>
          <w:rFonts w:hint="eastAsia" w:ascii="仿宋" w:hAnsi="仿宋" w:eastAsia="仿宋" w:cs="仿宋"/>
          <w:color w:val="auto"/>
          <w:sz w:val="24"/>
          <w:highlight w:val="none"/>
          <w:u w:val="dotted"/>
        </w:rPr>
      </w:pPr>
      <w:r>
        <w:rPr>
          <w:rFonts w:hint="eastAsia" w:ascii="仿宋" w:hAnsi="仿宋" w:eastAsia="仿宋" w:cs="仿宋"/>
          <w:color w:val="auto"/>
          <w:sz w:val="24"/>
          <w:highlight w:val="none"/>
        </w:rPr>
        <w:t>请求：</w:t>
      </w:r>
    </w:p>
    <w:p w14:paraId="5882E57E">
      <w:pPr>
        <w:shd w:val="clear"/>
        <w:spacing w:line="360" w:lineRule="auto"/>
        <w:rPr>
          <w:rFonts w:hint="eastAsia" w:ascii="仿宋" w:hAnsi="仿宋" w:eastAsia="仿宋" w:cs="仿宋"/>
          <w:color w:val="auto"/>
          <w:sz w:val="24"/>
          <w:highlight w:val="none"/>
        </w:rPr>
      </w:pPr>
      <w:r>
        <w:rPr>
          <w:rFonts w:hint="eastAsia" w:ascii="仿宋" w:hAnsi="仿宋" w:eastAsia="仿宋" w:cs="仿宋"/>
          <w:color w:val="auto"/>
          <w:sz w:val="24"/>
          <w:highlight w:val="none"/>
        </w:rPr>
        <w:t xml:space="preserve">签字(签章)：                   公章：                      </w:t>
      </w:r>
    </w:p>
    <w:p w14:paraId="2BF39461">
      <w:pPr>
        <w:shd w:val="clear"/>
        <w:spacing w:line="360" w:lineRule="auto"/>
        <w:rPr>
          <w:rFonts w:hint="eastAsia" w:ascii="仿宋" w:hAnsi="仿宋" w:eastAsia="仿宋" w:cs="仿宋"/>
          <w:color w:val="auto"/>
          <w:sz w:val="24"/>
          <w:highlight w:val="none"/>
        </w:rPr>
      </w:pPr>
      <w:r>
        <w:rPr>
          <w:rFonts w:hint="eastAsia" w:ascii="仿宋" w:hAnsi="仿宋" w:eastAsia="仿宋" w:cs="仿宋"/>
          <w:color w:val="auto"/>
          <w:sz w:val="24"/>
          <w:highlight w:val="none"/>
        </w:rPr>
        <w:t>日期：</w:t>
      </w:r>
    </w:p>
    <w:p w14:paraId="7CA796AA">
      <w:pPr>
        <w:shd w:val="clear"/>
        <w:spacing w:line="360" w:lineRule="auto"/>
        <w:jc w:val="center"/>
        <w:rPr>
          <w:rFonts w:hint="eastAsia" w:ascii="仿宋" w:hAnsi="仿宋" w:eastAsia="仿宋" w:cs="仿宋"/>
          <w:b/>
          <w:bCs/>
          <w:color w:val="auto"/>
          <w:sz w:val="24"/>
          <w:highlight w:val="none"/>
        </w:rPr>
      </w:pPr>
    </w:p>
    <w:p w14:paraId="7333CAA4">
      <w:pPr>
        <w:shd w:val="clear"/>
        <w:spacing w:line="360" w:lineRule="auto"/>
        <w:rPr>
          <w:rFonts w:hint="eastAsia" w:ascii="仿宋" w:hAnsi="仿宋" w:eastAsia="仿宋" w:cs="仿宋"/>
          <w:b/>
          <w:color w:val="auto"/>
          <w:sz w:val="24"/>
          <w:highlight w:val="none"/>
        </w:rPr>
      </w:pPr>
    </w:p>
    <w:p w14:paraId="6254675C">
      <w:pPr>
        <w:shd w:val="clear"/>
        <w:spacing w:line="360" w:lineRule="auto"/>
        <w:rPr>
          <w:rFonts w:hint="eastAsia" w:ascii="仿宋" w:hAnsi="仿宋" w:eastAsia="仿宋" w:cs="仿宋"/>
          <w:b/>
          <w:color w:val="auto"/>
          <w:sz w:val="24"/>
          <w:highlight w:val="none"/>
        </w:rPr>
      </w:pPr>
    </w:p>
    <w:p w14:paraId="0C35CE70">
      <w:pPr>
        <w:shd w:val="clear"/>
        <w:spacing w:line="360" w:lineRule="auto"/>
        <w:rPr>
          <w:rFonts w:hint="eastAsia" w:ascii="仿宋" w:hAnsi="仿宋" w:eastAsia="仿宋" w:cs="仿宋"/>
          <w:b/>
          <w:color w:val="auto"/>
          <w:sz w:val="24"/>
          <w:highlight w:val="none"/>
        </w:rPr>
      </w:pPr>
    </w:p>
    <w:p w14:paraId="5DAD6868">
      <w:pPr>
        <w:shd w:val="clear"/>
        <w:spacing w:line="360" w:lineRule="auto"/>
        <w:rPr>
          <w:rFonts w:hint="eastAsia" w:ascii="仿宋" w:hAnsi="仿宋" w:eastAsia="仿宋" w:cs="仿宋"/>
          <w:b/>
          <w:color w:val="auto"/>
          <w:sz w:val="24"/>
          <w:highlight w:val="none"/>
        </w:rPr>
      </w:pPr>
      <w:r>
        <w:rPr>
          <w:rFonts w:hint="eastAsia" w:ascii="仿宋" w:hAnsi="仿宋" w:eastAsia="仿宋" w:cs="仿宋"/>
          <w:b/>
          <w:color w:val="auto"/>
          <w:sz w:val="24"/>
          <w:highlight w:val="none"/>
        </w:rPr>
        <w:t>质疑函制作说明：</w:t>
      </w:r>
    </w:p>
    <w:p w14:paraId="3DCAA007">
      <w:pPr>
        <w:widowControl/>
        <w:shd w:val="clear"/>
        <w:spacing w:line="360" w:lineRule="auto"/>
        <w:ind w:firstLine="480" w:firstLineChars="200"/>
        <w:jc w:val="left"/>
        <w:rPr>
          <w:rFonts w:hint="eastAsia" w:ascii="仿宋" w:hAnsi="仿宋" w:eastAsia="仿宋" w:cs="仿宋"/>
          <w:color w:val="auto"/>
          <w:sz w:val="24"/>
          <w:highlight w:val="none"/>
        </w:rPr>
      </w:pPr>
      <w:r>
        <w:rPr>
          <w:rFonts w:hint="eastAsia" w:ascii="仿宋" w:hAnsi="仿宋" w:eastAsia="仿宋" w:cs="仿宋"/>
          <w:color w:val="auto"/>
          <w:sz w:val="24"/>
          <w:highlight w:val="none"/>
        </w:rPr>
        <w:t>1.供应商提出质疑时，应提交质疑函和必要的证明材料。</w:t>
      </w:r>
    </w:p>
    <w:p w14:paraId="75E6A1B9">
      <w:pPr>
        <w:widowControl/>
        <w:shd w:val="clear"/>
        <w:spacing w:line="360" w:lineRule="auto"/>
        <w:ind w:firstLine="480" w:firstLineChars="200"/>
        <w:jc w:val="left"/>
        <w:rPr>
          <w:rFonts w:hint="eastAsia" w:ascii="仿宋" w:hAnsi="仿宋" w:eastAsia="仿宋" w:cs="仿宋"/>
          <w:color w:val="auto"/>
          <w:sz w:val="24"/>
          <w:highlight w:val="none"/>
        </w:rPr>
      </w:pPr>
      <w:r>
        <w:rPr>
          <w:rFonts w:hint="eastAsia" w:ascii="仿宋" w:hAnsi="仿宋" w:eastAsia="仿宋" w:cs="仿宋"/>
          <w:color w:val="auto"/>
          <w:sz w:val="24"/>
          <w:highlight w:val="none"/>
        </w:rPr>
        <w:t>2.质疑供应商若委托代理人进行质疑的，质疑函应按要求列明“授权代表”的有关内容，并在附件中提交由质疑</w:t>
      </w:r>
      <w:r>
        <w:rPr>
          <w:rFonts w:hint="eastAsia" w:ascii="仿宋" w:hAnsi="仿宋" w:eastAsia="仿宋" w:cs="仿宋"/>
          <w:color w:val="auto"/>
          <w:kern w:val="0"/>
          <w:sz w:val="24"/>
          <w:highlight w:val="none"/>
        </w:rPr>
        <w:t>供应商签署的授权委托书。授权委托书应载明代理人的姓名或者名称、代理事项、具体权限、期限和相关事项。</w:t>
      </w:r>
    </w:p>
    <w:p w14:paraId="75874921">
      <w:pPr>
        <w:widowControl/>
        <w:shd w:val="clear"/>
        <w:spacing w:line="360" w:lineRule="auto"/>
        <w:ind w:firstLine="480" w:firstLineChars="200"/>
        <w:jc w:val="left"/>
        <w:rPr>
          <w:rFonts w:hint="eastAsia" w:ascii="仿宋" w:hAnsi="仿宋" w:eastAsia="仿宋" w:cs="仿宋"/>
          <w:color w:val="auto"/>
          <w:sz w:val="24"/>
          <w:highlight w:val="none"/>
        </w:rPr>
      </w:pPr>
      <w:r>
        <w:rPr>
          <w:rFonts w:hint="eastAsia" w:ascii="仿宋" w:hAnsi="仿宋" w:eastAsia="仿宋" w:cs="仿宋"/>
          <w:color w:val="auto"/>
          <w:sz w:val="24"/>
          <w:highlight w:val="none"/>
        </w:rPr>
        <w:t>3.质疑供应商若对项目的某一分包进行质疑，质疑函中应列明具体分包号。</w:t>
      </w:r>
    </w:p>
    <w:p w14:paraId="4FAAF9D1">
      <w:pPr>
        <w:widowControl/>
        <w:shd w:val="clear"/>
        <w:spacing w:line="360" w:lineRule="auto"/>
        <w:ind w:firstLine="480" w:firstLineChars="200"/>
        <w:jc w:val="left"/>
        <w:rPr>
          <w:rFonts w:hint="eastAsia" w:ascii="仿宋" w:hAnsi="仿宋" w:eastAsia="仿宋" w:cs="仿宋"/>
          <w:color w:val="auto"/>
          <w:sz w:val="24"/>
          <w:highlight w:val="none"/>
        </w:rPr>
      </w:pPr>
      <w:r>
        <w:rPr>
          <w:rFonts w:hint="eastAsia" w:ascii="仿宋" w:hAnsi="仿宋" w:eastAsia="仿宋" w:cs="仿宋"/>
          <w:color w:val="auto"/>
          <w:sz w:val="24"/>
          <w:highlight w:val="none"/>
        </w:rPr>
        <w:t>4.质疑函的质疑事项应具体、明确，并有必要的事实依据和法律依据。</w:t>
      </w:r>
    </w:p>
    <w:p w14:paraId="329F4C12">
      <w:pPr>
        <w:widowControl/>
        <w:shd w:val="clear"/>
        <w:spacing w:line="360" w:lineRule="auto"/>
        <w:ind w:firstLine="480" w:firstLineChars="200"/>
        <w:jc w:val="left"/>
        <w:rPr>
          <w:rFonts w:hint="eastAsia" w:ascii="仿宋" w:hAnsi="仿宋" w:eastAsia="仿宋" w:cs="仿宋"/>
          <w:color w:val="auto"/>
          <w:sz w:val="24"/>
          <w:highlight w:val="none"/>
        </w:rPr>
      </w:pPr>
      <w:r>
        <w:rPr>
          <w:rFonts w:hint="eastAsia" w:ascii="仿宋" w:hAnsi="仿宋" w:eastAsia="仿宋" w:cs="仿宋"/>
          <w:color w:val="auto"/>
          <w:sz w:val="24"/>
          <w:highlight w:val="none"/>
        </w:rPr>
        <w:t>5.质疑函的质疑请求应与质疑事项相关。</w:t>
      </w:r>
    </w:p>
    <w:p w14:paraId="6506FD39">
      <w:pPr>
        <w:widowControl/>
        <w:shd w:val="clear"/>
        <w:spacing w:line="360" w:lineRule="auto"/>
        <w:ind w:firstLine="480" w:firstLineChars="200"/>
        <w:jc w:val="left"/>
        <w:rPr>
          <w:rFonts w:hint="eastAsia" w:ascii="仿宋" w:hAnsi="仿宋" w:eastAsia="仿宋" w:cs="仿宋"/>
          <w:color w:val="auto"/>
          <w:sz w:val="24"/>
          <w:highlight w:val="none"/>
        </w:rPr>
      </w:pPr>
      <w:r>
        <w:rPr>
          <w:rFonts w:hint="eastAsia" w:ascii="仿宋" w:hAnsi="仿宋" w:eastAsia="仿宋" w:cs="仿宋"/>
          <w:color w:val="auto"/>
          <w:sz w:val="24"/>
          <w:highlight w:val="none"/>
        </w:rPr>
        <w:t>6.质疑供应商为自然人的，质疑函应由本人签字；质疑供应商为法人或者其他组织的，质疑函应由法定代表人、主要负责人，或者其授权代表签字或者盖章，并加盖公章。</w:t>
      </w:r>
    </w:p>
    <w:p w14:paraId="2F408DE0">
      <w:pPr>
        <w:widowControl/>
        <w:shd w:val="clear"/>
        <w:spacing w:line="360" w:lineRule="auto"/>
        <w:ind w:firstLine="600" w:firstLineChars="200"/>
        <w:jc w:val="left"/>
        <w:rPr>
          <w:rFonts w:hint="eastAsia" w:ascii="仿宋" w:hAnsi="仿宋" w:eastAsia="仿宋" w:cs="仿宋"/>
          <w:color w:val="auto"/>
          <w:sz w:val="30"/>
          <w:szCs w:val="30"/>
          <w:highlight w:val="none"/>
        </w:rPr>
      </w:pPr>
    </w:p>
    <w:p w14:paraId="7FAC5865">
      <w:pPr>
        <w:shd w:val="clear"/>
        <w:spacing w:line="360" w:lineRule="auto"/>
        <w:jc w:val="center"/>
        <w:rPr>
          <w:rFonts w:hint="eastAsia" w:ascii="仿宋" w:hAnsi="仿宋" w:eastAsia="仿宋" w:cs="仿宋"/>
          <w:b/>
          <w:color w:val="auto"/>
          <w:spacing w:val="6"/>
          <w:sz w:val="32"/>
          <w:szCs w:val="32"/>
          <w:highlight w:val="none"/>
        </w:rPr>
      </w:pPr>
    </w:p>
    <w:p w14:paraId="579E5305">
      <w:pPr>
        <w:pStyle w:val="79"/>
        <w:shd w:val="clear"/>
        <w:rPr>
          <w:rFonts w:hint="eastAsia" w:ascii="仿宋" w:hAnsi="仿宋" w:eastAsia="仿宋" w:cs="仿宋"/>
          <w:color w:val="auto"/>
          <w:highlight w:val="none"/>
        </w:rPr>
      </w:pPr>
    </w:p>
    <w:p w14:paraId="6451C5EF">
      <w:pPr>
        <w:pStyle w:val="80"/>
        <w:shd w:val="clear"/>
        <w:rPr>
          <w:rFonts w:hint="eastAsia" w:ascii="仿宋" w:hAnsi="仿宋" w:eastAsia="仿宋" w:cs="仿宋"/>
          <w:color w:val="auto"/>
          <w:highlight w:val="none"/>
        </w:rPr>
      </w:pPr>
    </w:p>
    <w:p w14:paraId="09D68F57">
      <w:pPr>
        <w:shd w:val="clear"/>
        <w:rPr>
          <w:rFonts w:hint="eastAsia" w:ascii="仿宋" w:hAnsi="仿宋" w:eastAsia="仿宋" w:cs="仿宋"/>
          <w:color w:val="auto"/>
          <w:highlight w:val="none"/>
        </w:rPr>
      </w:pPr>
    </w:p>
    <w:p w14:paraId="314C1AB1">
      <w:pPr>
        <w:pStyle w:val="79"/>
        <w:shd w:val="clear"/>
        <w:rPr>
          <w:rFonts w:hint="eastAsia" w:ascii="仿宋" w:hAnsi="仿宋" w:eastAsia="仿宋" w:cs="仿宋"/>
          <w:color w:val="auto"/>
          <w:highlight w:val="none"/>
        </w:rPr>
      </w:pPr>
    </w:p>
    <w:p w14:paraId="4E6EFD5D">
      <w:pPr>
        <w:pStyle w:val="80"/>
        <w:shd w:val="clear"/>
        <w:rPr>
          <w:rFonts w:hint="eastAsia" w:ascii="仿宋" w:hAnsi="仿宋" w:eastAsia="仿宋" w:cs="仿宋"/>
          <w:color w:val="auto"/>
          <w:highlight w:val="none"/>
        </w:rPr>
      </w:pPr>
    </w:p>
    <w:p w14:paraId="413239B6">
      <w:pPr>
        <w:shd w:val="clear"/>
        <w:rPr>
          <w:rFonts w:hint="eastAsia" w:ascii="仿宋" w:hAnsi="仿宋" w:eastAsia="仿宋" w:cs="仿宋"/>
          <w:color w:val="auto"/>
          <w:highlight w:val="none"/>
        </w:rPr>
      </w:pPr>
    </w:p>
    <w:p w14:paraId="3D99CC96">
      <w:pPr>
        <w:pStyle w:val="79"/>
        <w:shd w:val="clear"/>
        <w:rPr>
          <w:rFonts w:hint="eastAsia" w:ascii="仿宋" w:hAnsi="仿宋" w:eastAsia="仿宋" w:cs="仿宋"/>
          <w:color w:val="auto"/>
          <w:highlight w:val="none"/>
        </w:rPr>
      </w:pPr>
    </w:p>
    <w:p w14:paraId="3B5DD7B7">
      <w:pPr>
        <w:pStyle w:val="80"/>
        <w:shd w:val="clear"/>
        <w:rPr>
          <w:rFonts w:hint="eastAsia" w:ascii="仿宋" w:hAnsi="仿宋" w:eastAsia="仿宋" w:cs="仿宋"/>
          <w:color w:val="auto"/>
          <w:highlight w:val="none"/>
        </w:rPr>
      </w:pPr>
    </w:p>
    <w:p w14:paraId="5FC092CF">
      <w:pPr>
        <w:shd w:val="clear"/>
        <w:rPr>
          <w:rFonts w:hint="eastAsia" w:ascii="仿宋" w:hAnsi="仿宋" w:eastAsia="仿宋" w:cs="仿宋"/>
          <w:color w:val="auto"/>
          <w:highlight w:val="none"/>
        </w:rPr>
      </w:pPr>
    </w:p>
    <w:p w14:paraId="618A63B1">
      <w:pPr>
        <w:pStyle w:val="79"/>
        <w:shd w:val="clear"/>
        <w:rPr>
          <w:rFonts w:hint="eastAsia" w:ascii="仿宋" w:hAnsi="仿宋" w:eastAsia="仿宋" w:cs="仿宋"/>
          <w:color w:val="auto"/>
          <w:highlight w:val="none"/>
        </w:rPr>
      </w:pPr>
    </w:p>
    <w:p w14:paraId="6F87D243">
      <w:pPr>
        <w:pStyle w:val="80"/>
        <w:shd w:val="clear"/>
        <w:rPr>
          <w:rFonts w:hint="eastAsia" w:ascii="仿宋" w:hAnsi="仿宋" w:eastAsia="仿宋" w:cs="仿宋"/>
          <w:color w:val="auto"/>
          <w:highlight w:val="none"/>
        </w:rPr>
      </w:pPr>
    </w:p>
    <w:p w14:paraId="29F38016">
      <w:pPr>
        <w:shd w:val="clear"/>
        <w:rPr>
          <w:rFonts w:hint="eastAsia" w:ascii="仿宋" w:hAnsi="仿宋" w:eastAsia="仿宋" w:cs="仿宋"/>
          <w:color w:val="auto"/>
          <w:highlight w:val="none"/>
        </w:rPr>
      </w:pPr>
    </w:p>
    <w:p w14:paraId="2EE75DE7">
      <w:pPr>
        <w:pStyle w:val="79"/>
        <w:shd w:val="clear"/>
        <w:rPr>
          <w:rFonts w:hint="eastAsia" w:ascii="仿宋" w:hAnsi="仿宋" w:eastAsia="仿宋" w:cs="仿宋"/>
          <w:color w:val="auto"/>
          <w:highlight w:val="none"/>
        </w:rPr>
      </w:pPr>
    </w:p>
    <w:p w14:paraId="2F174012">
      <w:pPr>
        <w:pStyle w:val="80"/>
        <w:shd w:val="clear"/>
        <w:rPr>
          <w:rFonts w:hint="eastAsia" w:ascii="仿宋" w:hAnsi="仿宋" w:eastAsia="仿宋" w:cs="仿宋"/>
          <w:color w:val="auto"/>
          <w:highlight w:val="none"/>
        </w:rPr>
      </w:pPr>
    </w:p>
    <w:p w14:paraId="5119777A">
      <w:pPr>
        <w:shd w:val="clear"/>
        <w:rPr>
          <w:rFonts w:hint="eastAsia" w:ascii="仿宋" w:hAnsi="仿宋" w:eastAsia="仿宋" w:cs="仿宋"/>
          <w:color w:val="auto"/>
          <w:highlight w:val="none"/>
        </w:rPr>
      </w:pPr>
    </w:p>
    <w:p w14:paraId="19BE670F">
      <w:pPr>
        <w:shd w:val="clear"/>
        <w:spacing w:line="360" w:lineRule="auto"/>
        <w:jc w:val="left"/>
        <w:rPr>
          <w:rFonts w:hint="eastAsia" w:ascii="仿宋" w:hAnsi="仿宋" w:eastAsia="仿宋" w:cs="仿宋"/>
          <w:b/>
          <w:color w:val="auto"/>
          <w:sz w:val="24"/>
          <w:highlight w:val="none"/>
        </w:rPr>
      </w:pPr>
      <w:r>
        <w:rPr>
          <w:rFonts w:hint="eastAsia" w:ascii="仿宋" w:hAnsi="仿宋" w:eastAsia="仿宋" w:cs="仿宋"/>
          <w:b/>
          <w:color w:val="auto"/>
          <w:spacing w:val="6"/>
          <w:sz w:val="32"/>
          <w:szCs w:val="32"/>
          <w:highlight w:val="none"/>
        </w:rPr>
        <w:t>附件2：投诉书范本及制作说明</w:t>
      </w:r>
    </w:p>
    <w:p w14:paraId="7285CBEC">
      <w:pPr>
        <w:shd w:val="clear"/>
        <w:spacing w:line="360" w:lineRule="auto"/>
        <w:jc w:val="center"/>
        <w:rPr>
          <w:rFonts w:hint="eastAsia" w:ascii="仿宋" w:hAnsi="仿宋" w:eastAsia="仿宋" w:cs="仿宋"/>
          <w:b/>
          <w:color w:val="auto"/>
          <w:spacing w:val="6"/>
          <w:sz w:val="32"/>
          <w:szCs w:val="32"/>
          <w:highlight w:val="none"/>
        </w:rPr>
      </w:pPr>
      <w:r>
        <w:rPr>
          <w:rFonts w:hint="eastAsia" w:ascii="仿宋" w:hAnsi="仿宋" w:eastAsia="仿宋" w:cs="仿宋"/>
          <w:b/>
          <w:color w:val="auto"/>
          <w:spacing w:val="6"/>
          <w:sz w:val="32"/>
          <w:szCs w:val="32"/>
          <w:highlight w:val="none"/>
        </w:rPr>
        <w:t>投诉书范本</w:t>
      </w:r>
    </w:p>
    <w:p w14:paraId="2753A5E7">
      <w:pPr>
        <w:shd w:val="clear"/>
        <w:spacing w:line="360" w:lineRule="auto"/>
        <w:rPr>
          <w:rFonts w:hint="eastAsia" w:ascii="仿宋" w:hAnsi="仿宋" w:eastAsia="仿宋" w:cs="仿宋"/>
          <w:color w:val="auto"/>
          <w:sz w:val="24"/>
          <w:highlight w:val="none"/>
        </w:rPr>
      </w:pPr>
      <w:r>
        <w:rPr>
          <w:rFonts w:hint="eastAsia" w:ascii="仿宋" w:hAnsi="仿宋" w:eastAsia="仿宋" w:cs="仿宋"/>
          <w:color w:val="auto"/>
          <w:sz w:val="24"/>
          <w:highlight w:val="none"/>
        </w:rPr>
        <w:t>一、投诉相关主体基本情况</w:t>
      </w:r>
    </w:p>
    <w:p w14:paraId="1867EC80">
      <w:pPr>
        <w:shd w:val="clear"/>
        <w:spacing w:line="360" w:lineRule="auto"/>
        <w:rPr>
          <w:rFonts w:hint="eastAsia" w:ascii="仿宋" w:hAnsi="仿宋" w:eastAsia="仿宋" w:cs="仿宋"/>
          <w:color w:val="auto"/>
          <w:sz w:val="24"/>
          <w:highlight w:val="none"/>
          <w:u w:val="dotted"/>
        </w:rPr>
      </w:pPr>
      <w:r>
        <w:rPr>
          <w:rFonts w:hint="eastAsia" w:ascii="仿宋" w:hAnsi="仿宋" w:eastAsia="仿宋" w:cs="仿宋"/>
          <w:color w:val="auto"/>
          <w:sz w:val="24"/>
          <w:highlight w:val="none"/>
        </w:rPr>
        <w:t>投诉人：</w:t>
      </w:r>
    </w:p>
    <w:p w14:paraId="1D875256">
      <w:pPr>
        <w:shd w:val="clear"/>
        <w:spacing w:line="360" w:lineRule="auto"/>
        <w:rPr>
          <w:rFonts w:hint="eastAsia" w:ascii="仿宋" w:hAnsi="仿宋" w:eastAsia="仿宋" w:cs="仿宋"/>
          <w:color w:val="auto"/>
          <w:sz w:val="24"/>
          <w:highlight w:val="none"/>
          <w:u w:val="single"/>
        </w:rPr>
      </w:pPr>
      <w:r>
        <w:rPr>
          <w:rFonts w:hint="eastAsia" w:ascii="仿宋" w:hAnsi="仿宋" w:eastAsia="仿宋" w:cs="仿宋"/>
          <w:color w:val="auto"/>
          <w:sz w:val="24"/>
          <w:highlight w:val="none"/>
        </w:rPr>
        <w:t>地址：邮编：</w:t>
      </w:r>
    </w:p>
    <w:p w14:paraId="029FE7CD">
      <w:pPr>
        <w:shd w:val="clear"/>
        <w:tabs>
          <w:tab w:val="left" w:pos="6510"/>
        </w:tabs>
        <w:spacing w:line="360" w:lineRule="auto"/>
        <w:jc w:val="left"/>
        <w:rPr>
          <w:rFonts w:hint="eastAsia" w:ascii="仿宋" w:hAnsi="仿宋" w:eastAsia="仿宋" w:cs="仿宋"/>
          <w:color w:val="auto"/>
          <w:sz w:val="24"/>
          <w:highlight w:val="none"/>
        </w:rPr>
      </w:pPr>
      <w:r>
        <w:rPr>
          <w:rFonts w:hint="eastAsia" w:ascii="仿宋" w:hAnsi="仿宋" w:eastAsia="仿宋" w:cs="仿宋"/>
          <w:color w:val="auto"/>
          <w:sz w:val="24"/>
          <w:highlight w:val="none"/>
        </w:rPr>
        <w:t>法定代表人/主要负责人：</w:t>
      </w:r>
    </w:p>
    <w:p w14:paraId="267DFF10">
      <w:pPr>
        <w:shd w:val="clear"/>
        <w:tabs>
          <w:tab w:val="left" w:pos="6510"/>
        </w:tabs>
        <w:spacing w:line="360" w:lineRule="auto"/>
        <w:rPr>
          <w:rFonts w:hint="eastAsia" w:ascii="仿宋" w:hAnsi="仿宋" w:eastAsia="仿宋" w:cs="仿宋"/>
          <w:color w:val="auto"/>
          <w:sz w:val="24"/>
          <w:highlight w:val="none"/>
          <w:u w:val="dotted"/>
        </w:rPr>
      </w:pPr>
      <w:r>
        <w:rPr>
          <w:rFonts w:hint="eastAsia" w:ascii="仿宋" w:hAnsi="仿宋" w:eastAsia="仿宋" w:cs="仿宋"/>
          <w:color w:val="auto"/>
          <w:sz w:val="24"/>
          <w:highlight w:val="none"/>
        </w:rPr>
        <w:t>联系电话：</w:t>
      </w:r>
    </w:p>
    <w:p w14:paraId="054222FC">
      <w:pPr>
        <w:shd w:val="clear"/>
        <w:spacing w:line="360" w:lineRule="auto"/>
        <w:rPr>
          <w:rFonts w:hint="eastAsia" w:ascii="仿宋" w:hAnsi="仿宋" w:eastAsia="仿宋" w:cs="仿宋"/>
          <w:color w:val="auto"/>
          <w:sz w:val="24"/>
          <w:highlight w:val="none"/>
          <w:u w:val="dotted"/>
        </w:rPr>
      </w:pPr>
      <w:r>
        <w:rPr>
          <w:rFonts w:hint="eastAsia" w:ascii="仿宋" w:hAnsi="仿宋" w:eastAsia="仿宋" w:cs="仿宋"/>
          <w:color w:val="auto"/>
          <w:sz w:val="24"/>
          <w:highlight w:val="none"/>
        </w:rPr>
        <w:t>授权代表：联系电话</w:t>
      </w:r>
      <w:r>
        <w:rPr>
          <w:rFonts w:hint="eastAsia" w:ascii="仿宋" w:hAnsi="仿宋" w:eastAsia="仿宋" w:cs="仿宋"/>
          <w:color w:val="auto"/>
          <w:sz w:val="24"/>
          <w:highlight w:val="none"/>
          <w:u w:val="dotted"/>
        </w:rPr>
        <w:t>：</w:t>
      </w:r>
    </w:p>
    <w:p w14:paraId="05BAD277">
      <w:pPr>
        <w:shd w:val="clear"/>
        <w:spacing w:line="360" w:lineRule="auto"/>
        <w:rPr>
          <w:rFonts w:hint="eastAsia" w:ascii="仿宋" w:hAnsi="仿宋" w:eastAsia="仿宋" w:cs="仿宋"/>
          <w:color w:val="auto"/>
          <w:sz w:val="24"/>
          <w:highlight w:val="none"/>
          <w:u w:val="dotted"/>
        </w:rPr>
      </w:pPr>
      <w:r>
        <w:rPr>
          <w:rFonts w:hint="eastAsia" w:ascii="仿宋" w:hAnsi="仿宋" w:eastAsia="仿宋" w:cs="仿宋"/>
          <w:color w:val="auto"/>
          <w:sz w:val="24"/>
          <w:highlight w:val="none"/>
        </w:rPr>
        <w:t>地址：邮编：</w:t>
      </w:r>
    </w:p>
    <w:p w14:paraId="22188100">
      <w:pPr>
        <w:shd w:val="clear"/>
        <w:spacing w:line="360" w:lineRule="auto"/>
        <w:rPr>
          <w:rFonts w:hint="eastAsia" w:ascii="仿宋" w:hAnsi="仿宋" w:eastAsia="仿宋" w:cs="仿宋"/>
          <w:color w:val="auto"/>
          <w:sz w:val="24"/>
          <w:highlight w:val="none"/>
          <w:u w:val="single"/>
        </w:rPr>
      </w:pPr>
      <w:r>
        <w:rPr>
          <w:rFonts w:hint="eastAsia" w:ascii="仿宋" w:hAnsi="仿宋" w:eastAsia="仿宋" w:cs="仿宋"/>
          <w:color w:val="auto"/>
          <w:sz w:val="24"/>
          <w:highlight w:val="none"/>
        </w:rPr>
        <w:t>被投诉人1：</w:t>
      </w:r>
    </w:p>
    <w:p w14:paraId="0134413A">
      <w:pPr>
        <w:shd w:val="clear"/>
        <w:spacing w:line="360" w:lineRule="auto"/>
        <w:rPr>
          <w:rFonts w:hint="eastAsia" w:ascii="仿宋" w:hAnsi="仿宋" w:eastAsia="仿宋" w:cs="仿宋"/>
          <w:color w:val="auto"/>
          <w:sz w:val="24"/>
          <w:highlight w:val="none"/>
          <w:u w:val="single"/>
        </w:rPr>
      </w:pPr>
      <w:r>
        <w:rPr>
          <w:rFonts w:hint="eastAsia" w:ascii="仿宋" w:hAnsi="仿宋" w:eastAsia="仿宋" w:cs="仿宋"/>
          <w:color w:val="auto"/>
          <w:sz w:val="24"/>
          <w:highlight w:val="none"/>
        </w:rPr>
        <w:t>地址：邮编：</w:t>
      </w:r>
    </w:p>
    <w:p w14:paraId="6959B9C0">
      <w:pPr>
        <w:shd w:val="clear"/>
        <w:spacing w:line="360" w:lineRule="auto"/>
        <w:rPr>
          <w:rFonts w:hint="eastAsia" w:ascii="仿宋" w:hAnsi="仿宋" w:eastAsia="仿宋" w:cs="仿宋"/>
          <w:color w:val="auto"/>
          <w:sz w:val="24"/>
          <w:highlight w:val="none"/>
          <w:u w:val="single"/>
        </w:rPr>
      </w:pPr>
      <w:r>
        <w:rPr>
          <w:rFonts w:hint="eastAsia" w:ascii="仿宋" w:hAnsi="仿宋" w:eastAsia="仿宋" w:cs="仿宋"/>
          <w:color w:val="auto"/>
          <w:sz w:val="24"/>
          <w:highlight w:val="none"/>
        </w:rPr>
        <w:t>联系人：联系电话：</w:t>
      </w:r>
    </w:p>
    <w:p w14:paraId="0BF87876">
      <w:pPr>
        <w:shd w:val="clear"/>
        <w:spacing w:line="360" w:lineRule="auto"/>
        <w:rPr>
          <w:rFonts w:hint="eastAsia" w:ascii="仿宋" w:hAnsi="仿宋" w:eastAsia="仿宋" w:cs="仿宋"/>
          <w:color w:val="auto"/>
          <w:sz w:val="24"/>
          <w:highlight w:val="none"/>
        </w:rPr>
      </w:pPr>
      <w:r>
        <w:rPr>
          <w:rFonts w:hint="eastAsia" w:ascii="仿宋" w:hAnsi="仿宋" w:eastAsia="仿宋" w:cs="仿宋"/>
          <w:color w:val="auto"/>
          <w:sz w:val="24"/>
          <w:highlight w:val="none"/>
        </w:rPr>
        <w:t>被投诉人2</w:t>
      </w:r>
    </w:p>
    <w:p w14:paraId="522A3062">
      <w:pPr>
        <w:shd w:val="clear"/>
        <w:spacing w:line="360" w:lineRule="auto"/>
        <w:rPr>
          <w:rFonts w:hint="eastAsia" w:ascii="仿宋" w:hAnsi="仿宋" w:eastAsia="仿宋" w:cs="仿宋"/>
          <w:color w:val="auto"/>
          <w:sz w:val="24"/>
          <w:highlight w:val="none"/>
          <w:u w:val="dotted"/>
        </w:rPr>
      </w:pPr>
      <w:r>
        <w:rPr>
          <w:rFonts w:hint="eastAsia" w:ascii="仿宋" w:hAnsi="仿宋" w:eastAsia="仿宋" w:cs="仿宋"/>
          <w:color w:val="auto"/>
          <w:sz w:val="24"/>
          <w:highlight w:val="none"/>
        </w:rPr>
        <w:t>……</w:t>
      </w:r>
    </w:p>
    <w:p w14:paraId="65A83443">
      <w:pPr>
        <w:shd w:val="clear"/>
        <w:spacing w:line="360" w:lineRule="auto"/>
        <w:rPr>
          <w:rFonts w:hint="eastAsia" w:ascii="仿宋" w:hAnsi="仿宋" w:eastAsia="仿宋" w:cs="仿宋"/>
          <w:color w:val="auto"/>
          <w:sz w:val="24"/>
          <w:highlight w:val="none"/>
          <w:u w:val="single"/>
        </w:rPr>
      </w:pPr>
      <w:r>
        <w:rPr>
          <w:rFonts w:hint="eastAsia" w:ascii="仿宋" w:hAnsi="仿宋" w:eastAsia="仿宋" w:cs="仿宋"/>
          <w:color w:val="auto"/>
          <w:sz w:val="24"/>
          <w:highlight w:val="none"/>
        </w:rPr>
        <w:t>相关供应商：</w:t>
      </w:r>
    </w:p>
    <w:p w14:paraId="697DB6CC">
      <w:pPr>
        <w:shd w:val="clear"/>
        <w:spacing w:line="360" w:lineRule="auto"/>
        <w:rPr>
          <w:rFonts w:hint="eastAsia" w:ascii="仿宋" w:hAnsi="仿宋" w:eastAsia="仿宋" w:cs="仿宋"/>
          <w:color w:val="auto"/>
          <w:sz w:val="24"/>
          <w:highlight w:val="none"/>
          <w:u w:val="single"/>
        </w:rPr>
      </w:pPr>
      <w:r>
        <w:rPr>
          <w:rFonts w:hint="eastAsia" w:ascii="仿宋" w:hAnsi="仿宋" w:eastAsia="仿宋" w:cs="仿宋"/>
          <w:color w:val="auto"/>
          <w:sz w:val="24"/>
          <w:highlight w:val="none"/>
        </w:rPr>
        <w:t>地址：邮编：</w:t>
      </w:r>
    </w:p>
    <w:p w14:paraId="352ADD5D">
      <w:pPr>
        <w:shd w:val="clear"/>
        <w:spacing w:line="360" w:lineRule="auto"/>
        <w:rPr>
          <w:rFonts w:hint="eastAsia" w:ascii="仿宋" w:hAnsi="仿宋" w:eastAsia="仿宋" w:cs="仿宋"/>
          <w:color w:val="auto"/>
          <w:sz w:val="24"/>
          <w:highlight w:val="none"/>
          <w:u w:val="single"/>
        </w:rPr>
      </w:pPr>
      <w:r>
        <w:rPr>
          <w:rFonts w:hint="eastAsia" w:ascii="仿宋" w:hAnsi="仿宋" w:eastAsia="仿宋" w:cs="仿宋"/>
          <w:color w:val="auto"/>
          <w:sz w:val="24"/>
          <w:highlight w:val="none"/>
        </w:rPr>
        <w:t>联系人：联系电话：</w:t>
      </w:r>
    </w:p>
    <w:p w14:paraId="46C8E098">
      <w:pPr>
        <w:shd w:val="clear"/>
        <w:spacing w:line="360" w:lineRule="auto"/>
        <w:rPr>
          <w:rFonts w:hint="eastAsia" w:ascii="仿宋" w:hAnsi="仿宋" w:eastAsia="仿宋" w:cs="仿宋"/>
          <w:color w:val="auto"/>
          <w:sz w:val="24"/>
          <w:highlight w:val="none"/>
        </w:rPr>
      </w:pPr>
      <w:r>
        <w:rPr>
          <w:rFonts w:hint="eastAsia" w:ascii="仿宋" w:hAnsi="仿宋" w:eastAsia="仿宋" w:cs="仿宋"/>
          <w:color w:val="auto"/>
          <w:sz w:val="24"/>
          <w:highlight w:val="none"/>
        </w:rPr>
        <w:t>二、投诉项目基本情况</w:t>
      </w:r>
    </w:p>
    <w:p w14:paraId="7176C7D1">
      <w:pPr>
        <w:shd w:val="clear"/>
        <w:spacing w:line="360" w:lineRule="auto"/>
        <w:rPr>
          <w:rFonts w:hint="eastAsia" w:ascii="仿宋" w:hAnsi="仿宋" w:eastAsia="仿宋" w:cs="仿宋"/>
          <w:color w:val="auto"/>
          <w:sz w:val="24"/>
          <w:highlight w:val="none"/>
          <w:u w:val="dotted"/>
        </w:rPr>
      </w:pPr>
      <w:r>
        <w:rPr>
          <w:rFonts w:hint="eastAsia" w:ascii="仿宋" w:hAnsi="仿宋" w:eastAsia="仿宋" w:cs="仿宋"/>
          <w:color w:val="auto"/>
          <w:sz w:val="24"/>
          <w:highlight w:val="none"/>
        </w:rPr>
        <w:t>采购项目名称：</w:t>
      </w:r>
    </w:p>
    <w:p w14:paraId="4C729E32">
      <w:pPr>
        <w:shd w:val="clear"/>
        <w:spacing w:line="360" w:lineRule="auto"/>
        <w:rPr>
          <w:rFonts w:hint="eastAsia" w:ascii="仿宋" w:hAnsi="仿宋" w:eastAsia="仿宋" w:cs="仿宋"/>
          <w:color w:val="auto"/>
          <w:sz w:val="24"/>
          <w:highlight w:val="none"/>
          <w:u w:val="single"/>
        </w:rPr>
      </w:pPr>
      <w:r>
        <w:rPr>
          <w:rFonts w:hint="eastAsia" w:ascii="仿宋" w:hAnsi="仿宋" w:eastAsia="仿宋" w:cs="仿宋"/>
          <w:color w:val="auto"/>
          <w:sz w:val="24"/>
          <w:highlight w:val="none"/>
        </w:rPr>
        <w:t>采购项目编号：包号：</w:t>
      </w:r>
    </w:p>
    <w:p w14:paraId="6F29CADC">
      <w:pPr>
        <w:shd w:val="clear"/>
        <w:spacing w:line="360" w:lineRule="auto"/>
        <w:rPr>
          <w:rFonts w:hint="eastAsia" w:ascii="仿宋" w:hAnsi="仿宋" w:eastAsia="仿宋" w:cs="仿宋"/>
          <w:color w:val="auto"/>
          <w:sz w:val="24"/>
          <w:highlight w:val="none"/>
        </w:rPr>
      </w:pPr>
      <w:r>
        <w:rPr>
          <w:rFonts w:hint="eastAsia" w:ascii="仿宋" w:hAnsi="仿宋" w:eastAsia="仿宋" w:cs="仿宋"/>
          <w:color w:val="auto"/>
          <w:sz w:val="24"/>
          <w:highlight w:val="none"/>
        </w:rPr>
        <w:t>采购人名称：</w:t>
      </w:r>
    </w:p>
    <w:p w14:paraId="6E94547C">
      <w:pPr>
        <w:shd w:val="clear"/>
        <w:spacing w:line="360" w:lineRule="auto"/>
        <w:rPr>
          <w:rFonts w:hint="eastAsia" w:ascii="仿宋" w:hAnsi="仿宋" w:eastAsia="仿宋" w:cs="仿宋"/>
          <w:color w:val="auto"/>
          <w:sz w:val="24"/>
          <w:highlight w:val="none"/>
          <w:u w:val="single"/>
        </w:rPr>
      </w:pPr>
      <w:r>
        <w:rPr>
          <w:rFonts w:hint="eastAsia" w:ascii="仿宋" w:hAnsi="仿宋" w:eastAsia="仿宋" w:cs="仿宋"/>
          <w:color w:val="auto"/>
          <w:sz w:val="24"/>
          <w:highlight w:val="none"/>
        </w:rPr>
        <w:t>代理机构名称：</w:t>
      </w:r>
    </w:p>
    <w:p w14:paraId="168CCC8A">
      <w:pPr>
        <w:shd w:val="clear"/>
        <w:spacing w:line="360" w:lineRule="auto"/>
        <w:rPr>
          <w:rFonts w:hint="eastAsia" w:ascii="仿宋" w:hAnsi="仿宋" w:eastAsia="仿宋" w:cs="仿宋"/>
          <w:color w:val="auto"/>
          <w:sz w:val="24"/>
          <w:highlight w:val="none"/>
          <w:u w:val="dotted"/>
        </w:rPr>
      </w:pPr>
      <w:r>
        <w:rPr>
          <w:rFonts w:hint="eastAsia" w:ascii="仿宋" w:hAnsi="仿宋" w:eastAsia="仿宋" w:cs="仿宋"/>
          <w:color w:val="auto"/>
          <w:sz w:val="24"/>
          <w:highlight w:val="none"/>
        </w:rPr>
        <w:t>采购文件公告:</w:t>
      </w:r>
      <w:r>
        <w:rPr>
          <w:rFonts w:hint="eastAsia" w:ascii="仿宋" w:hAnsi="仿宋" w:eastAsia="仿宋" w:cs="仿宋"/>
          <w:color w:val="auto"/>
          <w:sz w:val="24"/>
          <w:highlight w:val="none"/>
          <w:u w:val="dotted"/>
        </w:rPr>
        <w:t xml:space="preserve">是/否 </w:t>
      </w:r>
      <w:r>
        <w:rPr>
          <w:rFonts w:hint="eastAsia" w:ascii="仿宋" w:hAnsi="仿宋" w:eastAsia="仿宋" w:cs="仿宋"/>
          <w:color w:val="auto"/>
          <w:sz w:val="24"/>
          <w:highlight w:val="none"/>
        </w:rPr>
        <w:t>公告期限：</w:t>
      </w:r>
    </w:p>
    <w:p w14:paraId="38069175">
      <w:pPr>
        <w:shd w:val="clear"/>
        <w:spacing w:line="360" w:lineRule="auto"/>
        <w:rPr>
          <w:rFonts w:hint="eastAsia" w:ascii="仿宋" w:hAnsi="仿宋" w:eastAsia="仿宋" w:cs="仿宋"/>
          <w:color w:val="auto"/>
          <w:sz w:val="24"/>
          <w:highlight w:val="none"/>
          <w:u w:val="single"/>
        </w:rPr>
      </w:pPr>
      <w:r>
        <w:rPr>
          <w:rFonts w:hint="eastAsia" w:ascii="仿宋" w:hAnsi="仿宋" w:eastAsia="仿宋" w:cs="仿宋"/>
          <w:color w:val="auto"/>
          <w:sz w:val="24"/>
          <w:highlight w:val="none"/>
        </w:rPr>
        <w:t>采购结果公告:</w:t>
      </w:r>
      <w:r>
        <w:rPr>
          <w:rFonts w:hint="eastAsia" w:ascii="仿宋" w:hAnsi="仿宋" w:eastAsia="仿宋" w:cs="仿宋"/>
          <w:color w:val="auto"/>
          <w:sz w:val="24"/>
          <w:highlight w:val="none"/>
          <w:u w:val="dotted"/>
        </w:rPr>
        <w:t xml:space="preserve">是/否 </w:t>
      </w:r>
      <w:r>
        <w:rPr>
          <w:rFonts w:hint="eastAsia" w:ascii="仿宋" w:hAnsi="仿宋" w:eastAsia="仿宋" w:cs="仿宋"/>
          <w:color w:val="auto"/>
          <w:sz w:val="24"/>
          <w:highlight w:val="none"/>
        </w:rPr>
        <w:t>公告期限：</w:t>
      </w:r>
    </w:p>
    <w:p w14:paraId="6A1646B1">
      <w:pPr>
        <w:shd w:val="clear"/>
        <w:spacing w:line="360" w:lineRule="auto"/>
        <w:rPr>
          <w:rFonts w:hint="eastAsia" w:ascii="仿宋" w:hAnsi="仿宋" w:eastAsia="仿宋" w:cs="仿宋"/>
          <w:color w:val="auto"/>
          <w:sz w:val="24"/>
          <w:highlight w:val="none"/>
        </w:rPr>
      </w:pPr>
      <w:r>
        <w:rPr>
          <w:rFonts w:hint="eastAsia" w:ascii="仿宋" w:hAnsi="仿宋" w:eastAsia="仿宋" w:cs="仿宋"/>
          <w:color w:val="auto"/>
          <w:sz w:val="24"/>
          <w:highlight w:val="none"/>
        </w:rPr>
        <w:t>三、质疑基本情况</w:t>
      </w:r>
    </w:p>
    <w:p w14:paraId="0073D3C5">
      <w:pPr>
        <w:shd w:val="clear"/>
        <w:spacing w:line="360" w:lineRule="auto"/>
        <w:ind w:firstLine="480" w:firstLineChars="200"/>
        <w:rPr>
          <w:rFonts w:hint="eastAsia" w:ascii="仿宋" w:hAnsi="仿宋" w:eastAsia="仿宋" w:cs="仿宋"/>
          <w:color w:val="auto"/>
          <w:sz w:val="24"/>
          <w:highlight w:val="none"/>
          <w:u w:val="dotted"/>
        </w:rPr>
      </w:pPr>
      <w:r>
        <w:rPr>
          <w:rFonts w:hint="eastAsia" w:ascii="仿宋" w:hAnsi="仿宋" w:eastAsia="仿宋" w:cs="仿宋"/>
          <w:color w:val="auto"/>
          <w:sz w:val="24"/>
          <w:highlight w:val="none"/>
        </w:rPr>
        <w:t>投诉人于年月日,向提出质疑，质疑事项为：</w:t>
      </w:r>
    </w:p>
    <w:p w14:paraId="56367192">
      <w:pPr>
        <w:shd w:val="clear"/>
        <w:spacing w:line="360" w:lineRule="auto"/>
        <w:ind w:firstLine="360" w:firstLineChars="150"/>
        <w:rPr>
          <w:rFonts w:hint="eastAsia" w:ascii="仿宋" w:hAnsi="仿宋" w:eastAsia="仿宋" w:cs="仿宋"/>
          <w:color w:val="auto"/>
          <w:sz w:val="24"/>
          <w:highlight w:val="none"/>
        </w:rPr>
      </w:pPr>
      <w:r>
        <w:rPr>
          <w:rFonts w:hint="eastAsia" w:ascii="仿宋" w:hAnsi="仿宋" w:eastAsia="仿宋" w:cs="仿宋"/>
          <w:color w:val="auto"/>
          <w:sz w:val="24"/>
          <w:highlight w:val="none"/>
          <w:u w:val="dotted"/>
        </w:rPr>
        <w:t>采购人/代理机构</w:t>
      </w:r>
      <w:r>
        <w:rPr>
          <w:rFonts w:hint="eastAsia" w:ascii="仿宋" w:hAnsi="仿宋" w:eastAsia="仿宋" w:cs="仿宋"/>
          <w:color w:val="auto"/>
          <w:sz w:val="24"/>
          <w:highlight w:val="none"/>
        </w:rPr>
        <w:t>于年月日,就质疑事项作出了答复/没有在法定期限内作出答复。</w:t>
      </w:r>
    </w:p>
    <w:p w14:paraId="3AAF9C57">
      <w:pPr>
        <w:shd w:val="clear"/>
        <w:spacing w:line="360" w:lineRule="auto"/>
        <w:rPr>
          <w:rFonts w:hint="eastAsia" w:ascii="仿宋" w:hAnsi="仿宋" w:eastAsia="仿宋" w:cs="仿宋"/>
          <w:color w:val="auto"/>
          <w:sz w:val="24"/>
          <w:highlight w:val="none"/>
        </w:rPr>
      </w:pPr>
      <w:r>
        <w:rPr>
          <w:rFonts w:hint="eastAsia" w:ascii="仿宋" w:hAnsi="仿宋" w:eastAsia="仿宋" w:cs="仿宋"/>
          <w:color w:val="auto"/>
          <w:sz w:val="24"/>
          <w:highlight w:val="none"/>
        </w:rPr>
        <w:t>四、投诉事项具体内容</w:t>
      </w:r>
    </w:p>
    <w:p w14:paraId="59EF7FCF">
      <w:pPr>
        <w:shd w:val="clear"/>
        <w:spacing w:line="360" w:lineRule="auto"/>
        <w:rPr>
          <w:rFonts w:hint="eastAsia" w:ascii="仿宋" w:hAnsi="仿宋" w:eastAsia="仿宋" w:cs="仿宋"/>
          <w:color w:val="auto"/>
          <w:sz w:val="24"/>
          <w:highlight w:val="none"/>
          <w:u w:val="single"/>
        </w:rPr>
      </w:pPr>
      <w:r>
        <w:rPr>
          <w:rFonts w:hint="eastAsia" w:ascii="仿宋" w:hAnsi="仿宋" w:eastAsia="仿宋" w:cs="仿宋"/>
          <w:color w:val="auto"/>
          <w:sz w:val="24"/>
          <w:highlight w:val="none"/>
        </w:rPr>
        <w:t>投诉事项 1：</w:t>
      </w:r>
    </w:p>
    <w:p w14:paraId="6355222D">
      <w:pPr>
        <w:shd w:val="clear"/>
        <w:spacing w:line="360" w:lineRule="auto"/>
        <w:rPr>
          <w:rFonts w:hint="eastAsia" w:ascii="仿宋" w:hAnsi="仿宋" w:eastAsia="仿宋" w:cs="仿宋"/>
          <w:color w:val="auto"/>
          <w:sz w:val="24"/>
          <w:highlight w:val="none"/>
        </w:rPr>
      </w:pPr>
      <w:r>
        <w:rPr>
          <w:rFonts w:hint="eastAsia" w:ascii="仿宋" w:hAnsi="仿宋" w:eastAsia="仿宋" w:cs="仿宋"/>
          <w:color w:val="auto"/>
          <w:sz w:val="24"/>
          <w:highlight w:val="none"/>
        </w:rPr>
        <w:t>事实依据：</w:t>
      </w:r>
    </w:p>
    <w:p w14:paraId="244E9CF5">
      <w:pPr>
        <w:shd w:val="clear"/>
        <w:spacing w:line="360" w:lineRule="auto"/>
        <w:rPr>
          <w:rFonts w:hint="eastAsia" w:ascii="仿宋" w:hAnsi="仿宋" w:eastAsia="仿宋" w:cs="仿宋"/>
          <w:color w:val="auto"/>
          <w:sz w:val="24"/>
          <w:highlight w:val="none"/>
          <w:u w:val="dotted"/>
        </w:rPr>
      </w:pPr>
    </w:p>
    <w:p w14:paraId="1E5EF130">
      <w:pPr>
        <w:shd w:val="clear"/>
        <w:spacing w:line="360" w:lineRule="auto"/>
        <w:rPr>
          <w:rFonts w:hint="eastAsia" w:ascii="仿宋" w:hAnsi="仿宋" w:eastAsia="仿宋" w:cs="仿宋"/>
          <w:color w:val="auto"/>
          <w:sz w:val="24"/>
          <w:highlight w:val="none"/>
          <w:u w:val="single"/>
        </w:rPr>
      </w:pPr>
      <w:r>
        <w:rPr>
          <w:rFonts w:hint="eastAsia" w:ascii="仿宋" w:hAnsi="仿宋" w:eastAsia="仿宋" w:cs="仿宋"/>
          <w:color w:val="auto"/>
          <w:sz w:val="24"/>
          <w:highlight w:val="none"/>
        </w:rPr>
        <w:t>法律依据：</w:t>
      </w:r>
    </w:p>
    <w:p w14:paraId="4B6557B0">
      <w:pPr>
        <w:shd w:val="clear"/>
        <w:spacing w:line="360" w:lineRule="auto"/>
        <w:rPr>
          <w:rFonts w:hint="eastAsia" w:ascii="仿宋" w:hAnsi="仿宋" w:eastAsia="仿宋" w:cs="仿宋"/>
          <w:color w:val="auto"/>
          <w:sz w:val="24"/>
          <w:highlight w:val="none"/>
          <w:u w:val="dotted"/>
        </w:rPr>
      </w:pPr>
    </w:p>
    <w:p w14:paraId="709E74EB">
      <w:pPr>
        <w:shd w:val="clear"/>
        <w:spacing w:line="360" w:lineRule="auto"/>
        <w:rPr>
          <w:rFonts w:hint="eastAsia" w:ascii="仿宋" w:hAnsi="仿宋" w:eastAsia="仿宋" w:cs="仿宋"/>
          <w:color w:val="auto"/>
          <w:sz w:val="24"/>
          <w:highlight w:val="none"/>
        </w:rPr>
      </w:pPr>
      <w:r>
        <w:rPr>
          <w:rFonts w:hint="eastAsia" w:ascii="仿宋" w:hAnsi="仿宋" w:eastAsia="仿宋" w:cs="仿宋"/>
          <w:color w:val="auto"/>
          <w:sz w:val="24"/>
          <w:highlight w:val="none"/>
        </w:rPr>
        <w:t>投诉事项2</w:t>
      </w:r>
    </w:p>
    <w:p w14:paraId="5A351E4E">
      <w:pPr>
        <w:shd w:val="clear"/>
        <w:spacing w:line="360" w:lineRule="auto"/>
        <w:rPr>
          <w:rFonts w:hint="eastAsia" w:ascii="仿宋" w:hAnsi="仿宋" w:eastAsia="仿宋" w:cs="仿宋"/>
          <w:color w:val="auto"/>
          <w:sz w:val="24"/>
          <w:highlight w:val="none"/>
          <w:u w:val="dotted"/>
        </w:rPr>
      </w:pPr>
      <w:r>
        <w:rPr>
          <w:rFonts w:hint="eastAsia" w:ascii="仿宋" w:hAnsi="仿宋" w:eastAsia="仿宋" w:cs="仿宋"/>
          <w:color w:val="auto"/>
          <w:sz w:val="24"/>
          <w:highlight w:val="none"/>
        </w:rPr>
        <w:t>……</w:t>
      </w:r>
    </w:p>
    <w:p w14:paraId="1B7CA4D6">
      <w:pPr>
        <w:shd w:val="clear"/>
        <w:spacing w:line="360" w:lineRule="auto"/>
        <w:rPr>
          <w:rFonts w:hint="eastAsia" w:ascii="仿宋" w:hAnsi="仿宋" w:eastAsia="仿宋" w:cs="仿宋"/>
          <w:color w:val="auto"/>
          <w:sz w:val="24"/>
          <w:highlight w:val="none"/>
        </w:rPr>
      </w:pPr>
      <w:r>
        <w:rPr>
          <w:rFonts w:hint="eastAsia" w:ascii="仿宋" w:hAnsi="仿宋" w:eastAsia="仿宋" w:cs="仿宋"/>
          <w:color w:val="auto"/>
          <w:sz w:val="24"/>
          <w:highlight w:val="none"/>
        </w:rPr>
        <w:t>五、与投诉事项相关的投诉请求</w:t>
      </w:r>
    </w:p>
    <w:p w14:paraId="46E0A6C8">
      <w:pPr>
        <w:shd w:val="clear"/>
        <w:spacing w:line="360" w:lineRule="auto"/>
        <w:rPr>
          <w:rFonts w:hint="eastAsia" w:ascii="仿宋" w:hAnsi="仿宋" w:eastAsia="仿宋" w:cs="仿宋"/>
          <w:color w:val="auto"/>
          <w:sz w:val="24"/>
          <w:highlight w:val="none"/>
        </w:rPr>
      </w:pPr>
      <w:r>
        <w:rPr>
          <w:rFonts w:hint="eastAsia" w:ascii="仿宋" w:hAnsi="仿宋" w:eastAsia="仿宋" w:cs="仿宋"/>
          <w:color w:val="auto"/>
          <w:sz w:val="24"/>
          <w:highlight w:val="none"/>
        </w:rPr>
        <w:t>请求：</w:t>
      </w:r>
    </w:p>
    <w:p w14:paraId="70516E3A">
      <w:pPr>
        <w:shd w:val="clear"/>
        <w:spacing w:line="360" w:lineRule="auto"/>
        <w:rPr>
          <w:rFonts w:hint="eastAsia" w:ascii="仿宋" w:hAnsi="仿宋" w:eastAsia="仿宋" w:cs="仿宋"/>
          <w:color w:val="auto"/>
          <w:sz w:val="24"/>
          <w:highlight w:val="none"/>
          <w:u w:val="single"/>
        </w:rPr>
      </w:pPr>
    </w:p>
    <w:p w14:paraId="1C174205">
      <w:pPr>
        <w:shd w:val="clear"/>
        <w:spacing w:line="360" w:lineRule="auto"/>
        <w:rPr>
          <w:rFonts w:hint="eastAsia" w:ascii="仿宋" w:hAnsi="仿宋" w:eastAsia="仿宋" w:cs="仿宋"/>
          <w:color w:val="auto"/>
          <w:sz w:val="24"/>
          <w:highlight w:val="none"/>
        </w:rPr>
      </w:pPr>
      <w:r>
        <w:rPr>
          <w:rFonts w:hint="eastAsia" w:ascii="仿宋" w:hAnsi="仿宋" w:eastAsia="仿宋" w:cs="仿宋"/>
          <w:color w:val="auto"/>
          <w:sz w:val="24"/>
          <w:highlight w:val="none"/>
        </w:rPr>
        <w:t xml:space="preserve">签字(签章)：                   公章：                      </w:t>
      </w:r>
    </w:p>
    <w:p w14:paraId="54632636">
      <w:pPr>
        <w:shd w:val="clear"/>
        <w:spacing w:line="360" w:lineRule="auto"/>
        <w:rPr>
          <w:rFonts w:hint="eastAsia" w:ascii="仿宋" w:hAnsi="仿宋" w:eastAsia="仿宋" w:cs="仿宋"/>
          <w:color w:val="auto"/>
          <w:sz w:val="24"/>
          <w:highlight w:val="none"/>
        </w:rPr>
      </w:pPr>
      <w:r>
        <w:rPr>
          <w:rFonts w:hint="eastAsia" w:ascii="仿宋" w:hAnsi="仿宋" w:eastAsia="仿宋" w:cs="仿宋"/>
          <w:color w:val="auto"/>
          <w:sz w:val="24"/>
          <w:highlight w:val="none"/>
        </w:rPr>
        <w:t>日期：</w:t>
      </w:r>
    </w:p>
    <w:p w14:paraId="7634F44E">
      <w:pPr>
        <w:shd w:val="clear"/>
        <w:spacing w:line="360" w:lineRule="auto"/>
        <w:rPr>
          <w:rFonts w:hint="eastAsia" w:ascii="仿宋" w:hAnsi="仿宋" w:eastAsia="仿宋" w:cs="仿宋"/>
          <w:b/>
          <w:color w:val="auto"/>
          <w:sz w:val="24"/>
          <w:highlight w:val="none"/>
        </w:rPr>
      </w:pPr>
    </w:p>
    <w:p w14:paraId="6F3CD16C">
      <w:pPr>
        <w:shd w:val="clear"/>
        <w:spacing w:line="360" w:lineRule="auto"/>
        <w:rPr>
          <w:rFonts w:hint="eastAsia" w:ascii="仿宋" w:hAnsi="仿宋" w:eastAsia="仿宋" w:cs="仿宋"/>
          <w:b/>
          <w:color w:val="auto"/>
          <w:sz w:val="24"/>
          <w:highlight w:val="none"/>
        </w:rPr>
      </w:pPr>
    </w:p>
    <w:p w14:paraId="62FA5B3F">
      <w:pPr>
        <w:shd w:val="clear"/>
        <w:spacing w:line="360" w:lineRule="auto"/>
        <w:rPr>
          <w:rFonts w:hint="eastAsia" w:ascii="仿宋" w:hAnsi="仿宋" w:eastAsia="仿宋" w:cs="仿宋"/>
          <w:b/>
          <w:color w:val="auto"/>
          <w:sz w:val="24"/>
          <w:highlight w:val="none"/>
        </w:rPr>
      </w:pPr>
      <w:r>
        <w:rPr>
          <w:rFonts w:hint="eastAsia" w:ascii="仿宋" w:hAnsi="仿宋" w:eastAsia="仿宋" w:cs="仿宋"/>
          <w:b/>
          <w:color w:val="auto"/>
          <w:sz w:val="24"/>
          <w:highlight w:val="none"/>
        </w:rPr>
        <w:t>投诉书制作说明：</w:t>
      </w:r>
    </w:p>
    <w:p w14:paraId="2E31318D">
      <w:pPr>
        <w:widowControl/>
        <w:shd w:val="clear"/>
        <w:spacing w:line="360" w:lineRule="auto"/>
        <w:ind w:firstLine="480" w:firstLineChars="200"/>
        <w:rPr>
          <w:rFonts w:hint="eastAsia" w:ascii="仿宋" w:hAnsi="仿宋" w:eastAsia="仿宋" w:cs="仿宋"/>
          <w:color w:val="auto"/>
          <w:kern w:val="0"/>
          <w:sz w:val="24"/>
          <w:highlight w:val="none"/>
        </w:rPr>
      </w:pPr>
      <w:r>
        <w:rPr>
          <w:rFonts w:hint="eastAsia" w:ascii="仿宋" w:hAnsi="仿宋" w:eastAsia="仿宋" w:cs="仿宋"/>
          <w:color w:val="auto"/>
          <w:sz w:val="24"/>
          <w:highlight w:val="none"/>
        </w:rPr>
        <w:t>1.投诉人提起投诉时，应当提交投诉书和必要的证明材料，并按照被投诉人和与投诉事项有关的供应商数量提供投诉书副本。</w:t>
      </w:r>
    </w:p>
    <w:p w14:paraId="0A51F7DD">
      <w:pPr>
        <w:widowControl/>
        <w:shd w:val="clear"/>
        <w:spacing w:line="360" w:lineRule="auto"/>
        <w:ind w:firstLine="480" w:firstLineChars="200"/>
        <w:jc w:val="left"/>
        <w:rPr>
          <w:rFonts w:hint="eastAsia" w:ascii="仿宋" w:hAnsi="仿宋" w:eastAsia="仿宋" w:cs="仿宋"/>
          <w:color w:val="auto"/>
          <w:kern w:val="0"/>
          <w:sz w:val="24"/>
          <w:highlight w:val="none"/>
        </w:rPr>
      </w:pPr>
      <w:r>
        <w:rPr>
          <w:rFonts w:hint="eastAsia" w:ascii="仿宋" w:hAnsi="仿宋" w:eastAsia="仿宋" w:cs="仿宋"/>
          <w:color w:val="auto"/>
          <w:sz w:val="24"/>
          <w:highlight w:val="none"/>
        </w:rPr>
        <w:t>2.投诉人若委托代理人进行投诉的，投诉书应按照要求列明“授权代表”的有关内容，并在附件中提交由</w:t>
      </w:r>
      <w:r>
        <w:rPr>
          <w:rFonts w:hint="eastAsia" w:ascii="仿宋" w:hAnsi="仿宋" w:eastAsia="仿宋" w:cs="仿宋"/>
          <w:color w:val="auto"/>
          <w:kern w:val="0"/>
          <w:sz w:val="24"/>
          <w:highlight w:val="none"/>
        </w:rPr>
        <w:t>投诉人签署的授权委托书。授权委托书应当载明代理人的姓名或者名称、代理事项、具体权限、期限和相关事项。</w:t>
      </w:r>
    </w:p>
    <w:p w14:paraId="3C6DC38D">
      <w:pPr>
        <w:widowControl/>
        <w:shd w:val="clear"/>
        <w:spacing w:line="360" w:lineRule="auto"/>
        <w:ind w:firstLine="480" w:firstLineChars="200"/>
        <w:jc w:val="left"/>
        <w:rPr>
          <w:rFonts w:hint="eastAsia" w:ascii="仿宋" w:hAnsi="仿宋" w:eastAsia="仿宋" w:cs="仿宋"/>
          <w:color w:val="auto"/>
          <w:sz w:val="24"/>
          <w:highlight w:val="none"/>
        </w:rPr>
      </w:pPr>
      <w:r>
        <w:rPr>
          <w:rFonts w:hint="eastAsia" w:ascii="仿宋" w:hAnsi="仿宋" w:eastAsia="仿宋" w:cs="仿宋"/>
          <w:color w:val="auto"/>
          <w:sz w:val="24"/>
          <w:highlight w:val="none"/>
        </w:rPr>
        <w:t>3.投诉人若对项目的某一分包进行投诉，投诉书应列明具体分包号。</w:t>
      </w:r>
    </w:p>
    <w:p w14:paraId="2375A745">
      <w:pPr>
        <w:widowControl/>
        <w:shd w:val="clear"/>
        <w:spacing w:line="360" w:lineRule="auto"/>
        <w:ind w:firstLine="480" w:firstLineChars="200"/>
        <w:jc w:val="left"/>
        <w:rPr>
          <w:rFonts w:hint="eastAsia" w:ascii="仿宋" w:hAnsi="仿宋" w:eastAsia="仿宋" w:cs="仿宋"/>
          <w:color w:val="auto"/>
          <w:sz w:val="24"/>
          <w:highlight w:val="none"/>
        </w:rPr>
      </w:pPr>
      <w:r>
        <w:rPr>
          <w:rFonts w:hint="eastAsia" w:ascii="仿宋" w:hAnsi="仿宋" w:eastAsia="仿宋" w:cs="仿宋"/>
          <w:color w:val="auto"/>
          <w:sz w:val="24"/>
          <w:highlight w:val="none"/>
        </w:rPr>
        <w:t>4.投诉书应简要列明质疑事项，质疑函、质疑答复等作为附件材料提供。</w:t>
      </w:r>
    </w:p>
    <w:p w14:paraId="0E6A1FB0">
      <w:pPr>
        <w:widowControl/>
        <w:shd w:val="clear"/>
        <w:spacing w:line="360" w:lineRule="auto"/>
        <w:ind w:firstLine="480" w:firstLineChars="200"/>
        <w:jc w:val="left"/>
        <w:rPr>
          <w:rFonts w:hint="eastAsia" w:ascii="仿宋" w:hAnsi="仿宋" w:eastAsia="仿宋" w:cs="仿宋"/>
          <w:color w:val="auto"/>
          <w:sz w:val="24"/>
          <w:highlight w:val="none"/>
        </w:rPr>
      </w:pPr>
      <w:r>
        <w:rPr>
          <w:rFonts w:hint="eastAsia" w:ascii="仿宋" w:hAnsi="仿宋" w:eastAsia="仿宋" w:cs="仿宋"/>
          <w:color w:val="auto"/>
          <w:sz w:val="24"/>
          <w:highlight w:val="none"/>
        </w:rPr>
        <w:t>5.投诉书的投诉事项应具体、明确，并有必要的事实依据和法律依据。</w:t>
      </w:r>
    </w:p>
    <w:p w14:paraId="6EAA3E7C">
      <w:pPr>
        <w:widowControl/>
        <w:shd w:val="clear"/>
        <w:spacing w:line="360" w:lineRule="auto"/>
        <w:ind w:firstLine="480" w:firstLineChars="200"/>
        <w:jc w:val="left"/>
        <w:rPr>
          <w:rFonts w:hint="eastAsia" w:ascii="仿宋" w:hAnsi="仿宋" w:eastAsia="仿宋" w:cs="仿宋"/>
          <w:color w:val="auto"/>
          <w:sz w:val="24"/>
          <w:highlight w:val="none"/>
        </w:rPr>
      </w:pPr>
      <w:r>
        <w:rPr>
          <w:rFonts w:hint="eastAsia" w:ascii="仿宋" w:hAnsi="仿宋" w:eastAsia="仿宋" w:cs="仿宋"/>
          <w:color w:val="auto"/>
          <w:sz w:val="24"/>
          <w:highlight w:val="none"/>
        </w:rPr>
        <w:t>6.投诉书的投诉请求应与投诉事项相关。</w:t>
      </w:r>
    </w:p>
    <w:p w14:paraId="1F585A61">
      <w:pPr>
        <w:widowControl/>
        <w:shd w:val="clear"/>
        <w:spacing w:line="360" w:lineRule="auto"/>
        <w:ind w:firstLine="480" w:firstLineChars="200"/>
        <w:jc w:val="left"/>
        <w:rPr>
          <w:rFonts w:hint="eastAsia" w:ascii="仿宋" w:hAnsi="仿宋" w:eastAsia="仿宋" w:cs="仿宋"/>
          <w:color w:val="auto"/>
          <w:highlight w:val="none"/>
        </w:rPr>
      </w:pPr>
      <w:r>
        <w:rPr>
          <w:rFonts w:hint="eastAsia" w:ascii="仿宋" w:hAnsi="仿宋" w:eastAsia="仿宋" w:cs="仿宋"/>
          <w:color w:val="auto"/>
          <w:sz w:val="24"/>
          <w:highlight w:val="none"/>
        </w:rPr>
        <w:t>7.投诉人为自然人的，投诉书应当由本人签字；投诉人为法人或者其他组织的，投诉书应当由法定代表人、主要负责人，或者其授权代表签字或者盖章，并加盖公章。</w:t>
      </w:r>
    </w:p>
    <w:p w14:paraId="6882B16B">
      <w:pPr>
        <w:pStyle w:val="80"/>
        <w:shd w:val="clear"/>
        <w:rPr>
          <w:rFonts w:hint="eastAsia" w:ascii="仿宋" w:hAnsi="仿宋" w:eastAsia="仿宋" w:cs="仿宋"/>
          <w:color w:val="auto"/>
          <w:highlight w:val="none"/>
        </w:rPr>
      </w:pPr>
    </w:p>
    <w:p w14:paraId="07F013E2">
      <w:pPr>
        <w:pStyle w:val="80"/>
        <w:shd w:val="clear"/>
        <w:ind w:left="0" w:leftChars="0" w:firstLine="0" w:firstLineChars="0"/>
        <w:rPr>
          <w:rFonts w:hint="eastAsia" w:ascii="仿宋" w:hAnsi="仿宋" w:eastAsia="仿宋" w:cs="仿宋"/>
          <w:color w:val="auto"/>
          <w:highlight w:val="none"/>
        </w:rPr>
      </w:pPr>
    </w:p>
    <w:p w14:paraId="4113A1EA">
      <w:pPr>
        <w:shd w:val="clear"/>
        <w:rPr>
          <w:rFonts w:hint="eastAsia" w:ascii="仿宋" w:hAnsi="仿宋" w:eastAsia="仿宋" w:cs="仿宋"/>
          <w:color w:val="auto"/>
          <w:highlight w:val="none"/>
        </w:rPr>
      </w:pPr>
    </w:p>
    <w:p w14:paraId="2F06DB0F">
      <w:pPr>
        <w:shd w:val="clear"/>
        <w:autoSpaceDE w:val="0"/>
        <w:autoSpaceDN w:val="0"/>
        <w:jc w:val="center"/>
        <w:rPr>
          <w:rFonts w:hint="eastAsia" w:ascii="仿宋" w:hAnsi="仿宋" w:eastAsia="仿宋" w:cs="仿宋"/>
          <w:b/>
          <w:bCs/>
          <w:color w:val="auto"/>
          <w:sz w:val="32"/>
          <w:szCs w:val="32"/>
          <w:highlight w:val="none"/>
        </w:rPr>
      </w:pPr>
      <w:r>
        <w:rPr>
          <w:rFonts w:hint="eastAsia" w:ascii="仿宋" w:hAnsi="仿宋" w:eastAsia="仿宋" w:cs="仿宋"/>
          <w:b/>
          <w:color w:val="auto"/>
          <w:spacing w:val="6"/>
          <w:sz w:val="32"/>
          <w:szCs w:val="32"/>
          <w:highlight w:val="none"/>
        </w:rPr>
        <w:t>附件3：</w:t>
      </w:r>
      <w:r>
        <w:rPr>
          <w:rFonts w:hint="eastAsia" w:ascii="仿宋" w:hAnsi="仿宋" w:eastAsia="仿宋" w:cs="仿宋"/>
          <w:b/>
          <w:bCs/>
          <w:color w:val="auto"/>
          <w:sz w:val="32"/>
          <w:szCs w:val="32"/>
          <w:highlight w:val="none"/>
        </w:rPr>
        <w:t>业务专用章使用说明函</w:t>
      </w:r>
    </w:p>
    <w:p w14:paraId="147D3667">
      <w:pPr>
        <w:shd w:val="clear"/>
        <w:spacing w:line="360" w:lineRule="auto"/>
        <w:rPr>
          <w:rFonts w:hint="eastAsia" w:ascii="仿宋" w:hAnsi="仿宋" w:eastAsia="仿宋" w:cs="仿宋"/>
          <w:color w:val="auto"/>
          <w:sz w:val="24"/>
          <w:highlight w:val="none"/>
          <w:u w:val="single"/>
        </w:rPr>
      </w:pPr>
    </w:p>
    <w:p w14:paraId="6CB52CF0">
      <w:pPr>
        <w:shd w:val="clear"/>
        <w:spacing w:line="360" w:lineRule="auto"/>
        <w:rPr>
          <w:rFonts w:hint="eastAsia" w:ascii="仿宋" w:hAnsi="仿宋" w:eastAsia="仿宋" w:cs="仿宋"/>
          <w:color w:val="auto"/>
          <w:sz w:val="24"/>
          <w:highlight w:val="none"/>
        </w:rPr>
      </w:pPr>
      <w:r>
        <w:rPr>
          <w:rFonts w:hint="eastAsia" w:ascii="仿宋" w:hAnsi="仿宋" w:eastAsia="仿宋" w:cs="仿宋"/>
          <w:color w:val="auto"/>
          <w:sz w:val="24"/>
          <w:highlight w:val="none"/>
          <w:u w:val="single"/>
        </w:rPr>
        <w:t>（采购人）、（采购代理机构）：</w:t>
      </w:r>
    </w:p>
    <w:p w14:paraId="6074DABA">
      <w:pPr>
        <w:shd w:val="clear"/>
        <w:spacing w:line="360" w:lineRule="auto"/>
        <w:ind w:firstLine="480" w:firstLineChars="200"/>
        <w:rPr>
          <w:rFonts w:hint="eastAsia" w:ascii="仿宋" w:hAnsi="仿宋" w:eastAsia="仿宋" w:cs="仿宋"/>
          <w:color w:val="auto"/>
          <w:sz w:val="24"/>
          <w:highlight w:val="none"/>
        </w:rPr>
      </w:pPr>
      <w:r>
        <w:rPr>
          <w:rFonts w:hint="eastAsia" w:ascii="仿宋" w:hAnsi="仿宋" w:eastAsia="仿宋" w:cs="仿宋"/>
          <w:color w:val="auto"/>
          <w:kern w:val="0"/>
          <w:sz w:val="24"/>
          <w:highlight w:val="none"/>
          <w:lang w:val="zh-CN"/>
        </w:rPr>
        <w:t>我方</w:t>
      </w:r>
      <w:r>
        <w:rPr>
          <w:rFonts w:hint="eastAsia" w:ascii="仿宋" w:hAnsi="仿宋" w:eastAsia="仿宋" w:cs="仿宋"/>
          <w:color w:val="auto"/>
          <w:sz w:val="24"/>
          <w:highlight w:val="none"/>
        </w:rPr>
        <w:t>(投标人全称)是中华人民共和国依法登记注册的合法企业，</w:t>
      </w:r>
      <w:r>
        <w:rPr>
          <w:rFonts w:hint="eastAsia" w:ascii="仿宋" w:hAnsi="仿宋" w:eastAsia="仿宋" w:cs="仿宋"/>
          <w:bCs/>
          <w:color w:val="auto"/>
          <w:sz w:val="24"/>
          <w:highlight w:val="none"/>
        </w:rPr>
        <w:t>在参加</w:t>
      </w:r>
      <w:r>
        <w:rPr>
          <w:rFonts w:hint="eastAsia" w:ascii="仿宋" w:hAnsi="仿宋" w:eastAsia="仿宋" w:cs="仿宋"/>
          <w:color w:val="auto"/>
          <w:sz w:val="24"/>
          <w:highlight w:val="none"/>
        </w:rPr>
        <w:t>你方组织的（项目名称）【招标编号：（采购编号）】</w:t>
      </w:r>
      <w:r>
        <w:rPr>
          <w:rFonts w:hint="eastAsia" w:ascii="仿宋" w:hAnsi="仿宋" w:eastAsia="仿宋" w:cs="仿宋"/>
          <w:bCs/>
          <w:color w:val="auto"/>
          <w:sz w:val="24"/>
          <w:highlight w:val="none"/>
        </w:rPr>
        <w:t>投标活动中作如下说明：</w:t>
      </w:r>
      <w:r>
        <w:rPr>
          <w:rFonts w:hint="eastAsia" w:ascii="仿宋" w:hAnsi="仿宋" w:eastAsia="仿宋" w:cs="仿宋"/>
          <w:color w:val="auto"/>
          <w:sz w:val="24"/>
          <w:highlight w:val="none"/>
        </w:rPr>
        <w:t xml:space="preserve">我方所使用的“XX专用章”与法定名称章具有同等的法律效力，对使用“XX专用章”的行为予以完全承认，并愿意承担相应责任。   </w:t>
      </w:r>
    </w:p>
    <w:p w14:paraId="689E3C3C">
      <w:pPr>
        <w:shd w:val="clear"/>
        <w:spacing w:line="360" w:lineRule="auto"/>
        <w:ind w:firstLine="480" w:firstLineChars="200"/>
        <w:rPr>
          <w:rFonts w:hint="eastAsia" w:ascii="仿宋" w:hAnsi="仿宋" w:eastAsia="仿宋" w:cs="仿宋"/>
          <w:color w:val="auto"/>
          <w:sz w:val="24"/>
          <w:highlight w:val="none"/>
        </w:rPr>
      </w:pPr>
      <w:r>
        <w:rPr>
          <w:rFonts w:hint="eastAsia" w:ascii="仿宋" w:hAnsi="仿宋" w:eastAsia="仿宋" w:cs="仿宋"/>
          <w:color w:val="auto"/>
          <w:sz w:val="24"/>
          <w:highlight w:val="none"/>
        </w:rPr>
        <w:t>特此说明。</w:t>
      </w:r>
    </w:p>
    <w:p w14:paraId="30C3A790">
      <w:pPr>
        <w:shd w:val="clear"/>
        <w:spacing w:line="360" w:lineRule="auto"/>
        <w:ind w:firstLine="494"/>
        <w:rPr>
          <w:rFonts w:hint="eastAsia" w:ascii="仿宋" w:hAnsi="仿宋" w:eastAsia="仿宋" w:cs="仿宋"/>
          <w:color w:val="auto"/>
          <w:sz w:val="24"/>
          <w:highlight w:val="none"/>
        </w:rPr>
      </w:pPr>
    </w:p>
    <w:p w14:paraId="79A1E584">
      <w:pPr>
        <w:shd w:val="clear"/>
        <w:spacing w:line="360" w:lineRule="auto"/>
        <w:ind w:firstLine="494"/>
        <w:rPr>
          <w:rFonts w:hint="eastAsia" w:ascii="仿宋" w:hAnsi="仿宋" w:eastAsia="仿宋" w:cs="仿宋"/>
          <w:color w:val="auto"/>
          <w:sz w:val="24"/>
          <w:highlight w:val="none"/>
        </w:rPr>
      </w:pPr>
    </w:p>
    <w:p w14:paraId="176E418A">
      <w:pPr>
        <w:shd w:val="clear"/>
        <w:spacing w:line="360" w:lineRule="auto"/>
        <w:ind w:firstLine="494"/>
        <w:rPr>
          <w:rFonts w:hint="eastAsia" w:ascii="仿宋" w:hAnsi="仿宋" w:eastAsia="仿宋" w:cs="仿宋"/>
          <w:color w:val="auto"/>
          <w:sz w:val="24"/>
          <w:highlight w:val="none"/>
        </w:rPr>
      </w:pPr>
    </w:p>
    <w:p w14:paraId="43B5F59E">
      <w:pPr>
        <w:shd w:val="clear"/>
        <w:spacing w:line="360" w:lineRule="auto"/>
        <w:ind w:right="480" w:firstLine="4080" w:firstLineChars="1700"/>
        <w:rPr>
          <w:rFonts w:hint="eastAsia" w:ascii="仿宋" w:hAnsi="仿宋" w:eastAsia="仿宋" w:cs="仿宋"/>
          <w:color w:val="auto"/>
          <w:sz w:val="24"/>
          <w:highlight w:val="none"/>
        </w:rPr>
      </w:pPr>
      <w:r>
        <w:rPr>
          <w:rFonts w:hint="eastAsia" w:ascii="仿宋" w:hAnsi="仿宋" w:eastAsia="仿宋" w:cs="仿宋"/>
          <w:color w:val="auto"/>
          <w:sz w:val="24"/>
          <w:highlight w:val="none"/>
        </w:rPr>
        <w:t>投标单位（法定名称章）：</w:t>
      </w:r>
    </w:p>
    <w:p w14:paraId="037E9944">
      <w:pPr>
        <w:shd w:val="clear"/>
        <w:ind w:right="1440" w:firstLine="494"/>
        <w:jc w:val="center"/>
        <w:rPr>
          <w:rFonts w:hint="eastAsia" w:ascii="仿宋" w:hAnsi="仿宋" w:eastAsia="仿宋" w:cs="仿宋"/>
          <w:color w:val="auto"/>
          <w:sz w:val="24"/>
          <w:highlight w:val="none"/>
        </w:rPr>
      </w:pPr>
      <w:r>
        <w:rPr>
          <w:rFonts w:hint="eastAsia" w:ascii="仿宋" w:hAnsi="仿宋" w:eastAsia="仿宋" w:cs="仿宋"/>
          <w:color w:val="auto"/>
          <w:sz w:val="24"/>
          <w:highlight w:val="none"/>
        </w:rPr>
        <w:t xml:space="preserve">                              日期：       年     月     日</w:t>
      </w:r>
    </w:p>
    <w:p w14:paraId="7273DE8E">
      <w:pPr>
        <w:pStyle w:val="79"/>
        <w:shd w:val="clear"/>
        <w:rPr>
          <w:rFonts w:hint="eastAsia" w:ascii="仿宋" w:hAnsi="仿宋" w:eastAsia="仿宋" w:cs="仿宋"/>
          <w:color w:val="auto"/>
          <w:highlight w:val="none"/>
        </w:rPr>
      </w:pPr>
    </w:p>
    <w:p w14:paraId="3791F662">
      <w:pPr>
        <w:shd w:val="clear"/>
        <w:rPr>
          <w:rFonts w:hint="eastAsia" w:ascii="仿宋" w:hAnsi="仿宋" w:eastAsia="仿宋" w:cs="仿宋"/>
          <w:color w:val="auto"/>
          <w:sz w:val="24"/>
          <w:highlight w:val="none"/>
        </w:rPr>
      </w:pPr>
      <w:r>
        <w:rPr>
          <w:rFonts w:hint="eastAsia" w:ascii="仿宋" w:hAnsi="仿宋" w:eastAsia="仿宋" w:cs="仿宋"/>
          <w:b/>
          <w:bCs/>
          <w:color w:val="auto"/>
          <w:sz w:val="24"/>
          <w:highlight w:val="none"/>
        </w:rPr>
        <w:t>附：</w:t>
      </w:r>
    </w:p>
    <w:p w14:paraId="14797588">
      <w:pPr>
        <w:shd w:val="clear"/>
        <w:spacing w:line="360" w:lineRule="auto"/>
        <w:rPr>
          <w:rFonts w:hint="eastAsia" w:ascii="仿宋" w:hAnsi="仿宋" w:eastAsia="仿宋" w:cs="仿宋"/>
          <w:bCs/>
          <w:color w:val="auto"/>
          <w:sz w:val="24"/>
          <w:highlight w:val="none"/>
        </w:rPr>
      </w:pPr>
      <w:r>
        <w:rPr>
          <w:rFonts w:hint="eastAsia" w:ascii="仿宋" w:hAnsi="仿宋" w:eastAsia="仿宋" w:cs="仿宋"/>
          <w:b/>
          <w:bCs/>
          <w:color w:val="auto"/>
          <w:sz w:val="24"/>
          <w:highlight w:val="none"/>
        </w:rPr>
        <mc:AlternateContent>
          <mc:Choice Requires="wps">
            <w:drawing>
              <wp:anchor distT="0" distB="0" distL="114300" distR="114300" simplePos="0" relativeHeight="251659264" behindDoc="1" locked="0" layoutInCell="1" allowOverlap="1">
                <wp:simplePos x="0" y="0"/>
                <wp:positionH relativeFrom="column">
                  <wp:posOffset>3034030</wp:posOffset>
                </wp:positionH>
                <wp:positionV relativeFrom="paragraph">
                  <wp:posOffset>356235</wp:posOffset>
                </wp:positionV>
                <wp:extent cx="2704465" cy="2253615"/>
                <wp:effectExtent l="0" t="0" r="19685" b="13335"/>
                <wp:wrapNone/>
                <wp:docPr id="1026" name="Rectangle 17"/>
                <wp:cNvGraphicFramePr/>
                <a:graphic xmlns:a="http://schemas.openxmlformats.org/drawingml/2006/main">
                  <a:graphicData uri="http://schemas.microsoft.com/office/word/2010/wordprocessingShape">
                    <wps:wsp>
                      <wps:cNvSpPr/>
                      <wps:spPr>
                        <a:xfrm>
                          <a:off x="0" y="0"/>
                          <a:ext cx="2704465" cy="2253615"/>
                        </a:xfrm>
                        <a:prstGeom prst="rect">
                          <a:avLst/>
                        </a:prstGeom>
                        <a:solidFill>
                          <a:srgbClr val="FFFFFF"/>
                        </a:solidFill>
                        <a:ln w="9525" cap="flat" cmpd="sng">
                          <a:solidFill>
                            <a:srgbClr val="000000"/>
                          </a:solidFill>
                          <a:prstDash val="solid"/>
                          <a:miter/>
                          <a:headEnd type="none" w="med" len="med"/>
                          <a:tailEnd type="none" w="med" len="med"/>
                        </a:ln>
                      </wps:spPr>
                      <wps:bodyPr/>
                    </wps:wsp>
                  </a:graphicData>
                </a:graphic>
              </wp:anchor>
            </w:drawing>
          </mc:Choice>
          <mc:Fallback>
            <w:pict>
              <v:rect id="Rectangle 17" o:spid="_x0000_s1026" o:spt="1" style="position:absolute;left:0pt;margin-left:238.9pt;margin-top:28.05pt;height:177.45pt;width:212.95pt;z-index:-251657216;mso-width-relative:page;mso-height-relative:page;" fillcolor="#FFFFFF" filled="t" stroked="t" coordsize="21600,21600" o:gfxdata="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">
                <v:fill on="t" focussize="0,0"/>
                <v:stroke color="#000000" joinstyle="miter"/>
                <v:imagedata o:title=""/>
                <o:lock v:ext="edit" aspectratio="f"/>
              </v:rect>
            </w:pict>
          </mc:Fallback>
        </mc:AlternateContent>
      </w:r>
      <w:r>
        <w:rPr>
          <w:rFonts w:hint="eastAsia" w:ascii="仿宋" w:hAnsi="仿宋" w:eastAsia="仿宋" w:cs="仿宋"/>
          <w:b/>
          <w:bCs/>
          <w:color w:val="auto"/>
          <w:sz w:val="24"/>
          <w:highlight w:val="none"/>
        </w:rPr>
        <mc:AlternateContent>
          <mc:Choice Requires="wps">
            <w:drawing>
              <wp:anchor distT="0" distB="0" distL="114300" distR="114300" simplePos="0" relativeHeight="251660288" behindDoc="1" locked="0" layoutInCell="1" allowOverlap="1">
                <wp:simplePos x="0" y="0"/>
                <wp:positionH relativeFrom="column">
                  <wp:posOffset>-91440</wp:posOffset>
                </wp:positionH>
                <wp:positionV relativeFrom="paragraph">
                  <wp:posOffset>384810</wp:posOffset>
                </wp:positionV>
                <wp:extent cx="2647950" cy="2253615"/>
                <wp:effectExtent l="0" t="0" r="19050" b="13335"/>
                <wp:wrapNone/>
                <wp:docPr id="1027" name="Rectangle 16"/>
                <wp:cNvGraphicFramePr/>
                <a:graphic xmlns:a="http://schemas.openxmlformats.org/drawingml/2006/main">
                  <a:graphicData uri="http://schemas.microsoft.com/office/word/2010/wordprocessingShape">
                    <wps:wsp>
                      <wps:cNvSpPr/>
                      <wps:spPr>
                        <a:xfrm>
                          <a:off x="0" y="0"/>
                          <a:ext cx="2647950" cy="2253615"/>
                        </a:xfrm>
                        <a:prstGeom prst="rect">
                          <a:avLst/>
                        </a:prstGeom>
                        <a:solidFill>
                          <a:srgbClr val="FFFFFF"/>
                        </a:solidFill>
                        <a:ln w="9525" cap="flat" cmpd="sng">
                          <a:solidFill>
                            <a:srgbClr val="000000"/>
                          </a:solidFill>
                          <a:prstDash val="solid"/>
                          <a:miter/>
                          <a:headEnd type="none" w="med" len="med"/>
                          <a:tailEnd type="none" w="med" len="med"/>
                        </a:ln>
                      </wps:spPr>
                      <wps:bodyPr/>
                    </wps:wsp>
                  </a:graphicData>
                </a:graphic>
              </wp:anchor>
            </w:drawing>
          </mc:Choice>
          <mc:Fallback>
            <w:pict>
              <v:rect id="Rectangle 16" o:spid="_x0000_s1026" o:spt="1" style="position:absolute;left:0pt;margin-left:-7.2pt;margin-top:30.3pt;height:177.45pt;width:208.5pt;z-index:-251656192;mso-width-relative:page;mso-height-relative:page;" fillcolor="#FFFFFF" filled="t" stroked="t" coordsize="21600,21600" o:gfxdata="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">
                <v:fill on="t" focussize="0,0"/>
                <v:stroke color="#000000" joinstyle="miter"/>
                <v:imagedata o:title=""/>
                <o:lock v:ext="edit" aspectratio="f"/>
              </v:rect>
            </w:pict>
          </mc:Fallback>
        </mc:AlternateContent>
      </w:r>
      <w:r>
        <w:rPr>
          <w:rFonts w:hint="eastAsia" w:ascii="仿宋" w:hAnsi="仿宋" w:eastAsia="仿宋" w:cs="仿宋"/>
          <w:color w:val="auto"/>
          <w:sz w:val="24"/>
          <w:highlight w:val="none"/>
        </w:rPr>
        <w:t>投标单位法定名称章（印模）</w:t>
      </w:r>
      <w:r>
        <w:rPr>
          <w:rFonts w:hint="eastAsia" w:ascii="仿宋" w:hAnsi="仿宋" w:eastAsia="仿宋" w:cs="仿宋"/>
          <w:color w:val="auto"/>
          <w:sz w:val="24"/>
          <w:highlight w:val="none"/>
          <w:lang w:val="en-US" w:eastAsia="zh-CN"/>
        </w:rPr>
        <w:t xml:space="preserve">               </w:t>
      </w:r>
      <w:r>
        <w:rPr>
          <w:rFonts w:hint="eastAsia" w:ascii="仿宋" w:hAnsi="仿宋" w:eastAsia="仿宋" w:cs="仿宋"/>
          <w:color w:val="auto"/>
          <w:sz w:val="24"/>
          <w:highlight w:val="none"/>
        </w:rPr>
        <w:t>投标单位“XX专用章”（印模）</w:t>
      </w:r>
    </w:p>
    <w:p w14:paraId="3AAE398F">
      <w:pPr>
        <w:shd w:val="clear"/>
        <w:autoSpaceDE w:val="0"/>
        <w:autoSpaceDN w:val="0"/>
        <w:jc w:val="center"/>
        <w:rPr>
          <w:rFonts w:hint="eastAsia" w:ascii="仿宋" w:hAnsi="仿宋" w:eastAsia="仿宋" w:cs="仿宋"/>
          <w:b/>
          <w:color w:val="auto"/>
          <w:spacing w:val="6"/>
          <w:sz w:val="32"/>
          <w:szCs w:val="32"/>
          <w:highlight w:val="none"/>
        </w:rPr>
      </w:pPr>
    </w:p>
    <w:p w14:paraId="27E9FA03">
      <w:pPr>
        <w:shd w:val="clear"/>
        <w:autoSpaceDE w:val="0"/>
        <w:autoSpaceDN w:val="0"/>
        <w:jc w:val="center"/>
        <w:rPr>
          <w:rFonts w:hint="eastAsia" w:ascii="仿宋" w:hAnsi="仿宋" w:eastAsia="仿宋" w:cs="仿宋"/>
          <w:b/>
          <w:color w:val="auto"/>
          <w:spacing w:val="6"/>
          <w:sz w:val="32"/>
          <w:szCs w:val="32"/>
          <w:highlight w:val="none"/>
        </w:rPr>
      </w:pPr>
    </w:p>
    <w:p w14:paraId="00E0B04C">
      <w:pPr>
        <w:shd w:val="clear"/>
        <w:autoSpaceDE w:val="0"/>
        <w:autoSpaceDN w:val="0"/>
        <w:jc w:val="center"/>
        <w:rPr>
          <w:rFonts w:hint="eastAsia" w:ascii="仿宋" w:hAnsi="仿宋" w:eastAsia="仿宋" w:cs="仿宋"/>
          <w:b/>
          <w:color w:val="auto"/>
          <w:spacing w:val="6"/>
          <w:sz w:val="32"/>
          <w:szCs w:val="32"/>
          <w:highlight w:val="none"/>
        </w:rPr>
      </w:pPr>
    </w:p>
    <w:p w14:paraId="3ADB1535">
      <w:pPr>
        <w:shd w:val="clear"/>
        <w:autoSpaceDE w:val="0"/>
        <w:autoSpaceDN w:val="0"/>
        <w:jc w:val="center"/>
        <w:rPr>
          <w:rFonts w:hint="eastAsia" w:ascii="仿宋" w:hAnsi="仿宋" w:eastAsia="仿宋" w:cs="仿宋"/>
          <w:b/>
          <w:color w:val="auto"/>
          <w:spacing w:val="6"/>
          <w:sz w:val="32"/>
          <w:szCs w:val="32"/>
          <w:highlight w:val="none"/>
        </w:rPr>
      </w:pPr>
    </w:p>
    <w:p w14:paraId="4090AC67">
      <w:pPr>
        <w:shd w:val="clear"/>
        <w:autoSpaceDE w:val="0"/>
        <w:autoSpaceDN w:val="0"/>
        <w:jc w:val="center"/>
        <w:rPr>
          <w:rFonts w:hint="eastAsia" w:ascii="仿宋" w:hAnsi="仿宋" w:eastAsia="仿宋" w:cs="仿宋"/>
          <w:b/>
          <w:color w:val="auto"/>
          <w:spacing w:val="6"/>
          <w:sz w:val="32"/>
          <w:szCs w:val="32"/>
          <w:highlight w:val="none"/>
        </w:rPr>
      </w:pPr>
    </w:p>
    <w:p w14:paraId="3F1D149B">
      <w:pPr>
        <w:shd w:val="clear"/>
        <w:autoSpaceDE w:val="0"/>
        <w:autoSpaceDN w:val="0"/>
        <w:jc w:val="center"/>
        <w:rPr>
          <w:rFonts w:hint="eastAsia" w:ascii="仿宋" w:hAnsi="仿宋" w:eastAsia="仿宋" w:cs="仿宋"/>
          <w:b/>
          <w:color w:val="auto"/>
          <w:spacing w:val="6"/>
          <w:sz w:val="32"/>
          <w:szCs w:val="32"/>
          <w:highlight w:val="none"/>
        </w:rPr>
      </w:pPr>
    </w:p>
    <w:p w14:paraId="4E4544CF">
      <w:pPr>
        <w:shd w:val="clear"/>
        <w:autoSpaceDE w:val="0"/>
        <w:autoSpaceDN w:val="0"/>
        <w:jc w:val="center"/>
        <w:rPr>
          <w:rFonts w:hint="eastAsia" w:ascii="仿宋" w:hAnsi="仿宋" w:eastAsia="仿宋" w:cs="仿宋"/>
          <w:b/>
          <w:color w:val="auto"/>
          <w:spacing w:val="6"/>
          <w:sz w:val="32"/>
          <w:szCs w:val="32"/>
          <w:highlight w:val="none"/>
        </w:rPr>
      </w:pPr>
    </w:p>
    <w:p w14:paraId="5990509B">
      <w:pPr>
        <w:shd w:val="clear"/>
        <w:autoSpaceDE w:val="0"/>
        <w:autoSpaceDN w:val="0"/>
        <w:jc w:val="center"/>
        <w:rPr>
          <w:rFonts w:hint="eastAsia" w:ascii="仿宋" w:hAnsi="仿宋" w:eastAsia="仿宋" w:cs="仿宋"/>
          <w:b/>
          <w:color w:val="auto"/>
          <w:spacing w:val="6"/>
          <w:sz w:val="32"/>
          <w:szCs w:val="32"/>
          <w:highlight w:val="none"/>
        </w:rPr>
      </w:pPr>
    </w:p>
    <w:p w14:paraId="0834687F">
      <w:pPr>
        <w:shd w:val="clear"/>
        <w:autoSpaceDE w:val="0"/>
        <w:autoSpaceDN w:val="0"/>
        <w:jc w:val="center"/>
        <w:rPr>
          <w:rFonts w:hint="eastAsia" w:ascii="仿宋" w:hAnsi="仿宋" w:eastAsia="仿宋" w:cs="仿宋"/>
          <w:b/>
          <w:color w:val="auto"/>
          <w:spacing w:val="6"/>
          <w:sz w:val="32"/>
          <w:szCs w:val="32"/>
          <w:highlight w:val="none"/>
        </w:rPr>
      </w:pPr>
    </w:p>
    <w:p w14:paraId="093788C0">
      <w:pPr>
        <w:shd w:val="clear"/>
        <w:autoSpaceDE w:val="0"/>
        <w:autoSpaceDN w:val="0"/>
        <w:jc w:val="center"/>
        <w:rPr>
          <w:rFonts w:hint="eastAsia" w:ascii="仿宋" w:hAnsi="仿宋" w:eastAsia="仿宋" w:cs="仿宋"/>
          <w:b/>
          <w:color w:val="auto"/>
          <w:spacing w:val="6"/>
          <w:sz w:val="32"/>
          <w:szCs w:val="32"/>
          <w:highlight w:val="none"/>
        </w:rPr>
      </w:pPr>
    </w:p>
    <w:p w14:paraId="74966F9D">
      <w:pPr>
        <w:shd w:val="clear"/>
        <w:autoSpaceDE w:val="0"/>
        <w:autoSpaceDN w:val="0"/>
        <w:jc w:val="center"/>
        <w:rPr>
          <w:rFonts w:hint="eastAsia" w:ascii="仿宋" w:hAnsi="仿宋" w:eastAsia="仿宋" w:cs="仿宋"/>
          <w:b/>
          <w:color w:val="auto"/>
          <w:spacing w:val="6"/>
          <w:sz w:val="32"/>
          <w:szCs w:val="32"/>
          <w:highlight w:val="none"/>
        </w:rPr>
      </w:pPr>
    </w:p>
    <w:p w14:paraId="0E5EA818">
      <w:pPr>
        <w:shd w:val="clear"/>
        <w:autoSpaceDE w:val="0"/>
        <w:autoSpaceDN w:val="0"/>
        <w:jc w:val="center"/>
        <w:rPr>
          <w:rFonts w:hint="eastAsia" w:ascii="仿宋" w:hAnsi="仿宋" w:eastAsia="仿宋" w:cs="仿宋"/>
          <w:b/>
          <w:color w:val="auto"/>
          <w:spacing w:val="6"/>
          <w:sz w:val="32"/>
          <w:szCs w:val="32"/>
          <w:highlight w:val="none"/>
        </w:rPr>
      </w:pPr>
    </w:p>
    <w:p w14:paraId="316E4C78">
      <w:pPr>
        <w:shd w:val="clear"/>
        <w:autoSpaceDE w:val="0"/>
        <w:autoSpaceDN w:val="0"/>
        <w:jc w:val="center"/>
        <w:rPr>
          <w:rFonts w:hint="eastAsia" w:ascii="仿宋" w:hAnsi="仿宋" w:eastAsia="仿宋" w:cs="仿宋"/>
          <w:b/>
          <w:color w:val="auto"/>
          <w:spacing w:val="6"/>
          <w:sz w:val="32"/>
          <w:szCs w:val="32"/>
          <w:highlight w:val="none"/>
        </w:rPr>
      </w:pPr>
    </w:p>
    <w:p w14:paraId="3E9A0A65">
      <w:pPr>
        <w:shd w:val="clear"/>
        <w:autoSpaceDE w:val="0"/>
        <w:autoSpaceDN w:val="0"/>
        <w:jc w:val="center"/>
        <w:rPr>
          <w:rFonts w:hint="eastAsia" w:ascii="仿宋" w:hAnsi="仿宋" w:eastAsia="仿宋" w:cs="仿宋"/>
          <w:b/>
          <w:color w:val="auto"/>
          <w:spacing w:val="6"/>
          <w:sz w:val="32"/>
          <w:szCs w:val="32"/>
          <w:highlight w:val="none"/>
        </w:rPr>
      </w:pPr>
    </w:p>
    <w:p w14:paraId="3D212778">
      <w:pPr>
        <w:shd w:val="clear"/>
        <w:autoSpaceDE w:val="0"/>
        <w:autoSpaceDN w:val="0"/>
        <w:jc w:val="center"/>
        <w:rPr>
          <w:rFonts w:hint="eastAsia" w:ascii="仿宋" w:hAnsi="仿宋" w:eastAsia="仿宋" w:cs="仿宋"/>
          <w:b/>
          <w:color w:val="auto"/>
          <w:spacing w:val="6"/>
          <w:sz w:val="32"/>
          <w:szCs w:val="32"/>
          <w:highlight w:val="none"/>
        </w:rPr>
      </w:pPr>
    </w:p>
    <w:p w14:paraId="453A3153">
      <w:pPr>
        <w:shd w:val="clear"/>
        <w:snapToGrid w:val="0"/>
        <w:spacing w:line="360" w:lineRule="auto"/>
        <w:jc w:val="center"/>
        <w:outlineLvl w:val="0"/>
        <w:rPr>
          <w:rFonts w:hint="eastAsia" w:ascii="仿宋" w:hAnsi="仿宋" w:eastAsia="仿宋" w:cs="仿宋"/>
          <w:b/>
          <w:color w:val="auto"/>
          <w:kern w:val="0"/>
          <w:sz w:val="32"/>
          <w:szCs w:val="32"/>
          <w:highlight w:val="none"/>
        </w:rPr>
      </w:pPr>
      <w:r>
        <w:rPr>
          <w:rFonts w:hint="eastAsia" w:ascii="仿宋" w:hAnsi="仿宋" w:eastAsia="仿宋" w:cs="仿宋"/>
          <w:b/>
          <w:color w:val="auto"/>
          <w:kern w:val="0"/>
          <w:sz w:val="32"/>
          <w:szCs w:val="32"/>
          <w:highlight w:val="none"/>
        </w:rPr>
        <w:t>附件4：联合协议</w:t>
      </w:r>
    </w:p>
    <w:p w14:paraId="5C0E7E55">
      <w:pPr>
        <w:widowControl/>
        <w:shd w:val="clear"/>
        <w:spacing w:line="360" w:lineRule="auto"/>
        <w:ind w:firstLine="482" w:firstLineChars="200"/>
        <w:jc w:val="left"/>
        <w:rPr>
          <w:rFonts w:hint="eastAsia" w:ascii="仿宋" w:hAnsi="仿宋" w:eastAsia="仿宋" w:cs="仿宋"/>
          <w:b/>
          <w:color w:val="auto"/>
          <w:sz w:val="24"/>
          <w:highlight w:val="none"/>
        </w:rPr>
      </w:pPr>
      <w:r>
        <w:rPr>
          <w:rFonts w:hint="eastAsia" w:ascii="仿宋" w:hAnsi="仿宋" w:eastAsia="仿宋" w:cs="仿宋"/>
          <w:b/>
          <w:color w:val="auto"/>
          <w:sz w:val="24"/>
          <w:highlight w:val="none"/>
        </w:rPr>
        <w:t>（以联合体形式投标的，提供联合协议；本项目不接受联合体投标或者投标人不以联合体形式投标的，则不需要提供）</w:t>
      </w:r>
    </w:p>
    <w:p w14:paraId="1799AC70">
      <w:pPr>
        <w:widowControl/>
        <w:shd w:val="clear"/>
        <w:spacing w:line="360" w:lineRule="auto"/>
        <w:ind w:firstLine="482" w:firstLineChars="200"/>
        <w:jc w:val="left"/>
        <w:rPr>
          <w:rFonts w:ascii="仿宋" w:hAnsi="仿宋" w:eastAsia="仿宋" w:cs="仿宋"/>
          <w:b/>
          <w:color w:val="auto"/>
          <w:sz w:val="24"/>
          <w:highlight w:val="none"/>
        </w:rPr>
      </w:pPr>
      <w:r>
        <w:rPr>
          <w:rFonts w:hint="eastAsia" w:ascii="仿宋" w:hAnsi="仿宋" w:eastAsia="仿宋" w:cs="仿宋"/>
          <w:b/>
          <w:color w:val="auto"/>
          <w:sz w:val="24"/>
          <w:highlight w:val="none"/>
        </w:rPr>
        <w:t>（以联合体形式投标的，提供联合协议；本项目不接受联合体投标或者投标人不以联合体形式投标的，则不需要提供）</w:t>
      </w:r>
    </w:p>
    <w:p w14:paraId="68A375B6">
      <w:pPr>
        <w:shd w:val="clear"/>
        <w:snapToGrid w:val="0"/>
        <w:spacing w:line="360" w:lineRule="auto"/>
        <w:ind w:firstLine="576"/>
        <w:rPr>
          <w:rFonts w:ascii="仿宋" w:hAnsi="仿宋" w:eastAsia="仿宋" w:cs="仿宋"/>
          <w:color w:val="auto"/>
          <w:kern w:val="0"/>
          <w:sz w:val="24"/>
          <w:highlight w:val="none"/>
          <w:lang w:val="zh-CN"/>
        </w:rPr>
      </w:pPr>
      <w:r>
        <w:rPr>
          <w:rFonts w:hint="eastAsia" w:ascii="仿宋" w:hAnsi="仿宋" w:eastAsia="仿宋" w:cs="仿宋"/>
          <w:color w:val="auto"/>
          <w:kern w:val="0"/>
          <w:sz w:val="24"/>
          <w:highlight w:val="none"/>
          <w:u w:val="single"/>
        </w:rPr>
        <w:t>（联合体所有成员名称）</w:t>
      </w:r>
      <w:r>
        <w:rPr>
          <w:rFonts w:hint="eastAsia" w:ascii="仿宋" w:hAnsi="仿宋" w:eastAsia="仿宋" w:cs="仿宋"/>
          <w:color w:val="auto"/>
          <w:kern w:val="0"/>
          <w:sz w:val="24"/>
          <w:highlight w:val="none"/>
        </w:rPr>
        <w:t>自愿</w:t>
      </w:r>
      <w:r>
        <w:rPr>
          <w:rFonts w:hint="eastAsia" w:ascii="仿宋" w:hAnsi="仿宋" w:eastAsia="仿宋" w:cs="仿宋"/>
          <w:color w:val="auto"/>
          <w:kern w:val="0"/>
          <w:sz w:val="24"/>
          <w:highlight w:val="none"/>
          <w:lang w:val="zh-CN"/>
        </w:rPr>
        <w:t>组成一个联合体，以一个投标人的身份</w:t>
      </w:r>
      <w:r>
        <w:rPr>
          <w:rFonts w:hint="eastAsia" w:ascii="仿宋" w:hAnsi="仿宋" w:eastAsia="仿宋" w:cs="仿宋"/>
          <w:color w:val="auto"/>
          <w:kern w:val="0"/>
          <w:sz w:val="24"/>
          <w:highlight w:val="none"/>
        </w:rPr>
        <w:t>参加</w:t>
      </w:r>
      <w:r>
        <w:rPr>
          <w:rFonts w:hint="eastAsia" w:ascii="仿宋" w:hAnsi="仿宋" w:eastAsia="仿宋" w:cs="仿宋"/>
          <w:color w:val="auto"/>
          <w:sz w:val="24"/>
          <w:highlight w:val="none"/>
        </w:rPr>
        <w:t>（项目名称）【招标编号：（采购编号）】</w:t>
      </w:r>
      <w:r>
        <w:rPr>
          <w:rFonts w:hint="eastAsia" w:ascii="仿宋" w:hAnsi="仿宋" w:eastAsia="仿宋" w:cs="仿宋"/>
          <w:color w:val="auto"/>
          <w:kern w:val="0"/>
          <w:sz w:val="24"/>
          <w:highlight w:val="none"/>
          <w:lang w:val="zh-CN"/>
        </w:rPr>
        <w:t>投标。</w:t>
      </w:r>
    </w:p>
    <w:p w14:paraId="05283DFC">
      <w:pPr>
        <w:shd w:val="clear"/>
        <w:snapToGrid w:val="0"/>
        <w:spacing w:line="360" w:lineRule="auto"/>
        <w:ind w:firstLine="576"/>
        <w:rPr>
          <w:rFonts w:ascii="仿宋" w:hAnsi="仿宋" w:eastAsia="仿宋" w:cs="仿宋"/>
          <w:color w:val="auto"/>
          <w:kern w:val="0"/>
          <w:sz w:val="24"/>
          <w:highlight w:val="none"/>
          <w:lang w:val="zh-CN"/>
        </w:rPr>
      </w:pPr>
      <w:r>
        <w:rPr>
          <w:rFonts w:hint="eastAsia" w:ascii="仿宋" w:hAnsi="仿宋" w:eastAsia="仿宋" w:cs="仿宋"/>
          <w:color w:val="auto"/>
          <w:kern w:val="0"/>
          <w:sz w:val="24"/>
          <w:highlight w:val="none"/>
          <w:lang w:val="zh-CN"/>
        </w:rPr>
        <w:t>一、各方一致决定，</w:t>
      </w:r>
      <w:r>
        <w:rPr>
          <w:rFonts w:hint="eastAsia" w:ascii="仿宋" w:hAnsi="仿宋" w:eastAsia="仿宋" w:cs="仿宋"/>
          <w:color w:val="auto"/>
          <w:kern w:val="0"/>
          <w:sz w:val="24"/>
          <w:highlight w:val="none"/>
          <w:u w:val="single"/>
        </w:rPr>
        <w:t>（某联合体成员名称）</w:t>
      </w:r>
      <w:r>
        <w:rPr>
          <w:rFonts w:hint="eastAsia" w:ascii="仿宋" w:hAnsi="仿宋" w:eastAsia="仿宋" w:cs="仿宋"/>
          <w:color w:val="auto"/>
          <w:kern w:val="0"/>
          <w:sz w:val="24"/>
          <w:highlight w:val="none"/>
        </w:rPr>
        <w:t>为联合体</w:t>
      </w:r>
      <w:r>
        <w:rPr>
          <w:rFonts w:hint="eastAsia" w:ascii="仿宋" w:hAnsi="仿宋" w:eastAsia="仿宋" w:cs="仿宋"/>
          <w:color w:val="auto"/>
          <w:kern w:val="0"/>
          <w:sz w:val="24"/>
          <w:highlight w:val="none"/>
          <w:lang w:val="zh-CN"/>
        </w:rPr>
        <w:t>牵头人</w:t>
      </w:r>
      <w:r>
        <w:rPr>
          <w:rFonts w:hint="eastAsia" w:ascii="仿宋" w:hAnsi="仿宋" w:eastAsia="仿宋" w:cs="仿宋"/>
          <w:color w:val="auto"/>
          <w:sz w:val="24"/>
          <w:highlight w:val="none"/>
        </w:rPr>
        <w:t>，代表所有联合体成员负责投标和合同实施阶段的主办、协调工作</w:t>
      </w:r>
      <w:r>
        <w:rPr>
          <w:rFonts w:hint="eastAsia" w:ascii="仿宋" w:hAnsi="仿宋" w:eastAsia="仿宋" w:cs="仿宋"/>
          <w:color w:val="auto"/>
          <w:kern w:val="0"/>
          <w:sz w:val="24"/>
          <w:highlight w:val="none"/>
          <w:lang w:val="zh-CN"/>
        </w:rPr>
        <w:t>。</w:t>
      </w:r>
    </w:p>
    <w:p w14:paraId="574E6E95">
      <w:pPr>
        <w:shd w:val="clear"/>
        <w:snapToGrid w:val="0"/>
        <w:spacing w:line="360" w:lineRule="auto"/>
        <w:ind w:firstLine="576"/>
        <w:rPr>
          <w:rFonts w:ascii="仿宋" w:hAnsi="仿宋" w:eastAsia="仿宋" w:cs="仿宋"/>
          <w:color w:val="auto"/>
          <w:kern w:val="0"/>
          <w:sz w:val="24"/>
          <w:highlight w:val="none"/>
          <w:lang w:val="zh-CN"/>
        </w:rPr>
      </w:pPr>
      <w:r>
        <w:rPr>
          <w:rFonts w:hint="eastAsia" w:ascii="仿宋" w:hAnsi="仿宋" w:eastAsia="仿宋" w:cs="仿宋"/>
          <w:color w:val="auto"/>
          <w:kern w:val="0"/>
          <w:sz w:val="24"/>
          <w:highlight w:val="none"/>
          <w:lang w:val="zh-CN"/>
        </w:rPr>
        <w:t>二、</w:t>
      </w:r>
      <w:r>
        <w:rPr>
          <w:rFonts w:hint="eastAsia" w:ascii="仿宋" w:hAnsi="仿宋" w:eastAsia="仿宋" w:cs="仿宋"/>
          <w:color w:val="auto"/>
          <w:sz w:val="24"/>
          <w:highlight w:val="none"/>
        </w:rPr>
        <w:t>所有联合体成员各方签署授权书，授权书载明的</w:t>
      </w:r>
      <w:r>
        <w:rPr>
          <w:rFonts w:hint="eastAsia" w:ascii="仿宋" w:hAnsi="仿宋" w:eastAsia="仿宋" w:cs="仿宋"/>
          <w:color w:val="auto"/>
          <w:kern w:val="0"/>
          <w:sz w:val="24"/>
          <w:highlight w:val="none"/>
          <w:lang w:val="zh-CN"/>
        </w:rPr>
        <w:t>授权代表根据招标文件规定及投标内容而对采购人、采购代理机构所作的任何合法承诺，包括书面澄清及相应等均对联合投标各方产生约束力。</w:t>
      </w:r>
    </w:p>
    <w:p w14:paraId="04CEB02F">
      <w:pPr>
        <w:shd w:val="clear"/>
        <w:snapToGrid w:val="0"/>
        <w:spacing w:line="360" w:lineRule="auto"/>
        <w:ind w:firstLine="576"/>
        <w:rPr>
          <w:rFonts w:ascii="仿宋" w:hAnsi="仿宋" w:eastAsia="仿宋" w:cs="仿宋"/>
          <w:color w:val="auto"/>
          <w:kern w:val="0"/>
          <w:sz w:val="24"/>
          <w:highlight w:val="none"/>
          <w:lang w:val="zh-CN"/>
        </w:rPr>
      </w:pPr>
      <w:r>
        <w:rPr>
          <w:rFonts w:hint="eastAsia" w:ascii="仿宋" w:hAnsi="仿宋" w:eastAsia="仿宋" w:cs="仿宋"/>
          <w:color w:val="auto"/>
          <w:kern w:val="0"/>
          <w:sz w:val="24"/>
          <w:highlight w:val="none"/>
          <w:lang w:val="zh-CN"/>
        </w:rPr>
        <w:t>三、本次联合投标中，分工如下：</w:t>
      </w:r>
    </w:p>
    <w:p w14:paraId="02E220DF">
      <w:pPr>
        <w:shd w:val="clear"/>
        <w:snapToGrid w:val="0"/>
        <w:spacing w:line="360" w:lineRule="auto"/>
        <w:ind w:firstLine="576"/>
        <w:rPr>
          <w:rFonts w:ascii="仿宋" w:hAnsi="仿宋" w:eastAsia="仿宋" w:cs="仿宋"/>
          <w:color w:val="auto"/>
          <w:kern w:val="0"/>
          <w:sz w:val="24"/>
          <w:highlight w:val="none"/>
          <w:lang w:val="zh-CN"/>
        </w:rPr>
      </w:pPr>
      <w:bookmarkStart w:id="159" w:name="_Hlk101134295"/>
      <w:r>
        <w:rPr>
          <w:rFonts w:hint="eastAsia" w:ascii="仿宋" w:hAnsi="仿宋" w:eastAsia="仿宋" w:cs="仿宋"/>
          <w:color w:val="auto"/>
          <w:kern w:val="0"/>
          <w:sz w:val="24"/>
          <w:highlight w:val="none"/>
          <w:u w:val="single"/>
        </w:rPr>
        <w:t>（联合体成员</w:t>
      </w:r>
      <w:r>
        <w:rPr>
          <w:rFonts w:ascii="仿宋" w:hAnsi="仿宋" w:eastAsia="仿宋" w:cs="仿宋"/>
          <w:color w:val="auto"/>
          <w:kern w:val="0"/>
          <w:sz w:val="24"/>
          <w:highlight w:val="none"/>
          <w:u w:val="single"/>
        </w:rPr>
        <w:t>1）</w:t>
      </w:r>
      <w:r>
        <w:rPr>
          <w:rFonts w:hint="eastAsia" w:ascii="仿宋" w:hAnsi="仿宋" w:eastAsia="仿宋" w:cs="仿宋"/>
          <w:color w:val="auto"/>
          <w:kern w:val="0"/>
          <w:sz w:val="24"/>
          <w:highlight w:val="none"/>
          <w:lang w:val="zh-CN"/>
        </w:rPr>
        <w:t>承担的工作和义务为：；</w:t>
      </w:r>
    </w:p>
    <w:p w14:paraId="5FD5D086">
      <w:pPr>
        <w:shd w:val="clear"/>
        <w:snapToGrid w:val="0"/>
        <w:spacing w:line="360" w:lineRule="auto"/>
        <w:ind w:firstLine="576"/>
        <w:rPr>
          <w:rFonts w:ascii="仿宋" w:hAnsi="仿宋" w:eastAsia="仿宋" w:cs="仿宋"/>
          <w:color w:val="auto"/>
          <w:kern w:val="0"/>
          <w:sz w:val="24"/>
          <w:highlight w:val="none"/>
          <w:lang w:val="zh-CN"/>
        </w:rPr>
      </w:pPr>
      <w:r>
        <w:rPr>
          <w:rFonts w:hint="eastAsia" w:ascii="仿宋" w:hAnsi="仿宋" w:eastAsia="仿宋" w:cs="仿宋"/>
          <w:color w:val="auto"/>
          <w:kern w:val="0"/>
          <w:sz w:val="24"/>
          <w:highlight w:val="none"/>
          <w:u w:val="single"/>
        </w:rPr>
        <w:t>（联合体成员</w:t>
      </w:r>
      <w:r>
        <w:rPr>
          <w:rFonts w:ascii="仿宋" w:hAnsi="仿宋" w:eastAsia="仿宋" w:cs="仿宋"/>
          <w:color w:val="auto"/>
          <w:kern w:val="0"/>
          <w:sz w:val="24"/>
          <w:highlight w:val="none"/>
          <w:u w:val="single"/>
        </w:rPr>
        <w:t>2）</w:t>
      </w:r>
      <w:r>
        <w:rPr>
          <w:rFonts w:hint="eastAsia" w:ascii="仿宋" w:hAnsi="仿宋" w:eastAsia="仿宋" w:cs="仿宋"/>
          <w:color w:val="auto"/>
          <w:kern w:val="0"/>
          <w:sz w:val="24"/>
          <w:highlight w:val="none"/>
          <w:lang w:val="zh-CN"/>
        </w:rPr>
        <w:t>承担的工作和义务为：；</w:t>
      </w:r>
    </w:p>
    <w:p w14:paraId="411B4F66">
      <w:pPr>
        <w:shd w:val="clear"/>
        <w:snapToGrid w:val="0"/>
        <w:spacing w:line="360" w:lineRule="auto"/>
        <w:ind w:firstLine="576"/>
        <w:rPr>
          <w:rFonts w:ascii="仿宋" w:hAnsi="仿宋" w:eastAsia="仿宋" w:cs="仿宋"/>
          <w:color w:val="auto"/>
          <w:kern w:val="0"/>
          <w:sz w:val="24"/>
          <w:highlight w:val="none"/>
          <w:lang w:val="zh-CN"/>
        </w:rPr>
      </w:pPr>
      <w:r>
        <w:rPr>
          <w:rFonts w:hint="eastAsia" w:ascii="仿宋" w:hAnsi="仿宋" w:eastAsia="仿宋" w:cs="仿宋"/>
          <w:color w:val="auto"/>
          <w:kern w:val="0"/>
          <w:sz w:val="24"/>
          <w:highlight w:val="none"/>
          <w:lang w:val="zh-CN"/>
        </w:rPr>
        <w:t>……</w:t>
      </w:r>
    </w:p>
    <w:bookmarkEnd w:id="159"/>
    <w:p w14:paraId="08F0CA55">
      <w:pPr>
        <w:shd w:val="clear"/>
        <w:snapToGrid w:val="0"/>
        <w:spacing w:line="360" w:lineRule="auto"/>
        <w:ind w:firstLine="576"/>
        <w:rPr>
          <w:rFonts w:ascii="仿宋" w:hAnsi="仿宋" w:eastAsia="仿宋" w:cs="仿宋"/>
          <w:color w:val="auto"/>
          <w:kern w:val="0"/>
          <w:sz w:val="24"/>
          <w:highlight w:val="none"/>
          <w:lang w:val="zh-CN"/>
        </w:rPr>
      </w:pPr>
      <w:r>
        <w:rPr>
          <w:rFonts w:hint="eastAsia" w:ascii="仿宋" w:hAnsi="仿宋" w:eastAsia="仿宋" w:cs="仿宋"/>
          <w:color w:val="auto"/>
          <w:kern w:val="0"/>
          <w:sz w:val="24"/>
          <w:highlight w:val="none"/>
          <w:lang w:val="zh-CN"/>
        </w:rPr>
        <w:t>四、联合体成员中小企业合同份额。</w:t>
      </w:r>
    </w:p>
    <w:p w14:paraId="4C6144A1">
      <w:pPr>
        <w:shd w:val="clear"/>
        <w:snapToGrid w:val="0"/>
        <w:spacing w:line="360" w:lineRule="auto"/>
        <w:ind w:firstLine="576"/>
        <w:rPr>
          <w:rFonts w:ascii="仿宋" w:hAnsi="仿宋" w:eastAsia="仿宋" w:cs="仿宋"/>
          <w:b/>
          <w:color w:val="auto"/>
          <w:kern w:val="0"/>
          <w:sz w:val="24"/>
          <w:highlight w:val="none"/>
          <w:lang w:val="zh-CN"/>
        </w:rPr>
      </w:pPr>
      <w:r>
        <w:rPr>
          <w:rFonts w:ascii="仿宋" w:hAnsi="仿宋" w:eastAsia="仿宋" w:cs="仿宋"/>
          <w:color w:val="auto"/>
          <w:kern w:val="0"/>
          <w:sz w:val="24"/>
          <w:highlight w:val="none"/>
          <w:lang w:val="zh-CN"/>
        </w:rPr>
        <w:t>1、</w:t>
      </w:r>
      <w:r>
        <w:rPr>
          <w:rFonts w:hint="eastAsia" w:ascii="仿宋" w:hAnsi="仿宋" w:eastAsia="仿宋" w:cs="仿宋"/>
          <w:color w:val="auto"/>
          <w:kern w:val="0"/>
          <w:sz w:val="24"/>
          <w:highlight w:val="none"/>
          <w:u w:val="single"/>
        </w:rPr>
        <w:t>（联合体成员</w:t>
      </w:r>
      <w:r>
        <w:rPr>
          <w:rFonts w:ascii="仿宋" w:hAnsi="仿宋" w:eastAsia="仿宋" w:cs="仿宋"/>
          <w:color w:val="auto"/>
          <w:kern w:val="0"/>
          <w:sz w:val="24"/>
          <w:highlight w:val="none"/>
          <w:u w:val="single"/>
        </w:rPr>
        <w:t>X,……）</w:t>
      </w:r>
      <w:r>
        <w:rPr>
          <w:rFonts w:hint="eastAsia" w:ascii="仿宋" w:hAnsi="仿宋" w:eastAsia="仿宋" w:cs="仿宋"/>
          <w:color w:val="auto"/>
          <w:kern w:val="0"/>
          <w:sz w:val="24"/>
          <w:highlight w:val="none"/>
        </w:rPr>
        <w:t>提供的服务由小微企业承接，其合同份额占到合同总金额</w:t>
      </w:r>
      <w:r>
        <w:rPr>
          <w:rFonts w:ascii="仿宋" w:hAnsi="仿宋" w:eastAsia="仿宋" w:cs="仿宋"/>
          <w:color w:val="auto"/>
          <w:kern w:val="0"/>
          <w:sz w:val="24"/>
          <w:highlight w:val="none"/>
        </w:rPr>
        <w:t>%以上；</w:t>
      </w:r>
      <w:r>
        <w:rPr>
          <w:rFonts w:hint="eastAsia" w:ascii="仿宋" w:hAnsi="仿宋" w:eastAsia="仿宋" w:cs="仿宋"/>
          <w:color w:val="auto"/>
          <w:kern w:val="0"/>
          <w:sz w:val="24"/>
          <w:highlight w:val="none"/>
          <w:lang w:val="zh-CN"/>
        </w:rPr>
        <w:t>……。</w:t>
      </w:r>
      <w:r>
        <w:rPr>
          <w:rFonts w:hint="eastAsia" w:ascii="仿宋" w:hAnsi="仿宋" w:eastAsia="仿宋" w:cs="仿宋"/>
          <w:b/>
          <w:color w:val="auto"/>
          <w:kern w:val="0"/>
          <w:sz w:val="24"/>
          <w:highlight w:val="none"/>
          <w:lang w:val="zh-CN"/>
        </w:rPr>
        <w:t>（未预留份额专门面向中小企业采购的采购项目，以及预留份额中的非预留部分采购包，接受联合体投标的，联合协议约定小微企业的合同份额占到合同总金额</w:t>
      </w:r>
      <w:r>
        <w:rPr>
          <w:rFonts w:ascii="仿宋" w:hAnsi="仿宋" w:eastAsia="仿宋" w:cs="仿宋"/>
          <w:b/>
          <w:color w:val="auto"/>
          <w:kern w:val="0"/>
          <w:sz w:val="24"/>
          <w:highlight w:val="none"/>
          <w:lang w:val="zh-CN"/>
        </w:rPr>
        <w:t>30%以上的，对联合体报价按评标标准确定的比例给予扣除。供应商</w:t>
      </w:r>
      <w:r>
        <w:rPr>
          <w:rFonts w:hint="eastAsia" w:ascii="仿宋" w:hAnsi="仿宋" w:eastAsia="仿宋" w:cs="仿宋"/>
          <w:b/>
          <w:color w:val="auto"/>
          <w:sz w:val="24"/>
          <w:highlight w:val="none"/>
        </w:rPr>
        <w:t>拟享受以上价格扣除政策的，填写有关内容。</w:t>
      </w:r>
      <w:r>
        <w:rPr>
          <w:rFonts w:hint="eastAsia" w:ascii="仿宋" w:hAnsi="仿宋" w:eastAsia="仿宋" w:cs="仿宋"/>
          <w:b/>
          <w:color w:val="auto"/>
          <w:kern w:val="0"/>
          <w:sz w:val="24"/>
          <w:highlight w:val="none"/>
          <w:lang w:val="zh-CN"/>
        </w:rPr>
        <w:t>）</w:t>
      </w:r>
    </w:p>
    <w:p w14:paraId="77497E3A">
      <w:pPr>
        <w:shd w:val="clear"/>
        <w:snapToGrid w:val="0"/>
        <w:spacing w:line="360" w:lineRule="auto"/>
        <w:ind w:firstLine="576"/>
        <w:rPr>
          <w:rFonts w:ascii="仿宋" w:hAnsi="仿宋" w:eastAsia="仿宋" w:cs="仿宋"/>
          <w:color w:val="auto"/>
          <w:kern w:val="0"/>
          <w:sz w:val="24"/>
          <w:highlight w:val="none"/>
          <w:lang w:val="zh-CN"/>
        </w:rPr>
      </w:pPr>
      <w:r>
        <w:rPr>
          <w:rFonts w:ascii="仿宋" w:hAnsi="仿宋" w:eastAsia="仿宋" w:cs="仿宋"/>
          <w:color w:val="auto"/>
          <w:sz w:val="24"/>
          <w:highlight w:val="none"/>
        </w:rPr>
        <w:t>2、中小企业合同金额达到%，其中小微企业合同金额达到%</w:t>
      </w:r>
      <w:r>
        <w:rPr>
          <w:rFonts w:hint="eastAsia" w:ascii="仿宋" w:hAnsi="仿宋" w:eastAsia="仿宋" w:cs="仿宋"/>
          <w:color w:val="auto"/>
          <w:kern w:val="0"/>
          <w:sz w:val="24"/>
          <w:highlight w:val="none"/>
          <w:lang w:val="zh-CN"/>
        </w:rPr>
        <w:t>。</w:t>
      </w:r>
      <w:r>
        <w:rPr>
          <w:rFonts w:hint="eastAsia" w:ascii="仿宋" w:hAnsi="仿宋" w:eastAsia="仿宋" w:cs="仿宋"/>
          <w:b/>
          <w:bCs/>
          <w:color w:val="auto"/>
          <w:kern w:val="0"/>
          <w:sz w:val="24"/>
          <w:highlight w:val="none"/>
          <w:lang w:val="zh-CN"/>
        </w:rPr>
        <w:t>（</w:t>
      </w:r>
      <w:r>
        <w:rPr>
          <w:rFonts w:hint="eastAsia" w:ascii="仿宋" w:hAnsi="仿宋" w:eastAsia="仿宋" w:cs="仿宋"/>
          <w:b/>
          <w:bCs/>
          <w:color w:val="auto"/>
          <w:sz w:val="24"/>
          <w:highlight w:val="none"/>
        </w:rPr>
        <w:t>要求以联合体形式参加的项目或采购包，供应商按招标文件第一部分招标公告申请人的资格要求中规定的联合协议中中小企业、小微企业合同金额应当达到的比例要求填写。</w:t>
      </w:r>
      <w:r>
        <w:rPr>
          <w:rFonts w:hint="eastAsia" w:ascii="仿宋" w:hAnsi="仿宋" w:eastAsia="仿宋" w:cs="仿宋"/>
          <w:b/>
          <w:bCs/>
          <w:color w:val="auto"/>
          <w:kern w:val="0"/>
          <w:sz w:val="24"/>
          <w:highlight w:val="none"/>
          <w:lang w:val="zh-CN"/>
        </w:rPr>
        <w:t>）</w:t>
      </w:r>
    </w:p>
    <w:p w14:paraId="3A344253">
      <w:pPr>
        <w:shd w:val="clear"/>
        <w:snapToGrid w:val="0"/>
        <w:spacing w:line="360" w:lineRule="auto"/>
        <w:ind w:firstLine="576"/>
        <w:rPr>
          <w:rFonts w:ascii="仿宋" w:hAnsi="仿宋" w:eastAsia="仿宋" w:cs="仿宋"/>
          <w:color w:val="auto"/>
          <w:kern w:val="0"/>
          <w:sz w:val="24"/>
          <w:highlight w:val="none"/>
          <w:lang w:val="zh-CN"/>
        </w:rPr>
      </w:pPr>
      <w:r>
        <w:rPr>
          <w:rFonts w:hint="eastAsia" w:ascii="仿宋" w:hAnsi="仿宋" w:eastAsia="仿宋" w:cs="仿宋"/>
          <w:color w:val="auto"/>
          <w:kern w:val="0"/>
          <w:sz w:val="24"/>
          <w:highlight w:val="none"/>
          <w:lang w:val="zh-CN"/>
        </w:rPr>
        <w:t>五、如果中标，</w:t>
      </w:r>
      <w:r>
        <w:rPr>
          <w:rFonts w:hint="eastAsia" w:ascii="仿宋" w:hAnsi="仿宋" w:eastAsia="仿宋" w:cs="仿宋"/>
          <w:color w:val="auto"/>
          <w:sz w:val="24"/>
          <w:highlight w:val="none"/>
        </w:rPr>
        <w:t>联合体各成员方共同与采购人签订合同，并就采购合同约定的事项对采购人承担连带责任。</w:t>
      </w:r>
    </w:p>
    <w:p w14:paraId="75E43482">
      <w:pPr>
        <w:shd w:val="clear"/>
        <w:snapToGrid w:val="0"/>
        <w:spacing w:line="360" w:lineRule="auto"/>
        <w:ind w:firstLine="576"/>
        <w:rPr>
          <w:rFonts w:ascii="仿宋" w:hAnsi="仿宋" w:eastAsia="仿宋" w:cs="仿宋"/>
          <w:color w:val="auto"/>
          <w:kern w:val="0"/>
          <w:sz w:val="24"/>
          <w:highlight w:val="none"/>
          <w:lang w:val="zh-CN"/>
        </w:rPr>
      </w:pPr>
      <w:r>
        <w:rPr>
          <w:rFonts w:hint="eastAsia" w:ascii="仿宋" w:hAnsi="仿宋" w:eastAsia="仿宋" w:cs="仿宋"/>
          <w:color w:val="auto"/>
          <w:kern w:val="0"/>
          <w:sz w:val="24"/>
          <w:highlight w:val="none"/>
          <w:lang w:val="zh-CN"/>
        </w:rPr>
        <w:t>六、有关本次联合投标的其他事宜：</w:t>
      </w:r>
    </w:p>
    <w:p w14:paraId="69579F9A">
      <w:pPr>
        <w:shd w:val="clear"/>
        <w:snapToGrid w:val="0"/>
        <w:spacing w:line="360" w:lineRule="auto"/>
        <w:ind w:firstLine="576"/>
        <w:rPr>
          <w:rFonts w:ascii="仿宋" w:hAnsi="仿宋" w:eastAsia="仿宋" w:cs="仿宋"/>
          <w:color w:val="auto"/>
          <w:kern w:val="0"/>
          <w:sz w:val="24"/>
          <w:highlight w:val="none"/>
          <w:lang w:val="zh-CN"/>
        </w:rPr>
      </w:pPr>
      <w:r>
        <w:rPr>
          <w:rFonts w:ascii="仿宋" w:hAnsi="仿宋" w:eastAsia="仿宋" w:cs="仿宋"/>
          <w:color w:val="auto"/>
          <w:kern w:val="0"/>
          <w:sz w:val="24"/>
          <w:highlight w:val="none"/>
          <w:lang w:val="zh-CN"/>
        </w:rPr>
        <w:t>1、联合体各方不再单独参加或者与其他供应商另外组成联合体参加同一合同项下的采购活动。</w:t>
      </w:r>
    </w:p>
    <w:p w14:paraId="34ABE177">
      <w:pPr>
        <w:shd w:val="clear"/>
        <w:snapToGrid w:val="0"/>
        <w:spacing w:line="360" w:lineRule="auto"/>
        <w:ind w:firstLine="576"/>
        <w:rPr>
          <w:rFonts w:ascii="仿宋" w:hAnsi="仿宋" w:eastAsia="仿宋" w:cs="仿宋"/>
          <w:color w:val="auto"/>
          <w:kern w:val="0"/>
          <w:sz w:val="24"/>
          <w:highlight w:val="none"/>
          <w:lang w:val="zh-CN"/>
        </w:rPr>
      </w:pPr>
      <w:r>
        <w:rPr>
          <w:rFonts w:ascii="仿宋" w:hAnsi="仿宋" w:eastAsia="仿宋" w:cs="仿宋"/>
          <w:color w:val="auto"/>
          <w:kern w:val="0"/>
          <w:sz w:val="24"/>
          <w:highlight w:val="none"/>
          <w:lang w:val="zh-CN"/>
        </w:rPr>
        <w:t>2、联合体中有同类资质的各方按照联合体分工承担相同工作的，按照资质等级较低的供应商确定资质等级。</w:t>
      </w:r>
    </w:p>
    <w:p w14:paraId="03F9CDEC">
      <w:pPr>
        <w:shd w:val="clear"/>
        <w:snapToGrid w:val="0"/>
        <w:spacing w:line="360" w:lineRule="auto"/>
        <w:ind w:firstLine="576"/>
        <w:rPr>
          <w:rFonts w:ascii="仿宋" w:hAnsi="仿宋" w:eastAsia="仿宋" w:cs="仿宋"/>
          <w:color w:val="auto"/>
          <w:kern w:val="0"/>
          <w:sz w:val="24"/>
          <w:highlight w:val="none"/>
          <w:lang w:val="zh-CN"/>
        </w:rPr>
      </w:pPr>
      <w:r>
        <w:rPr>
          <w:rFonts w:ascii="仿宋" w:hAnsi="仿宋" w:eastAsia="仿宋" w:cs="仿宋"/>
          <w:color w:val="auto"/>
          <w:kern w:val="0"/>
          <w:sz w:val="24"/>
          <w:highlight w:val="none"/>
          <w:lang w:val="zh-CN"/>
        </w:rPr>
        <w:t>3、本协议提交采购人、采购代理机构后，联合体各方不得以任何形式对上述内容进行修改或撤销。</w:t>
      </w:r>
    </w:p>
    <w:p w14:paraId="47A6EF4A">
      <w:pPr>
        <w:shd w:val="clear"/>
        <w:snapToGrid w:val="0"/>
        <w:spacing w:line="360" w:lineRule="auto"/>
        <w:ind w:firstLine="5040" w:firstLineChars="2100"/>
        <w:rPr>
          <w:rFonts w:ascii="仿宋" w:hAnsi="仿宋" w:eastAsia="仿宋" w:cs="仿宋"/>
          <w:color w:val="auto"/>
          <w:kern w:val="0"/>
          <w:sz w:val="24"/>
          <w:highlight w:val="none"/>
          <w:lang w:val="zh-CN"/>
        </w:rPr>
      </w:pPr>
      <w:r>
        <w:rPr>
          <w:rFonts w:hint="eastAsia" w:ascii="仿宋" w:hAnsi="仿宋" w:eastAsia="仿宋" w:cs="仿宋"/>
          <w:color w:val="auto"/>
          <w:kern w:val="0"/>
          <w:sz w:val="24"/>
          <w:highlight w:val="none"/>
          <w:lang w:val="zh-CN"/>
        </w:rPr>
        <w:t>联合体成员名称</w:t>
      </w:r>
      <w:r>
        <w:rPr>
          <w:rFonts w:ascii="仿宋" w:hAnsi="仿宋" w:eastAsia="仿宋" w:cs="仿宋"/>
          <w:color w:val="auto"/>
          <w:kern w:val="0"/>
          <w:sz w:val="24"/>
          <w:highlight w:val="none"/>
          <w:lang w:val="zh-CN"/>
        </w:rPr>
        <w:t>(电子签名/公章)：</w:t>
      </w:r>
    </w:p>
    <w:p w14:paraId="12AB2533">
      <w:pPr>
        <w:shd w:val="clear"/>
        <w:snapToGrid w:val="0"/>
        <w:spacing w:line="360" w:lineRule="auto"/>
        <w:ind w:firstLine="5040" w:firstLineChars="2100"/>
        <w:rPr>
          <w:rFonts w:ascii="仿宋" w:hAnsi="仿宋" w:eastAsia="仿宋" w:cs="仿宋"/>
          <w:color w:val="auto"/>
          <w:kern w:val="0"/>
          <w:sz w:val="24"/>
          <w:highlight w:val="none"/>
          <w:lang w:val="zh-CN"/>
        </w:rPr>
      </w:pPr>
      <w:r>
        <w:rPr>
          <w:rFonts w:hint="eastAsia" w:ascii="仿宋" w:hAnsi="仿宋" w:eastAsia="仿宋" w:cs="仿宋"/>
          <w:color w:val="auto"/>
          <w:kern w:val="0"/>
          <w:sz w:val="24"/>
          <w:highlight w:val="none"/>
          <w:lang w:val="zh-CN"/>
        </w:rPr>
        <w:t>联合体成员名称</w:t>
      </w:r>
      <w:r>
        <w:rPr>
          <w:rFonts w:ascii="仿宋" w:hAnsi="仿宋" w:eastAsia="仿宋" w:cs="仿宋"/>
          <w:color w:val="auto"/>
          <w:kern w:val="0"/>
          <w:sz w:val="24"/>
          <w:highlight w:val="none"/>
          <w:lang w:val="zh-CN"/>
        </w:rPr>
        <w:t>(电子签名/公章)：</w:t>
      </w:r>
    </w:p>
    <w:p w14:paraId="78D86D42">
      <w:pPr>
        <w:shd w:val="clear"/>
        <w:snapToGrid w:val="0"/>
        <w:spacing w:line="360" w:lineRule="auto"/>
        <w:ind w:right="960"/>
        <w:jc w:val="center"/>
        <w:rPr>
          <w:rFonts w:ascii="仿宋" w:hAnsi="仿宋" w:eastAsia="仿宋" w:cs="仿宋"/>
          <w:color w:val="auto"/>
          <w:kern w:val="0"/>
          <w:sz w:val="24"/>
          <w:highlight w:val="none"/>
          <w:lang w:val="zh-CN"/>
        </w:rPr>
      </w:pPr>
      <w:r>
        <w:rPr>
          <w:rFonts w:ascii="仿宋" w:hAnsi="仿宋" w:eastAsia="仿宋" w:cs="仿宋"/>
          <w:color w:val="auto"/>
          <w:kern w:val="0"/>
          <w:sz w:val="24"/>
          <w:highlight w:val="none"/>
          <w:lang w:val="zh-CN"/>
        </w:rPr>
        <w:t xml:space="preserve">                   ……</w:t>
      </w:r>
    </w:p>
    <w:p w14:paraId="378BF173">
      <w:pPr>
        <w:shd w:val="clear"/>
        <w:snapToGrid w:val="0"/>
        <w:spacing w:line="360" w:lineRule="auto"/>
        <w:jc w:val="right"/>
        <w:rPr>
          <w:rFonts w:ascii="仿宋" w:hAnsi="仿宋" w:eastAsia="仿宋" w:cs="仿宋"/>
          <w:color w:val="auto"/>
          <w:kern w:val="0"/>
          <w:sz w:val="24"/>
          <w:highlight w:val="none"/>
          <w:lang w:val="zh-CN"/>
        </w:rPr>
      </w:pPr>
      <w:r>
        <w:rPr>
          <w:rFonts w:hint="eastAsia" w:ascii="仿宋" w:hAnsi="仿宋" w:eastAsia="仿宋" w:cs="仿宋"/>
          <w:color w:val="auto"/>
          <w:kern w:val="0"/>
          <w:sz w:val="24"/>
          <w:highlight w:val="none"/>
          <w:lang w:val="zh-CN"/>
        </w:rPr>
        <w:t>日期：年月日</w:t>
      </w:r>
    </w:p>
    <w:p w14:paraId="686F78BC">
      <w:pPr>
        <w:shd w:val="clear"/>
        <w:spacing w:line="360" w:lineRule="auto"/>
        <w:ind w:right="420"/>
        <w:rPr>
          <w:rFonts w:ascii="仿宋" w:hAnsi="仿宋" w:eastAsia="仿宋" w:cs="仿宋"/>
          <w:color w:val="auto"/>
          <w:sz w:val="24"/>
          <w:highlight w:val="none"/>
        </w:rPr>
      </w:pPr>
      <w:r>
        <w:rPr>
          <w:rFonts w:hint="eastAsia" w:ascii="仿宋" w:hAnsi="仿宋" w:eastAsia="仿宋" w:cs="仿宋"/>
          <w:color w:val="auto"/>
          <w:sz w:val="24"/>
          <w:highlight w:val="none"/>
        </w:rPr>
        <w:t>注：按本格式和要求提供。</w:t>
      </w:r>
    </w:p>
    <w:p w14:paraId="69654563">
      <w:pPr>
        <w:shd w:val="clear"/>
        <w:autoSpaceDE w:val="0"/>
        <w:autoSpaceDN w:val="0"/>
        <w:jc w:val="center"/>
        <w:rPr>
          <w:rFonts w:hint="eastAsia" w:ascii="仿宋" w:hAnsi="仿宋" w:eastAsia="仿宋" w:cs="仿宋"/>
          <w:b/>
          <w:color w:val="auto"/>
          <w:spacing w:val="6"/>
          <w:sz w:val="32"/>
          <w:szCs w:val="32"/>
          <w:highlight w:val="none"/>
        </w:rPr>
      </w:pPr>
    </w:p>
    <w:p w14:paraId="1BE84C91">
      <w:pPr>
        <w:shd w:val="clear"/>
        <w:autoSpaceDE w:val="0"/>
        <w:autoSpaceDN w:val="0"/>
        <w:jc w:val="center"/>
        <w:rPr>
          <w:rFonts w:hint="eastAsia" w:ascii="仿宋" w:hAnsi="仿宋" w:eastAsia="仿宋" w:cs="仿宋"/>
          <w:b/>
          <w:color w:val="auto"/>
          <w:spacing w:val="6"/>
          <w:sz w:val="32"/>
          <w:szCs w:val="32"/>
          <w:highlight w:val="none"/>
        </w:rPr>
      </w:pPr>
    </w:p>
    <w:p w14:paraId="381FD660">
      <w:pPr>
        <w:shd w:val="clear"/>
        <w:autoSpaceDE w:val="0"/>
        <w:autoSpaceDN w:val="0"/>
        <w:jc w:val="center"/>
        <w:rPr>
          <w:rFonts w:hint="eastAsia" w:ascii="仿宋" w:hAnsi="仿宋" w:eastAsia="仿宋" w:cs="仿宋"/>
          <w:b/>
          <w:color w:val="auto"/>
          <w:spacing w:val="6"/>
          <w:sz w:val="32"/>
          <w:szCs w:val="32"/>
          <w:highlight w:val="none"/>
        </w:rPr>
      </w:pPr>
    </w:p>
    <w:p w14:paraId="1290F0D2">
      <w:pPr>
        <w:shd w:val="clear"/>
        <w:autoSpaceDE w:val="0"/>
        <w:autoSpaceDN w:val="0"/>
        <w:jc w:val="center"/>
        <w:rPr>
          <w:rFonts w:hint="eastAsia" w:ascii="仿宋" w:hAnsi="仿宋" w:eastAsia="仿宋" w:cs="仿宋"/>
          <w:b/>
          <w:color w:val="auto"/>
          <w:spacing w:val="6"/>
          <w:sz w:val="32"/>
          <w:szCs w:val="32"/>
          <w:highlight w:val="none"/>
        </w:rPr>
      </w:pPr>
    </w:p>
    <w:p w14:paraId="5F3F6714">
      <w:pPr>
        <w:shd w:val="clear"/>
        <w:autoSpaceDE w:val="0"/>
        <w:autoSpaceDN w:val="0"/>
        <w:jc w:val="center"/>
        <w:rPr>
          <w:rFonts w:hint="eastAsia" w:ascii="仿宋" w:hAnsi="仿宋" w:eastAsia="仿宋" w:cs="仿宋"/>
          <w:b/>
          <w:color w:val="auto"/>
          <w:spacing w:val="6"/>
          <w:sz w:val="32"/>
          <w:szCs w:val="32"/>
          <w:highlight w:val="none"/>
        </w:rPr>
      </w:pPr>
    </w:p>
    <w:p w14:paraId="18FF79EC">
      <w:pPr>
        <w:shd w:val="clear"/>
        <w:autoSpaceDE w:val="0"/>
        <w:autoSpaceDN w:val="0"/>
        <w:jc w:val="center"/>
        <w:rPr>
          <w:rFonts w:hint="eastAsia" w:ascii="仿宋" w:hAnsi="仿宋" w:eastAsia="仿宋" w:cs="仿宋"/>
          <w:b/>
          <w:color w:val="auto"/>
          <w:spacing w:val="6"/>
          <w:sz w:val="32"/>
          <w:szCs w:val="32"/>
          <w:highlight w:val="none"/>
        </w:rPr>
      </w:pPr>
    </w:p>
    <w:p w14:paraId="43FBBB1E">
      <w:pPr>
        <w:shd w:val="clear"/>
        <w:autoSpaceDE w:val="0"/>
        <w:autoSpaceDN w:val="0"/>
        <w:jc w:val="center"/>
        <w:rPr>
          <w:rFonts w:hint="eastAsia" w:ascii="仿宋" w:hAnsi="仿宋" w:eastAsia="仿宋" w:cs="仿宋"/>
          <w:b/>
          <w:color w:val="auto"/>
          <w:spacing w:val="6"/>
          <w:sz w:val="32"/>
          <w:szCs w:val="32"/>
          <w:highlight w:val="none"/>
        </w:rPr>
      </w:pPr>
    </w:p>
    <w:p w14:paraId="73D2199E">
      <w:pPr>
        <w:pStyle w:val="79"/>
        <w:shd w:val="clear"/>
        <w:rPr>
          <w:rFonts w:hint="eastAsia" w:ascii="仿宋" w:hAnsi="仿宋" w:eastAsia="仿宋" w:cs="仿宋"/>
          <w:color w:val="auto"/>
          <w:highlight w:val="none"/>
        </w:rPr>
      </w:pPr>
    </w:p>
    <w:p w14:paraId="7446D6E7">
      <w:pPr>
        <w:pStyle w:val="80"/>
        <w:shd w:val="clear"/>
        <w:rPr>
          <w:rFonts w:hint="eastAsia" w:ascii="仿宋" w:hAnsi="仿宋" w:eastAsia="仿宋" w:cs="仿宋"/>
          <w:color w:val="auto"/>
          <w:highlight w:val="none"/>
        </w:rPr>
      </w:pPr>
    </w:p>
    <w:p w14:paraId="6CEDF76E">
      <w:pPr>
        <w:shd w:val="clear"/>
        <w:rPr>
          <w:rFonts w:hint="eastAsia" w:ascii="仿宋" w:hAnsi="仿宋" w:eastAsia="仿宋" w:cs="仿宋"/>
          <w:color w:val="auto"/>
          <w:highlight w:val="none"/>
        </w:rPr>
      </w:pPr>
    </w:p>
    <w:p w14:paraId="3322064E">
      <w:pPr>
        <w:pStyle w:val="79"/>
        <w:shd w:val="clear"/>
        <w:rPr>
          <w:rFonts w:hint="eastAsia" w:ascii="仿宋" w:hAnsi="仿宋" w:eastAsia="仿宋" w:cs="仿宋"/>
          <w:color w:val="auto"/>
          <w:highlight w:val="none"/>
        </w:rPr>
      </w:pPr>
    </w:p>
    <w:p w14:paraId="11F9B684">
      <w:pPr>
        <w:pStyle w:val="80"/>
        <w:shd w:val="clear"/>
        <w:rPr>
          <w:rFonts w:hint="eastAsia" w:ascii="仿宋" w:hAnsi="仿宋" w:eastAsia="仿宋" w:cs="仿宋"/>
          <w:color w:val="auto"/>
          <w:highlight w:val="none"/>
        </w:rPr>
      </w:pPr>
    </w:p>
    <w:p w14:paraId="217A9CC5">
      <w:pPr>
        <w:shd w:val="clear"/>
        <w:rPr>
          <w:rFonts w:hint="eastAsia" w:ascii="仿宋" w:hAnsi="仿宋" w:eastAsia="仿宋" w:cs="仿宋"/>
          <w:color w:val="auto"/>
          <w:highlight w:val="none"/>
        </w:rPr>
      </w:pPr>
    </w:p>
    <w:p w14:paraId="406F6D19">
      <w:pPr>
        <w:pStyle w:val="79"/>
        <w:shd w:val="clear"/>
        <w:rPr>
          <w:rFonts w:hint="eastAsia" w:ascii="仿宋" w:hAnsi="仿宋" w:eastAsia="仿宋" w:cs="仿宋"/>
          <w:color w:val="auto"/>
          <w:highlight w:val="none"/>
        </w:rPr>
      </w:pPr>
    </w:p>
    <w:p w14:paraId="7D708781">
      <w:pPr>
        <w:shd w:val="clear"/>
        <w:autoSpaceDE w:val="0"/>
        <w:autoSpaceDN w:val="0"/>
        <w:jc w:val="center"/>
        <w:rPr>
          <w:rFonts w:hint="eastAsia" w:ascii="仿宋" w:hAnsi="仿宋" w:eastAsia="仿宋" w:cs="仿宋"/>
          <w:b/>
          <w:color w:val="auto"/>
          <w:spacing w:val="6"/>
          <w:sz w:val="32"/>
          <w:szCs w:val="32"/>
          <w:highlight w:val="none"/>
        </w:rPr>
      </w:pPr>
    </w:p>
    <w:p w14:paraId="360D2205">
      <w:pPr>
        <w:shd w:val="clear"/>
        <w:autoSpaceDE w:val="0"/>
        <w:autoSpaceDN w:val="0"/>
        <w:jc w:val="center"/>
        <w:rPr>
          <w:rFonts w:hint="eastAsia" w:ascii="仿宋" w:hAnsi="仿宋" w:eastAsia="仿宋" w:cs="仿宋"/>
          <w:b/>
          <w:color w:val="auto"/>
          <w:spacing w:val="6"/>
          <w:sz w:val="32"/>
          <w:szCs w:val="32"/>
          <w:highlight w:val="none"/>
        </w:rPr>
      </w:pPr>
    </w:p>
    <w:p w14:paraId="1B759C9E">
      <w:pPr>
        <w:shd w:val="clear"/>
        <w:autoSpaceDE w:val="0"/>
        <w:autoSpaceDN w:val="0"/>
        <w:jc w:val="center"/>
        <w:rPr>
          <w:rFonts w:hint="eastAsia" w:ascii="仿宋" w:hAnsi="仿宋" w:eastAsia="仿宋" w:cs="仿宋"/>
          <w:b/>
          <w:color w:val="auto"/>
          <w:spacing w:val="6"/>
          <w:sz w:val="32"/>
          <w:szCs w:val="32"/>
          <w:highlight w:val="none"/>
        </w:rPr>
      </w:pPr>
    </w:p>
    <w:p w14:paraId="18E73881">
      <w:pPr>
        <w:shd w:val="clear"/>
        <w:autoSpaceDE w:val="0"/>
        <w:autoSpaceDN w:val="0"/>
        <w:jc w:val="center"/>
        <w:rPr>
          <w:rFonts w:hint="eastAsia" w:ascii="仿宋" w:hAnsi="仿宋" w:eastAsia="仿宋" w:cs="仿宋"/>
          <w:b/>
          <w:color w:val="auto"/>
          <w:spacing w:val="6"/>
          <w:sz w:val="32"/>
          <w:szCs w:val="32"/>
          <w:highlight w:val="none"/>
        </w:rPr>
      </w:pPr>
    </w:p>
    <w:p w14:paraId="67C408AE">
      <w:pPr>
        <w:shd w:val="clear"/>
        <w:autoSpaceDE w:val="0"/>
        <w:autoSpaceDN w:val="0"/>
        <w:jc w:val="center"/>
        <w:rPr>
          <w:rFonts w:hint="eastAsia" w:ascii="仿宋" w:hAnsi="仿宋" w:eastAsia="仿宋" w:cs="仿宋"/>
          <w:b/>
          <w:color w:val="auto"/>
          <w:spacing w:val="6"/>
          <w:sz w:val="32"/>
          <w:szCs w:val="32"/>
          <w:highlight w:val="none"/>
        </w:rPr>
      </w:pPr>
    </w:p>
    <w:p w14:paraId="348B9B86">
      <w:pPr>
        <w:shd w:val="clear"/>
        <w:autoSpaceDE w:val="0"/>
        <w:autoSpaceDN w:val="0"/>
        <w:jc w:val="center"/>
        <w:rPr>
          <w:rFonts w:hint="eastAsia" w:ascii="仿宋" w:hAnsi="仿宋" w:eastAsia="仿宋" w:cs="仿宋"/>
          <w:b/>
          <w:color w:val="auto"/>
          <w:spacing w:val="6"/>
          <w:sz w:val="32"/>
          <w:szCs w:val="32"/>
          <w:highlight w:val="none"/>
        </w:rPr>
      </w:pPr>
    </w:p>
    <w:p w14:paraId="3D4771CE">
      <w:pPr>
        <w:shd w:val="clear"/>
        <w:snapToGrid w:val="0"/>
        <w:spacing w:line="360" w:lineRule="auto"/>
        <w:jc w:val="center"/>
        <w:outlineLvl w:val="0"/>
        <w:rPr>
          <w:rFonts w:hint="eastAsia" w:ascii="仿宋" w:hAnsi="仿宋" w:eastAsia="仿宋" w:cs="仿宋"/>
          <w:b/>
          <w:color w:val="auto"/>
          <w:kern w:val="0"/>
          <w:sz w:val="32"/>
          <w:szCs w:val="32"/>
          <w:highlight w:val="none"/>
        </w:rPr>
      </w:pPr>
      <w:r>
        <w:rPr>
          <w:rFonts w:hint="eastAsia" w:ascii="仿宋" w:hAnsi="仿宋" w:eastAsia="仿宋" w:cs="仿宋"/>
          <w:b/>
          <w:color w:val="auto"/>
          <w:kern w:val="0"/>
          <w:sz w:val="32"/>
          <w:szCs w:val="32"/>
          <w:highlight w:val="none"/>
        </w:rPr>
        <w:t>附件5：分包意向协议</w:t>
      </w:r>
    </w:p>
    <w:p w14:paraId="4527AE01">
      <w:pPr>
        <w:pageBreakBefore w:val="0"/>
        <w:widowControl/>
        <w:shd w:val="clear"/>
        <w:kinsoku/>
        <w:wordWrap/>
        <w:overflowPunct/>
        <w:topLinePunct w:val="0"/>
        <w:autoSpaceDE/>
        <w:autoSpaceDN/>
        <w:bidi w:val="0"/>
        <w:spacing w:line="400" w:lineRule="exact"/>
        <w:ind w:firstLine="120" w:firstLineChars="50"/>
        <w:jc w:val="left"/>
        <w:textAlignment w:val="auto"/>
        <w:rPr>
          <w:rFonts w:ascii="仿宋" w:hAnsi="仿宋" w:eastAsia="仿宋" w:cs="仿宋"/>
          <w:color w:val="auto"/>
          <w:sz w:val="24"/>
          <w:highlight w:val="none"/>
        </w:rPr>
      </w:pPr>
      <w:r>
        <w:rPr>
          <w:rFonts w:hint="eastAsia" w:ascii="仿宋" w:hAnsi="仿宋" w:eastAsia="仿宋" w:cs="仿宋"/>
          <w:color w:val="auto"/>
          <w:sz w:val="24"/>
          <w:highlight w:val="none"/>
        </w:rPr>
        <w:t>（</w:t>
      </w:r>
      <w:r>
        <w:rPr>
          <w:rFonts w:hint="eastAsia" w:ascii="仿宋" w:hAnsi="仿宋" w:eastAsia="仿宋" w:cs="仿宋"/>
          <w:b/>
          <w:color w:val="auto"/>
          <w:sz w:val="24"/>
          <w:highlight w:val="none"/>
        </w:rPr>
        <w:t>中标后以分包方式履行合同的，提供分包意向协议；采购人不同意分包或者投标人中标后不以分包方式履行合同的，则不需要提供。</w:t>
      </w:r>
      <w:r>
        <w:rPr>
          <w:rFonts w:hint="eastAsia" w:ascii="仿宋" w:hAnsi="仿宋" w:eastAsia="仿宋" w:cs="仿宋"/>
          <w:color w:val="auto"/>
          <w:sz w:val="24"/>
          <w:highlight w:val="none"/>
        </w:rPr>
        <w:t>）</w:t>
      </w:r>
    </w:p>
    <w:p w14:paraId="38447DB2">
      <w:pPr>
        <w:pageBreakBefore w:val="0"/>
        <w:shd w:val="clear"/>
        <w:kinsoku/>
        <w:wordWrap/>
        <w:overflowPunct/>
        <w:topLinePunct w:val="0"/>
        <w:autoSpaceDE/>
        <w:autoSpaceDN/>
        <w:bidi w:val="0"/>
        <w:snapToGrid w:val="0"/>
        <w:spacing w:line="400" w:lineRule="exact"/>
        <w:ind w:firstLine="576"/>
        <w:textAlignment w:val="auto"/>
        <w:rPr>
          <w:rFonts w:ascii="仿宋" w:hAnsi="仿宋" w:eastAsia="仿宋" w:cs="仿宋"/>
          <w:color w:val="auto"/>
          <w:kern w:val="0"/>
          <w:sz w:val="24"/>
          <w:highlight w:val="none"/>
          <w:lang w:val="zh-CN"/>
        </w:rPr>
      </w:pPr>
      <w:r>
        <w:rPr>
          <w:rFonts w:hint="eastAsia" w:ascii="仿宋" w:hAnsi="仿宋" w:eastAsia="仿宋" w:cs="仿宋"/>
          <w:color w:val="auto"/>
          <w:kern w:val="0"/>
          <w:sz w:val="24"/>
          <w:highlight w:val="none"/>
          <w:u w:val="single"/>
        </w:rPr>
        <w:t>（投标人名称）</w:t>
      </w:r>
      <w:r>
        <w:rPr>
          <w:rFonts w:hint="eastAsia" w:ascii="仿宋" w:hAnsi="仿宋" w:eastAsia="仿宋" w:cs="仿宋"/>
          <w:color w:val="auto"/>
          <w:kern w:val="0"/>
          <w:sz w:val="24"/>
          <w:highlight w:val="none"/>
          <w:lang w:val="zh-CN"/>
        </w:rPr>
        <w:t>若成为</w:t>
      </w:r>
      <w:r>
        <w:rPr>
          <w:rFonts w:hint="eastAsia" w:ascii="仿宋" w:hAnsi="仿宋" w:eastAsia="仿宋" w:cs="仿宋"/>
          <w:color w:val="auto"/>
          <w:sz w:val="24"/>
          <w:highlight w:val="none"/>
        </w:rPr>
        <w:t>（项目名称）【招标编号：（采购编号）】</w:t>
      </w:r>
      <w:r>
        <w:rPr>
          <w:rFonts w:hint="eastAsia" w:ascii="仿宋" w:hAnsi="仿宋" w:eastAsia="仿宋" w:cs="仿宋"/>
          <w:color w:val="auto"/>
          <w:kern w:val="0"/>
          <w:sz w:val="24"/>
          <w:highlight w:val="none"/>
          <w:lang w:val="zh-CN"/>
        </w:rPr>
        <w:t>的中标供应商，将依法采取分包方式履行合同。</w:t>
      </w:r>
      <w:r>
        <w:rPr>
          <w:rFonts w:hint="eastAsia" w:ascii="仿宋" w:hAnsi="仿宋" w:eastAsia="仿宋" w:cs="仿宋"/>
          <w:color w:val="auto"/>
          <w:kern w:val="0"/>
          <w:sz w:val="24"/>
          <w:highlight w:val="none"/>
          <w:u w:val="single"/>
        </w:rPr>
        <w:t>（投标人名称）</w:t>
      </w:r>
      <w:r>
        <w:rPr>
          <w:rFonts w:hint="eastAsia" w:ascii="仿宋" w:hAnsi="仿宋" w:eastAsia="仿宋" w:cs="仿宋"/>
          <w:color w:val="auto"/>
          <w:kern w:val="0"/>
          <w:sz w:val="24"/>
          <w:highlight w:val="none"/>
        </w:rPr>
        <w:t>与</w:t>
      </w:r>
      <w:r>
        <w:rPr>
          <w:rFonts w:hint="eastAsia" w:ascii="仿宋" w:hAnsi="仿宋" w:eastAsia="仿宋" w:cs="仿宋"/>
          <w:color w:val="auto"/>
          <w:kern w:val="0"/>
          <w:sz w:val="24"/>
          <w:highlight w:val="none"/>
          <w:u w:val="single"/>
        </w:rPr>
        <w:t>（所有分包供应商名称）</w:t>
      </w:r>
      <w:r>
        <w:rPr>
          <w:rFonts w:hint="eastAsia" w:ascii="仿宋" w:hAnsi="仿宋" w:eastAsia="仿宋" w:cs="仿宋"/>
          <w:color w:val="auto"/>
          <w:kern w:val="0"/>
          <w:sz w:val="24"/>
          <w:highlight w:val="none"/>
        </w:rPr>
        <w:t>达成分包意向协议</w:t>
      </w:r>
      <w:r>
        <w:rPr>
          <w:rFonts w:hint="eastAsia" w:ascii="仿宋" w:hAnsi="仿宋" w:eastAsia="仿宋" w:cs="仿宋"/>
          <w:color w:val="auto"/>
          <w:kern w:val="0"/>
          <w:sz w:val="24"/>
          <w:highlight w:val="none"/>
          <w:lang w:val="zh-CN"/>
        </w:rPr>
        <w:t>。</w:t>
      </w:r>
    </w:p>
    <w:p w14:paraId="02C255F2">
      <w:pPr>
        <w:pageBreakBefore w:val="0"/>
        <w:shd w:val="clear"/>
        <w:kinsoku/>
        <w:wordWrap/>
        <w:overflowPunct/>
        <w:topLinePunct w:val="0"/>
        <w:autoSpaceDE/>
        <w:autoSpaceDN/>
        <w:bidi w:val="0"/>
        <w:snapToGrid w:val="0"/>
        <w:spacing w:line="400" w:lineRule="exact"/>
        <w:ind w:firstLine="576"/>
        <w:textAlignment w:val="auto"/>
        <w:rPr>
          <w:rFonts w:ascii="仿宋" w:hAnsi="仿宋" w:eastAsia="仿宋" w:cs="仿宋"/>
          <w:color w:val="auto"/>
          <w:kern w:val="0"/>
          <w:sz w:val="24"/>
          <w:highlight w:val="none"/>
          <w:lang w:val="zh-CN"/>
        </w:rPr>
      </w:pPr>
      <w:r>
        <w:rPr>
          <w:rFonts w:hint="eastAsia" w:ascii="仿宋" w:hAnsi="仿宋" w:eastAsia="仿宋" w:cs="仿宋"/>
          <w:color w:val="auto"/>
          <w:kern w:val="0"/>
          <w:sz w:val="24"/>
          <w:highlight w:val="none"/>
          <w:lang w:val="zh-CN"/>
        </w:rPr>
        <w:t>一、分包标的及数量</w:t>
      </w:r>
    </w:p>
    <w:p w14:paraId="65907A8B">
      <w:pPr>
        <w:pageBreakBefore w:val="0"/>
        <w:shd w:val="clear"/>
        <w:kinsoku/>
        <w:wordWrap/>
        <w:overflowPunct/>
        <w:topLinePunct w:val="0"/>
        <w:autoSpaceDE/>
        <w:autoSpaceDN/>
        <w:bidi w:val="0"/>
        <w:snapToGrid w:val="0"/>
        <w:spacing w:line="400" w:lineRule="exact"/>
        <w:ind w:firstLine="576"/>
        <w:textAlignment w:val="auto"/>
        <w:rPr>
          <w:rFonts w:ascii="仿宋" w:hAnsi="仿宋" w:eastAsia="仿宋" w:cs="仿宋"/>
          <w:color w:val="auto"/>
          <w:kern w:val="0"/>
          <w:sz w:val="24"/>
          <w:highlight w:val="none"/>
          <w:lang w:val="zh-CN"/>
        </w:rPr>
      </w:pPr>
      <w:r>
        <w:rPr>
          <w:rFonts w:hint="eastAsia" w:ascii="仿宋" w:hAnsi="仿宋" w:eastAsia="仿宋" w:cs="仿宋"/>
          <w:color w:val="auto"/>
          <w:kern w:val="0"/>
          <w:sz w:val="24"/>
          <w:highlight w:val="none"/>
          <w:u w:val="single"/>
        </w:rPr>
        <w:t>（投标人名称）</w:t>
      </w:r>
      <w:r>
        <w:rPr>
          <w:rFonts w:hint="eastAsia" w:ascii="仿宋" w:hAnsi="仿宋" w:eastAsia="仿宋" w:cs="仿宋"/>
          <w:color w:val="auto"/>
          <w:kern w:val="0"/>
          <w:sz w:val="24"/>
          <w:highlight w:val="none"/>
          <w:lang w:val="zh-CN"/>
        </w:rPr>
        <w:t>将</w:t>
      </w:r>
      <w:r>
        <w:rPr>
          <w:rFonts w:ascii="仿宋" w:hAnsi="仿宋" w:eastAsia="仿宋" w:cs="仿宋"/>
          <w:color w:val="auto"/>
          <w:kern w:val="0"/>
          <w:sz w:val="24"/>
          <w:highlight w:val="none"/>
          <w:u w:val="single"/>
        </w:rPr>
        <w:t xml:space="preserve">  XX工作内容   </w:t>
      </w:r>
      <w:r>
        <w:rPr>
          <w:rFonts w:hint="eastAsia" w:ascii="仿宋" w:hAnsi="仿宋" w:eastAsia="仿宋" w:cs="仿宋"/>
          <w:color w:val="auto"/>
          <w:sz w:val="24"/>
          <w:highlight w:val="none"/>
        </w:rPr>
        <w:t>分包给</w:t>
      </w:r>
      <w:r>
        <w:rPr>
          <w:rFonts w:hint="eastAsia" w:ascii="仿宋" w:hAnsi="仿宋" w:eastAsia="仿宋" w:cs="仿宋"/>
          <w:color w:val="auto"/>
          <w:kern w:val="0"/>
          <w:sz w:val="24"/>
          <w:highlight w:val="none"/>
          <w:u w:val="single"/>
        </w:rPr>
        <w:t>（分包供应商</w:t>
      </w:r>
      <w:r>
        <w:rPr>
          <w:rFonts w:ascii="仿宋" w:hAnsi="仿宋" w:eastAsia="仿宋" w:cs="仿宋"/>
          <w:color w:val="auto"/>
          <w:kern w:val="0"/>
          <w:sz w:val="24"/>
          <w:highlight w:val="none"/>
          <w:u w:val="single"/>
        </w:rPr>
        <w:t>1名称）</w:t>
      </w:r>
      <w:r>
        <w:rPr>
          <w:rFonts w:hint="eastAsia" w:ascii="仿宋" w:hAnsi="仿宋" w:eastAsia="仿宋" w:cs="仿宋"/>
          <w:color w:val="auto"/>
          <w:kern w:val="0"/>
          <w:sz w:val="24"/>
          <w:highlight w:val="none"/>
          <w:lang w:val="zh-CN"/>
        </w:rPr>
        <w:t>，</w:t>
      </w:r>
      <w:r>
        <w:rPr>
          <w:rFonts w:hint="eastAsia" w:ascii="仿宋" w:hAnsi="仿宋" w:eastAsia="仿宋" w:cs="仿宋"/>
          <w:color w:val="auto"/>
          <w:kern w:val="0"/>
          <w:sz w:val="24"/>
          <w:highlight w:val="none"/>
          <w:u w:val="single"/>
        </w:rPr>
        <w:t>（分包供应商</w:t>
      </w:r>
      <w:r>
        <w:rPr>
          <w:rFonts w:ascii="仿宋" w:hAnsi="仿宋" w:eastAsia="仿宋" w:cs="仿宋"/>
          <w:color w:val="auto"/>
          <w:kern w:val="0"/>
          <w:sz w:val="24"/>
          <w:highlight w:val="none"/>
          <w:u w:val="single"/>
        </w:rPr>
        <w:t>1名称），</w:t>
      </w:r>
      <w:r>
        <w:rPr>
          <w:rFonts w:hint="eastAsia" w:ascii="仿宋" w:hAnsi="仿宋" w:eastAsia="仿宋" w:cs="仿宋"/>
          <w:color w:val="auto"/>
          <w:kern w:val="0"/>
          <w:sz w:val="24"/>
          <w:highlight w:val="none"/>
          <w:lang w:val="zh-CN"/>
        </w:rPr>
        <w:t>具备承</w:t>
      </w:r>
      <w:r>
        <w:rPr>
          <w:rFonts w:hint="eastAsia" w:ascii="仿宋" w:hAnsi="仿宋" w:eastAsia="仿宋" w:cs="仿宋"/>
          <w:color w:val="auto"/>
          <w:kern w:val="0"/>
          <w:sz w:val="24"/>
          <w:highlight w:val="none"/>
        </w:rPr>
        <w:t>担</w:t>
      </w:r>
      <w:r>
        <w:rPr>
          <w:rFonts w:ascii="仿宋" w:hAnsi="仿宋" w:eastAsia="仿宋" w:cs="仿宋"/>
          <w:color w:val="auto"/>
          <w:kern w:val="0"/>
          <w:sz w:val="24"/>
          <w:highlight w:val="none"/>
          <w:u w:val="single"/>
          <w:lang w:val="zh-CN"/>
        </w:rPr>
        <w:t>XX工作内容</w:t>
      </w:r>
      <w:r>
        <w:rPr>
          <w:rFonts w:hint="eastAsia" w:ascii="仿宋" w:hAnsi="仿宋" w:eastAsia="仿宋" w:cs="仿宋"/>
          <w:color w:val="auto"/>
          <w:kern w:val="0"/>
          <w:sz w:val="24"/>
          <w:highlight w:val="none"/>
          <w:lang w:val="zh-CN"/>
        </w:rPr>
        <w:t>相应资质条件且不得再次分包；</w:t>
      </w:r>
    </w:p>
    <w:p w14:paraId="4495653A">
      <w:pPr>
        <w:pStyle w:val="2"/>
        <w:pageBreakBefore w:val="0"/>
        <w:shd w:val="clear"/>
        <w:kinsoku/>
        <w:wordWrap/>
        <w:overflowPunct/>
        <w:topLinePunct w:val="0"/>
        <w:autoSpaceDE/>
        <w:autoSpaceDN/>
        <w:bidi w:val="0"/>
        <w:spacing w:line="400" w:lineRule="exact"/>
        <w:ind w:left="664" w:leftChars="316" w:firstLine="229" w:firstLineChars="95"/>
        <w:textAlignment w:val="auto"/>
        <w:rPr>
          <w:rFonts w:ascii="仿宋" w:eastAsia="仿宋" w:cs="仿宋"/>
          <w:color w:val="auto"/>
          <w:kern w:val="0"/>
          <w:sz w:val="24"/>
          <w:szCs w:val="24"/>
          <w:highlight w:val="none"/>
        </w:rPr>
      </w:pPr>
      <w:r>
        <w:rPr>
          <w:rFonts w:hint="eastAsia" w:ascii="仿宋" w:eastAsia="仿宋" w:cs="仿宋"/>
          <w:color w:val="auto"/>
          <w:kern w:val="0"/>
          <w:sz w:val="24"/>
          <w:szCs w:val="24"/>
          <w:highlight w:val="none"/>
        </w:rPr>
        <w:t>……</w:t>
      </w:r>
    </w:p>
    <w:p w14:paraId="6C2DAAE8">
      <w:pPr>
        <w:pageBreakBefore w:val="0"/>
        <w:shd w:val="clear"/>
        <w:kinsoku/>
        <w:wordWrap/>
        <w:overflowPunct/>
        <w:topLinePunct w:val="0"/>
        <w:autoSpaceDE/>
        <w:autoSpaceDN/>
        <w:bidi w:val="0"/>
        <w:snapToGrid w:val="0"/>
        <w:spacing w:line="400" w:lineRule="exact"/>
        <w:ind w:firstLine="576"/>
        <w:textAlignment w:val="auto"/>
        <w:rPr>
          <w:rFonts w:ascii="仿宋" w:hAnsi="仿宋" w:eastAsia="仿宋" w:cs="仿宋"/>
          <w:color w:val="auto"/>
          <w:kern w:val="0"/>
          <w:sz w:val="24"/>
          <w:highlight w:val="none"/>
          <w:lang w:val="zh-CN"/>
        </w:rPr>
      </w:pPr>
      <w:r>
        <w:rPr>
          <w:rFonts w:hint="eastAsia" w:ascii="仿宋" w:hAnsi="仿宋" w:eastAsia="仿宋" w:cs="仿宋"/>
          <w:color w:val="auto"/>
          <w:kern w:val="0"/>
          <w:sz w:val="24"/>
          <w:highlight w:val="none"/>
          <w:lang w:val="zh-CN"/>
        </w:rPr>
        <w:t>二、分包供应商中小企业合同份额</w:t>
      </w:r>
    </w:p>
    <w:p w14:paraId="5D851DAB">
      <w:pPr>
        <w:pageBreakBefore w:val="0"/>
        <w:shd w:val="clear"/>
        <w:kinsoku/>
        <w:wordWrap/>
        <w:overflowPunct/>
        <w:topLinePunct w:val="0"/>
        <w:autoSpaceDE/>
        <w:autoSpaceDN/>
        <w:bidi w:val="0"/>
        <w:snapToGrid w:val="0"/>
        <w:spacing w:line="400" w:lineRule="exact"/>
        <w:ind w:firstLine="576"/>
        <w:textAlignment w:val="auto"/>
        <w:rPr>
          <w:rFonts w:ascii="仿宋" w:hAnsi="仿宋" w:eastAsia="仿宋" w:cs="仿宋"/>
          <w:b/>
          <w:color w:val="auto"/>
          <w:kern w:val="0"/>
          <w:sz w:val="24"/>
          <w:highlight w:val="none"/>
          <w:lang w:val="zh-CN"/>
        </w:rPr>
      </w:pPr>
      <w:r>
        <w:rPr>
          <w:rFonts w:ascii="仿宋" w:hAnsi="仿宋" w:eastAsia="仿宋" w:cs="仿宋"/>
          <w:color w:val="auto"/>
          <w:kern w:val="0"/>
          <w:sz w:val="24"/>
          <w:highlight w:val="none"/>
        </w:rPr>
        <w:t>1、</w:t>
      </w:r>
      <w:r>
        <w:rPr>
          <w:rFonts w:hint="eastAsia" w:ascii="仿宋" w:hAnsi="仿宋" w:eastAsia="仿宋" w:cs="仿宋"/>
          <w:color w:val="auto"/>
          <w:kern w:val="0"/>
          <w:sz w:val="24"/>
          <w:highlight w:val="none"/>
          <w:u w:val="single"/>
        </w:rPr>
        <w:t>（分包供应商</w:t>
      </w:r>
      <w:r>
        <w:rPr>
          <w:rFonts w:ascii="仿宋" w:hAnsi="仿宋" w:eastAsia="仿宋" w:cs="仿宋"/>
          <w:color w:val="auto"/>
          <w:kern w:val="0"/>
          <w:sz w:val="24"/>
          <w:highlight w:val="none"/>
          <w:u w:val="single"/>
        </w:rPr>
        <w:t>X,……）提供的</w:t>
      </w:r>
      <w:r>
        <w:rPr>
          <w:rFonts w:hint="eastAsia" w:ascii="仿宋" w:hAnsi="仿宋" w:eastAsia="仿宋" w:cs="仿宋"/>
          <w:color w:val="auto"/>
          <w:kern w:val="0"/>
          <w:sz w:val="24"/>
          <w:highlight w:val="none"/>
          <w:u w:val="single"/>
        </w:rPr>
        <w:t>服务全部由小微企业承接</w:t>
      </w:r>
      <w:r>
        <w:rPr>
          <w:rFonts w:ascii="仿宋" w:hAnsi="仿宋" w:eastAsia="仿宋" w:cs="仿宋"/>
          <w:color w:val="auto"/>
          <w:kern w:val="0"/>
          <w:sz w:val="24"/>
          <w:highlight w:val="none"/>
          <w:u w:val="single"/>
        </w:rPr>
        <w:t>，</w:t>
      </w:r>
      <w:r>
        <w:rPr>
          <w:rFonts w:hint="eastAsia" w:ascii="仿宋" w:hAnsi="仿宋" w:eastAsia="仿宋" w:cs="仿宋"/>
          <w:color w:val="auto"/>
          <w:kern w:val="0"/>
          <w:sz w:val="24"/>
          <w:highlight w:val="none"/>
        </w:rPr>
        <w:t>其合同份额占到合同总金额</w:t>
      </w:r>
      <w:r>
        <w:rPr>
          <w:rFonts w:hint="eastAsia" w:ascii="仿宋" w:hAnsi="仿宋" w:eastAsia="仿宋" w:cs="仿宋"/>
          <w:color w:val="auto"/>
          <w:kern w:val="0"/>
          <w:sz w:val="24"/>
          <w:highlight w:val="none"/>
          <w:u w:val="single"/>
          <w:lang w:val="en-US" w:eastAsia="zh-CN"/>
        </w:rPr>
        <w:t xml:space="preserve">  </w:t>
      </w:r>
      <w:r>
        <w:rPr>
          <w:rFonts w:ascii="仿宋" w:hAnsi="仿宋" w:eastAsia="仿宋" w:cs="仿宋"/>
          <w:color w:val="auto"/>
          <w:kern w:val="0"/>
          <w:sz w:val="24"/>
          <w:highlight w:val="none"/>
        </w:rPr>
        <w:t>%以上</w:t>
      </w:r>
      <w:r>
        <w:rPr>
          <w:rFonts w:hint="eastAsia" w:ascii="仿宋" w:hAnsi="仿宋" w:eastAsia="仿宋" w:cs="仿宋"/>
          <w:color w:val="auto"/>
          <w:highlight w:val="none"/>
        </w:rPr>
        <w:t>。</w:t>
      </w:r>
      <w:r>
        <w:rPr>
          <w:rFonts w:hint="eastAsia" w:ascii="仿宋" w:hAnsi="仿宋" w:eastAsia="仿宋" w:cs="仿宋"/>
          <w:b/>
          <w:color w:val="auto"/>
          <w:kern w:val="0"/>
          <w:sz w:val="24"/>
          <w:highlight w:val="none"/>
          <w:lang w:val="zh-CN"/>
        </w:rPr>
        <w:t>（未预留份额专门面向中小企业采购的采购项目，以及预留份额中的非预留部分采购包，允许分包的，分包意向协议约定小微企业的合同份额占到合同总金额</w:t>
      </w:r>
      <w:r>
        <w:rPr>
          <w:rFonts w:ascii="仿宋" w:hAnsi="仿宋" w:eastAsia="仿宋" w:cs="仿宋"/>
          <w:b/>
          <w:color w:val="auto"/>
          <w:kern w:val="0"/>
          <w:sz w:val="24"/>
          <w:highlight w:val="none"/>
          <w:lang w:val="zh-CN"/>
        </w:rPr>
        <w:t>30%以上的，对大中型企业的报价按评标标准确定的比例给予扣除。供应商</w:t>
      </w:r>
      <w:r>
        <w:rPr>
          <w:rFonts w:hint="eastAsia" w:ascii="仿宋" w:hAnsi="仿宋" w:eastAsia="仿宋" w:cs="仿宋"/>
          <w:b/>
          <w:color w:val="auto"/>
          <w:sz w:val="24"/>
          <w:highlight w:val="none"/>
        </w:rPr>
        <w:t>拟享受以上价格扣除政策的，填写有关内容。</w:t>
      </w:r>
      <w:r>
        <w:rPr>
          <w:rFonts w:hint="eastAsia" w:ascii="仿宋" w:hAnsi="仿宋" w:eastAsia="仿宋" w:cs="仿宋"/>
          <w:b/>
          <w:color w:val="auto"/>
          <w:kern w:val="0"/>
          <w:sz w:val="24"/>
          <w:highlight w:val="none"/>
          <w:lang w:val="zh-CN"/>
        </w:rPr>
        <w:t>）</w:t>
      </w:r>
    </w:p>
    <w:p w14:paraId="6C977B52">
      <w:pPr>
        <w:pageBreakBefore w:val="0"/>
        <w:shd w:val="clear"/>
        <w:kinsoku/>
        <w:wordWrap/>
        <w:overflowPunct/>
        <w:topLinePunct w:val="0"/>
        <w:autoSpaceDE/>
        <w:autoSpaceDN/>
        <w:bidi w:val="0"/>
        <w:spacing w:line="400" w:lineRule="exact"/>
        <w:ind w:firstLine="480" w:firstLineChars="200"/>
        <w:textAlignment w:val="auto"/>
        <w:rPr>
          <w:rFonts w:ascii="仿宋" w:hAnsi="仿宋" w:eastAsia="仿宋" w:cs="仿宋"/>
          <w:b/>
          <w:bCs/>
          <w:color w:val="auto"/>
          <w:kern w:val="0"/>
          <w:sz w:val="24"/>
          <w:highlight w:val="none"/>
          <w:lang w:val="zh-CN"/>
        </w:rPr>
      </w:pPr>
      <w:r>
        <w:rPr>
          <w:rFonts w:ascii="仿宋" w:hAnsi="仿宋" w:eastAsia="仿宋" w:cs="仿宋"/>
          <w:color w:val="auto"/>
          <w:sz w:val="24"/>
          <w:highlight w:val="none"/>
        </w:rPr>
        <w:t>2、</w:t>
      </w:r>
      <w:bookmarkStart w:id="160" w:name="_Hlk101133173"/>
      <w:r>
        <w:rPr>
          <w:rFonts w:hint="eastAsia" w:ascii="仿宋" w:hAnsi="仿宋" w:eastAsia="仿宋" w:cs="仿宋"/>
          <w:color w:val="auto"/>
          <w:sz w:val="24"/>
          <w:highlight w:val="none"/>
        </w:rPr>
        <w:t>中小企业合同金额达到</w:t>
      </w:r>
      <w:r>
        <w:rPr>
          <w:rFonts w:hint="eastAsia" w:ascii="仿宋" w:hAnsi="仿宋" w:eastAsia="仿宋" w:cs="仿宋"/>
          <w:color w:val="auto"/>
          <w:sz w:val="24"/>
          <w:highlight w:val="none"/>
          <w:u w:val="single"/>
          <w:lang w:val="en-US" w:eastAsia="zh-CN"/>
        </w:rPr>
        <w:t xml:space="preserve">  </w:t>
      </w:r>
      <w:r>
        <w:rPr>
          <w:rFonts w:ascii="仿宋" w:hAnsi="仿宋" w:eastAsia="仿宋" w:cs="仿宋"/>
          <w:color w:val="auto"/>
          <w:sz w:val="24"/>
          <w:highlight w:val="none"/>
        </w:rPr>
        <w:t>%，其中小微企业合同金额达到</w:t>
      </w:r>
      <w:r>
        <w:rPr>
          <w:rFonts w:hint="eastAsia" w:ascii="仿宋" w:hAnsi="仿宋" w:eastAsia="仿宋" w:cs="仿宋"/>
          <w:color w:val="auto"/>
          <w:sz w:val="24"/>
          <w:highlight w:val="none"/>
          <w:u w:val="single"/>
          <w:lang w:val="en-US" w:eastAsia="zh-CN"/>
        </w:rPr>
        <w:t xml:space="preserve">  </w:t>
      </w:r>
      <w:r>
        <w:rPr>
          <w:rFonts w:ascii="仿宋" w:hAnsi="仿宋" w:eastAsia="仿宋" w:cs="仿宋"/>
          <w:color w:val="auto"/>
          <w:sz w:val="24"/>
          <w:highlight w:val="none"/>
        </w:rPr>
        <w:t>%</w:t>
      </w:r>
      <w:r>
        <w:rPr>
          <w:rFonts w:hint="eastAsia" w:ascii="仿宋" w:hAnsi="仿宋" w:eastAsia="仿宋" w:cs="仿宋"/>
          <w:color w:val="auto"/>
          <w:kern w:val="0"/>
          <w:sz w:val="24"/>
          <w:highlight w:val="none"/>
          <w:lang w:val="zh-CN"/>
        </w:rPr>
        <w:t>。</w:t>
      </w:r>
      <w:r>
        <w:rPr>
          <w:rFonts w:hint="eastAsia" w:ascii="仿宋" w:hAnsi="仿宋" w:eastAsia="仿宋" w:cs="仿宋"/>
          <w:b/>
          <w:bCs/>
          <w:color w:val="auto"/>
          <w:kern w:val="0"/>
          <w:sz w:val="24"/>
          <w:highlight w:val="none"/>
          <w:lang w:val="zh-CN"/>
        </w:rPr>
        <w:t>（</w:t>
      </w:r>
      <w:r>
        <w:rPr>
          <w:rFonts w:hint="eastAsia" w:ascii="仿宋" w:hAnsi="仿宋" w:eastAsia="仿宋" w:cs="仿宋"/>
          <w:b/>
          <w:bCs/>
          <w:color w:val="auto"/>
          <w:sz w:val="24"/>
          <w:highlight w:val="none"/>
        </w:rPr>
        <w:t>要求合同分包形式参加的项目或采购包，供应商按招标文件第一部分招标公告申请人的资格要求中规定的</w:t>
      </w:r>
      <w:r>
        <w:rPr>
          <w:rFonts w:hint="eastAsia" w:ascii="仿宋" w:hAnsi="仿宋" w:eastAsia="仿宋" w:cs="仿宋"/>
          <w:b/>
          <w:color w:val="auto"/>
          <w:kern w:val="0"/>
          <w:sz w:val="24"/>
          <w:highlight w:val="none"/>
          <w:lang w:val="zh-CN"/>
        </w:rPr>
        <w:t>分包意向协议</w:t>
      </w:r>
      <w:r>
        <w:rPr>
          <w:rFonts w:hint="eastAsia" w:ascii="仿宋" w:hAnsi="仿宋" w:eastAsia="仿宋" w:cs="仿宋"/>
          <w:b/>
          <w:bCs/>
          <w:color w:val="auto"/>
          <w:sz w:val="24"/>
          <w:highlight w:val="none"/>
        </w:rPr>
        <w:t>中中小企业、小微企业合同金额应当达到的比例要求填写。</w:t>
      </w:r>
      <w:r>
        <w:rPr>
          <w:rFonts w:hint="eastAsia" w:ascii="仿宋" w:hAnsi="仿宋" w:eastAsia="仿宋" w:cs="仿宋"/>
          <w:b/>
          <w:bCs/>
          <w:color w:val="auto"/>
          <w:kern w:val="0"/>
          <w:sz w:val="24"/>
          <w:highlight w:val="none"/>
          <w:lang w:val="zh-CN"/>
        </w:rPr>
        <w:t>）</w:t>
      </w:r>
      <w:bookmarkEnd w:id="160"/>
    </w:p>
    <w:p w14:paraId="723834A0">
      <w:pPr>
        <w:keepNext w:val="0"/>
        <w:keepLines w:val="0"/>
        <w:pageBreakBefore w:val="0"/>
        <w:widowControl w:val="0"/>
        <w:shd w:val="clear"/>
        <w:kinsoku/>
        <w:wordWrap/>
        <w:overflowPunct/>
        <w:topLinePunct w:val="0"/>
        <w:autoSpaceDE/>
        <w:autoSpaceDN/>
        <w:bidi w:val="0"/>
        <w:adjustRightInd w:val="0"/>
        <w:snapToGrid w:val="0"/>
        <w:spacing w:line="320" w:lineRule="exact"/>
        <w:ind w:firstLine="576"/>
        <w:textAlignment w:val="auto"/>
        <w:rPr>
          <w:rFonts w:ascii="仿宋" w:hAnsi="仿宋" w:eastAsia="仿宋" w:cs="仿宋"/>
          <w:color w:val="auto"/>
          <w:kern w:val="0"/>
          <w:sz w:val="24"/>
          <w:highlight w:val="none"/>
          <w:lang w:val="zh-CN"/>
        </w:rPr>
      </w:pPr>
      <w:r>
        <w:rPr>
          <w:rFonts w:hint="eastAsia" w:ascii="仿宋" w:hAnsi="仿宋" w:eastAsia="仿宋" w:cs="仿宋"/>
          <w:color w:val="auto"/>
          <w:kern w:val="0"/>
          <w:sz w:val="24"/>
          <w:highlight w:val="none"/>
          <w:lang w:val="zh-CN"/>
        </w:rPr>
        <w:t>三、分包工作履行期限、地点、方式</w:t>
      </w:r>
    </w:p>
    <w:p w14:paraId="33275356">
      <w:pPr>
        <w:keepNext w:val="0"/>
        <w:keepLines w:val="0"/>
        <w:pageBreakBefore w:val="0"/>
        <w:widowControl w:val="0"/>
        <w:shd w:val="clear"/>
        <w:kinsoku/>
        <w:wordWrap/>
        <w:overflowPunct/>
        <w:topLinePunct w:val="0"/>
        <w:autoSpaceDE/>
        <w:autoSpaceDN/>
        <w:bidi w:val="0"/>
        <w:adjustRightInd w:val="0"/>
        <w:snapToGrid w:val="0"/>
        <w:spacing w:line="320" w:lineRule="exact"/>
        <w:ind w:firstLine="576"/>
        <w:textAlignment w:val="auto"/>
        <w:rPr>
          <w:rFonts w:ascii="仿宋" w:hAnsi="仿宋" w:eastAsia="仿宋" w:cs="仿宋"/>
          <w:color w:val="auto"/>
          <w:highlight w:val="none"/>
          <w:u w:val="single"/>
        </w:rPr>
      </w:pPr>
    </w:p>
    <w:p w14:paraId="43A32F8F">
      <w:pPr>
        <w:keepNext w:val="0"/>
        <w:keepLines w:val="0"/>
        <w:pageBreakBefore w:val="0"/>
        <w:widowControl w:val="0"/>
        <w:shd w:val="clear"/>
        <w:kinsoku/>
        <w:wordWrap/>
        <w:overflowPunct/>
        <w:topLinePunct w:val="0"/>
        <w:autoSpaceDE/>
        <w:autoSpaceDN/>
        <w:bidi w:val="0"/>
        <w:adjustRightInd w:val="0"/>
        <w:snapToGrid w:val="0"/>
        <w:spacing w:line="320" w:lineRule="exact"/>
        <w:ind w:firstLine="576"/>
        <w:textAlignment w:val="auto"/>
        <w:rPr>
          <w:rFonts w:ascii="仿宋" w:hAnsi="仿宋" w:eastAsia="仿宋" w:cs="仿宋"/>
          <w:color w:val="auto"/>
          <w:kern w:val="0"/>
          <w:sz w:val="24"/>
          <w:highlight w:val="none"/>
          <w:lang w:val="zh-CN"/>
        </w:rPr>
      </w:pPr>
      <w:r>
        <w:rPr>
          <w:rFonts w:hint="eastAsia" w:ascii="仿宋" w:hAnsi="仿宋" w:eastAsia="仿宋" w:cs="仿宋"/>
          <w:color w:val="auto"/>
          <w:kern w:val="0"/>
          <w:sz w:val="24"/>
          <w:highlight w:val="none"/>
          <w:lang w:val="zh-CN"/>
        </w:rPr>
        <w:t>四、质量</w:t>
      </w:r>
    </w:p>
    <w:p w14:paraId="073C3156">
      <w:pPr>
        <w:keepNext w:val="0"/>
        <w:keepLines w:val="0"/>
        <w:pageBreakBefore w:val="0"/>
        <w:widowControl w:val="0"/>
        <w:shd w:val="clear"/>
        <w:kinsoku/>
        <w:wordWrap/>
        <w:overflowPunct/>
        <w:topLinePunct w:val="0"/>
        <w:autoSpaceDE/>
        <w:autoSpaceDN/>
        <w:bidi w:val="0"/>
        <w:adjustRightInd w:val="0"/>
        <w:snapToGrid w:val="0"/>
        <w:spacing w:line="320" w:lineRule="exact"/>
        <w:ind w:firstLine="576"/>
        <w:textAlignment w:val="auto"/>
        <w:rPr>
          <w:rFonts w:ascii="仿宋" w:hAnsi="仿宋" w:eastAsia="仿宋" w:cs="仿宋"/>
          <w:color w:val="auto"/>
          <w:kern w:val="0"/>
          <w:sz w:val="24"/>
          <w:highlight w:val="none"/>
          <w:lang w:val="zh-CN"/>
        </w:rPr>
      </w:pPr>
    </w:p>
    <w:p w14:paraId="1EA5EC50">
      <w:pPr>
        <w:keepNext w:val="0"/>
        <w:keepLines w:val="0"/>
        <w:pageBreakBefore w:val="0"/>
        <w:widowControl w:val="0"/>
        <w:shd w:val="clear"/>
        <w:kinsoku/>
        <w:wordWrap/>
        <w:overflowPunct/>
        <w:topLinePunct w:val="0"/>
        <w:autoSpaceDE/>
        <w:autoSpaceDN/>
        <w:bidi w:val="0"/>
        <w:adjustRightInd w:val="0"/>
        <w:snapToGrid w:val="0"/>
        <w:spacing w:line="320" w:lineRule="exact"/>
        <w:ind w:firstLine="576"/>
        <w:textAlignment w:val="auto"/>
        <w:rPr>
          <w:rFonts w:ascii="仿宋" w:hAnsi="仿宋" w:eastAsia="仿宋" w:cs="仿宋"/>
          <w:color w:val="auto"/>
          <w:kern w:val="0"/>
          <w:sz w:val="24"/>
          <w:highlight w:val="none"/>
          <w:lang w:val="zh-CN"/>
        </w:rPr>
      </w:pPr>
      <w:r>
        <w:rPr>
          <w:rFonts w:hint="eastAsia" w:ascii="仿宋" w:hAnsi="仿宋" w:eastAsia="仿宋" w:cs="仿宋"/>
          <w:color w:val="auto"/>
          <w:kern w:val="0"/>
          <w:sz w:val="24"/>
          <w:highlight w:val="none"/>
          <w:lang w:val="zh-CN"/>
        </w:rPr>
        <w:t>五、价款或者报酬</w:t>
      </w:r>
    </w:p>
    <w:p w14:paraId="085B78D9">
      <w:pPr>
        <w:keepNext w:val="0"/>
        <w:keepLines w:val="0"/>
        <w:pageBreakBefore w:val="0"/>
        <w:widowControl w:val="0"/>
        <w:shd w:val="clear"/>
        <w:kinsoku/>
        <w:wordWrap/>
        <w:overflowPunct/>
        <w:topLinePunct w:val="0"/>
        <w:autoSpaceDE/>
        <w:autoSpaceDN/>
        <w:bidi w:val="0"/>
        <w:adjustRightInd w:val="0"/>
        <w:snapToGrid w:val="0"/>
        <w:spacing w:line="320" w:lineRule="exact"/>
        <w:ind w:left="573" w:leftChars="273"/>
        <w:textAlignment w:val="auto"/>
        <w:rPr>
          <w:rFonts w:ascii="仿宋" w:hAnsi="仿宋" w:eastAsia="仿宋" w:cs="仿宋"/>
          <w:color w:val="auto"/>
          <w:kern w:val="0"/>
          <w:sz w:val="24"/>
          <w:highlight w:val="none"/>
          <w:lang w:val="zh-CN"/>
        </w:rPr>
      </w:pPr>
    </w:p>
    <w:p w14:paraId="6FA0606A">
      <w:pPr>
        <w:keepNext w:val="0"/>
        <w:keepLines w:val="0"/>
        <w:pageBreakBefore w:val="0"/>
        <w:widowControl w:val="0"/>
        <w:shd w:val="clear"/>
        <w:kinsoku/>
        <w:wordWrap/>
        <w:overflowPunct/>
        <w:topLinePunct w:val="0"/>
        <w:autoSpaceDE/>
        <w:autoSpaceDN/>
        <w:bidi w:val="0"/>
        <w:adjustRightInd w:val="0"/>
        <w:snapToGrid w:val="0"/>
        <w:spacing w:line="320" w:lineRule="exact"/>
        <w:ind w:left="573" w:leftChars="273"/>
        <w:textAlignment w:val="auto"/>
        <w:rPr>
          <w:rFonts w:ascii="仿宋" w:hAnsi="仿宋" w:eastAsia="仿宋" w:cs="仿宋"/>
          <w:color w:val="auto"/>
          <w:kern w:val="0"/>
          <w:sz w:val="24"/>
          <w:highlight w:val="none"/>
          <w:lang w:val="zh-CN"/>
        </w:rPr>
      </w:pPr>
      <w:r>
        <w:rPr>
          <w:rFonts w:hint="eastAsia" w:ascii="仿宋" w:hAnsi="仿宋" w:eastAsia="仿宋" w:cs="仿宋"/>
          <w:color w:val="auto"/>
          <w:kern w:val="0"/>
          <w:sz w:val="24"/>
          <w:highlight w:val="none"/>
          <w:lang w:val="zh-CN"/>
        </w:rPr>
        <w:t>六、违约责任</w:t>
      </w:r>
    </w:p>
    <w:p w14:paraId="33B2E7A6">
      <w:pPr>
        <w:keepNext w:val="0"/>
        <w:keepLines w:val="0"/>
        <w:pageBreakBefore w:val="0"/>
        <w:widowControl w:val="0"/>
        <w:shd w:val="clear"/>
        <w:kinsoku/>
        <w:wordWrap/>
        <w:overflowPunct/>
        <w:topLinePunct w:val="0"/>
        <w:autoSpaceDE/>
        <w:autoSpaceDN/>
        <w:bidi w:val="0"/>
        <w:adjustRightInd w:val="0"/>
        <w:snapToGrid w:val="0"/>
        <w:spacing w:line="320" w:lineRule="exact"/>
        <w:ind w:firstLine="576"/>
        <w:textAlignment w:val="auto"/>
        <w:rPr>
          <w:rFonts w:ascii="仿宋" w:hAnsi="仿宋" w:eastAsia="仿宋" w:cs="仿宋"/>
          <w:color w:val="auto"/>
          <w:kern w:val="0"/>
          <w:sz w:val="24"/>
          <w:highlight w:val="none"/>
          <w:lang w:val="zh-CN"/>
        </w:rPr>
      </w:pPr>
    </w:p>
    <w:p w14:paraId="545AD528">
      <w:pPr>
        <w:keepNext w:val="0"/>
        <w:keepLines w:val="0"/>
        <w:pageBreakBefore w:val="0"/>
        <w:widowControl w:val="0"/>
        <w:shd w:val="clear"/>
        <w:kinsoku/>
        <w:wordWrap/>
        <w:overflowPunct/>
        <w:topLinePunct w:val="0"/>
        <w:autoSpaceDE/>
        <w:autoSpaceDN/>
        <w:bidi w:val="0"/>
        <w:adjustRightInd w:val="0"/>
        <w:snapToGrid w:val="0"/>
        <w:spacing w:line="320" w:lineRule="exact"/>
        <w:ind w:firstLine="576"/>
        <w:textAlignment w:val="auto"/>
        <w:rPr>
          <w:rFonts w:ascii="仿宋" w:hAnsi="仿宋" w:eastAsia="仿宋" w:cs="仿宋"/>
          <w:color w:val="auto"/>
          <w:kern w:val="0"/>
          <w:sz w:val="24"/>
          <w:highlight w:val="none"/>
          <w:lang w:val="zh-CN"/>
        </w:rPr>
      </w:pPr>
      <w:r>
        <w:rPr>
          <w:rFonts w:hint="eastAsia" w:ascii="仿宋" w:hAnsi="仿宋" w:eastAsia="仿宋" w:cs="仿宋"/>
          <w:color w:val="auto"/>
          <w:kern w:val="0"/>
          <w:sz w:val="24"/>
          <w:highlight w:val="none"/>
          <w:lang w:val="zh-CN"/>
        </w:rPr>
        <w:t>七、争议解决的办法</w:t>
      </w:r>
    </w:p>
    <w:p w14:paraId="5BC05171">
      <w:pPr>
        <w:keepNext w:val="0"/>
        <w:keepLines w:val="0"/>
        <w:pageBreakBefore w:val="0"/>
        <w:widowControl w:val="0"/>
        <w:shd w:val="clear"/>
        <w:kinsoku/>
        <w:wordWrap/>
        <w:overflowPunct/>
        <w:topLinePunct w:val="0"/>
        <w:autoSpaceDE/>
        <w:autoSpaceDN/>
        <w:bidi w:val="0"/>
        <w:adjustRightInd w:val="0"/>
        <w:snapToGrid w:val="0"/>
        <w:spacing w:line="320" w:lineRule="exact"/>
        <w:ind w:firstLine="576"/>
        <w:textAlignment w:val="auto"/>
        <w:rPr>
          <w:rFonts w:ascii="仿宋" w:hAnsi="仿宋" w:eastAsia="仿宋" w:cs="仿宋"/>
          <w:color w:val="auto"/>
          <w:kern w:val="0"/>
          <w:sz w:val="24"/>
          <w:highlight w:val="none"/>
          <w:lang w:val="zh-CN"/>
        </w:rPr>
      </w:pPr>
      <w:r>
        <w:rPr>
          <w:rFonts w:hint="eastAsia" w:ascii="仿宋" w:hAnsi="仿宋" w:eastAsia="仿宋" w:cs="仿宋"/>
          <w:color w:val="auto"/>
          <w:kern w:val="0"/>
          <w:sz w:val="24"/>
          <w:highlight w:val="none"/>
          <w:lang w:val="zh-CN"/>
        </w:rPr>
        <w:t>八、其他</w:t>
      </w:r>
    </w:p>
    <w:p w14:paraId="34931EDA">
      <w:pPr>
        <w:keepNext w:val="0"/>
        <w:keepLines w:val="0"/>
        <w:pageBreakBefore w:val="0"/>
        <w:widowControl w:val="0"/>
        <w:shd w:val="clear"/>
        <w:kinsoku/>
        <w:wordWrap/>
        <w:overflowPunct/>
        <w:topLinePunct w:val="0"/>
        <w:autoSpaceDE/>
        <w:autoSpaceDN/>
        <w:bidi w:val="0"/>
        <w:adjustRightInd w:val="0"/>
        <w:snapToGrid w:val="0"/>
        <w:spacing w:line="320" w:lineRule="exact"/>
        <w:ind w:firstLine="576"/>
        <w:textAlignment w:val="auto"/>
        <w:rPr>
          <w:rFonts w:ascii="仿宋" w:hAnsi="仿宋" w:eastAsia="仿宋" w:cs="仿宋"/>
          <w:color w:val="auto"/>
          <w:kern w:val="0"/>
          <w:sz w:val="24"/>
          <w:highlight w:val="none"/>
          <w:lang w:val="zh-CN"/>
        </w:rPr>
      </w:pPr>
      <w:r>
        <w:rPr>
          <w:rFonts w:hint="eastAsia" w:ascii="仿宋" w:hAnsi="仿宋" w:eastAsia="仿宋" w:cs="仿宋"/>
          <w:color w:val="auto"/>
          <w:sz w:val="24"/>
          <w:highlight w:val="none"/>
        </w:rPr>
        <w:t>中小企业合同金额达到</w:t>
      </w:r>
      <w:r>
        <w:rPr>
          <w:rFonts w:hint="eastAsia" w:ascii="仿宋" w:hAnsi="仿宋" w:eastAsia="仿宋" w:cs="仿宋"/>
          <w:color w:val="auto"/>
          <w:sz w:val="24"/>
          <w:highlight w:val="none"/>
          <w:u w:val="single"/>
          <w:lang w:val="en-US" w:eastAsia="zh-CN"/>
        </w:rPr>
        <w:t xml:space="preserve">  </w:t>
      </w:r>
      <w:r>
        <w:rPr>
          <w:rFonts w:hint="eastAsia" w:ascii="仿宋" w:hAnsi="仿宋" w:eastAsia="仿宋" w:cs="仿宋"/>
          <w:color w:val="auto"/>
          <w:sz w:val="24"/>
          <w:highlight w:val="none"/>
        </w:rPr>
        <w:t>%，小微企业合同金额达到</w:t>
      </w:r>
      <w:r>
        <w:rPr>
          <w:rFonts w:hint="eastAsia" w:ascii="仿宋" w:hAnsi="仿宋" w:eastAsia="仿宋" w:cs="仿宋"/>
          <w:color w:val="auto"/>
          <w:sz w:val="24"/>
          <w:highlight w:val="none"/>
          <w:u w:val="single"/>
          <w:lang w:val="en-US" w:eastAsia="zh-CN"/>
        </w:rPr>
        <w:t xml:space="preserve">  </w:t>
      </w:r>
      <w:r>
        <w:rPr>
          <w:rFonts w:hint="eastAsia" w:ascii="仿宋" w:hAnsi="仿宋" w:eastAsia="仿宋" w:cs="仿宋"/>
          <w:color w:val="auto"/>
          <w:sz w:val="24"/>
          <w:highlight w:val="none"/>
        </w:rPr>
        <w:t>%</w:t>
      </w:r>
      <w:r>
        <w:rPr>
          <w:rFonts w:hint="eastAsia" w:ascii="仿宋" w:hAnsi="仿宋" w:eastAsia="仿宋" w:cs="仿宋"/>
          <w:color w:val="auto"/>
          <w:kern w:val="0"/>
          <w:sz w:val="24"/>
          <w:highlight w:val="none"/>
          <w:lang w:val="zh-CN"/>
        </w:rPr>
        <w:t>。</w:t>
      </w:r>
    </w:p>
    <w:p w14:paraId="49348C6A">
      <w:pPr>
        <w:shd w:val="clear"/>
        <w:snapToGrid w:val="0"/>
        <w:spacing w:line="360" w:lineRule="auto"/>
        <w:ind w:left="5758" w:leftChars="342" w:hanging="5040" w:hangingChars="2100"/>
        <w:rPr>
          <w:rFonts w:ascii="仿宋" w:hAnsi="仿宋" w:eastAsia="仿宋" w:cs="仿宋"/>
          <w:color w:val="auto"/>
          <w:kern w:val="0"/>
          <w:sz w:val="24"/>
          <w:highlight w:val="none"/>
          <w:lang w:val="zh-CN"/>
        </w:rPr>
      </w:pPr>
      <w:r>
        <w:rPr>
          <w:rFonts w:ascii="仿宋" w:hAnsi="仿宋" w:eastAsia="仿宋" w:cs="仿宋"/>
          <w:color w:val="auto"/>
          <w:kern w:val="0"/>
          <w:sz w:val="24"/>
          <w:highlight w:val="none"/>
          <w:lang w:val="zh-CN"/>
        </w:rPr>
        <w:t xml:space="preserve">                                          </w:t>
      </w:r>
    </w:p>
    <w:p w14:paraId="55FFAA7A">
      <w:pPr>
        <w:shd w:val="clear"/>
        <w:snapToGrid w:val="0"/>
        <w:spacing w:line="360" w:lineRule="auto"/>
        <w:ind w:left="5758" w:leftChars="342" w:hanging="5040" w:hangingChars="2100"/>
        <w:rPr>
          <w:rFonts w:ascii="仿宋" w:hAnsi="仿宋" w:eastAsia="仿宋" w:cs="仿宋"/>
          <w:color w:val="auto"/>
          <w:kern w:val="0"/>
          <w:sz w:val="24"/>
          <w:highlight w:val="none"/>
          <w:lang w:val="zh-CN"/>
        </w:rPr>
      </w:pPr>
      <w:r>
        <w:rPr>
          <w:rFonts w:ascii="仿宋" w:hAnsi="仿宋" w:eastAsia="仿宋" w:cs="仿宋"/>
          <w:color w:val="auto"/>
          <w:kern w:val="0"/>
          <w:sz w:val="24"/>
          <w:highlight w:val="none"/>
          <w:lang w:val="zh-CN"/>
        </w:rPr>
        <w:t>投标人名称(电子签名)：</w:t>
      </w:r>
    </w:p>
    <w:p w14:paraId="1D7B1BB0">
      <w:pPr>
        <w:shd w:val="clear"/>
        <w:snapToGrid w:val="0"/>
        <w:spacing w:line="360" w:lineRule="auto"/>
        <w:jc w:val="right"/>
        <w:rPr>
          <w:rFonts w:ascii="仿宋" w:hAnsi="仿宋" w:eastAsia="仿宋" w:cs="仿宋"/>
          <w:color w:val="auto"/>
          <w:kern w:val="0"/>
          <w:sz w:val="24"/>
          <w:highlight w:val="none"/>
          <w:lang w:val="zh-CN"/>
        </w:rPr>
      </w:pPr>
      <w:r>
        <w:rPr>
          <w:rFonts w:hint="eastAsia" w:ascii="仿宋" w:hAnsi="仿宋" w:eastAsia="仿宋" w:cs="仿宋"/>
          <w:color w:val="auto"/>
          <w:kern w:val="0"/>
          <w:sz w:val="24"/>
          <w:highlight w:val="none"/>
          <w:lang w:val="zh-CN"/>
        </w:rPr>
        <w:t>分包供应商名称</w:t>
      </w:r>
      <w:r>
        <w:rPr>
          <w:rFonts w:ascii="仿宋" w:hAnsi="仿宋" w:eastAsia="仿宋" w:cs="仿宋"/>
          <w:color w:val="auto"/>
          <w:kern w:val="0"/>
          <w:sz w:val="24"/>
          <w:highlight w:val="none"/>
          <w:lang w:val="zh-CN"/>
        </w:rPr>
        <w:t>(电子签名/公章)：</w:t>
      </w:r>
    </w:p>
    <w:p w14:paraId="662D7026">
      <w:pPr>
        <w:shd w:val="clear"/>
        <w:snapToGrid w:val="0"/>
        <w:spacing w:line="360" w:lineRule="auto"/>
        <w:ind w:firstLine="5760" w:firstLineChars="2400"/>
        <w:rPr>
          <w:rFonts w:ascii="仿宋" w:hAnsi="仿宋" w:eastAsia="仿宋" w:cs="仿宋"/>
          <w:color w:val="auto"/>
          <w:highlight w:val="none"/>
        </w:rPr>
      </w:pPr>
      <w:r>
        <w:rPr>
          <w:rFonts w:hint="eastAsia" w:ascii="仿宋" w:hAnsi="仿宋" w:eastAsia="仿宋" w:cs="仿宋"/>
          <w:color w:val="auto"/>
          <w:kern w:val="0"/>
          <w:sz w:val="24"/>
          <w:highlight w:val="none"/>
          <w:lang w:val="zh-CN"/>
        </w:rPr>
        <w:t>……</w:t>
      </w:r>
    </w:p>
    <w:p w14:paraId="6E5DA515">
      <w:pPr>
        <w:shd w:val="clear"/>
        <w:spacing w:line="360" w:lineRule="auto"/>
        <w:jc w:val="center"/>
        <w:rPr>
          <w:rFonts w:ascii="仿宋" w:hAnsi="仿宋" w:eastAsia="仿宋" w:cs="仿宋"/>
          <w:color w:val="auto"/>
          <w:kern w:val="0"/>
          <w:sz w:val="24"/>
          <w:highlight w:val="none"/>
          <w:lang w:val="zh-CN"/>
        </w:rPr>
      </w:pPr>
      <w:r>
        <w:rPr>
          <w:rFonts w:ascii="仿宋" w:hAnsi="仿宋" w:eastAsia="仿宋" w:cs="仿宋"/>
          <w:color w:val="auto"/>
          <w:kern w:val="0"/>
          <w:sz w:val="24"/>
          <w:highlight w:val="none"/>
          <w:lang w:val="zh-CN"/>
        </w:rPr>
        <w:t xml:space="preserve">                                        日期：  年  月   日</w:t>
      </w:r>
    </w:p>
    <w:p w14:paraId="68C242C2">
      <w:pPr>
        <w:shd w:val="clear"/>
        <w:autoSpaceDE w:val="0"/>
        <w:autoSpaceDN w:val="0"/>
        <w:jc w:val="center"/>
        <w:rPr>
          <w:rFonts w:hint="eastAsia" w:ascii="仿宋" w:hAnsi="仿宋" w:eastAsia="仿宋" w:cs="仿宋"/>
          <w:b/>
          <w:color w:val="auto"/>
          <w:spacing w:val="6"/>
          <w:sz w:val="32"/>
          <w:szCs w:val="32"/>
          <w:highlight w:val="none"/>
        </w:rPr>
      </w:pPr>
      <w:r>
        <w:rPr>
          <w:rFonts w:hint="eastAsia" w:ascii="仿宋" w:hAnsi="仿宋" w:eastAsia="仿宋" w:cs="仿宋"/>
          <w:color w:val="auto"/>
          <w:sz w:val="24"/>
          <w:highlight w:val="none"/>
        </w:rPr>
        <w:t>注：按本格式和要求提供。</w:t>
      </w:r>
    </w:p>
    <w:p w14:paraId="518F2D43">
      <w:pPr>
        <w:shd w:val="clear"/>
        <w:autoSpaceDE w:val="0"/>
        <w:autoSpaceDN w:val="0"/>
        <w:jc w:val="center"/>
        <w:rPr>
          <w:rFonts w:hint="eastAsia" w:ascii="仿宋" w:hAnsi="仿宋" w:eastAsia="仿宋" w:cs="仿宋"/>
          <w:b/>
          <w:color w:val="auto"/>
          <w:spacing w:val="6"/>
          <w:sz w:val="32"/>
          <w:szCs w:val="32"/>
          <w:highlight w:val="none"/>
        </w:rPr>
      </w:pPr>
    </w:p>
    <w:p w14:paraId="0078E87E">
      <w:pPr>
        <w:shd w:val="clear"/>
        <w:autoSpaceDE w:val="0"/>
        <w:autoSpaceDN w:val="0"/>
        <w:jc w:val="center"/>
        <w:rPr>
          <w:rFonts w:hint="eastAsia" w:ascii="仿宋" w:hAnsi="仿宋" w:eastAsia="仿宋" w:cs="仿宋"/>
          <w:b/>
          <w:color w:val="auto"/>
          <w:spacing w:val="6"/>
          <w:sz w:val="32"/>
          <w:szCs w:val="32"/>
          <w:highlight w:val="none"/>
        </w:rPr>
      </w:pPr>
    </w:p>
    <w:p w14:paraId="76A4DF9F">
      <w:pPr>
        <w:shd w:val="clear"/>
        <w:autoSpaceDE w:val="0"/>
        <w:autoSpaceDN w:val="0"/>
        <w:jc w:val="center"/>
        <w:rPr>
          <w:rFonts w:hint="eastAsia" w:ascii="仿宋" w:hAnsi="仿宋" w:eastAsia="仿宋" w:cs="仿宋"/>
          <w:b/>
          <w:color w:val="auto"/>
          <w:spacing w:val="6"/>
          <w:sz w:val="32"/>
          <w:szCs w:val="32"/>
          <w:highlight w:val="none"/>
        </w:rPr>
      </w:pPr>
    </w:p>
    <w:p w14:paraId="79657EA9">
      <w:pPr>
        <w:shd w:val="clear"/>
        <w:autoSpaceDE w:val="0"/>
        <w:autoSpaceDN w:val="0"/>
        <w:jc w:val="center"/>
        <w:rPr>
          <w:rFonts w:hint="eastAsia" w:ascii="仿宋" w:hAnsi="仿宋" w:eastAsia="仿宋" w:cs="仿宋"/>
          <w:b/>
          <w:color w:val="auto"/>
          <w:spacing w:val="6"/>
          <w:sz w:val="32"/>
          <w:szCs w:val="32"/>
          <w:highlight w:val="none"/>
        </w:rPr>
      </w:pPr>
    </w:p>
    <w:p w14:paraId="342CA8E2">
      <w:pPr>
        <w:shd w:val="clear"/>
        <w:autoSpaceDE w:val="0"/>
        <w:autoSpaceDN w:val="0"/>
        <w:jc w:val="center"/>
        <w:rPr>
          <w:rFonts w:hint="eastAsia" w:ascii="仿宋" w:hAnsi="仿宋" w:eastAsia="仿宋" w:cs="仿宋"/>
          <w:b/>
          <w:color w:val="auto"/>
          <w:spacing w:val="6"/>
          <w:sz w:val="32"/>
          <w:szCs w:val="32"/>
          <w:highlight w:val="none"/>
        </w:rPr>
      </w:pPr>
    </w:p>
    <w:p w14:paraId="3C50946A">
      <w:pPr>
        <w:shd w:val="clear"/>
        <w:autoSpaceDE w:val="0"/>
        <w:autoSpaceDN w:val="0"/>
        <w:jc w:val="center"/>
        <w:rPr>
          <w:rFonts w:hint="eastAsia" w:ascii="仿宋" w:hAnsi="仿宋" w:eastAsia="仿宋" w:cs="仿宋"/>
          <w:b/>
          <w:color w:val="auto"/>
          <w:spacing w:val="6"/>
          <w:sz w:val="32"/>
          <w:szCs w:val="32"/>
          <w:highlight w:val="none"/>
        </w:rPr>
      </w:pPr>
    </w:p>
    <w:p w14:paraId="7A13C7FE">
      <w:pPr>
        <w:shd w:val="clear"/>
        <w:autoSpaceDE w:val="0"/>
        <w:autoSpaceDN w:val="0"/>
        <w:jc w:val="center"/>
        <w:rPr>
          <w:rFonts w:hint="eastAsia" w:ascii="仿宋" w:hAnsi="仿宋" w:eastAsia="仿宋" w:cs="仿宋"/>
          <w:b/>
          <w:color w:val="auto"/>
          <w:spacing w:val="6"/>
          <w:sz w:val="32"/>
          <w:szCs w:val="32"/>
          <w:highlight w:val="none"/>
        </w:rPr>
      </w:pPr>
    </w:p>
    <w:p w14:paraId="02A83760">
      <w:pPr>
        <w:shd w:val="clear"/>
        <w:autoSpaceDE w:val="0"/>
        <w:autoSpaceDN w:val="0"/>
        <w:jc w:val="center"/>
        <w:rPr>
          <w:rFonts w:hint="eastAsia" w:ascii="仿宋" w:hAnsi="仿宋" w:eastAsia="仿宋" w:cs="仿宋"/>
          <w:b/>
          <w:color w:val="auto"/>
          <w:spacing w:val="6"/>
          <w:sz w:val="32"/>
          <w:szCs w:val="32"/>
          <w:highlight w:val="none"/>
        </w:rPr>
      </w:pPr>
    </w:p>
    <w:p w14:paraId="61738CB5">
      <w:pPr>
        <w:shd w:val="clear"/>
        <w:autoSpaceDE w:val="0"/>
        <w:autoSpaceDN w:val="0"/>
        <w:jc w:val="center"/>
        <w:rPr>
          <w:rFonts w:hint="eastAsia" w:ascii="仿宋" w:hAnsi="仿宋" w:eastAsia="仿宋" w:cs="仿宋"/>
          <w:b/>
          <w:color w:val="auto"/>
          <w:spacing w:val="6"/>
          <w:sz w:val="32"/>
          <w:szCs w:val="32"/>
          <w:highlight w:val="none"/>
        </w:rPr>
      </w:pPr>
    </w:p>
    <w:p w14:paraId="1C245B90">
      <w:pPr>
        <w:shd w:val="clear"/>
        <w:autoSpaceDE w:val="0"/>
        <w:autoSpaceDN w:val="0"/>
        <w:jc w:val="center"/>
        <w:rPr>
          <w:rFonts w:hint="eastAsia" w:ascii="仿宋" w:hAnsi="仿宋" w:eastAsia="仿宋" w:cs="仿宋"/>
          <w:b/>
          <w:color w:val="auto"/>
          <w:spacing w:val="6"/>
          <w:sz w:val="32"/>
          <w:szCs w:val="32"/>
          <w:highlight w:val="none"/>
        </w:rPr>
      </w:pPr>
    </w:p>
    <w:p w14:paraId="094C49C7">
      <w:pPr>
        <w:pStyle w:val="79"/>
        <w:shd w:val="clear"/>
        <w:rPr>
          <w:rFonts w:hint="eastAsia" w:ascii="仿宋" w:hAnsi="仿宋" w:eastAsia="仿宋" w:cs="仿宋"/>
          <w:b/>
          <w:color w:val="auto"/>
          <w:spacing w:val="6"/>
          <w:sz w:val="32"/>
          <w:szCs w:val="32"/>
          <w:highlight w:val="none"/>
        </w:rPr>
      </w:pPr>
    </w:p>
    <w:p w14:paraId="0CC247DE">
      <w:pPr>
        <w:pStyle w:val="80"/>
        <w:shd w:val="clear"/>
        <w:rPr>
          <w:rFonts w:hint="eastAsia" w:ascii="仿宋" w:hAnsi="仿宋" w:eastAsia="仿宋" w:cs="仿宋"/>
          <w:b/>
          <w:color w:val="auto"/>
          <w:spacing w:val="6"/>
          <w:sz w:val="32"/>
          <w:szCs w:val="32"/>
          <w:highlight w:val="none"/>
        </w:rPr>
      </w:pPr>
    </w:p>
    <w:p w14:paraId="046CA7CA">
      <w:pPr>
        <w:shd w:val="clear"/>
        <w:rPr>
          <w:rFonts w:hint="eastAsia" w:ascii="仿宋" w:hAnsi="仿宋" w:eastAsia="仿宋" w:cs="仿宋"/>
          <w:b/>
          <w:color w:val="auto"/>
          <w:spacing w:val="6"/>
          <w:sz w:val="32"/>
          <w:szCs w:val="32"/>
          <w:highlight w:val="none"/>
        </w:rPr>
      </w:pPr>
    </w:p>
    <w:p w14:paraId="6EF8A715">
      <w:pPr>
        <w:pStyle w:val="79"/>
        <w:shd w:val="clear"/>
        <w:rPr>
          <w:rFonts w:hint="eastAsia" w:ascii="仿宋" w:hAnsi="仿宋" w:eastAsia="仿宋" w:cs="仿宋"/>
          <w:color w:val="auto"/>
          <w:highlight w:val="none"/>
        </w:rPr>
      </w:pPr>
    </w:p>
    <w:p w14:paraId="77C9A7F5">
      <w:pPr>
        <w:pStyle w:val="80"/>
        <w:shd w:val="clear"/>
        <w:rPr>
          <w:rFonts w:hint="eastAsia" w:ascii="仿宋" w:hAnsi="仿宋" w:eastAsia="仿宋" w:cs="仿宋"/>
          <w:color w:val="auto"/>
          <w:highlight w:val="none"/>
        </w:rPr>
      </w:pPr>
    </w:p>
    <w:p w14:paraId="0282DBAB">
      <w:pPr>
        <w:shd w:val="clear"/>
        <w:rPr>
          <w:rFonts w:hint="eastAsia" w:ascii="仿宋" w:hAnsi="仿宋" w:eastAsia="仿宋" w:cs="仿宋"/>
          <w:color w:val="auto"/>
          <w:highlight w:val="none"/>
        </w:rPr>
      </w:pPr>
    </w:p>
    <w:p w14:paraId="114EC873">
      <w:pPr>
        <w:pStyle w:val="79"/>
        <w:shd w:val="clear"/>
        <w:rPr>
          <w:rFonts w:hint="eastAsia" w:ascii="仿宋" w:hAnsi="仿宋" w:eastAsia="仿宋" w:cs="仿宋"/>
          <w:color w:val="auto"/>
          <w:highlight w:val="none"/>
        </w:rPr>
      </w:pPr>
    </w:p>
    <w:p w14:paraId="7DF9E97E">
      <w:pPr>
        <w:pStyle w:val="80"/>
        <w:shd w:val="clear"/>
        <w:rPr>
          <w:rFonts w:hint="eastAsia" w:ascii="仿宋" w:hAnsi="仿宋" w:eastAsia="仿宋" w:cs="仿宋"/>
          <w:color w:val="auto"/>
          <w:highlight w:val="none"/>
        </w:rPr>
      </w:pPr>
    </w:p>
    <w:p w14:paraId="1A4466B0">
      <w:pPr>
        <w:shd w:val="clear"/>
        <w:rPr>
          <w:rFonts w:hint="eastAsia" w:ascii="仿宋" w:hAnsi="仿宋" w:eastAsia="仿宋" w:cs="仿宋"/>
          <w:color w:val="auto"/>
          <w:highlight w:val="none"/>
        </w:rPr>
      </w:pPr>
    </w:p>
    <w:p w14:paraId="5CA7451E">
      <w:pPr>
        <w:pStyle w:val="79"/>
        <w:shd w:val="clear"/>
        <w:rPr>
          <w:rFonts w:hint="eastAsia" w:ascii="仿宋" w:hAnsi="仿宋" w:eastAsia="仿宋" w:cs="仿宋"/>
          <w:color w:val="auto"/>
          <w:highlight w:val="none"/>
        </w:rPr>
      </w:pPr>
    </w:p>
    <w:p w14:paraId="560C4879">
      <w:pPr>
        <w:pStyle w:val="80"/>
        <w:shd w:val="clear"/>
        <w:rPr>
          <w:rFonts w:hint="eastAsia" w:ascii="仿宋" w:hAnsi="仿宋" w:eastAsia="仿宋" w:cs="仿宋"/>
          <w:color w:val="auto"/>
          <w:highlight w:val="none"/>
        </w:rPr>
      </w:pPr>
    </w:p>
    <w:p w14:paraId="52E61AE7">
      <w:pPr>
        <w:shd w:val="clear"/>
        <w:rPr>
          <w:rFonts w:hint="eastAsia" w:ascii="仿宋" w:hAnsi="仿宋" w:eastAsia="仿宋" w:cs="仿宋"/>
          <w:color w:val="auto"/>
          <w:highlight w:val="none"/>
        </w:rPr>
      </w:pPr>
    </w:p>
    <w:p w14:paraId="2B69CDAE">
      <w:pPr>
        <w:pStyle w:val="79"/>
        <w:shd w:val="clear"/>
        <w:rPr>
          <w:rFonts w:hint="eastAsia" w:ascii="仿宋" w:hAnsi="仿宋" w:eastAsia="仿宋" w:cs="仿宋"/>
          <w:color w:val="auto"/>
          <w:highlight w:val="none"/>
        </w:rPr>
      </w:pPr>
    </w:p>
    <w:p w14:paraId="62A0E33A">
      <w:pPr>
        <w:pStyle w:val="80"/>
        <w:shd w:val="clear"/>
        <w:rPr>
          <w:rFonts w:hint="eastAsia" w:ascii="仿宋" w:hAnsi="仿宋" w:eastAsia="仿宋" w:cs="仿宋"/>
          <w:color w:val="auto"/>
          <w:highlight w:val="none"/>
        </w:rPr>
      </w:pPr>
    </w:p>
    <w:p w14:paraId="02F55F08">
      <w:pPr>
        <w:pStyle w:val="79"/>
        <w:shd w:val="clear"/>
        <w:rPr>
          <w:rFonts w:hint="eastAsia" w:ascii="仿宋" w:hAnsi="仿宋" w:eastAsia="仿宋" w:cs="仿宋"/>
          <w:b/>
          <w:color w:val="auto"/>
          <w:spacing w:val="6"/>
          <w:sz w:val="32"/>
          <w:szCs w:val="32"/>
          <w:highlight w:val="none"/>
        </w:rPr>
      </w:pPr>
    </w:p>
    <w:p w14:paraId="2556D86E">
      <w:pPr>
        <w:pStyle w:val="80"/>
        <w:shd w:val="clear"/>
        <w:rPr>
          <w:rFonts w:hint="eastAsia" w:ascii="仿宋" w:hAnsi="仿宋" w:eastAsia="仿宋" w:cs="仿宋"/>
          <w:color w:val="auto"/>
          <w:highlight w:val="none"/>
        </w:rPr>
      </w:pPr>
    </w:p>
    <w:p w14:paraId="6E8E5910">
      <w:pPr>
        <w:shd w:val="clear"/>
        <w:spacing w:line="360" w:lineRule="auto"/>
        <w:rPr>
          <w:rFonts w:hint="eastAsia" w:ascii="仿宋" w:hAnsi="仿宋" w:eastAsia="仿宋" w:cs="仿宋"/>
          <w:b/>
          <w:color w:val="auto"/>
          <w:spacing w:val="6"/>
          <w:sz w:val="32"/>
          <w:szCs w:val="32"/>
          <w:highlight w:val="none"/>
        </w:rPr>
      </w:pPr>
      <w:bookmarkStart w:id="161" w:name="OLE_LINK14"/>
      <w:bookmarkStart w:id="162" w:name="OLE_LINK13"/>
    </w:p>
    <w:p w14:paraId="3E9148B2">
      <w:pPr>
        <w:rPr>
          <w:rFonts w:hint="eastAsia" w:ascii="仿宋" w:hAnsi="仿宋" w:eastAsia="仿宋" w:cs="仿宋"/>
          <w:b/>
          <w:color w:val="auto"/>
          <w:spacing w:val="6"/>
          <w:sz w:val="32"/>
          <w:szCs w:val="32"/>
          <w:highlight w:val="none"/>
        </w:rPr>
      </w:pPr>
      <w:r>
        <w:rPr>
          <w:rFonts w:hint="eastAsia" w:ascii="仿宋" w:hAnsi="仿宋" w:eastAsia="仿宋" w:cs="仿宋"/>
          <w:b/>
          <w:color w:val="auto"/>
          <w:spacing w:val="6"/>
          <w:sz w:val="32"/>
          <w:szCs w:val="32"/>
          <w:highlight w:val="none"/>
        </w:rPr>
        <w:br w:type="page"/>
      </w:r>
    </w:p>
    <w:p w14:paraId="7859774A">
      <w:pPr>
        <w:shd w:val="clear"/>
        <w:spacing w:line="360" w:lineRule="auto"/>
        <w:rPr>
          <w:rFonts w:hint="eastAsia" w:ascii="仿宋" w:hAnsi="仿宋" w:eastAsia="仿宋" w:cs="仿宋"/>
          <w:b/>
          <w:color w:val="auto"/>
          <w:spacing w:val="6"/>
          <w:sz w:val="32"/>
          <w:szCs w:val="32"/>
          <w:highlight w:val="none"/>
        </w:rPr>
      </w:pPr>
      <w:r>
        <w:rPr>
          <w:rFonts w:hint="eastAsia" w:ascii="仿宋" w:hAnsi="仿宋" w:eastAsia="仿宋" w:cs="仿宋"/>
          <w:b/>
          <w:color w:val="auto"/>
          <w:spacing w:val="6"/>
          <w:sz w:val="32"/>
          <w:szCs w:val="32"/>
          <w:highlight w:val="none"/>
        </w:rPr>
        <w:t>附件6：</w:t>
      </w:r>
    </w:p>
    <w:p w14:paraId="5F18B500">
      <w:pPr>
        <w:shd w:val="clear"/>
        <w:spacing w:line="360" w:lineRule="auto"/>
        <w:jc w:val="center"/>
        <w:rPr>
          <w:rFonts w:hint="eastAsia" w:ascii="仿宋" w:hAnsi="仿宋" w:eastAsia="仿宋" w:cs="仿宋"/>
          <w:b/>
          <w:color w:val="auto"/>
          <w:spacing w:val="6"/>
          <w:sz w:val="32"/>
          <w:szCs w:val="32"/>
          <w:highlight w:val="none"/>
        </w:rPr>
      </w:pPr>
      <w:r>
        <w:rPr>
          <w:rFonts w:hint="eastAsia" w:ascii="仿宋" w:hAnsi="仿宋" w:eastAsia="仿宋" w:cs="仿宋"/>
          <w:b/>
          <w:color w:val="auto"/>
          <w:spacing w:val="6"/>
          <w:sz w:val="32"/>
          <w:szCs w:val="32"/>
          <w:highlight w:val="none"/>
        </w:rPr>
        <w:t>残疾人福利性单位声明函</w:t>
      </w:r>
    </w:p>
    <w:bookmarkEnd w:id="161"/>
    <w:bookmarkEnd w:id="162"/>
    <w:p w14:paraId="0A6C1D07">
      <w:pPr>
        <w:shd w:val="clear"/>
        <w:spacing w:line="360" w:lineRule="auto"/>
        <w:rPr>
          <w:rFonts w:hint="eastAsia" w:ascii="仿宋" w:hAnsi="仿宋" w:eastAsia="仿宋" w:cs="仿宋"/>
          <w:b/>
          <w:color w:val="auto"/>
          <w:spacing w:val="6"/>
          <w:sz w:val="30"/>
          <w:szCs w:val="30"/>
          <w:highlight w:val="none"/>
        </w:rPr>
      </w:pPr>
    </w:p>
    <w:p w14:paraId="6E1048C6">
      <w:pPr>
        <w:shd w:val="clear"/>
        <w:spacing w:line="360" w:lineRule="auto"/>
        <w:ind w:firstLine="480" w:firstLineChars="200"/>
        <w:rPr>
          <w:rFonts w:hint="eastAsia" w:ascii="仿宋" w:hAnsi="仿宋" w:eastAsia="仿宋" w:cs="仿宋"/>
          <w:color w:val="auto"/>
          <w:sz w:val="24"/>
          <w:highlight w:val="none"/>
        </w:rPr>
      </w:pPr>
      <w:r>
        <w:rPr>
          <w:rFonts w:hint="eastAsia" w:ascii="仿宋" w:hAnsi="仿宋" w:eastAsia="仿宋" w:cs="仿宋"/>
          <w:color w:val="auto"/>
          <w:sz w:val="24"/>
          <w:highlight w:val="none"/>
        </w:rPr>
        <w:t>本单位郑重声明，根据《财政部民政部中国残疾人联合会关于促进残疾人就业政府采购政策的通知》（财库〔2017〕 141号）的规定，本单位为符合条件的残疾人福利性单位，且本单位参加_</w:t>
      </w:r>
      <w:r>
        <w:rPr>
          <w:rFonts w:hint="eastAsia" w:ascii="仿宋" w:hAnsi="仿宋" w:eastAsia="仿宋" w:cs="仿宋"/>
          <w:color w:val="auto"/>
          <w:sz w:val="24"/>
          <w:highlight w:val="none"/>
          <w:u w:val="single"/>
        </w:rPr>
        <w:t>（采购人）</w:t>
      </w:r>
      <w:r>
        <w:rPr>
          <w:rFonts w:hint="eastAsia" w:ascii="仿宋" w:hAnsi="仿宋" w:eastAsia="仿宋" w:cs="仿宋"/>
          <w:color w:val="auto"/>
          <w:sz w:val="24"/>
          <w:highlight w:val="none"/>
        </w:rPr>
        <w:t>_单位的_</w:t>
      </w:r>
      <w:r>
        <w:rPr>
          <w:rFonts w:hint="eastAsia" w:ascii="仿宋" w:hAnsi="仿宋" w:eastAsia="仿宋" w:cs="仿宋"/>
          <w:color w:val="auto"/>
          <w:sz w:val="24"/>
          <w:highlight w:val="none"/>
          <w:u w:val="single"/>
        </w:rPr>
        <w:t>（项目名称）</w:t>
      </w:r>
      <w:r>
        <w:rPr>
          <w:rFonts w:hint="eastAsia" w:ascii="仿宋" w:hAnsi="仿宋" w:eastAsia="仿宋" w:cs="仿宋"/>
          <w:color w:val="auto"/>
          <w:sz w:val="24"/>
          <w:highlight w:val="none"/>
        </w:rPr>
        <w:t>__项目采购活动提供本单位制造的货物（由本单位承担工程/提供服务），或者提供其他残疾人福利性单位制造的货物（不包括使用非残疾人福利性单位注册商标的货物）。</w:t>
      </w:r>
    </w:p>
    <w:p w14:paraId="4FA2C21B">
      <w:pPr>
        <w:shd w:val="clear"/>
        <w:spacing w:line="360" w:lineRule="auto"/>
        <w:ind w:firstLine="480" w:firstLineChars="200"/>
        <w:rPr>
          <w:rFonts w:hint="eastAsia" w:ascii="仿宋" w:hAnsi="仿宋" w:eastAsia="仿宋" w:cs="仿宋"/>
          <w:color w:val="auto"/>
          <w:sz w:val="24"/>
          <w:highlight w:val="none"/>
        </w:rPr>
      </w:pPr>
      <w:r>
        <w:rPr>
          <w:rFonts w:hint="eastAsia" w:ascii="仿宋" w:hAnsi="仿宋" w:eastAsia="仿宋" w:cs="仿宋"/>
          <w:color w:val="auto"/>
          <w:sz w:val="24"/>
          <w:highlight w:val="none"/>
        </w:rPr>
        <w:t>本单位对上述声明的真实性负责。如有虚假，将依法承担相应责任。</w:t>
      </w:r>
    </w:p>
    <w:p w14:paraId="03425B6A">
      <w:pPr>
        <w:shd w:val="clear"/>
        <w:spacing w:line="360" w:lineRule="auto"/>
        <w:ind w:firstLine="480" w:firstLineChars="200"/>
        <w:rPr>
          <w:rFonts w:hint="eastAsia" w:ascii="仿宋" w:hAnsi="仿宋" w:eastAsia="仿宋" w:cs="仿宋"/>
          <w:color w:val="auto"/>
          <w:sz w:val="24"/>
          <w:highlight w:val="none"/>
        </w:rPr>
      </w:pPr>
    </w:p>
    <w:p w14:paraId="78FB9D04">
      <w:pPr>
        <w:shd w:val="clear"/>
        <w:spacing w:line="360" w:lineRule="auto"/>
        <w:ind w:firstLine="480" w:firstLineChars="200"/>
        <w:rPr>
          <w:rFonts w:hint="eastAsia" w:ascii="仿宋" w:hAnsi="仿宋" w:eastAsia="仿宋" w:cs="仿宋"/>
          <w:color w:val="auto"/>
          <w:sz w:val="24"/>
          <w:highlight w:val="none"/>
        </w:rPr>
      </w:pPr>
    </w:p>
    <w:p w14:paraId="40D0E1AF">
      <w:pPr>
        <w:shd w:val="clear"/>
        <w:tabs>
          <w:tab w:val="left" w:pos="4860"/>
        </w:tabs>
        <w:spacing w:line="360" w:lineRule="auto"/>
        <w:ind w:right="1560" w:firstLine="480" w:firstLineChars="200"/>
        <w:jc w:val="center"/>
        <w:rPr>
          <w:rFonts w:hint="eastAsia" w:ascii="仿宋" w:hAnsi="仿宋" w:eastAsia="仿宋" w:cs="仿宋"/>
          <w:color w:val="auto"/>
          <w:sz w:val="24"/>
          <w:highlight w:val="none"/>
        </w:rPr>
      </w:pPr>
      <w:r>
        <w:rPr>
          <w:rFonts w:hint="eastAsia" w:ascii="仿宋" w:hAnsi="仿宋" w:eastAsia="仿宋" w:cs="仿宋"/>
          <w:color w:val="auto"/>
          <w:kern w:val="0"/>
          <w:sz w:val="24"/>
          <w:highlight w:val="none"/>
          <w:lang w:val="zh-CN"/>
        </w:rPr>
        <w:t>投标人名称（电子签名）</w:t>
      </w:r>
      <w:r>
        <w:rPr>
          <w:rFonts w:hint="eastAsia" w:ascii="仿宋" w:hAnsi="仿宋" w:eastAsia="仿宋" w:cs="仿宋"/>
          <w:color w:val="auto"/>
          <w:sz w:val="24"/>
          <w:highlight w:val="none"/>
        </w:rPr>
        <w:t>：</w:t>
      </w:r>
    </w:p>
    <w:p w14:paraId="5AB534F5">
      <w:pPr>
        <w:shd w:val="clear"/>
        <w:tabs>
          <w:tab w:val="left" w:pos="4860"/>
        </w:tabs>
        <w:spacing w:line="360" w:lineRule="auto"/>
        <w:ind w:right="1560" w:firstLine="480" w:firstLineChars="200"/>
        <w:jc w:val="center"/>
        <w:rPr>
          <w:rFonts w:hint="eastAsia" w:ascii="仿宋" w:hAnsi="仿宋" w:eastAsia="仿宋" w:cs="仿宋"/>
          <w:color w:val="auto"/>
          <w:sz w:val="24"/>
          <w:highlight w:val="none"/>
        </w:rPr>
      </w:pPr>
      <w:r>
        <w:rPr>
          <w:rFonts w:hint="eastAsia" w:ascii="仿宋" w:hAnsi="仿宋" w:eastAsia="仿宋" w:cs="仿宋"/>
          <w:color w:val="auto"/>
          <w:sz w:val="24"/>
          <w:highlight w:val="none"/>
        </w:rPr>
        <w:t xml:space="preserve">       日  期：</w:t>
      </w:r>
    </w:p>
    <w:p w14:paraId="6BD543F2">
      <w:pPr>
        <w:shd w:val="clear"/>
        <w:autoSpaceDE w:val="0"/>
        <w:autoSpaceDN w:val="0"/>
        <w:jc w:val="center"/>
        <w:rPr>
          <w:rFonts w:hint="eastAsia" w:ascii="仿宋" w:hAnsi="仿宋" w:eastAsia="仿宋" w:cs="仿宋"/>
          <w:b/>
          <w:color w:val="auto"/>
          <w:spacing w:val="6"/>
          <w:sz w:val="32"/>
          <w:szCs w:val="32"/>
          <w:highlight w:val="none"/>
        </w:rPr>
      </w:pPr>
    </w:p>
    <w:p w14:paraId="19991DF6">
      <w:pPr>
        <w:shd w:val="clear"/>
        <w:autoSpaceDE w:val="0"/>
        <w:autoSpaceDN w:val="0"/>
        <w:jc w:val="center"/>
        <w:rPr>
          <w:rFonts w:hint="eastAsia" w:ascii="仿宋" w:hAnsi="仿宋" w:eastAsia="仿宋" w:cs="仿宋"/>
          <w:b/>
          <w:color w:val="auto"/>
          <w:spacing w:val="6"/>
          <w:sz w:val="32"/>
          <w:szCs w:val="32"/>
          <w:highlight w:val="none"/>
        </w:rPr>
      </w:pPr>
    </w:p>
    <w:p w14:paraId="3F41E93A">
      <w:pPr>
        <w:shd w:val="clear"/>
        <w:autoSpaceDE w:val="0"/>
        <w:autoSpaceDN w:val="0"/>
        <w:jc w:val="center"/>
        <w:rPr>
          <w:rFonts w:hint="eastAsia" w:ascii="仿宋" w:hAnsi="仿宋" w:eastAsia="仿宋" w:cs="仿宋"/>
          <w:b/>
          <w:color w:val="auto"/>
          <w:spacing w:val="6"/>
          <w:sz w:val="32"/>
          <w:szCs w:val="32"/>
          <w:highlight w:val="none"/>
        </w:rPr>
      </w:pPr>
    </w:p>
    <w:p w14:paraId="30CEB1D2">
      <w:pPr>
        <w:shd w:val="clear"/>
        <w:autoSpaceDE w:val="0"/>
        <w:autoSpaceDN w:val="0"/>
        <w:jc w:val="center"/>
        <w:rPr>
          <w:rFonts w:hint="eastAsia" w:ascii="仿宋" w:hAnsi="仿宋" w:eastAsia="仿宋" w:cs="仿宋"/>
          <w:b/>
          <w:color w:val="auto"/>
          <w:spacing w:val="6"/>
          <w:sz w:val="32"/>
          <w:szCs w:val="32"/>
          <w:highlight w:val="none"/>
        </w:rPr>
      </w:pPr>
    </w:p>
    <w:p w14:paraId="3FF0CB48">
      <w:pPr>
        <w:shd w:val="clear"/>
        <w:autoSpaceDE w:val="0"/>
        <w:autoSpaceDN w:val="0"/>
        <w:jc w:val="center"/>
        <w:rPr>
          <w:rFonts w:hint="eastAsia" w:ascii="仿宋" w:hAnsi="仿宋" w:eastAsia="仿宋" w:cs="仿宋"/>
          <w:b/>
          <w:color w:val="auto"/>
          <w:spacing w:val="6"/>
          <w:sz w:val="32"/>
          <w:szCs w:val="32"/>
          <w:highlight w:val="none"/>
        </w:rPr>
      </w:pPr>
    </w:p>
    <w:p w14:paraId="28C7529F">
      <w:pPr>
        <w:shd w:val="clear"/>
        <w:autoSpaceDE w:val="0"/>
        <w:autoSpaceDN w:val="0"/>
        <w:jc w:val="center"/>
        <w:rPr>
          <w:rFonts w:hint="eastAsia" w:ascii="仿宋" w:hAnsi="仿宋" w:eastAsia="仿宋" w:cs="仿宋"/>
          <w:b/>
          <w:color w:val="auto"/>
          <w:spacing w:val="6"/>
          <w:sz w:val="32"/>
          <w:szCs w:val="32"/>
          <w:highlight w:val="none"/>
        </w:rPr>
      </w:pPr>
    </w:p>
    <w:p w14:paraId="3DB8C910">
      <w:pPr>
        <w:pStyle w:val="79"/>
        <w:shd w:val="clear"/>
        <w:rPr>
          <w:rFonts w:hint="eastAsia" w:ascii="仿宋" w:hAnsi="仿宋" w:eastAsia="仿宋" w:cs="仿宋"/>
          <w:color w:val="auto"/>
          <w:highlight w:val="none"/>
        </w:rPr>
      </w:pPr>
    </w:p>
    <w:p w14:paraId="66550919">
      <w:pPr>
        <w:pStyle w:val="80"/>
        <w:shd w:val="clear"/>
        <w:rPr>
          <w:rFonts w:hint="eastAsia" w:ascii="仿宋" w:hAnsi="仿宋" w:eastAsia="仿宋" w:cs="仿宋"/>
          <w:color w:val="auto"/>
          <w:highlight w:val="none"/>
        </w:rPr>
      </w:pPr>
    </w:p>
    <w:p w14:paraId="4DDB328E">
      <w:pPr>
        <w:shd w:val="clear"/>
        <w:rPr>
          <w:rFonts w:hint="eastAsia" w:ascii="仿宋" w:hAnsi="仿宋" w:eastAsia="仿宋" w:cs="仿宋"/>
          <w:color w:val="auto"/>
          <w:highlight w:val="none"/>
        </w:rPr>
      </w:pPr>
    </w:p>
    <w:p w14:paraId="29CB83D8">
      <w:pPr>
        <w:shd w:val="clear"/>
        <w:autoSpaceDE w:val="0"/>
        <w:autoSpaceDN w:val="0"/>
        <w:jc w:val="center"/>
        <w:rPr>
          <w:rFonts w:hint="eastAsia" w:ascii="仿宋" w:hAnsi="仿宋" w:eastAsia="仿宋" w:cs="仿宋"/>
          <w:b/>
          <w:color w:val="auto"/>
          <w:spacing w:val="6"/>
          <w:sz w:val="32"/>
          <w:szCs w:val="32"/>
          <w:highlight w:val="none"/>
        </w:rPr>
      </w:pPr>
    </w:p>
    <w:p w14:paraId="4DBDA6A7">
      <w:pPr>
        <w:shd w:val="clear"/>
        <w:autoSpaceDE w:val="0"/>
        <w:autoSpaceDN w:val="0"/>
        <w:jc w:val="center"/>
        <w:rPr>
          <w:rFonts w:hint="eastAsia" w:ascii="仿宋" w:hAnsi="仿宋" w:eastAsia="仿宋" w:cs="仿宋"/>
          <w:b/>
          <w:color w:val="auto"/>
          <w:spacing w:val="6"/>
          <w:sz w:val="32"/>
          <w:szCs w:val="32"/>
          <w:highlight w:val="none"/>
        </w:rPr>
      </w:pPr>
    </w:p>
    <w:p w14:paraId="59DA8E09">
      <w:pPr>
        <w:shd w:val="clear"/>
        <w:autoSpaceDE w:val="0"/>
        <w:autoSpaceDN w:val="0"/>
        <w:jc w:val="center"/>
        <w:rPr>
          <w:rFonts w:hint="eastAsia" w:ascii="仿宋" w:hAnsi="仿宋" w:eastAsia="仿宋" w:cs="仿宋"/>
          <w:b/>
          <w:color w:val="auto"/>
          <w:spacing w:val="6"/>
          <w:sz w:val="32"/>
          <w:szCs w:val="32"/>
          <w:highlight w:val="none"/>
        </w:rPr>
      </w:pPr>
    </w:p>
    <w:p w14:paraId="63E3E027">
      <w:pPr>
        <w:shd w:val="clear"/>
        <w:autoSpaceDE w:val="0"/>
        <w:autoSpaceDN w:val="0"/>
        <w:jc w:val="center"/>
        <w:rPr>
          <w:rFonts w:hint="eastAsia" w:ascii="仿宋" w:hAnsi="仿宋" w:eastAsia="仿宋" w:cs="仿宋"/>
          <w:b/>
          <w:color w:val="auto"/>
          <w:spacing w:val="6"/>
          <w:sz w:val="32"/>
          <w:szCs w:val="32"/>
          <w:highlight w:val="none"/>
        </w:rPr>
      </w:pPr>
    </w:p>
    <w:p w14:paraId="0DC4E4EB">
      <w:pPr>
        <w:shd w:val="clear"/>
        <w:autoSpaceDE w:val="0"/>
        <w:autoSpaceDN w:val="0"/>
        <w:jc w:val="center"/>
        <w:rPr>
          <w:rFonts w:hint="eastAsia" w:ascii="仿宋" w:hAnsi="仿宋" w:eastAsia="仿宋" w:cs="仿宋"/>
          <w:b/>
          <w:color w:val="auto"/>
          <w:spacing w:val="6"/>
          <w:sz w:val="32"/>
          <w:szCs w:val="32"/>
          <w:highlight w:val="none"/>
        </w:rPr>
      </w:pPr>
    </w:p>
    <w:p w14:paraId="2F014195">
      <w:pPr>
        <w:shd w:val="clear"/>
        <w:autoSpaceDE w:val="0"/>
        <w:autoSpaceDN w:val="0"/>
        <w:jc w:val="both"/>
        <w:rPr>
          <w:rFonts w:hint="eastAsia" w:ascii="仿宋" w:hAnsi="仿宋" w:eastAsia="仿宋" w:cs="仿宋"/>
          <w:b/>
          <w:color w:val="auto"/>
          <w:spacing w:val="6"/>
          <w:sz w:val="32"/>
          <w:szCs w:val="32"/>
          <w:highlight w:val="none"/>
        </w:rPr>
      </w:pPr>
    </w:p>
    <w:p w14:paraId="4FE62768">
      <w:pPr>
        <w:shd w:val="clear"/>
        <w:autoSpaceDE w:val="0"/>
        <w:autoSpaceDN w:val="0"/>
        <w:jc w:val="center"/>
        <w:rPr>
          <w:rFonts w:hint="eastAsia" w:ascii="仿宋" w:hAnsi="仿宋" w:eastAsia="仿宋" w:cs="仿宋"/>
          <w:b/>
          <w:color w:val="auto"/>
          <w:spacing w:val="6"/>
          <w:sz w:val="32"/>
          <w:szCs w:val="32"/>
          <w:highlight w:val="none"/>
        </w:rPr>
      </w:pPr>
    </w:p>
    <w:p w14:paraId="266CAC5E">
      <w:pPr>
        <w:rPr>
          <w:rFonts w:hint="eastAsia" w:ascii="仿宋" w:hAnsi="仿宋" w:eastAsia="仿宋" w:cs="仿宋"/>
          <w:b/>
          <w:color w:val="auto"/>
          <w:spacing w:val="6"/>
          <w:sz w:val="32"/>
          <w:szCs w:val="32"/>
          <w:highlight w:val="none"/>
        </w:rPr>
      </w:pPr>
      <w:r>
        <w:rPr>
          <w:rFonts w:hint="eastAsia" w:ascii="仿宋" w:hAnsi="仿宋" w:eastAsia="仿宋" w:cs="仿宋"/>
          <w:b/>
          <w:color w:val="auto"/>
          <w:spacing w:val="6"/>
          <w:sz w:val="32"/>
          <w:szCs w:val="32"/>
          <w:highlight w:val="none"/>
        </w:rPr>
        <w:br w:type="page"/>
      </w:r>
    </w:p>
    <w:p w14:paraId="483F3764">
      <w:pPr>
        <w:shd w:val="clear"/>
        <w:spacing w:line="360" w:lineRule="auto"/>
        <w:rPr>
          <w:rFonts w:hint="eastAsia" w:ascii="仿宋" w:hAnsi="仿宋" w:eastAsia="仿宋" w:cs="仿宋"/>
          <w:b/>
          <w:color w:val="auto"/>
          <w:spacing w:val="6"/>
          <w:sz w:val="32"/>
          <w:szCs w:val="32"/>
          <w:highlight w:val="none"/>
        </w:rPr>
      </w:pPr>
      <w:r>
        <w:rPr>
          <w:rFonts w:hint="eastAsia" w:ascii="仿宋" w:hAnsi="仿宋" w:eastAsia="仿宋" w:cs="仿宋"/>
          <w:b/>
          <w:color w:val="auto"/>
          <w:spacing w:val="6"/>
          <w:sz w:val="32"/>
          <w:szCs w:val="32"/>
          <w:highlight w:val="none"/>
        </w:rPr>
        <w:t>附件7：</w:t>
      </w:r>
    </w:p>
    <w:p w14:paraId="219B9582">
      <w:pPr>
        <w:shd w:val="clear"/>
        <w:spacing w:line="360" w:lineRule="auto"/>
        <w:jc w:val="center"/>
        <w:rPr>
          <w:rFonts w:hint="eastAsia" w:ascii="仿宋" w:hAnsi="仿宋" w:eastAsia="仿宋" w:cs="仿宋"/>
          <w:color w:val="auto"/>
          <w:sz w:val="24"/>
          <w:highlight w:val="none"/>
          <w:u w:val="single"/>
        </w:rPr>
      </w:pPr>
    </w:p>
    <w:p w14:paraId="1BF9C3C3">
      <w:pPr>
        <w:spacing w:line="360" w:lineRule="auto"/>
        <w:jc w:val="center"/>
        <w:rPr>
          <w:rFonts w:hint="eastAsia" w:ascii="仿宋" w:hAnsi="仿宋" w:eastAsia="仿宋" w:cs="仿宋"/>
          <w:b/>
          <w:color w:val="auto"/>
          <w:sz w:val="32"/>
          <w:szCs w:val="32"/>
          <w:highlight w:val="none"/>
        </w:rPr>
      </w:pPr>
      <w:r>
        <w:rPr>
          <w:rFonts w:hint="eastAsia" w:ascii="仿宋" w:hAnsi="仿宋" w:eastAsia="仿宋" w:cs="仿宋"/>
          <w:b/>
          <w:color w:val="auto"/>
          <w:sz w:val="32"/>
          <w:szCs w:val="32"/>
          <w:highlight w:val="none"/>
        </w:rPr>
        <w:t>中小企业声明函（服务）</w:t>
      </w:r>
    </w:p>
    <w:p w14:paraId="354977F1">
      <w:pPr>
        <w:spacing w:line="360" w:lineRule="auto"/>
        <w:ind w:firstLine="480" w:firstLineChars="200"/>
        <w:jc w:val="left"/>
        <w:rPr>
          <w:rFonts w:hint="eastAsia" w:ascii="仿宋" w:hAnsi="仿宋" w:eastAsia="仿宋" w:cs="仿宋"/>
          <w:color w:val="auto"/>
          <w:sz w:val="24"/>
          <w:highlight w:val="none"/>
        </w:rPr>
      </w:pPr>
      <w:r>
        <w:rPr>
          <w:rFonts w:hint="eastAsia" w:ascii="仿宋" w:hAnsi="仿宋" w:eastAsia="仿宋" w:cs="仿宋"/>
          <w:color w:val="auto"/>
          <w:sz w:val="24"/>
          <w:highlight w:val="none"/>
        </w:rPr>
        <w:t xml:space="preserve">本公司（联合体）郑重声明，根据《政府采购促进中小企业发展管理办法》（财库﹝2020﹞46 号）的规定，本公司（联合体）参加 </w:t>
      </w:r>
      <w:r>
        <w:rPr>
          <w:rFonts w:hint="eastAsia" w:ascii="仿宋" w:hAnsi="仿宋" w:eastAsia="仿宋" w:cs="仿宋"/>
          <w:color w:val="auto"/>
          <w:sz w:val="24"/>
          <w:highlight w:val="none"/>
          <w:u w:val="single"/>
        </w:rPr>
        <w:t xml:space="preserve">（采购人） </w:t>
      </w:r>
      <w:r>
        <w:rPr>
          <w:rFonts w:hint="eastAsia" w:ascii="仿宋" w:hAnsi="仿宋" w:eastAsia="仿宋" w:cs="仿宋"/>
          <w:color w:val="auto"/>
          <w:sz w:val="24"/>
          <w:highlight w:val="none"/>
        </w:rPr>
        <w:t>的</w:t>
      </w:r>
      <w:r>
        <w:rPr>
          <w:rFonts w:hint="eastAsia" w:ascii="仿宋" w:hAnsi="仿宋" w:eastAsia="仿宋" w:cs="仿宋"/>
          <w:color w:val="auto"/>
          <w:sz w:val="24"/>
          <w:highlight w:val="none"/>
          <w:u w:val="single"/>
        </w:rPr>
        <w:t xml:space="preserve"> </w:t>
      </w:r>
      <w:r>
        <w:rPr>
          <w:rFonts w:hint="eastAsia" w:ascii="仿宋" w:hAnsi="仿宋" w:eastAsia="仿宋" w:cs="仿宋"/>
          <w:color w:val="auto"/>
          <w:sz w:val="24"/>
          <w:highlight w:val="none"/>
          <w:u w:val="single"/>
          <w:lang w:eastAsia="zh-CN"/>
        </w:rPr>
        <w:t>（项目名称）</w:t>
      </w:r>
      <w:r>
        <w:rPr>
          <w:rFonts w:hint="eastAsia" w:ascii="仿宋" w:hAnsi="仿宋" w:eastAsia="仿宋" w:cs="仿宋"/>
          <w:color w:val="auto"/>
          <w:sz w:val="24"/>
          <w:highlight w:val="none"/>
          <w:u w:val="single"/>
        </w:rPr>
        <w:t xml:space="preserve"> </w:t>
      </w:r>
      <w:r>
        <w:rPr>
          <w:rFonts w:hint="eastAsia" w:ascii="仿宋" w:hAnsi="仿宋" w:eastAsia="仿宋" w:cs="仿宋"/>
          <w:color w:val="auto"/>
          <w:sz w:val="24"/>
          <w:highlight w:val="none"/>
        </w:rPr>
        <w:t>采购活动</w:t>
      </w:r>
      <w:r>
        <w:rPr>
          <w:rFonts w:hint="eastAsia" w:ascii="仿宋" w:hAnsi="仿宋" w:eastAsia="仿宋" w:cs="仿宋"/>
          <w:color w:val="auto"/>
          <w:sz w:val="24"/>
          <w:highlight w:val="none"/>
          <w:lang w:eastAsia="zh-CN"/>
        </w:rPr>
        <w:t>，</w:t>
      </w:r>
      <w:r>
        <w:rPr>
          <w:rFonts w:hint="eastAsia" w:ascii="仿宋" w:hAnsi="仿宋" w:eastAsia="仿宋" w:cs="仿宋"/>
          <w:color w:val="auto"/>
          <w:sz w:val="24"/>
          <w:highlight w:val="none"/>
        </w:rPr>
        <w:t>服务全部由符合政策要求的中小企业承接。相关企业（含联合体中的中小企业、签订分包意向协议的中小企业）的具体情况如下：</w:t>
      </w:r>
    </w:p>
    <w:p w14:paraId="6C1F140A">
      <w:pPr>
        <w:spacing w:line="360" w:lineRule="auto"/>
        <w:ind w:firstLine="480" w:firstLineChars="200"/>
        <w:jc w:val="left"/>
        <w:rPr>
          <w:rFonts w:hint="eastAsia" w:ascii="仿宋" w:hAnsi="仿宋" w:eastAsia="仿宋" w:cs="仿宋"/>
          <w:color w:val="auto"/>
          <w:sz w:val="24"/>
          <w:highlight w:val="none"/>
        </w:rPr>
      </w:pPr>
      <w:r>
        <w:rPr>
          <w:rFonts w:hint="eastAsia" w:ascii="仿宋" w:hAnsi="仿宋" w:eastAsia="仿宋" w:cs="仿宋"/>
          <w:color w:val="auto"/>
          <w:sz w:val="24"/>
          <w:highlight w:val="none"/>
        </w:rPr>
        <w:t>1.</w:t>
      </w:r>
      <w:r>
        <w:rPr>
          <w:rFonts w:hint="eastAsia" w:ascii="仿宋" w:hAnsi="仿宋" w:eastAsia="仿宋" w:cs="仿宋"/>
          <w:color w:val="auto"/>
          <w:highlight w:val="none"/>
        </w:rPr>
        <w:t xml:space="preserve"> </w:t>
      </w:r>
      <w:r>
        <w:rPr>
          <w:rFonts w:hint="eastAsia" w:ascii="仿宋" w:hAnsi="仿宋" w:eastAsia="仿宋" w:cs="仿宋"/>
          <w:color w:val="auto"/>
          <w:sz w:val="24"/>
          <w:highlight w:val="none"/>
          <w:u w:val="single"/>
        </w:rPr>
        <w:t>（标的名称）</w:t>
      </w:r>
      <w:r>
        <w:rPr>
          <w:rFonts w:hint="eastAsia" w:ascii="仿宋" w:hAnsi="仿宋" w:eastAsia="仿宋" w:cs="仿宋"/>
          <w:color w:val="auto"/>
          <w:sz w:val="24"/>
          <w:highlight w:val="none"/>
        </w:rPr>
        <w:t>，属于</w:t>
      </w:r>
      <w:r>
        <w:rPr>
          <w:rFonts w:hint="eastAsia" w:ascii="仿宋" w:hAnsi="仿宋" w:eastAsia="仿宋" w:cs="仿宋"/>
          <w:color w:val="auto"/>
          <w:sz w:val="24"/>
          <w:highlight w:val="none"/>
          <w:u w:val="single"/>
        </w:rPr>
        <w:t xml:space="preserve"> （采购文件中明确的所属行业）</w:t>
      </w:r>
      <w:r>
        <w:rPr>
          <w:rFonts w:hint="eastAsia" w:ascii="仿宋" w:hAnsi="仿宋" w:eastAsia="仿宋" w:cs="仿宋"/>
          <w:color w:val="auto"/>
          <w:sz w:val="24"/>
          <w:highlight w:val="none"/>
        </w:rPr>
        <w:t xml:space="preserve"> ；承建（承接）企业为 </w:t>
      </w:r>
      <w:r>
        <w:rPr>
          <w:rFonts w:hint="eastAsia" w:ascii="仿宋" w:hAnsi="仿宋" w:eastAsia="仿宋" w:cs="仿宋"/>
          <w:color w:val="auto"/>
          <w:sz w:val="24"/>
          <w:highlight w:val="none"/>
          <w:u w:val="single"/>
        </w:rPr>
        <w:t>（企业名称）</w:t>
      </w:r>
      <w:r>
        <w:rPr>
          <w:rFonts w:hint="eastAsia" w:ascii="仿宋" w:hAnsi="仿宋" w:eastAsia="仿宋" w:cs="仿宋"/>
          <w:color w:val="auto"/>
          <w:sz w:val="24"/>
          <w:highlight w:val="none"/>
        </w:rPr>
        <w:t xml:space="preserve"> ，从业人员</w:t>
      </w:r>
      <w:r>
        <w:rPr>
          <w:rFonts w:hint="eastAsia" w:ascii="仿宋" w:hAnsi="仿宋" w:eastAsia="仿宋" w:cs="仿宋"/>
          <w:color w:val="auto"/>
          <w:sz w:val="24"/>
          <w:highlight w:val="none"/>
          <w:u w:val="single"/>
        </w:rPr>
        <w:t xml:space="preserve">   </w:t>
      </w:r>
      <w:r>
        <w:rPr>
          <w:rFonts w:hint="eastAsia" w:ascii="仿宋" w:hAnsi="仿宋" w:eastAsia="仿宋" w:cs="仿宋"/>
          <w:color w:val="auto"/>
          <w:sz w:val="24"/>
          <w:highlight w:val="none"/>
        </w:rPr>
        <w:t>人，营业收入为</w:t>
      </w:r>
      <w:r>
        <w:rPr>
          <w:rFonts w:hint="eastAsia" w:ascii="仿宋" w:hAnsi="仿宋" w:eastAsia="仿宋" w:cs="仿宋"/>
          <w:color w:val="auto"/>
          <w:sz w:val="24"/>
          <w:highlight w:val="none"/>
          <w:u w:val="single"/>
        </w:rPr>
        <w:t xml:space="preserve">  </w:t>
      </w:r>
      <w:r>
        <w:rPr>
          <w:rFonts w:hint="eastAsia" w:ascii="仿宋" w:hAnsi="仿宋" w:eastAsia="仿宋" w:cs="仿宋"/>
          <w:color w:val="auto"/>
          <w:sz w:val="24"/>
          <w:highlight w:val="none"/>
        </w:rPr>
        <w:t>万元，资产总额为</w:t>
      </w:r>
      <w:r>
        <w:rPr>
          <w:rFonts w:hint="eastAsia" w:ascii="仿宋" w:hAnsi="仿宋" w:eastAsia="仿宋" w:cs="仿宋"/>
          <w:color w:val="auto"/>
          <w:sz w:val="24"/>
          <w:highlight w:val="none"/>
          <w:u w:val="single"/>
        </w:rPr>
        <w:t xml:space="preserve">   </w:t>
      </w:r>
      <w:r>
        <w:rPr>
          <w:rFonts w:hint="eastAsia" w:ascii="仿宋" w:hAnsi="仿宋" w:eastAsia="仿宋" w:cs="仿宋"/>
          <w:color w:val="auto"/>
          <w:sz w:val="24"/>
          <w:highlight w:val="none"/>
        </w:rPr>
        <w:t>万元属于</w:t>
      </w:r>
      <w:r>
        <w:rPr>
          <w:rFonts w:hint="eastAsia" w:ascii="仿宋" w:hAnsi="仿宋" w:eastAsia="仿宋" w:cs="仿宋"/>
          <w:color w:val="auto"/>
          <w:sz w:val="24"/>
          <w:highlight w:val="none"/>
          <w:u w:val="single"/>
        </w:rPr>
        <w:t xml:space="preserve"> </w:t>
      </w:r>
      <w:r>
        <w:rPr>
          <w:rFonts w:hint="eastAsia" w:ascii="仿宋" w:hAnsi="仿宋" w:eastAsia="仿宋" w:cs="仿宋"/>
          <w:color w:val="auto"/>
          <w:sz w:val="24"/>
          <w:highlight w:val="none"/>
          <w:u w:val="single"/>
          <w:lang w:val="en-US" w:eastAsia="zh-CN"/>
        </w:rPr>
        <w:t xml:space="preserve">        </w:t>
      </w:r>
      <w:r>
        <w:rPr>
          <w:rFonts w:hint="eastAsia" w:ascii="仿宋" w:hAnsi="仿宋" w:eastAsia="仿宋" w:cs="仿宋"/>
          <w:color w:val="auto"/>
          <w:sz w:val="24"/>
          <w:highlight w:val="none"/>
          <w:u w:val="single"/>
        </w:rPr>
        <w:t xml:space="preserve">（中型企业、小型企业、微型企业） </w:t>
      </w:r>
      <w:r>
        <w:rPr>
          <w:rFonts w:hint="eastAsia" w:ascii="仿宋" w:hAnsi="仿宋" w:eastAsia="仿宋" w:cs="仿宋"/>
          <w:color w:val="auto"/>
          <w:sz w:val="24"/>
          <w:highlight w:val="none"/>
        </w:rPr>
        <w:t>；</w:t>
      </w:r>
    </w:p>
    <w:p w14:paraId="0E6CB723">
      <w:pPr>
        <w:spacing w:line="360" w:lineRule="auto"/>
        <w:ind w:firstLine="480" w:firstLineChars="200"/>
        <w:jc w:val="left"/>
        <w:rPr>
          <w:rFonts w:hint="eastAsia" w:ascii="仿宋" w:hAnsi="仿宋" w:eastAsia="仿宋" w:cs="仿宋"/>
          <w:color w:val="auto"/>
          <w:sz w:val="24"/>
          <w:highlight w:val="none"/>
        </w:rPr>
      </w:pPr>
      <w:r>
        <w:rPr>
          <w:rFonts w:hint="eastAsia" w:ascii="仿宋" w:hAnsi="仿宋" w:eastAsia="仿宋" w:cs="仿宋"/>
          <w:color w:val="auto"/>
          <w:sz w:val="24"/>
          <w:highlight w:val="none"/>
        </w:rPr>
        <w:t>2.</w:t>
      </w:r>
      <w:r>
        <w:rPr>
          <w:rFonts w:hint="eastAsia" w:ascii="仿宋" w:hAnsi="仿宋" w:eastAsia="仿宋" w:cs="仿宋"/>
          <w:color w:val="auto"/>
          <w:sz w:val="24"/>
          <w:highlight w:val="none"/>
          <w:u w:val="single"/>
        </w:rPr>
        <w:t xml:space="preserve"> （标的名称），</w:t>
      </w:r>
      <w:r>
        <w:rPr>
          <w:rFonts w:hint="eastAsia" w:ascii="仿宋" w:hAnsi="仿宋" w:eastAsia="仿宋" w:cs="仿宋"/>
          <w:color w:val="auto"/>
          <w:sz w:val="24"/>
          <w:highlight w:val="none"/>
        </w:rPr>
        <w:t xml:space="preserve">属于 </w:t>
      </w:r>
      <w:r>
        <w:rPr>
          <w:rFonts w:hint="eastAsia" w:ascii="仿宋" w:hAnsi="仿宋" w:eastAsia="仿宋" w:cs="仿宋"/>
          <w:color w:val="auto"/>
          <w:sz w:val="24"/>
          <w:highlight w:val="none"/>
          <w:u w:val="single"/>
        </w:rPr>
        <w:t xml:space="preserve">（采购文件中明确的所属行业） </w:t>
      </w:r>
      <w:r>
        <w:rPr>
          <w:rFonts w:hint="eastAsia" w:ascii="仿宋" w:hAnsi="仿宋" w:eastAsia="仿宋" w:cs="仿宋"/>
          <w:color w:val="auto"/>
          <w:sz w:val="24"/>
          <w:highlight w:val="none"/>
        </w:rPr>
        <w:t xml:space="preserve">；承建（承接）企业为 </w:t>
      </w:r>
      <w:r>
        <w:rPr>
          <w:rFonts w:hint="eastAsia" w:ascii="仿宋" w:hAnsi="仿宋" w:eastAsia="仿宋" w:cs="仿宋"/>
          <w:color w:val="auto"/>
          <w:sz w:val="24"/>
          <w:highlight w:val="none"/>
          <w:u w:val="single"/>
        </w:rPr>
        <w:t>（企业名称）</w:t>
      </w:r>
      <w:r>
        <w:rPr>
          <w:rFonts w:hint="eastAsia" w:ascii="仿宋" w:hAnsi="仿宋" w:eastAsia="仿宋" w:cs="仿宋"/>
          <w:color w:val="auto"/>
          <w:sz w:val="24"/>
          <w:highlight w:val="none"/>
        </w:rPr>
        <w:t xml:space="preserve"> ，从业人员</w:t>
      </w:r>
      <w:r>
        <w:rPr>
          <w:rFonts w:hint="eastAsia" w:ascii="仿宋" w:hAnsi="仿宋" w:eastAsia="仿宋" w:cs="仿宋"/>
          <w:color w:val="auto"/>
          <w:sz w:val="24"/>
          <w:highlight w:val="none"/>
          <w:u w:val="single"/>
        </w:rPr>
        <w:t xml:space="preserve">   </w:t>
      </w:r>
      <w:r>
        <w:rPr>
          <w:rFonts w:hint="eastAsia" w:ascii="仿宋" w:hAnsi="仿宋" w:eastAsia="仿宋" w:cs="仿宋"/>
          <w:color w:val="auto"/>
          <w:sz w:val="24"/>
          <w:highlight w:val="none"/>
        </w:rPr>
        <w:t>人，营业收入为</w:t>
      </w:r>
      <w:r>
        <w:rPr>
          <w:rFonts w:hint="eastAsia" w:ascii="仿宋" w:hAnsi="仿宋" w:eastAsia="仿宋" w:cs="仿宋"/>
          <w:color w:val="auto"/>
          <w:sz w:val="24"/>
          <w:highlight w:val="none"/>
          <w:u w:val="single"/>
        </w:rPr>
        <w:t xml:space="preserve">  </w:t>
      </w:r>
      <w:r>
        <w:rPr>
          <w:rFonts w:hint="eastAsia" w:ascii="仿宋" w:hAnsi="仿宋" w:eastAsia="仿宋" w:cs="仿宋"/>
          <w:color w:val="auto"/>
          <w:sz w:val="24"/>
          <w:highlight w:val="none"/>
        </w:rPr>
        <w:t>万元，资产总额为</w:t>
      </w:r>
      <w:r>
        <w:rPr>
          <w:rFonts w:hint="eastAsia" w:ascii="仿宋" w:hAnsi="仿宋" w:eastAsia="仿宋" w:cs="仿宋"/>
          <w:color w:val="auto"/>
          <w:sz w:val="24"/>
          <w:highlight w:val="none"/>
          <w:u w:val="single"/>
        </w:rPr>
        <w:t xml:space="preserve">   </w:t>
      </w:r>
      <w:r>
        <w:rPr>
          <w:rFonts w:hint="eastAsia" w:ascii="仿宋" w:hAnsi="仿宋" w:eastAsia="仿宋" w:cs="仿宋"/>
          <w:color w:val="auto"/>
          <w:sz w:val="24"/>
          <w:highlight w:val="none"/>
        </w:rPr>
        <w:t>万元属于</w:t>
      </w:r>
      <w:r>
        <w:rPr>
          <w:rFonts w:hint="eastAsia" w:ascii="仿宋" w:hAnsi="仿宋" w:eastAsia="仿宋" w:cs="仿宋"/>
          <w:color w:val="auto"/>
          <w:sz w:val="24"/>
          <w:highlight w:val="none"/>
          <w:u w:val="single"/>
        </w:rPr>
        <w:t xml:space="preserve"> </w:t>
      </w:r>
      <w:r>
        <w:rPr>
          <w:rFonts w:hint="eastAsia" w:ascii="仿宋" w:hAnsi="仿宋" w:eastAsia="仿宋" w:cs="仿宋"/>
          <w:color w:val="auto"/>
          <w:sz w:val="24"/>
          <w:highlight w:val="none"/>
          <w:u w:val="single"/>
          <w:lang w:val="en-US" w:eastAsia="zh-CN"/>
        </w:rPr>
        <w:t xml:space="preserve">       </w:t>
      </w:r>
      <w:r>
        <w:rPr>
          <w:rFonts w:hint="eastAsia" w:ascii="仿宋" w:hAnsi="仿宋" w:eastAsia="仿宋" w:cs="仿宋"/>
          <w:color w:val="auto"/>
          <w:sz w:val="24"/>
          <w:highlight w:val="none"/>
          <w:u w:val="single"/>
        </w:rPr>
        <w:t xml:space="preserve">（中型企业、小型企业、微型企业） </w:t>
      </w:r>
      <w:r>
        <w:rPr>
          <w:rFonts w:hint="eastAsia" w:ascii="仿宋" w:hAnsi="仿宋" w:eastAsia="仿宋" w:cs="仿宋"/>
          <w:color w:val="auto"/>
          <w:sz w:val="24"/>
          <w:highlight w:val="none"/>
        </w:rPr>
        <w:t>；</w:t>
      </w:r>
    </w:p>
    <w:p w14:paraId="445FE532">
      <w:pPr>
        <w:spacing w:line="360" w:lineRule="auto"/>
        <w:ind w:firstLine="480" w:firstLineChars="200"/>
        <w:jc w:val="left"/>
        <w:rPr>
          <w:rFonts w:hint="eastAsia" w:ascii="仿宋" w:hAnsi="仿宋" w:eastAsia="仿宋" w:cs="仿宋"/>
          <w:color w:val="auto"/>
          <w:sz w:val="24"/>
          <w:highlight w:val="none"/>
        </w:rPr>
      </w:pPr>
      <w:r>
        <w:rPr>
          <w:rFonts w:hint="eastAsia" w:ascii="仿宋" w:hAnsi="仿宋" w:eastAsia="仿宋" w:cs="仿宋"/>
          <w:color w:val="auto"/>
          <w:sz w:val="24"/>
          <w:highlight w:val="none"/>
        </w:rPr>
        <w:t>……</w:t>
      </w:r>
    </w:p>
    <w:p w14:paraId="00E7D692">
      <w:pPr>
        <w:spacing w:line="360" w:lineRule="auto"/>
        <w:ind w:firstLine="480" w:firstLineChars="200"/>
        <w:jc w:val="left"/>
        <w:rPr>
          <w:rFonts w:hint="eastAsia" w:ascii="仿宋" w:hAnsi="仿宋" w:eastAsia="仿宋" w:cs="仿宋"/>
          <w:color w:val="auto"/>
          <w:sz w:val="24"/>
          <w:highlight w:val="none"/>
        </w:rPr>
      </w:pPr>
      <w:r>
        <w:rPr>
          <w:rFonts w:hint="eastAsia" w:ascii="仿宋" w:hAnsi="仿宋" w:eastAsia="仿宋" w:cs="仿宋"/>
          <w:color w:val="auto"/>
          <w:sz w:val="24"/>
          <w:highlight w:val="none"/>
        </w:rPr>
        <w:t>以上企业，不属于大企业的分支机构，不存在控股股东为大企业的情形，也不存在与大企业的负责人为同一人的情形。</w:t>
      </w:r>
    </w:p>
    <w:p w14:paraId="0DB2DF3A">
      <w:pPr>
        <w:spacing w:line="360" w:lineRule="auto"/>
        <w:ind w:firstLine="480" w:firstLineChars="200"/>
        <w:jc w:val="left"/>
        <w:rPr>
          <w:rFonts w:hint="eastAsia" w:ascii="仿宋" w:hAnsi="仿宋" w:eastAsia="仿宋" w:cs="仿宋"/>
          <w:color w:val="auto"/>
          <w:sz w:val="24"/>
          <w:highlight w:val="none"/>
        </w:rPr>
      </w:pPr>
      <w:r>
        <w:rPr>
          <w:rFonts w:hint="eastAsia" w:ascii="仿宋" w:hAnsi="仿宋" w:eastAsia="仿宋" w:cs="仿宋"/>
          <w:color w:val="auto"/>
          <w:sz w:val="24"/>
          <w:highlight w:val="none"/>
        </w:rPr>
        <w:t>本企业对上述声明内容的真实性负责。如有虚假，将依法承担相应责任。</w:t>
      </w:r>
    </w:p>
    <w:p w14:paraId="651BAADB">
      <w:pPr>
        <w:spacing w:line="360" w:lineRule="auto"/>
        <w:ind w:right="1760"/>
        <w:jc w:val="right"/>
        <w:rPr>
          <w:rFonts w:hint="eastAsia" w:ascii="仿宋" w:hAnsi="仿宋" w:eastAsia="仿宋" w:cs="仿宋"/>
          <w:color w:val="auto"/>
          <w:sz w:val="24"/>
          <w:highlight w:val="none"/>
        </w:rPr>
      </w:pPr>
      <w:r>
        <w:rPr>
          <w:rFonts w:hint="eastAsia" w:ascii="仿宋" w:hAnsi="仿宋" w:eastAsia="仿宋" w:cs="仿宋"/>
          <w:color w:val="auto"/>
          <w:sz w:val="24"/>
          <w:highlight w:val="none"/>
        </w:rPr>
        <w:t>投标人名称（电子签名）：</w:t>
      </w:r>
    </w:p>
    <w:p w14:paraId="06FA9A5C">
      <w:pPr>
        <w:spacing w:line="360" w:lineRule="auto"/>
        <w:ind w:right="1120" w:firstLine="4680" w:firstLineChars="1950"/>
        <w:rPr>
          <w:rFonts w:hint="eastAsia" w:ascii="仿宋" w:hAnsi="仿宋" w:eastAsia="仿宋" w:cs="仿宋"/>
          <w:color w:val="auto"/>
          <w:sz w:val="24"/>
          <w:highlight w:val="none"/>
        </w:rPr>
      </w:pPr>
      <w:r>
        <w:rPr>
          <w:rFonts w:hint="eastAsia" w:ascii="仿宋" w:hAnsi="仿宋" w:eastAsia="仿宋" w:cs="仿宋"/>
          <w:color w:val="auto"/>
          <w:sz w:val="24"/>
          <w:highlight w:val="none"/>
        </w:rPr>
        <w:t>日 期：</w:t>
      </w:r>
    </w:p>
    <w:p w14:paraId="3B319BEB">
      <w:pPr>
        <w:spacing w:line="360" w:lineRule="auto"/>
        <w:ind w:firstLine="310" w:firstLineChars="147"/>
        <w:jc w:val="left"/>
        <w:rPr>
          <w:rFonts w:hint="eastAsia" w:ascii="仿宋" w:hAnsi="仿宋" w:eastAsia="仿宋" w:cs="仿宋"/>
          <w:b/>
          <w:color w:val="auto"/>
          <w:szCs w:val="21"/>
          <w:highlight w:val="none"/>
        </w:rPr>
      </w:pPr>
      <w:r>
        <w:rPr>
          <w:rFonts w:hint="eastAsia" w:ascii="仿宋" w:hAnsi="仿宋" w:eastAsia="仿宋" w:cs="仿宋"/>
          <w:b/>
          <w:color w:val="auto"/>
          <w:szCs w:val="21"/>
          <w:highlight w:val="none"/>
        </w:rPr>
        <w:t>从业人员、营业收入、资产总额填报上一年度数据，无上一年度数据的新成立企业可不填报。</w:t>
      </w:r>
    </w:p>
    <w:p w14:paraId="31CE91F3">
      <w:pPr>
        <w:spacing w:line="360" w:lineRule="auto"/>
        <w:ind w:right="420"/>
        <w:rPr>
          <w:rFonts w:hint="eastAsia" w:ascii="仿宋" w:hAnsi="仿宋" w:eastAsia="仿宋" w:cs="仿宋"/>
          <w:color w:val="auto"/>
          <w:sz w:val="24"/>
          <w:highlight w:val="none"/>
        </w:rPr>
      </w:pPr>
    </w:p>
    <w:p w14:paraId="7ED60D30">
      <w:pPr>
        <w:spacing w:line="360" w:lineRule="auto"/>
        <w:ind w:right="420"/>
        <w:rPr>
          <w:rFonts w:hint="eastAsia" w:ascii="仿宋" w:hAnsi="仿宋" w:eastAsia="仿宋" w:cs="仿宋"/>
          <w:color w:val="auto"/>
          <w:sz w:val="24"/>
          <w:highlight w:val="none"/>
        </w:rPr>
      </w:pPr>
      <w:r>
        <w:rPr>
          <w:rFonts w:hint="eastAsia" w:ascii="仿宋" w:hAnsi="仿宋" w:eastAsia="仿宋" w:cs="仿宋"/>
          <w:color w:val="auto"/>
          <w:sz w:val="24"/>
          <w:highlight w:val="none"/>
        </w:rPr>
        <w:t xml:space="preserve">   注：</w:t>
      </w:r>
    </w:p>
    <w:p w14:paraId="21258713">
      <w:pPr>
        <w:spacing w:line="360" w:lineRule="auto"/>
        <w:ind w:right="420" w:firstLine="480" w:firstLineChars="200"/>
        <w:rPr>
          <w:rFonts w:hint="eastAsia" w:ascii="仿宋" w:hAnsi="仿宋" w:eastAsia="仿宋" w:cs="仿宋"/>
          <w:color w:val="auto"/>
          <w:sz w:val="24"/>
          <w:highlight w:val="none"/>
        </w:rPr>
      </w:pPr>
      <w:r>
        <w:rPr>
          <w:rFonts w:hint="eastAsia" w:ascii="仿宋" w:hAnsi="仿宋" w:eastAsia="仿宋" w:cs="仿宋"/>
          <w:color w:val="auto"/>
          <w:sz w:val="24"/>
          <w:highlight w:val="none"/>
        </w:rPr>
        <w:t>1、填写要求：①“标的名称”、“采购文件中明确的所属行业”依据招标文件第二部分投标人须知前附表中“采购标的及其对应的中小企业划分标准所属行业”的指引逐一填写，不得缺漏；②从业人员、营业收入、资产总额填报上一年度数据，无上一年度数据的新成立企业可不填报；③中型企业、小型企业、微型企业等3种企业类型，结合以上数据，依据《中小企业划型标准规定》（工信部联企业〔2011〕300号）确定；④投标人提供的《中小企业声明函》与实际情况不符的或者未按以上要求填写的，中小企业声明函无效，不享受中小企业扶持政策。声明内容不实的，属于提供虚假材料谋取中标、成交的，依法承担法律责任。</w:t>
      </w:r>
    </w:p>
    <w:p w14:paraId="04FDC211">
      <w:pPr>
        <w:spacing w:line="360" w:lineRule="auto"/>
        <w:ind w:right="420" w:firstLine="480" w:firstLineChars="200"/>
        <w:rPr>
          <w:rFonts w:hint="eastAsia" w:ascii="仿宋" w:hAnsi="仿宋" w:eastAsia="仿宋" w:cs="仿宋"/>
          <w:color w:val="auto"/>
          <w:sz w:val="24"/>
          <w:highlight w:val="none"/>
        </w:rPr>
      </w:pPr>
      <w:r>
        <w:rPr>
          <w:rFonts w:hint="eastAsia" w:ascii="仿宋" w:hAnsi="仿宋" w:eastAsia="仿宋" w:cs="仿宋"/>
          <w:color w:val="auto"/>
          <w:sz w:val="24"/>
          <w:highlight w:val="none"/>
        </w:rPr>
        <w:t>2、符合《关于促进残疾人就业政府采购政策的通知》（财库〔2017〕141号）规定的条件并提供《残疾人福利性单位声明函》（附件1）的残疾人福利性单位视同小型、微型企业；根据《关于政府采购支持监狱企业发展有关问题的通知》（财库〔2014〕68号）的规定，投标人提供由省级以上监狱管理局、戒毒管理局（含新疆生产建设兵团）出具的属于监狱企业证明文件的，视同为小型和微型企业。</w:t>
      </w:r>
    </w:p>
    <w:p w14:paraId="31BA9427">
      <w:pPr>
        <w:shd w:val="clear"/>
        <w:spacing w:line="360" w:lineRule="auto"/>
        <w:jc w:val="center"/>
        <w:rPr>
          <w:rFonts w:hint="eastAsia" w:ascii="仿宋" w:hAnsi="仿宋" w:eastAsia="仿宋" w:cs="仿宋"/>
          <w:b/>
          <w:color w:val="auto"/>
          <w:sz w:val="32"/>
          <w:szCs w:val="32"/>
          <w:highlight w:val="none"/>
        </w:rPr>
      </w:pPr>
    </w:p>
    <w:p w14:paraId="21FBF096">
      <w:pPr>
        <w:shd w:val="clear"/>
        <w:spacing w:line="360" w:lineRule="auto"/>
        <w:jc w:val="center"/>
        <w:rPr>
          <w:rFonts w:hint="eastAsia" w:ascii="仿宋" w:hAnsi="仿宋" w:eastAsia="仿宋" w:cs="仿宋"/>
          <w:b/>
          <w:color w:val="auto"/>
          <w:sz w:val="32"/>
          <w:szCs w:val="32"/>
          <w:highlight w:val="none"/>
        </w:rPr>
      </w:pPr>
    </w:p>
    <w:p w14:paraId="65EDF9F3">
      <w:pPr>
        <w:shd w:val="clear"/>
        <w:spacing w:line="360" w:lineRule="auto"/>
        <w:jc w:val="center"/>
        <w:rPr>
          <w:rFonts w:hint="eastAsia" w:ascii="仿宋" w:hAnsi="仿宋" w:eastAsia="仿宋" w:cs="仿宋"/>
          <w:b/>
          <w:color w:val="auto"/>
          <w:sz w:val="32"/>
          <w:szCs w:val="32"/>
          <w:highlight w:val="none"/>
        </w:rPr>
      </w:pPr>
    </w:p>
    <w:p w14:paraId="31B06469">
      <w:pPr>
        <w:shd w:val="clear"/>
        <w:spacing w:line="360" w:lineRule="auto"/>
        <w:jc w:val="center"/>
        <w:rPr>
          <w:rFonts w:hint="eastAsia" w:ascii="仿宋" w:hAnsi="仿宋" w:eastAsia="仿宋" w:cs="仿宋"/>
          <w:b/>
          <w:color w:val="auto"/>
          <w:sz w:val="32"/>
          <w:szCs w:val="32"/>
          <w:highlight w:val="none"/>
        </w:rPr>
      </w:pPr>
    </w:p>
    <w:p w14:paraId="61740C9C">
      <w:pPr>
        <w:shd w:val="clear"/>
        <w:spacing w:line="360" w:lineRule="auto"/>
        <w:jc w:val="center"/>
        <w:rPr>
          <w:rFonts w:hint="eastAsia" w:ascii="仿宋" w:hAnsi="仿宋" w:eastAsia="仿宋" w:cs="仿宋"/>
          <w:b/>
          <w:color w:val="auto"/>
          <w:sz w:val="32"/>
          <w:szCs w:val="32"/>
          <w:highlight w:val="none"/>
        </w:rPr>
      </w:pPr>
    </w:p>
    <w:p w14:paraId="1E654221">
      <w:pPr>
        <w:shd w:val="clear"/>
        <w:spacing w:line="360" w:lineRule="auto"/>
        <w:jc w:val="center"/>
        <w:rPr>
          <w:rFonts w:hint="eastAsia" w:ascii="仿宋" w:hAnsi="仿宋" w:eastAsia="仿宋" w:cs="仿宋"/>
          <w:b/>
          <w:color w:val="auto"/>
          <w:sz w:val="32"/>
          <w:szCs w:val="32"/>
          <w:highlight w:val="none"/>
        </w:rPr>
      </w:pPr>
    </w:p>
    <w:p w14:paraId="6E0E761E">
      <w:pPr>
        <w:shd w:val="clear"/>
        <w:spacing w:line="360" w:lineRule="auto"/>
        <w:jc w:val="center"/>
        <w:rPr>
          <w:rFonts w:hint="eastAsia" w:ascii="仿宋" w:hAnsi="仿宋" w:eastAsia="仿宋" w:cs="仿宋"/>
          <w:b/>
          <w:color w:val="auto"/>
          <w:sz w:val="32"/>
          <w:szCs w:val="32"/>
          <w:highlight w:val="none"/>
        </w:rPr>
      </w:pPr>
    </w:p>
    <w:p w14:paraId="3255E447">
      <w:pPr>
        <w:shd w:val="clear"/>
        <w:spacing w:line="360" w:lineRule="auto"/>
        <w:jc w:val="center"/>
        <w:rPr>
          <w:rFonts w:hint="eastAsia" w:ascii="仿宋" w:hAnsi="仿宋" w:eastAsia="仿宋" w:cs="仿宋"/>
          <w:b/>
          <w:color w:val="auto"/>
          <w:sz w:val="32"/>
          <w:szCs w:val="32"/>
          <w:highlight w:val="none"/>
        </w:rPr>
      </w:pPr>
    </w:p>
    <w:p w14:paraId="24150F1B">
      <w:pPr>
        <w:shd w:val="clear"/>
        <w:spacing w:line="360" w:lineRule="auto"/>
        <w:jc w:val="center"/>
        <w:rPr>
          <w:rFonts w:hint="eastAsia" w:ascii="仿宋" w:hAnsi="仿宋" w:eastAsia="仿宋" w:cs="仿宋"/>
          <w:b/>
          <w:color w:val="auto"/>
          <w:sz w:val="32"/>
          <w:szCs w:val="32"/>
          <w:highlight w:val="none"/>
        </w:rPr>
      </w:pPr>
    </w:p>
    <w:p w14:paraId="63510D57">
      <w:pPr>
        <w:shd w:val="clear"/>
        <w:spacing w:line="360" w:lineRule="auto"/>
        <w:jc w:val="center"/>
        <w:rPr>
          <w:rFonts w:hint="eastAsia" w:ascii="仿宋" w:hAnsi="仿宋" w:eastAsia="仿宋" w:cs="仿宋"/>
          <w:b/>
          <w:color w:val="auto"/>
          <w:sz w:val="32"/>
          <w:szCs w:val="32"/>
          <w:highlight w:val="none"/>
        </w:rPr>
      </w:pPr>
    </w:p>
    <w:p w14:paraId="0C8EB973">
      <w:pPr>
        <w:shd w:val="clear"/>
        <w:spacing w:line="360" w:lineRule="auto"/>
        <w:jc w:val="center"/>
        <w:rPr>
          <w:rFonts w:hint="eastAsia" w:ascii="仿宋" w:hAnsi="仿宋" w:eastAsia="仿宋" w:cs="仿宋"/>
          <w:b/>
          <w:color w:val="auto"/>
          <w:sz w:val="32"/>
          <w:szCs w:val="32"/>
          <w:highlight w:val="none"/>
        </w:rPr>
      </w:pPr>
    </w:p>
    <w:p w14:paraId="557C6355">
      <w:pPr>
        <w:pageBreakBefore/>
        <w:shd w:val="clear" w:color="auto"/>
        <w:spacing w:line="600" w:lineRule="atLeast"/>
        <w:jc w:val="center"/>
        <w:textAlignment w:val="baseline"/>
        <w:rPr>
          <w:rFonts w:hint="eastAsia" w:ascii="仿宋" w:hAnsi="仿宋" w:eastAsia="仿宋" w:cs="仿宋"/>
          <w:b/>
          <w:bCs/>
          <w:color w:val="auto"/>
          <w:kern w:val="0"/>
          <w:sz w:val="36"/>
          <w:szCs w:val="36"/>
          <w:highlight w:val="none"/>
        </w:rPr>
      </w:pPr>
      <w:r>
        <w:rPr>
          <w:rFonts w:hint="eastAsia" w:ascii="仿宋" w:hAnsi="仿宋" w:eastAsia="仿宋" w:cs="仿宋"/>
          <w:b/>
          <w:bCs/>
          <w:color w:val="auto"/>
          <w:kern w:val="0"/>
          <w:sz w:val="36"/>
          <w:szCs w:val="36"/>
          <w:highlight w:val="none"/>
        </w:rPr>
        <w:t>国家统计局关于印发《统计上大中小微型企业划分办法（2017）》的通知</w:t>
      </w:r>
    </w:p>
    <w:p w14:paraId="1849C102">
      <w:pPr>
        <w:widowControl/>
        <w:shd w:val="clear" w:color="auto"/>
        <w:spacing w:before="150" w:line="420" w:lineRule="atLeast"/>
        <w:jc w:val="left"/>
        <w:textAlignment w:val="baseline"/>
        <w:rPr>
          <w:rFonts w:hint="eastAsia" w:ascii="仿宋" w:hAnsi="仿宋" w:eastAsia="仿宋" w:cs="仿宋"/>
          <w:color w:val="auto"/>
          <w:kern w:val="0"/>
          <w:szCs w:val="21"/>
          <w:highlight w:val="none"/>
        </w:rPr>
      </w:pPr>
      <w:r>
        <w:rPr>
          <w:rFonts w:hint="eastAsia" w:ascii="仿宋" w:hAnsi="仿宋" w:eastAsia="仿宋" w:cs="仿宋"/>
          <w:color w:val="auto"/>
          <w:kern w:val="0"/>
          <w:szCs w:val="21"/>
          <w:highlight w:val="none"/>
        </w:rPr>
        <w:t>各省、自治区、直辖市统计局，新疆生产建设兵团统计局，国务院各有关部门，国家统计局各调查总队：</w:t>
      </w:r>
    </w:p>
    <w:p w14:paraId="3FE783D4">
      <w:pPr>
        <w:widowControl/>
        <w:shd w:val="clear" w:color="auto"/>
        <w:spacing w:before="150" w:line="420" w:lineRule="atLeast"/>
        <w:ind w:firstLine="420" w:firstLineChars="200"/>
        <w:jc w:val="left"/>
        <w:textAlignment w:val="baseline"/>
        <w:rPr>
          <w:rFonts w:hint="eastAsia" w:ascii="仿宋" w:hAnsi="仿宋" w:eastAsia="仿宋" w:cs="仿宋"/>
          <w:color w:val="auto"/>
          <w:kern w:val="0"/>
          <w:szCs w:val="21"/>
          <w:highlight w:val="none"/>
        </w:rPr>
      </w:pPr>
      <w:r>
        <w:rPr>
          <w:rFonts w:hint="eastAsia" w:ascii="仿宋" w:hAnsi="仿宋" w:eastAsia="仿宋" w:cs="仿宋"/>
          <w:color w:val="auto"/>
          <w:kern w:val="0"/>
          <w:szCs w:val="21"/>
          <w:highlight w:val="none"/>
        </w:rPr>
        <w:t>《国民经济行业分类》（GB/T 4754—2017）已正式实施，现对2011年制定的《统计上大中小微型企业划分办法》进行修订。本次修订保持原有的分类原则、方法、结构框架和适用范围，仅将所涉及的行业按照《国民经济行业分类》（GB/T 4754—2011）和《国民经济行业分类》（GB/T 4754—2017）的对应关系，进行相应调整，形成《统计上大中小微型企业划分办法（2017）》。现将《统计上大中小微型企业划分办法（2017）》印发给你们，请在统计工作中认真贯彻执行。</w:t>
      </w:r>
    </w:p>
    <w:p w14:paraId="13E818EA">
      <w:pPr>
        <w:widowControl/>
        <w:shd w:val="clear"/>
        <w:jc w:val="left"/>
        <w:rPr>
          <w:rFonts w:hint="eastAsia" w:ascii="仿宋" w:hAnsi="仿宋" w:eastAsia="仿宋" w:cs="仿宋"/>
          <w:color w:val="auto"/>
          <w:kern w:val="0"/>
          <w:szCs w:val="21"/>
          <w:highlight w:val="none"/>
        </w:rPr>
      </w:pPr>
      <w:r>
        <w:rPr>
          <w:rFonts w:hint="eastAsia" w:ascii="仿宋" w:hAnsi="仿宋" w:eastAsia="仿宋" w:cs="仿宋"/>
          <w:color w:val="auto"/>
          <w:kern w:val="0"/>
          <w:szCs w:val="21"/>
          <w:highlight w:val="none"/>
        </w:rPr>
        <w:t>附件：《统计上大中小微型企业划分办法（2017）》修订说明</w:t>
      </w:r>
    </w:p>
    <w:p w14:paraId="10307F71">
      <w:pPr>
        <w:widowControl/>
        <w:shd w:val="clear" w:color="auto"/>
        <w:spacing w:before="150" w:line="420" w:lineRule="atLeast"/>
        <w:ind w:right="825"/>
        <w:jc w:val="right"/>
        <w:textAlignment w:val="baseline"/>
        <w:rPr>
          <w:rFonts w:hint="eastAsia" w:ascii="仿宋" w:hAnsi="仿宋" w:eastAsia="仿宋" w:cs="仿宋"/>
          <w:color w:val="auto"/>
          <w:kern w:val="0"/>
          <w:szCs w:val="21"/>
          <w:highlight w:val="none"/>
        </w:rPr>
      </w:pPr>
      <w:r>
        <w:rPr>
          <w:rFonts w:hint="eastAsia" w:ascii="仿宋" w:hAnsi="仿宋" w:eastAsia="仿宋" w:cs="仿宋"/>
          <w:color w:val="auto"/>
          <w:kern w:val="0"/>
          <w:szCs w:val="21"/>
          <w:highlight w:val="none"/>
        </w:rPr>
        <w:t>国家统计局  </w:t>
      </w:r>
    </w:p>
    <w:p w14:paraId="53DE2219">
      <w:pPr>
        <w:widowControl/>
        <w:shd w:val="clear" w:color="auto"/>
        <w:spacing w:before="150" w:line="420" w:lineRule="atLeast"/>
        <w:ind w:right="825"/>
        <w:jc w:val="right"/>
        <w:textAlignment w:val="baseline"/>
        <w:rPr>
          <w:rFonts w:hint="eastAsia" w:ascii="仿宋" w:hAnsi="仿宋" w:eastAsia="仿宋" w:cs="仿宋"/>
          <w:color w:val="auto"/>
          <w:kern w:val="0"/>
          <w:szCs w:val="21"/>
          <w:highlight w:val="none"/>
        </w:rPr>
      </w:pPr>
      <w:r>
        <w:rPr>
          <w:rFonts w:hint="eastAsia" w:ascii="仿宋" w:hAnsi="仿宋" w:eastAsia="仿宋" w:cs="仿宋"/>
          <w:color w:val="auto"/>
          <w:kern w:val="0"/>
          <w:szCs w:val="21"/>
          <w:highlight w:val="none"/>
        </w:rPr>
        <w:t>2017年12月28日</w:t>
      </w:r>
    </w:p>
    <w:p w14:paraId="00F71845">
      <w:pPr>
        <w:pStyle w:val="23"/>
        <w:shd w:val="clear"/>
        <w:rPr>
          <w:rFonts w:hint="eastAsia" w:ascii="仿宋" w:hAnsi="仿宋" w:eastAsia="仿宋" w:cs="仿宋"/>
          <w:color w:val="auto"/>
          <w:highlight w:val="none"/>
          <w:lang w:val="en-US"/>
        </w:rPr>
      </w:pPr>
    </w:p>
    <w:p w14:paraId="6A8E1242">
      <w:pPr>
        <w:widowControl/>
        <w:shd w:val="clear" w:color="auto"/>
        <w:spacing w:before="150" w:line="600" w:lineRule="atLeast"/>
        <w:jc w:val="center"/>
        <w:textAlignment w:val="baseline"/>
        <w:rPr>
          <w:rFonts w:hint="eastAsia" w:ascii="仿宋" w:hAnsi="仿宋" w:eastAsia="仿宋" w:cs="仿宋"/>
          <w:b/>
          <w:bCs/>
          <w:color w:val="auto"/>
          <w:kern w:val="0"/>
          <w:sz w:val="36"/>
          <w:szCs w:val="36"/>
          <w:highlight w:val="none"/>
        </w:rPr>
      </w:pPr>
      <w:r>
        <w:rPr>
          <w:rFonts w:hint="eastAsia" w:ascii="仿宋" w:hAnsi="仿宋" w:eastAsia="仿宋" w:cs="仿宋"/>
          <w:b/>
          <w:bCs/>
          <w:color w:val="auto"/>
          <w:kern w:val="0"/>
          <w:sz w:val="36"/>
          <w:szCs w:val="36"/>
          <w:highlight w:val="none"/>
        </w:rPr>
        <w:t>统计上大中小微型企业划分办法（2017）</w:t>
      </w:r>
    </w:p>
    <w:p w14:paraId="3590BF76">
      <w:pPr>
        <w:widowControl/>
        <w:shd w:val="clear" w:color="auto"/>
        <w:spacing w:before="150" w:line="420" w:lineRule="atLeast"/>
        <w:jc w:val="left"/>
        <w:textAlignment w:val="baseline"/>
        <w:rPr>
          <w:rFonts w:hint="eastAsia" w:ascii="仿宋" w:hAnsi="仿宋" w:eastAsia="仿宋" w:cs="仿宋"/>
          <w:color w:val="auto"/>
          <w:kern w:val="0"/>
          <w:szCs w:val="21"/>
          <w:highlight w:val="none"/>
        </w:rPr>
      </w:pPr>
      <w:r>
        <w:rPr>
          <w:rFonts w:hint="eastAsia" w:ascii="仿宋" w:hAnsi="仿宋" w:eastAsia="仿宋" w:cs="仿宋"/>
          <w:color w:val="auto"/>
          <w:kern w:val="0"/>
          <w:szCs w:val="21"/>
          <w:highlight w:val="none"/>
        </w:rPr>
        <w:t>一、根据工业和信息化部、国家统计局、国家发展改革委、财政部《关于印发中小企业划型标准规定的通知》（工信部联企业〔2011〕300号），以《国民经济行业分类》（GB/T4754-2017）为基础，结合统计工作的实际情况，制定本办法。</w:t>
      </w:r>
    </w:p>
    <w:p w14:paraId="1EC4436D">
      <w:pPr>
        <w:widowControl/>
        <w:shd w:val="clear" w:color="auto"/>
        <w:spacing w:before="150" w:line="420" w:lineRule="atLeast"/>
        <w:jc w:val="left"/>
        <w:textAlignment w:val="baseline"/>
        <w:rPr>
          <w:rFonts w:hint="eastAsia" w:ascii="仿宋" w:hAnsi="仿宋" w:eastAsia="仿宋" w:cs="仿宋"/>
          <w:color w:val="auto"/>
          <w:kern w:val="0"/>
          <w:szCs w:val="21"/>
          <w:highlight w:val="none"/>
        </w:rPr>
      </w:pPr>
      <w:r>
        <w:rPr>
          <w:rFonts w:hint="eastAsia" w:ascii="仿宋" w:hAnsi="仿宋" w:eastAsia="仿宋" w:cs="仿宋"/>
          <w:color w:val="auto"/>
          <w:kern w:val="0"/>
          <w:szCs w:val="21"/>
          <w:highlight w:val="none"/>
        </w:rPr>
        <w:t>二、本办法适用对象为在中华人民共和国境内依法设立的各种组织形式的法人企业或单位。个体工商户参照本办法进行划分。</w:t>
      </w:r>
    </w:p>
    <w:p w14:paraId="1CBB70D5">
      <w:pPr>
        <w:widowControl/>
        <w:shd w:val="clear" w:color="auto"/>
        <w:spacing w:before="150" w:line="420" w:lineRule="atLeast"/>
        <w:jc w:val="left"/>
        <w:textAlignment w:val="baseline"/>
        <w:rPr>
          <w:rFonts w:hint="eastAsia" w:ascii="仿宋" w:hAnsi="仿宋" w:eastAsia="仿宋" w:cs="仿宋"/>
          <w:color w:val="auto"/>
          <w:kern w:val="0"/>
          <w:szCs w:val="21"/>
          <w:highlight w:val="none"/>
        </w:rPr>
      </w:pPr>
      <w:r>
        <w:rPr>
          <w:rFonts w:hint="eastAsia" w:ascii="仿宋" w:hAnsi="仿宋" w:eastAsia="仿宋" w:cs="仿宋"/>
          <w:color w:val="auto"/>
          <w:kern w:val="0"/>
          <w:szCs w:val="21"/>
          <w:highlight w:val="none"/>
        </w:rPr>
        <w:t>三、本办法适用范围包括：农、林、牧、渔业，采矿业，制造业，电力、热力、燃气及水生产和供应业，建筑业，批发和零售业，交通运输、仓储和邮政业，住宿和餐饮业，信息传输、软件和信息技术服务业，房地产业，租赁和商务服务业，科学研究和技术服务业，水利、环境和公共设施管理业，居民服务、修理和其他服务业，文化、体育和娱乐业等15个行业门类以及社会工作行业大类。</w:t>
      </w:r>
    </w:p>
    <w:p w14:paraId="031C4E2C">
      <w:pPr>
        <w:widowControl/>
        <w:shd w:val="clear" w:color="auto"/>
        <w:spacing w:before="150" w:line="420" w:lineRule="atLeast"/>
        <w:jc w:val="left"/>
        <w:textAlignment w:val="baseline"/>
        <w:rPr>
          <w:rFonts w:hint="eastAsia" w:ascii="仿宋" w:hAnsi="仿宋" w:eastAsia="仿宋" w:cs="仿宋"/>
          <w:color w:val="auto"/>
          <w:kern w:val="0"/>
          <w:szCs w:val="21"/>
          <w:highlight w:val="none"/>
        </w:rPr>
      </w:pPr>
      <w:r>
        <w:rPr>
          <w:rFonts w:hint="eastAsia" w:ascii="仿宋" w:hAnsi="仿宋" w:eastAsia="仿宋" w:cs="仿宋"/>
          <w:color w:val="auto"/>
          <w:kern w:val="0"/>
          <w:szCs w:val="21"/>
          <w:highlight w:val="none"/>
        </w:rPr>
        <w:t>四、本办法按照行业门类、大类、中类和组合类别，依据从业人员、营业收入、资产总额等指标或替代指标，将我国的企业划分为大型、中型、小型、微型等四种类型。具体划分标准见附表。</w:t>
      </w:r>
    </w:p>
    <w:p w14:paraId="5BD76C9E">
      <w:pPr>
        <w:widowControl/>
        <w:shd w:val="clear" w:color="auto"/>
        <w:spacing w:before="150" w:line="420" w:lineRule="atLeast"/>
        <w:jc w:val="left"/>
        <w:textAlignment w:val="baseline"/>
        <w:rPr>
          <w:rFonts w:hint="eastAsia" w:ascii="仿宋" w:hAnsi="仿宋" w:eastAsia="仿宋" w:cs="仿宋"/>
          <w:color w:val="auto"/>
          <w:kern w:val="0"/>
          <w:szCs w:val="21"/>
          <w:highlight w:val="none"/>
        </w:rPr>
      </w:pPr>
      <w:r>
        <w:rPr>
          <w:rFonts w:hint="eastAsia" w:ascii="仿宋" w:hAnsi="仿宋" w:eastAsia="仿宋" w:cs="仿宋"/>
          <w:color w:val="auto"/>
          <w:kern w:val="0"/>
          <w:szCs w:val="21"/>
          <w:highlight w:val="none"/>
        </w:rPr>
        <w:t>五、企业划分由政府综合统计部门根据统计年报每年确定一次，定报统计原则上不进行调整。</w:t>
      </w:r>
    </w:p>
    <w:p w14:paraId="75D05386">
      <w:pPr>
        <w:widowControl/>
        <w:shd w:val="clear" w:color="auto"/>
        <w:spacing w:before="150" w:line="420" w:lineRule="atLeast"/>
        <w:jc w:val="left"/>
        <w:textAlignment w:val="baseline"/>
        <w:rPr>
          <w:rFonts w:hint="eastAsia" w:ascii="仿宋" w:hAnsi="仿宋" w:eastAsia="仿宋" w:cs="仿宋"/>
          <w:color w:val="auto"/>
          <w:kern w:val="0"/>
          <w:szCs w:val="21"/>
          <w:highlight w:val="none"/>
        </w:rPr>
      </w:pPr>
      <w:r>
        <w:rPr>
          <w:rFonts w:hint="eastAsia" w:ascii="仿宋" w:hAnsi="仿宋" w:eastAsia="仿宋" w:cs="仿宋"/>
          <w:color w:val="auto"/>
          <w:kern w:val="0"/>
          <w:szCs w:val="21"/>
          <w:highlight w:val="none"/>
        </w:rPr>
        <w:t>六、本办法自印发之日起执行，国家统计局2011年印发的《统计上大中小微型企业划分办法》（国统字〔2011〕75号）同时废止。</w:t>
      </w:r>
    </w:p>
    <w:p w14:paraId="444BF66A">
      <w:pPr>
        <w:widowControl/>
        <w:shd w:val="clear" w:color="auto"/>
        <w:spacing w:before="150" w:line="420" w:lineRule="atLeast"/>
        <w:jc w:val="left"/>
        <w:textAlignment w:val="baseline"/>
        <w:rPr>
          <w:rFonts w:hint="eastAsia" w:ascii="仿宋" w:hAnsi="仿宋" w:eastAsia="仿宋" w:cs="仿宋"/>
          <w:color w:val="auto"/>
          <w:kern w:val="0"/>
          <w:szCs w:val="21"/>
          <w:highlight w:val="none"/>
        </w:rPr>
      </w:pPr>
      <w:r>
        <w:rPr>
          <w:rFonts w:hint="eastAsia" w:ascii="仿宋" w:hAnsi="仿宋" w:eastAsia="仿宋" w:cs="仿宋"/>
          <w:color w:val="auto"/>
          <w:kern w:val="0"/>
          <w:szCs w:val="21"/>
          <w:highlight w:val="none"/>
        </w:rPr>
        <w:t>附表：统计上大中小微型企业划分标准</w:t>
      </w:r>
    </w:p>
    <w:p w14:paraId="75034774">
      <w:pPr>
        <w:widowControl/>
        <w:shd w:val="clear"/>
        <w:jc w:val="left"/>
        <w:rPr>
          <w:rFonts w:hint="eastAsia" w:ascii="仿宋" w:hAnsi="仿宋" w:eastAsia="仿宋" w:cs="仿宋"/>
          <w:color w:val="auto"/>
          <w:kern w:val="0"/>
          <w:sz w:val="24"/>
          <w:highlight w:val="none"/>
        </w:rPr>
      </w:pPr>
    </w:p>
    <w:p w14:paraId="0748C526">
      <w:pPr>
        <w:widowControl/>
        <w:shd w:val="clear" w:color="auto"/>
        <w:spacing w:before="150" w:line="600" w:lineRule="atLeast"/>
        <w:jc w:val="center"/>
        <w:textAlignment w:val="baseline"/>
        <w:rPr>
          <w:rFonts w:hint="eastAsia" w:ascii="仿宋" w:hAnsi="仿宋" w:eastAsia="仿宋" w:cs="仿宋"/>
          <w:b/>
          <w:bCs/>
          <w:color w:val="auto"/>
          <w:kern w:val="0"/>
          <w:sz w:val="36"/>
          <w:szCs w:val="36"/>
          <w:highlight w:val="none"/>
        </w:rPr>
      </w:pPr>
      <w:r>
        <w:rPr>
          <w:rFonts w:hint="eastAsia" w:ascii="仿宋" w:hAnsi="仿宋" w:eastAsia="仿宋" w:cs="仿宋"/>
          <w:b/>
          <w:bCs/>
          <w:color w:val="auto"/>
          <w:kern w:val="0"/>
          <w:sz w:val="36"/>
          <w:szCs w:val="36"/>
          <w:highlight w:val="none"/>
        </w:rPr>
        <w:t>统计上大中小微型企业划分标准</w:t>
      </w:r>
    </w:p>
    <w:tbl>
      <w:tblPr>
        <w:tblStyle w:val="62"/>
        <w:tblW w:w="9743"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
      <w:tblGrid>
        <w:gridCol w:w="1457"/>
        <w:gridCol w:w="1560"/>
        <w:gridCol w:w="671"/>
        <w:gridCol w:w="1231"/>
        <w:gridCol w:w="1891"/>
        <w:gridCol w:w="1730"/>
        <w:gridCol w:w="1203"/>
      </w:tblGrid>
      <w:tr w14:paraId="45F2CFD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jc w:val="center"/>
        </w:trPr>
        <w:tc>
          <w:tcPr>
            <w:tcW w:w="1457" w:type="dxa"/>
            <w:tcMar>
              <w:top w:w="75" w:type="dxa"/>
              <w:left w:w="75" w:type="dxa"/>
              <w:bottom w:w="75" w:type="dxa"/>
              <w:right w:w="75" w:type="dxa"/>
            </w:tcMar>
            <w:vAlign w:val="bottom"/>
          </w:tcPr>
          <w:p w14:paraId="5A805485">
            <w:pPr>
              <w:widowControl/>
              <w:shd w:val="clear"/>
              <w:autoSpaceDE w:val="0"/>
              <w:autoSpaceDN w:val="0"/>
              <w:spacing w:before="100" w:after="100"/>
              <w:ind w:left="360" w:right="360"/>
              <w:jc w:val="center"/>
              <w:rPr>
                <w:rFonts w:hint="eastAsia" w:ascii="仿宋" w:hAnsi="仿宋" w:eastAsia="仿宋" w:cs="仿宋"/>
                <w:b/>
                <w:bCs/>
                <w:color w:val="auto"/>
                <w:kern w:val="0"/>
                <w:szCs w:val="21"/>
                <w:highlight w:val="none"/>
              </w:rPr>
            </w:pPr>
            <w:r>
              <w:rPr>
                <w:rFonts w:hint="eastAsia" w:ascii="仿宋" w:hAnsi="仿宋" w:eastAsia="仿宋" w:cs="仿宋"/>
                <w:b/>
                <w:bCs/>
                <w:color w:val="auto"/>
                <w:kern w:val="0"/>
                <w:szCs w:val="21"/>
                <w:highlight w:val="none"/>
              </w:rPr>
              <w:t>行业名称</w:t>
            </w:r>
          </w:p>
        </w:tc>
        <w:tc>
          <w:tcPr>
            <w:tcW w:w="1560" w:type="dxa"/>
            <w:tcMar>
              <w:top w:w="75" w:type="dxa"/>
              <w:left w:w="75" w:type="dxa"/>
              <w:bottom w:w="75" w:type="dxa"/>
              <w:right w:w="75" w:type="dxa"/>
            </w:tcMar>
            <w:vAlign w:val="bottom"/>
          </w:tcPr>
          <w:p w14:paraId="4A88D160">
            <w:pPr>
              <w:widowControl/>
              <w:shd w:val="clear"/>
              <w:autoSpaceDE w:val="0"/>
              <w:autoSpaceDN w:val="0"/>
              <w:spacing w:before="100" w:after="100"/>
              <w:ind w:left="360" w:right="360"/>
              <w:jc w:val="center"/>
              <w:rPr>
                <w:rFonts w:hint="eastAsia" w:ascii="仿宋" w:hAnsi="仿宋" w:eastAsia="仿宋" w:cs="仿宋"/>
                <w:b/>
                <w:bCs/>
                <w:color w:val="auto"/>
                <w:kern w:val="0"/>
                <w:szCs w:val="21"/>
                <w:highlight w:val="none"/>
              </w:rPr>
            </w:pPr>
            <w:r>
              <w:rPr>
                <w:rFonts w:hint="eastAsia" w:ascii="仿宋" w:hAnsi="仿宋" w:eastAsia="仿宋" w:cs="仿宋"/>
                <w:b/>
                <w:bCs/>
                <w:color w:val="auto"/>
                <w:kern w:val="0"/>
                <w:szCs w:val="21"/>
                <w:highlight w:val="none"/>
              </w:rPr>
              <w:t>指标名称</w:t>
            </w:r>
          </w:p>
        </w:tc>
        <w:tc>
          <w:tcPr>
            <w:tcW w:w="671" w:type="dxa"/>
            <w:tcMar>
              <w:top w:w="75" w:type="dxa"/>
              <w:left w:w="75" w:type="dxa"/>
              <w:bottom w:w="75" w:type="dxa"/>
              <w:right w:w="75" w:type="dxa"/>
            </w:tcMar>
            <w:vAlign w:val="bottom"/>
          </w:tcPr>
          <w:p w14:paraId="2F69B176">
            <w:pPr>
              <w:widowControl/>
              <w:shd w:val="clear"/>
              <w:autoSpaceDE w:val="0"/>
              <w:autoSpaceDN w:val="0"/>
              <w:spacing w:before="100" w:after="100"/>
              <w:ind w:left="360" w:right="360"/>
              <w:jc w:val="center"/>
              <w:rPr>
                <w:rFonts w:hint="eastAsia" w:ascii="仿宋" w:hAnsi="仿宋" w:eastAsia="仿宋" w:cs="仿宋"/>
                <w:b/>
                <w:bCs/>
                <w:color w:val="auto"/>
                <w:kern w:val="0"/>
                <w:szCs w:val="21"/>
                <w:highlight w:val="none"/>
              </w:rPr>
            </w:pPr>
            <w:r>
              <w:rPr>
                <w:rFonts w:hint="eastAsia" w:ascii="仿宋" w:hAnsi="仿宋" w:eastAsia="仿宋" w:cs="仿宋"/>
                <w:b/>
                <w:bCs/>
                <w:color w:val="auto"/>
                <w:kern w:val="0"/>
                <w:szCs w:val="21"/>
                <w:highlight w:val="none"/>
              </w:rPr>
              <w:t>计量单位</w:t>
            </w:r>
          </w:p>
        </w:tc>
        <w:tc>
          <w:tcPr>
            <w:tcW w:w="1231" w:type="dxa"/>
            <w:tcMar>
              <w:top w:w="75" w:type="dxa"/>
              <w:left w:w="75" w:type="dxa"/>
              <w:bottom w:w="75" w:type="dxa"/>
              <w:right w:w="75" w:type="dxa"/>
            </w:tcMar>
            <w:vAlign w:val="bottom"/>
          </w:tcPr>
          <w:p w14:paraId="4AA7C5CA">
            <w:pPr>
              <w:widowControl/>
              <w:shd w:val="clear"/>
              <w:autoSpaceDE w:val="0"/>
              <w:autoSpaceDN w:val="0"/>
              <w:spacing w:before="100" w:after="100"/>
              <w:ind w:left="360" w:right="360"/>
              <w:jc w:val="center"/>
              <w:rPr>
                <w:rFonts w:hint="eastAsia" w:ascii="仿宋" w:hAnsi="仿宋" w:eastAsia="仿宋" w:cs="仿宋"/>
                <w:b/>
                <w:bCs/>
                <w:color w:val="auto"/>
                <w:kern w:val="0"/>
                <w:szCs w:val="21"/>
                <w:highlight w:val="none"/>
              </w:rPr>
            </w:pPr>
            <w:r>
              <w:rPr>
                <w:rFonts w:hint="eastAsia" w:ascii="仿宋" w:hAnsi="仿宋" w:eastAsia="仿宋" w:cs="仿宋"/>
                <w:b/>
                <w:bCs/>
                <w:color w:val="auto"/>
                <w:kern w:val="0"/>
                <w:szCs w:val="21"/>
                <w:highlight w:val="none"/>
              </w:rPr>
              <w:t>大型</w:t>
            </w:r>
          </w:p>
        </w:tc>
        <w:tc>
          <w:tcPr>
            <w:tcW w:w="1891" w:type="dxa"/>
            <w:tcMar>
              <w:top w:w="75" w:type="dxa"/>
              <w:left w:w="75" w:type="dxa"/>
              <w:bottom w:w="75" w:type="dxa"/>
              <w:right w:w="75" w:type="dxa"/>
            </w:tcMar>
            <w:vAlign w:val="bottom"/>
          </w:tcPr>
          <w:p w14:paraId="25D101B4">
            <w:pPr>
              <w:widowControl/>
              <w:shd w:val="clear"/>
              <w:autoSpaceDE w:val="0"/>
              <w:autoSpaceDN w:val="0"/>
              <w:spacing w:before="100" w:after="100"/>
              <w:ind w:left="360" w:right="360"/>
              <w:jc w:val="center"/>
              <w:rPr>
                <w:rFonts w:hint="eastAsia" w:ascii="仿宋" w:hAnsi="仿宋" w:eastAsia="仿宋" w:cs="仿宋"/>
                <w:b/>
                <w:bCs/>
                <w:color w:val="auto"/>
                <w:kern w:val="0"/>
                <w:szCs w:val="21"/>
                <w:highlight w:val="none"/>
              </w:rPr>
            </w:pPr>
            <w:r>
              <w:rPr>
                <w:rFonts w:hint="eastAsia" w:ascii="仿宋" w:hAnsi="仿宋" w:eastAsia="仿宋" w:cs="仿宋"/>
                <w:b/>
                <w:bCs/>
                <w:color w:val="auto"/>
                <w:kern w:val="0"/>
                <w:szCs w:val="21"/>
                <w:highlight w:val="none"/>
              </w:rPr>
              <w:t>中型</w:t>
            </w:r>
          </w:p>
        </w:tc>
        <w:tc>
          <w:tcPr>
            <w:tcW w:w="1730" w:type="dxa"/>
            <w:tcMar>
              <w:top w:w="75" w:type="dxa"/>
              <w:left w:w="75" w:type="dxa"/>
              <w:bottom w:w="75" w:type="dxa"/>
              <w:right w:w="75" w:type="dxa"/>
            </w:tcMar>
            <w:vAlign w:val="bottom"/>
          </w:tcPr>
          <w:p w14:paraId="5DF452ED">
            <w:pPr>
              <w:widowControl/>
              <w:shd w:val="clear"/>
              <w:autoSpaceDE w:val="0"/>
              <w:autoSpaceDN w:val="0"/>
              <w:spacing w:before="100" w:after="100"/>
              <w:ind w:left="360" w:right="360"/>
              <w:jc w:val="center"/>
              <w:rPr>
                <w:rFonts w:hint="eastAsia" w:ascii="仿宋" w:hAnsi="仿宋" w:eastAsia="仿宋" w:cs="仿宋"/>
                <w:b/>
                <w:bCs/>
                <w:color w:val="auto"/>
                <w:kern w:val="0"/>
                <w:szCs w:val="21"/>
                <w:highlight w:val="none"/>
              </w:rPr>
            </w:pPr>
            <w:r>
              <w:rPr>
                <w:rFonts w:hint="eastAsia" w:ascii="仿宋" w:hAnsi="仿宋" w:eastAsia="仿宋" w:cs="仿宋"/>
                <w:b/>
                <w:bCs/>
                <w:color w:val="auto"/>
                <w:kern w:val="0"/>
                <w:szCs w:val="21"/>
                <w:highlight w:val="none"/>
              </w:rPr>
              <w:t>小型</w:t>
            </w:r>
          </w:p>
        </w:tc>
        <w:tc>
          <w:tcPr>
            <w:tcW w:w="1203" w:type="dxa"/>
            <w:tcMar>
              <w:top w:w="75" w:type="dxa"/>
              <w:left w:w="75" w:type="dxa"/>
              <w:bottom w:w="75" w:type="dxa"/>
              <w:right w:w="75" w:type="dxa"/>
            </w:tcMar>
            <w:vAlign w:val="bottom"/>
          </w:tcPr>
          <w:p w14:paraId="2BC622B3">
            <w:pPr>
              <w:widowControl/>
              <w:shd w:val="clear"/>
              <w:autoSpaceDE w:val="0"/>
              <w:autoSpaceDN w:val="0"/>
              <w:spacing w:before="100" w:after="100"/>
              <w:ind w:left="360" w:right="360"/>
              <w:jc w:val="center"/>
              <w:rPr>
                <w:rFonts w:hint="eastAsia" w:ascii="仿宋" w:hAnsi="仿宋" w:eastAsia="仿宋" w:cs="仿宋"/>
                <w:b/>
                <w:bCs/>
                <w:color w:val="auto"/>
                <w:kern w:val="0"/>
                <w:szCs w:val="21"/>
                <w:highlight w:val="none"/>
              </w:rPr>
            </w:pPr>
            <w:r>
              <w:rPr>
                <w:rFonts w:hint="eastAsia" w:ascii="仿宋" w:hAnsi="仿宋" w:eastAsia="仿宋" w:cs="仿宋"/>
                <w:b/>
                <w:bCs/>
                <w:color w:val="auto"/>
                <w:kern w:val="0"/>
                <w:szCs w:val="21"/>
                <w:highlight w:val="none"/>
              </w:rPr>
              <w:t>微型</w:t>
            </w:r>
          </w:p>
        </w:tc>
      </w:tr>
      <w:tr w14:paraId="7FB1462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jc w:val="center"/>
        </w:trPr>
        <w:tc>
          <w:tcPr>
            <w:tcW w:w="1457" w:type="dxa"/>
            <w:vAlign w:val="center"/>
          </w:tcPr>
          <w:p w14:paraId="05BB5A19">
            <w:pPr>
              <w:widowControl/>
              <w:shd w:val="clear"/>
              <w:autoSpaceDE w:val="0"/>
              <w:autoSpaceDN w:val="0"/>
              <w:spacing w:before="100" w:after="100"/>
              <w:ind w:left="360" w:right="360"/>
              <w:jc w:val="left"/>
              <w:rPr>
                <w:rFonts w:hint="eastAsia" w:ascii="仿宋" w:hAnsi="仿宋" w:eastAsia="仿宋" w:cs="仿宋"/>
                <w:color w:val="auto"/>
                <w:kern w:val="0"/>
                <w:sz w:val="24"/>
                <w:highlight w:val="none"/>
              </w:rPr>
            </w:pPr>
            <w:r>
              <w:rPr>
                <w:rFonts w:hint="eastAsia" w:ascii="仿宋" w:hAnsi="仿宋" w:eastAsia="仿宋" w:cs="仿宋"/>
                <w:color w:val="auto"/>
                <w:kern w:val="0"/>
                <w:sz w:val="24"/>
                <w:highlight w:val="none"/>
              </w:rPr>
              <w:t>农、林、牧、渔业</w:t>
            </w:r>
          </w:p>
        </w:tc>
        <w:tc>
          <w:tcPr>
            <w:tcW w:w="1560" w:type="dxa"/>
            <w:vAlign w:val="center"/>
          </w:tcPr>
          <w:p w14:paraId="49AB6580">
            <w:pPr>
              <w:widowControl/>
              <w:shd w:val="clear"/>
              <w:autoSpaceDE w:val="0"/>
              <w:autoSpaceDN w:val="0"/>
              <w:spacing w:before="100" w:after="100"/>
              <w:ind w:left="360" w:right="360"/>
              <w:jc w:val="left"/>
              <w:rPr>
                <w:rFonts w:hint="eastAsia" w:ascii="仿宋" w:hAnsi="仿宋" w:eastAsia="仿宋" w:cs="仿宋"/>
                <w:color w:val="auto"/>
                <w:kern w:val="0"/>
                <w:sz w:val="24"/>
                <w:highlight w:val="none"/>
              </w:rPr>
            </w:pPr>
            <w:r>
              <w:rPr>
                <w:rFonts w:hint="eastAsia" w:ascii="仿宋" w:hAnsi="仿宋" w:eastAsia="仿宋" w:cs="仿宋"/>
                <w:color w:val="auto"/>
                <w:kern w:val="0"/>
                <w:sz w:val="24"/>
                <w:highlight w:val="none"/>
              </w:rPr>
              <w:t>营业收入(Y)</w:t>
            </w:r>
          </w:p>
        </w:tc>
        <w:tc>
          <w:tcPr>
            <w:tcW w:w="671" w:type="dxa"/>
            <w:vAlign w:val="center"/>
          </w:tcPr>
          <w:p w14:paraId="1D178403">
            <w:pPr>
              <w:widowControl/>
              <w:shd w:val="clear"/>
              <w:autoSpaceDE w:val="0"/>
              <w:autoSpaceDN w:val="0"/>
              <w:spacing w:before="100" w:after="100"/>
              <w:ind w:left="360" w:right="360"/>
              <w:jc w:val="left"/>
              <w:rPr>
                <w:rFonts w:hint="eastAsia" w:ascii="仿宋" w:hAnsi="仿宋" w:eastAsia="仿宋" w:cs="仿宋"/>
                <w:color w:val="auto"/>
                <w:kern w:val="0"/>
                <w:sz w:val="24"/>
                <w:highlight w:val="none"/>
              </w:rPr>
            </w:pPr>
            <w:r>
              <w:rPr>
                <w:rFonts w:hint="eastAsia" w:ascii="仿宋" w:hAnsi="仿宋" w:eastAsia="仿宋" w:cs="仿宋"/>
                <w:color w:val="auto"/>
                <w:kern w:val="0"/>
                <w:sz w:val="24"/>
                <w:highlight w:val="none"/>
              </w:rPr>
              <w:t>万元</w:t>
            </w:r>
          </w:p>
        </w:tc>
        <w:tc>
          <w:tcPr>
            <w:tcW w:w="1231" w:type="dxa"/>
            <w:vAlign w:val="center"/>
          </w:tcPr>
          <w:p w14:paraId="5F17071B">
            <w:pPr>
              <w:widowControl/>
              <w:shd w:val="clear"/>
              <w:autoSpaceDE w:val="0"/>
              <w:autoSpaceDN w:val="0"/>
              <w:spacing w:before="100" w:after="100"/>
              <w:ind w:left="360" w:right="360"/>
              <w:jc w:val="left"/>
              <w:rPr>
                <w:rFonts w:hint="eastAsia" w:ascii="仿宋" w:hAnsi="仿宋" w:eastAsia="仿宋" w:cs="仿宋"/>
                <w:color w:val="auto"/>
                <w:kern w:val="0"/>
                <w:sz w:val="24"/>
                <w:highlight w:val="none"/>
              </w:rPr>
            </w:pPr>
            <w:r>
              <w:rPr>
                <w:rFonts w:hint="eastAsia" w:ascii="仿宋" w:hAnsi="仿宋" w:eastAsia="仿宋" w:cs="仿宋"/>
                <w:color w:val="auto"/>
                <w:kern w:val="0"/>
                <w:sz w:val="24"/>
                <w:highlight w:val="none"/>
              </w:rPr>
              <w:t>Y≥20000</w:t>
            </w:r>
          </w:p>
        </w:tc>
        <w:tc>
          <w:tcPr>
            <w:tcW w:w="1891" w:type="dxa"/>
            <w:vAlign w:val="center"/>
          </w:tcPr>
          <w:p w14:paraId="0A9C5193">
            <w:pPr>
              <w:widowControl/>
              <w:shd w:val="clear"/>
              <w:autoSpaceDE w:val="0"/>
              <w:autoSpaceDN w:val="0"/>
              <w:spacing w:before="100" w:after="100"/>
              <w:ind w:left="360" w:right="360"/>
              <w:jc w:val="left"/>
              <w:rPr>
                <w:rFonts w:hint="eastAsia" w:ascii="仿宋" w:hAnsi="仿宋" w:eastAsia="仿宋" w:cs="仿宋"/>
                <w:color w:val="auto"/>
                <w:kern w:val="0"/>
                <w:sz w:val="24"/>
                <w:highlight w:val="none"/>
              </w:rPr>
            </w:pPr>
            <w:r>
              <w:rPr>
                <w:rFonts w:hint="eastAsia" w:ascii="仿宋" w:hAnsi="仿宋" w:eastAsia="仿宋" w:cs="仿宋"/>
                <w:color w:val="auto"/>
                <w:kern w:val="0"/>
                <w:sz w:val="24"/>
                <w:highlight w:val="none"/>
              </w:rPr>
              <w:t>500≤Y＜20000</w:t>
            </w:r>
          </w:p>
        </w:tc>
        <w:tc>
          <w:tcPr>
            <w:tcW w:w="1730" w:type="dxa"/>
            <w:vAlign w:val="center"/>
          </w:tcPr>
          <w:p w14:paraId="140D8121">
            <w:pPr>
              <w:widowControl/>
              <w:shd w:val="clear"/>
              <w:autoSpaceDE w:val="0"/>
              <w:autoSpaceDN w:val="0"/>
              <w:spacing w:before="100" w:after="100"/>
              <w:ind w:left="360" w:right="360"/>
              <w:jc w:val="left"/>
              <w:rPr>
                <w:rFonts w:hint="eastAsia" w:ascii="仿宋" w:hAnsi="仿宋" w:eastAsia="仿宋" w:cs="仿宋"/>
                <w:color w:val="auto"/>
                <w:kern w:val="0"/>
                <w:sz w:val="24"/>
                <w:highlight w:val="none"/>
              </w:rPr>
            </w:pPr>
            <w:r>
              <w:rPr>
                <w:rFonts w:hint="eastAsia" w:ascii="仿宋" w:hAnsi="仿宋" w:eastAsia="仿宋" w:cs="仿宋"/>
                <w:color w:val="auto"/>
                <w:kern w:val="0"/>
                <w:sz w:val="24"/>
                <w:highlight w:val="none"/>
              </w:rPr>
              <w:t>50≤Y＜500</w:t>
            </w:r>
          </w:p>
        </w:tc>
        <w:tc>
          <w:tcPr>
            <w:tcW w:w="1203" w:type="dxa"/>
            <w:vAlign w:val="center"/>
          </w:tcPr>
          <w:p w14:paraId="1B9576E4">
            <w:pPr>
              <w:widowControl/>
              <w:shd w:val="clear"/>
              <w:autoSpaceDE w:val="0"/>
              <w:autoSpaceDN w:val="0"/>
              <w:spacing w:before="100" w:after="100"/>
              <w:ind w:left="360" w:right="360"/>
              <w:jc w:val="left"/>
              <w:rPr>
                <w:rFonts w:hint="eastAsia" w:ascii="仿宋" w:hAnsi="仿宋" w:eastAsia="仿宋" w:cs="仿宋"/>
                <w:color w:val="auto"/>
                <w:kern w:val="0"/>
                <w:sz w:val="24"/>
                <w:highlight w:val="none"/>
              </w:rPr>
            </w:pPr>
            <w:r>
              <w:rPr>
                <w:rFonts w:hint="eastAsia" w:ascii="仿宋" w:hAnsi="仿宋" w:eastAsia="仿宋" w:cs="仿宋"/>
                <w:color w:val="auto"/>
                <w:kern w:val="0"/>
                <w:sz w:val="24"/>
                <w:highlight w:val="none"/>
              </w:rPr>
              <w:t>Y＜50</w:t>
            </w:r>
          </w:p>
        </w:tc>
      </w:tr>
      <w:tr w14:paraId="24EA1C6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jc w:val="center"/>
        </w:trPr>
        <w:tc>
          <w:tcPr>
            <w:tcW w:w="1457" w:type="dxa"/>
            <w:vMerge w:val="restart"/>
            <w:vAlign w:val="center"/>
          </w:tcPr>
          <w:p w14:paraId="4EBE6BA6">
            <w:pPr>
              <w:widowControl/>
              <w:shd w:val="clear"/>
              <w:autoSpaceDE w:val="0"/>
              <w:autoSpaceDN w:val="0"/>
              <w:spacing w:before="100" w:after="100"/>
              <w:ind w:left="360" w:right="360"/>
              <w:jc w:val="left"/>
              <w:rPr>
                <w:rFonts w:hint="eastAsia" w:ascii="仿宋" w:hAnsi="仿宋" w:eastAsia="仿宋" w:cs="仿宋"/>
                <w:color w:val="auto"/>
                <w:kern w:val="0"/>
                <w:sz w:val="24"/>
                <w:highlight w:val="none"/>
              </w:rPr>
            </w:pPr>
            <w:r>
              <w:rPr>
                <w:rFonts w:hint="eastAsia" w:ascii="仿宋" w:hAnsi="仿宋" w:eastAsia="仿宋" w:cs="仿宋"/>
                <w:color w:val="auto"/>
                <w:kern w:val="0"/>
                <w:sz w:val="24"/>
                <w:highlight w:val="none"/>
              </w:rPr>
              <w:t>工业 *</w:t>
            </w:r>
          </w:p>
        </w:tc>
        <w:tc>
          <w:tcPr>
            <w:tcW w:w="1560" w:type="dxa"/>
            <w:vAlign w:val="center"/>
          </w:tcPr>
          <w:p w14:paraId="57CA67C4">
            <w:pPr>
              <w:widowControl/>
              <w:shd w:val="clear"/>
              <w:autoSpaceDE w:val="0"/>
              <w:autoSpaceDN w:val="0"/>
              <w:spacing w:before="100" w:after="100"/>
              <w:ind w:left="360" w:right="360"/>
              <w:jc w:val="left"/>
              <w:rPr>
                <w:rFonts w:hint="eastAsia" w:ascii="仿宋" w:hAnsi="仿宋" w:eastAsia="仿宋" w:cs="仿宋"/>
                <w:color w:val="auto"/>
                <w:kern w:val="0"/>
                <w:sz w:val="24"/>
                <w:highlight w:val="none"/>
              </w:rPr>
            </w:pPr>
            <w:r>
              <w:rPr>
                <w:rFonts w:hint="eastAsia" w:ascii="仿宋" w:hAnsi="仿宋" w:eastAsia="仿宋" w:cs="仿宋"/>
                <w:color w:val="auto"/>
                <w:kern w:val="0"/>
                <w:sz w:val="24"/>
                <w:highlight w:val="none"/>
              </w:rPr>
              <w:t>从业人员(X)</w:t>
            </w:r>
          </w:p>
        </w:tc>
        <w:tc>
          <w:tcPr>
            <w:tcW w:w="671" w:type="dxa"/>
            <w:vAlign w:val="center"/>
          </w:tcPr>
          <w:p w14:paraId="07732F74">
            <w:pPr>
              <w:widowControl/>
              <w:shd w:val="clear"/>
              <w:autoSpaceDE w:val="0"/>
              <w:autoSpaceDN w:val="0"/>
              <w:spacing w:before="100" w:after="100"/>
              <w:ind w:left="360" w:right="360"/>
              <w:jc w:val="left"/>
              <w:rPr>
                <w:rFonts w:hint="eastAsia" w:ascii="仿宋" w:hAnsi="仿宋" w:eastAsia="仿宋" w:cs="仿宋"/>
                <w:color w:val="auto"/>
                <w:kern w:val="0"/>
                <w:sz w:val="24"/>
                <w:highlight w:val="none"/>
              </w:rPr>
            </w:pPr>
            <w:r>
              <w:rPr>
                <w:rFonts w:hint="eastAsia" w:ascii="仿宋" w:hAnsi="仿宋" w:eastAsia="仿宋" w:cs="仿宋"/>
                <w:color w:val="auto"/>
                <w:kern w:val="0"/>
                <w:sz w:val="24"/>
                <w:highlight w:val="none"/>
              </w:rPr>
              <w:t>人</w:t>
            </w:r>
          </w:p>
        </w:tc>
        <w:tc>
          <w:tcPr>
            <w:tcW w:w="1231" w:type="dxa"/>
            <w:vAlign w:val="center"/>
          </w:tcPr>
          <w:p w14:paraId="6944C5C3">
            <w:pPr>
              <w:widowControl/>
              <w:shd w:val="clear"/>
              <w:autoSpaceDE w:val="0"/>
              <w:autoSpaceDN w:val="0"/>
              <w:spacing w:before="100" w:after="100"/>
              <w:ind w:left="360" w:right="360"/>
              <w:jc w:val="left"/>
              <w:rPr>
                <w:rFonts w:hint="eastAsia" w:ascii="仿宋" w:hAnsi="仿宋" w:eastAsia="仿宋" w:cs="仿宋"/>
                <w:color w:val="auto"/>
                <w:kern w:val="0"/>
                <w:sz w:val="24"/>
                <w:highlight w:val="none"/>
              </w:rPr>
            </w:pPr>
            <w:r>
              <w:rPr>
                <w:rFonts w:hint="eastAsia" w:ascii="仿宋" w:hAnsi="仿宋" w:eastAsia="仿宋" w:cs="仿宋"/>
                <w:color w:val="auto"/>
                <w:kern w:val="0"/>
                <w:sz w:val="24"/>
                <w:highlight w:val="none"/>
              </w:rPr>
              <w:t>X≥1000</w:t>
            </w:r>
          </w:p>
        </w:tc>
        <w:tc>
          <w:tcPr>
            <w:tcW w:w="1891" w:type="dxa"/>
            <w:vAlign w:val="center"/>
          </w:tcPr>
          <w:p w14:paraId="7DCE56F7">
            <w:pPr>
              <w:widowControl/>
              <w:shd w:val="clear"/>
              <w:autoSpaceDE w:val="0"/>
              <w:autoSpaceDN w:val="0"/>
              <w:spacing w:before="100" w:after="100"/>
              <w:ind w:left="360" w:right="360"/>
              <w:jc w:val="left"/>
              <w:rPr>
                <w:rFonts w:hint="eastAsia" w:ascii="仿宋" w:hAnsi="仿宋" w:eastAsia="仿宋" w:cs="仿宋"/>
                <w:color w:val="auto"/>
                <w:kern w:val="0"/>
                <w:sz w:val="24"/>
                <w:highlight w:val="none"/>
              </w:rPr>
            </w:pPr>
            <w:r>
              <w:rPr>
                <w:rFonts w:hint="eastAsia" w:ascii="仿宋" w:hAnsi="仿宋" w:eastAsia="仿宋" w:cs="仿宋"/>
                <w:color w:val="auto"/>
                <w:kern w:val="0"/>
                <w:sz w:val="24"/>
                <w:highlight w:val="none"/>
              </w:rPr>
              <w:t>300≤X＜1000</w:t>
            </w:r>
          </w:p>
        </w:tc>
        <w:tc>
          <w:tcPr>
            <w:tcW w:w="1730" w:type="dxa"/>
            <w:vAlign w:val="center"/>
          </w:tcPr>
          <w:p w14:paraId="63643865">
            <w:pPr>
              <w:widowControl/>
              <w:shd w:val="clear"/>
              <w:autoSpaceDE w:val="0"/>
              <w:autoSpaceDN w:val="0"/>
              <w:spacing w:before="100" w:after="100"/>
              <w:ind w:left="360" w:right="360"/>
              <w:jc w:val="left"/>
              <w:rPr>
                <w:rFonts w:hint="eastAsia" w:ascii="仿宋" w:hAnsi="仿宋" w:eastAsia="仿宋" w:cs="仿宋"/>
                <w:color w:val="auto"/>
                <w:kern w:val="0"/>
                <w:sz w:val="24"/>
                <w:highlight w:val="none"/>
              </w:rPr>
            </w:pPr>
            <w:r>
              <w:rPr>
                <w:rFonts w:hint="eastAsia" w:ascii="仿宋" w:hAnsi="仿宋" w:eastAsia="仿宋" w:cs="仿宋"/>
                <w:color w:val="auto"/>
                <w:kern w:val="0"/>
                <w:sz w:val="24"/>
                <w:highlight w:val="none"/>
              </w:rPr>
              <w:t>20≤X＜300</w:t>
            </w:r>
          </w:p>
        </w:tc>
        <w:tc>
          <w:tcPr>
            <w:tcW w:w="1203" w:type="dxa"/>
            <w:vAlign w:val="center"/>
          </w:tcPr>
          <w:p w14:paraId="0395D368">
            <w:pPr>
              <w:widowControl/>
              <w:shd w:val="clear"/>
              <w:autoSpaceDE w:val="0"/>
              <w:autoSpaceDN w:val="0"/>
              <w:spacing w:before="100" w:after="100"/>
              <w:ind w:left="360" w:right="360"/>
              <w:jc w:val="left"/>
              <w:rPr>
                <w:rFonts w:hint="eastAsia" w:ascii="仿宋" w:hAnsi="仿宋" w:eastAsia="仿宋" w:cs="仿宋"/>
                <w:color w:val="auto"/>
                <w:kern w:val="0"/>
                <w:sz w:val="24"/>
                <w:highlight w:val="none"/>
              </w:rPr>
            </w:pPr>
            <w:r>
              <w:rPr>
                <w:rFonts w:hint="eastAsia" w:ascii="仿宋" w:hAnsi="仿宋" w:eastAsia="仿宋" w:cs="仿宋"/>
                <w:color w:val="auto"/>
                <w:kern w:val="0"/>
                <w:sz w:val="24"/>
                <w:highlight w:val="none"/>
              </w:rPr>
              <w:t>X＜20</w:t>
            </w:r>
          </w:p>
        </w:tc>
      </w:tr>
      <w:tr w14:paraId="4835C3F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jc w:val="center"/>
        </w:trPr>
        <w:tc>
          <w:tcPr>
            <w:tcW w:w="1457" w:type="dxa"/>
            <w:vMerge w:val="continue"/>
            <w:vAlign w:val="center"/>
          </w:tcPr>
          <w:p w14:paraId="494E9925">
            <w:pPr>
              <w:widowControl/>
              <w:shd w:val="clear"/>
              <w:jc w:val="left"/>
              <w:rPr>
                <w:rFonts w:hint="eastAsia" w:ascii="仿宋" w:hAnsi="仿宋" w:eastAsia="仿宋" w:cs="仿宋"/>
                <w:color w:val="auto"/>
                <w:kern w:val="0"/>
                <w:sz w:val="24"/>
                <w:highlight w:val="none"/>
              </w:rPr>
            </w:pPr>
          </w:p>
        </w:tc>
        <w:tc>
          <w:tcPr>
            <w:tcW w:w="1560" w:type="dxa"/>
            <w:vAlign w:val="center"/>
          </w:tcPr>
          <w:p w14:paraId="398F4AC5">
            <w:pPr>
              <w:widowControl/>
              <w:shd w:val="clear"/>
              <w:jc w:val="left"/>
              <w:rPr>
                <w:rFonts w:hint="eastAsia" w:ascii="仿宋" w:hAnsi="仿宋" w:eastAsia="仿宋" w:cs="仿宋"/>
                <w:color w:val="auto"/>
                <w:kern w:val="0"/>
                <w:sz w:val="24"/>
                <w:highlight w:val="none"/>
              </w:rPr>
            </w:pPr>
            <w:r>
              <w:rPr>
                <w:rFonts w:hint="eastAsia" w:ascii="仿宋" w:hAnsi="仿宋" w:eastAsia="仿宋" w:cs="仿宋"/>
                <w:color w:val="auto"/>
                <w:kern w:val="0"/>
                <w:sz w:val="24"/>
                <w:highlight w:val="none"/>
              </w:rPr>
              <w:t>营业收入(Y)</w:t>
            </w:r>
          </w:p>
        </w:tc>
        <w:tc>
          <w:tcPr>
            <w:tcW w:w="671" w:type="dxa"/>
            <w:vAlign w:val="center"/>
          </w:tcPr>
          <w:p w14:paraId="4B7561B9">
            <w:pPr>
              <w:widowControl/>
              <w:shd w:val="clear"/>
              <w:jc w:val="left"/>
              <w:rPr>
                <w:rFonts w:hint="eastAsia" w:ascii="仿宋" w:hAnsi="仿宋" w:eastAsia="仿宋" w:cs="仿宋"/>
                <w:color w:val="auto"/>
                <w:kern w:val="0"/>
                <w:sz w:val="24"/>
                <w:highlight w:val="none"/>
              </w:rPr>
            </w:pPr>
            <w:r>
              <w:rPr>
                <w:rFonts w:hint="eastAsia" w:ascii="仿宋" w:hAnsi="仿宋" w:eastAsia="仿宋" w:cs="仿宋"/>
                <w:color w:val="auto"/>
                <w:kern w:val="0"/>
                <w:sz w:val="24"/>
                <w:highlight w:val="none"/>
              </w:rPr>
              <w:t>万元</w:t>
            </w:r>
          </w:p>
        </w:tc>
        <w:tc>
          <w:tcPr>
            <w:tcW w:w="1231" w:type="dxa"/>
            <w:vAlign w:val="center"/>
          </w:tcPr>
          <w:p w14:paraId="7B24F46E">
            <w:pPr>
              <w:widowControl/>
              <w:shd w:val="clear"/>
              <w:jc w:val="left"/>
              <w:rPr>
                <w:rFonts w:hint="eastAsia" w:ascii="仿宋" w:hAnsi="仿宋" w:eastAsia="仿宋" w:cs="仿宋"/>
                <w:color w:val="auto"/>
                <w:kern w:val="0"/>
                <w:sz w:val="24"/>
                <w:highlight w:val="none"/>
              </w:rPr>
            </w:pPr>
            <w:r>
              <w:rPr>
                <w:rFonts w:hint="eastAsia" w:ascii="仿宋" w:hAnsi="仿宋" w:eastAsia="仿宋" w:cs="仿宋"/>
                <w:color w:val="auto"/>
                <w:kern w:val="0"/>
                <w:sz w:val="24"/>
                <w:highlight w:val="none"/>
              </w:rPr>
              <w:t>Y≥40000</w:t>
            </w:r>
          </w:p>
        </w:tc>
        <w:tc>
          <w:tcPr>
            <w:tcW w:w="1891" w:type="dxa"/>
            <w:vAlign w:val="center"/>
          </w:tcPr>
          <w:p w14:paraId="65E39D85">
            <w:pPr>
              <w:widowControl/>
              <w:shd w:val="clear"/>
              <w:jc w:val="left"/>
              <w:rPr>
                <w:rFonts w:hint="eastAsia" w:ascii="仿宋" w:hAnsi="仿宋" w:eastAsia="仿宋" w:cs="仿宋"/>
                <w:color w:val="auto"/>
                <w:kern w:val="0"/>
                <w:sz w:val="24"/>
                <w:highlight w:val="none"/>
              </w:rPr>
            </w:pPr>
            <w:r>
              <w:rPr>
                <w:rFonts w:hint="eastAsia" w:ascii="仿宋" w:hAnsi="仿宋" w:eastAsia="仿宋" w:cs="仿宋"/>
                <w:color w:val="auto"/>
                <w:kern w:val="0"/>
                <w:sz w:val="24"/>
                <w:highlight w:val="none"/>
              </w:rPr>
              <w:t>2000≤Y＜40000</w:t>
            </w:r>
          </w:p>
        </w:tc>
        <w:tc>
          <w:tcPr>
            <w:tcW w:w="1730" w:type="dxa"/>
            <w:vAlign w:val="center"/>
          </w:tcPr>
          <w:p w14:paraId="5F85EE7B">
            <w:pPr>
              <w:widowControl/>
              <w:shd w:val="clear"/>
              <w:jc w:val="left"/>
              <w:rPr>
                <w:rFonts w:hint="eastAsia" w:ascii="仿宋" w:hAnsi="仿宋" w:eastAsia="仿宋" w:cs="仿宋"/>
                <w:color w:val="auto"/>
                <w:kern w:val="0"/>
                <w:sz w:val="24"/>
                <w:highlight w:val="none"/>
              </w:rPr>
            </w:pPr>
            <w:r>
              <w:rPr>
                <w:rFonts w:hint="eastAsia" w:ascii="仿宋" w:hAnsi="仿宋" w:eastAsia="仿宋" w:cs="仿宋"/>
                <w:color w:val="auto"/>
                <w:kern w:val="0"/>
                <w:sz w:val="24"/>
                <w:highlight w:val="none"/>
              </w:rPr>
              <w:t>300≤Y＜2000</w:t>
            </w:r>
          </w:p>
        </w:tc>
        <w:tc>
          <w:tcPr>
            <w:tcW w:w="1203" w:type="dxa"/>
            <w:vAlign w:val="center"/>
          </w:tcPr>
          <w:p w14:paraId="321DEF47">
            <w:pPr>
              <w:widowControl/>
              <w:shd w:val="clear"/>
              <w:jc w:val="left"/>
              <w:rPr>
                <w:rFonts w:hint="eastAsia" w:ascii="仿宋" w:hAnsi="仿宋" w:eastAsia="仿宋" w:cs="仿宋"/>
                <w:color w:val="auto"/>
                <w:kern w:val="0"/>
                <w:sz w:val="24"/>
                <w:highlight w:val="none"/>
              </w:rPr>
            </w:pPr>
            <w:r>
              <w:rPr>
                <w:rFonts w:hint="eastAsia" w:ascii="仿宋" w:hAnsi="仿宋" w:eastAsia="仿宋" w:cs="仿宋"/>
                <w:color w:val="auto"/>
                <w:kern w:val="0"/>
                <w:sz w:val="24"/>
                <w:highlight w:val="none"/>
              </w:rPr>
              <w:t>Y＜300</w:t>
            </w:r>
          </w:p>
        </w:tc>
      </w:tr>
      <w:tr w14:paraId="6F475CE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jc w:val="center"/>
        </w:trPr>
        <w:tc>
          <w:tcPr>
            <w:tcW w:w="1457" w:type="dxa"/>
            <w:vMerge w:val="restart"/>
            <w:vAlign w:val="center"/>
          </w:tcPr>
          <w:p w14:paraId="0973CBCE">
            <w:pPr>
              <w:widowControl/>
              <w:shd w:val="clear"/>
              <w:jc w:val="left"/>
              <w:rPr>
                <w:rFonts w:hint="eastAsia" w:ascii="仿宋" w:hAnsi="仿宋" w:eastAsia="仿宋" w:cs="仿宋"/>
                <w:color w:val="auto"/>
                <w:kern w:val="0"/>
                <w:sz w:val="24"/>
                <w:highlight w:val="none"/>
              </w:rPr>
            </w:pPr>
            <w:r>
              <w:rPr>
                <w:rFonts w:hint="eastAsia" w:ascii="仿宋" w:hAnsi="仿宋" w:eastAsia="仿宋" w:cs="仿宋"/>
                <w:color w:val="auto"/>
                <w:kern w:val="0"/>
                <w:sz w:val="24"/>
                <w:highlight w:val="none"/>
              </w:rPr>
              <w:t>建筑业</w:t>
            </w:r>
          </w:p>
        </w:tc>
        <w:tc>
          <w:tcPr>
            <w:tcW w:w="1560" w:type="dxa"/>
            <w:vAlign w:val="center"/>
          </w:tcPr>
          <w:p w14:paraId="1C8D5771">
            <w:pPr>
              <w:widowControl/>
              <w:shd w:val="clear"/>
              <w:jc w:val="left"/>
              <w:rPr>
                <w:rFonts w:hint="eastAsia" w:ascii="仿宋" w:hAnsi="仿宋" w:eastAsia="仿宋" w:cs="仿宋"/>
                <w:color w:val="auto"/>
                <w:kern w:val="0"/>
                <w:sz w:val="24"/>
                <w:highlight w:val="none"/>
              </w:rPr>
            </w:pPr>
            <w:r>
              <w:rPr>
                <w:rFonts w:hint="eastAsia" w:ascii="仿宋" w:hAnsi="仿宋" w:eastAsia="仿宋" w:cs="仿宋"/>
                <w:color w:val="auto"/>
                <w:kern w:val="0"/>
                <w:sz w:val="24"/>
                <w:highlight w:val="none"/>
              </w:rPr>
              <w:t>营业收入(Y)</w:t>
            </w:r>
          </w:p>
        </w:tc>
        <w:tc>
          <w:tcPr>
            <w:tcW w:w="671" w:type="dxa"/>
            <w:vAlign w:val="center"/>
          </w:tcPr>
          <w:p w14:paraId="65542CCB">
            <w:pPr>
              <w:widowControl/>
              <w:shd w:val="clear"/>
              <w:jc w:val="left"/>
              <w:rPr>
                <w:rFonts w:hint="eastAsia" w:ascii="仿宋" w:hAnsi="仿宋" w:eastAsia="仿宋" w:cs="仿宋"/>
                <w:color w:val="auto"/>
                <w:kern w:val="0"/>
                <w:sz w:val="24"/>
                <w:highlight w:val="none"/>
              </w:rPr>
            </w:pPr>
            <w:r>
              <w:rPr>
                <w:rFonts w:hint="eastAsia" w:ascii="仿宋" w:hAnsi="仿宋" w:eastAsia="仿宋" w:cs="仿宋"/>
                <w:color w:val="auto"/>
                <w:kern w:val="0"/>
                <w:sz w:val="24"/>
                <w:highlight w:val="none"/>
              </w:rPr>
              <w:t>万元</w:t>
            </w:r>
          </w:p>
        </w:tc>
        <w:tc>
          <w:tcPr>
            <w:tcW w:w="1231" w:type="dxa"/>
            <w:vAlign w:val="center"/>
          </w:tcPr>
          <w:p w14:paraId="4ACE2D55">
            <w:pPr>
              <w:widowControl/>
              <w:shd w:val="clear"/>
              <w:jc w:val="left"/>
              <w:rPr>
                <w:rFonts w:hint="eastAsia" w:ascii="仿宋" w:hAnsi="仿宋" w:eastAsia="仿宋" w:cs="仿宋"/>
                <w:color w:val="auto"/>
                <w:kern w:val="0"/>
                <w:sz w:val="24"/>
                <w:highlight w:val="none"/>
              </w:rPr>
            </w:pPr>
            <w:r>
              <w:rPr>
                <w:rFonts w:hint="eastAsia" w:ascii="仿宋" w:hAnsi="仿宋" w:eastAsia="仿宋" w:cs="仿宋"/>
                <w:color w:val="auto"/>
                <w:kern w:val="0"/>
                <w:sz w:val="24"/>
                <w:highlight w:val="none"/>
              </w:rPr>
              <w:t>Y≥80000</w:t>
            </w:r>
          </w:p>
        </w:tc>
        <w:tc>
          <w:tcPr>
            <w:tcW w:w="1891" w:type="dxa"/>
            <w:vAlign w:val="center"/>
          </w:tcPr>
          <w:p w14:paraId="612B54B1">
            <w:pPr>
              <w:widowControl/>
              <w:shd w:val="clear"/>
              <w:jc w:val="left"/>
              <w:rPr>
                <w:rFonts w:hint="eastAsia" w:ascii="仿宋" w:hAnsi="仿宋" w:eastAsia="仿宋" w:cs="仿宋"/>
                <w:color w:val="auto"/>
                <w:kern w:val="0"/>
                <w:sz w:val="24"/>
                <w:highlight w:val="none"/>
              </w:rPr>
            </w:pPr>
            <w:r>
              <w:rPr>
                <w:rFonts w:hint="eastAsia" w:ascii="仿宋" w:hAnsi="仿宋" w:eastAsia="仿宋" w:cs="仿宋"/>
                <w:color w:val="auto"/>
                <w:kern w:val="0"/>
                <w:sz w:val="24"/>
                <w:highlight w:val="none"/>
              </w:rPr>
              <w:t>6000≤Y＜80000</w:t>
            </w:r>
          </w:p>
        </w:tc>
        <w:tc>
          <w:tcPr>
            <w:tcW w:w="1730" w:type="dxa"/>
            <w:vAlign w:val="center"/>
          </w:tcPr>
          <w:p w14:paraId="36DFFC06">
            <w:pPr>
              <w:widowControl/>
              <w:shd w:val="clear"/>
              <w:jc w:val="left"/>
              <w:rPr>
                <w:rFonts w:hint="eastAsia" w:ascii="仿宋" w:hAnsi="仿宋" w:eastAsia="仿宋" w:cs="仿宋"/>
                <w:color w:val="auto"/>
                <w:kern w:val="0"/>
                <w:sz w:val="24"/>
                <w:highlight w:val="none"/>
              </w:rPr>
            </w:pPr>
            <w:r>
              <w:rPr>
                <w:rFonts w:hint="eastAsia" w:ascii="仿宋" w:hAnsi="仿宋" w:eastAsia="仿宋" w:cs="仿宋"/>
                <w:color w:val="auto"/>
                <w:kern w:val="0"/>
                <w:sz w:val="24"/>
                <w:highlight w:val="none"/>
              </w:rPr>
              <w:t>300≤Y＜6000</w:t>
            </w:r>
          </w:p>
        </w:tc>
        <w:tc>
          <w:tcPr>
            <w:tcW w:w="1203" w:type="dxa"/>
            <w:vAlign w:val="center"/>
          </w:tcPr>
          <w:p w14:paraId="6D7DE546">
            <w:pPr>
              <w:widowControl/>
              <w:shd w:val="clear"/>
              <w:jc w:val="left"/>
              <w:rPr>
                <w:rFonts w:hint="eastAsia" w:ascii="仿宋" w:hAnsi="仿宋" w:eastAsia="仿宋" w:cs="仿宋"/>
                <w:color w:val="auto"/>
                <w:kern w:val="0"/>
                <w:sz w:val="24"/>
                <w:highlight w:val="none"/>
              </w:rPr>
            </w:pPr>
            <w:r>
              <w:rPr>
                <w:rFonts w:hint="eastAsia" w:ascii="仿宋" w:hAnsi="仿宋" w:eastAsia="仿宋" w:cs="仿宋"/>
                <w:color w:val="auto"/>
                <w:kern w:val="0"/>
                <w:sz w:val="24"/>
                <w:highlight w:val="none"/>
              </w:rPr>
              <w:t>Y＜300</w:t>
            </w:r>
          </w:p>
        </w:tc>
      </w:tr>
      <w:tr w14:paraId="7F2228A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jc w:val="center"/>
        </w:trPr>
        <w:tc>
          <w:tcPr>
            <w:tcW w:w="1457" w:type="dxa"/>
            <w:vMerge w:val="continue"/>
            <w:vAlign w:val="center"/>
          </w:tcPr>
          <w:p w14:paraId="72D73BDA">
            <w:pPr>
              <w:widowControl/>
              <w:shd w:val="clear"/>
              <w:jc w:val="left"/>
              <w:rPr>
                <w:rFonts w:hint="eastAsia" w:ascii="仿宋" w:hAnsi="仿宋" w:eastAsia="仿宋" w:cs="仿宋"/>
                <w:color w:val="auto"/>
                <w:kern w:val="0"/>
                <w:sz w:val="24"/>
                <w:highlight w:val="none"/>
              </w:rPr>
            </w:pPr>
          </w:p>
        </w:tc>
        <w:tc>
          <w:tcPr>
            <w:tcW w:w="1560" w:type="dxa"/>
            <w:vAlign w:val="center"/>
          </w:tcPr>
          <w:p w14:paraId="3EE9F011">
            <w:pPr>
              <w:widowControl/>
              <w:shd w:val="clear"/>
              <w:jc w:val="left"/>
              <w:rPr>
                <w:rFonts w:hint="eastAsia" w:ascii="仿宋" w:hAnsi="仿宋" w:eastAsia="仿宋" w:cs="仿宋"/>
                <w:color w:val="auto"/>
                <w:kern w:val="0"/>
                <w:sz w:val="24"/>
                <w:highlight w:val="none"/>
              </w:rPr>
            </w:pPr>
            <w:r>
              <w:rPr>
                <w:rFonts w:hint="eastAsia" w:ascii="仿宋" w:hAnsi="仿宋" w:eastAsia="仿宋" w:cs="仿宋"/>
                <w:color w:val="auto"/>
                <w:kern w:val="0"/>
                <w:sz w:val="24"/>
                <w:highlight w:val="none"/>
              </w:rPr>
              <w:t>资产总额(Z)</w:t>
            </w:r>
          </w:p>
        </w:tc>
        <w:tc>
          <w:tcPr>
            <w:tcW w:w="671" w:type="dxa"/>
            <w:vAlign w:val="center"/>
          </w:tcPr>
          <w:p w14:paraId="41E64D95">
            <w:pPr>
              <w:widowControl/>
              <w:shd w:val="clear"/>
              <w:jc w:val="left"/>
              <w:rPr>
                <w:rFonts w:hint="eastAsia" w:ascii="仿宋" w:hAnsi="仿宋" w:eastAsia="仿宋" w:cs="仿宋"/>
                <w:color w:val="auto"/>
                <w:kern w:val="0"/>
                <w:sz w:val="24"/>
                <w:highlight w:val="none"/>
              </w:rPr>
            </w:pPr>
            <w:r>
              <w:rPr>
                <w:rFonts w:hint="eastAsia" w:ascii="仿宋" w:hAnsi="仿宋" w:eastAsia="仿宋" w:cs="仿宋"/>
                <w:color w:val="auto"/>
                <w:kern w:val="0"/>
                <w:sz w:val="24"/>
                <w:highlight w:val="none"/>
              </w:rPr>
              <w:t>万元</w:t>
            </w:r>
          </w:p>
        </w:tc>
        <w:tc>
          <w:tcPr>
            <w:tcW w:w="1231" w:type="dxa"/>
            <w:vAlign w:val="center"/>
          </w:tcPr>
          <w:p w14:paraId="75D3364B">
            <w:pPr>
              <w:widowControl/>
              <w:shd w:val="clear"/>
              <w:jc w:val="left"/>
              <w:rPr>
                <w:rFonts w:hint="eastAsia" w:ascii="仿宋" w:hAnsi="仿宋" w:eastAsia="仿宋" w:cs="仿宋"/>
                <w:color w:val="auto"/>
                <w:kern w:val="0"/>
                <w:sz w:val="24"/>
                <w:highlight w:val="none"/>
              </w:rPr>
            </w:pPr>
            <w:r>
              <w:rPr>
                <w:rFonts w:hint="eastAsia" w:ascii="仿宋" w:hAnsi="仿宋" w:eastAsia="仿宋" w:cs="仿宋"/>
                <w:color w:val="auto"/>
                <w:kern w:val="0"/>
                <w:sz w:val="24"/>
                <w:highlight w:val="none"/>
              </w:rPr>
              <w:t>Z≥80000</w:t>
            </w:r>
          </w:p>
        </w:tc>
        <w:tc>
          <w:tcPr>
            <w:tcW w:w="1891" w:type="dxa"/>
            <w:vAlign w:val="center"/>
          </w:tcPr>
          <w:p w14:paraId="498C9F8E">
            <w:pPr>
              <w:widowControl/>
              <w:shd w:val="clear"/>
              <w:jc w:val="left"/>
              <w:rPr>
                <w:rFonts w:hint="eastAsia" w:ascii="仿宋" w:hAnsi="仿宋" w:eastAsia="仿宋" w:cs="仿宋"/>
                <w:color w:val="auto"/>
                <w:kern w:val="0"/>
                <w:sz w:val="24"/>
                <w:highlight w:val="none"/>
              </w:rPr>
            </w:pPr>
            <w:r>
              <w:rPr>
                <w:rFonts w:hint="eastAsia" w:ascii="仿宋" w:hAnsi="仿宋" w:eastAsia="仿宋" w:cs="仿宋"/>
                <w:color w:val="auto"/>
                <w:kern w:val="0"/>
                <w:sz w:val="24"/>
                <w:highlight w:val="none"/>
              </w:rPr>
              <w:t>5000≤Z＜80000</w:t>
            </w:r>
          </w:p>
        </w:tc>
        <w:tc>
          <w:tcPr>
            <w:tcW w:w="1730" w:type="dxa"/>
            <w:vAlign w:val="center"/>
          </w:tcPr>
          <w:p w14:paraId="75380E29">
            <w:pPr>
              <w:widowControl/>
              <w:shd w:val="clear"/>
              <w:jc w:val="left"/>
              <w:rPr>
                <w:rFonts w:hint="eastAsia" w:ascii="仿宋" w:hAnsi="仿宋" w:eastAsia="仿宋" w:cs="仿宋"/>
                <w:color w:val="auto"/>
                <w:kern w:val="0"/>
                <w:sz w:val="24"/>
                <w:highlight w:val="none"/>
              </w:rPr>
            </w:pPr>
            <w:r>
              <w:rPr>
                <w:rFonts w:hint="eastAsia" w:ascii="仿宋" w:hAnsi="仿宋" w:eastAsia="仿宋" w:cs="仿宋"/>
                <w:color w:val="auto"/>
                <w:kern w:val="0"/>
                <w:sz w:val="24"/>
                <w:highlight w:val="none"/>
              </w:rPr>
              <w:t>300≤Z＜5000</w:t>
            </w:r>
          </w:p>
        </w:tc>
        <w:tc>
          <w:tcPr>
            <w:tcW w:w="1203" w:type="dxa"/>
            <w:vAlign w:val="center"/>
          </w:tcPr>
          <w:p w14:paraId="064D23E4">
            <w:pPr>
              <w:widowControl/>
              <w:shd w:val="clear"/>
              <w:jc w:val="left"/>
              <w:rPr>
                <w:rFonts w:hint="eastAsia" w:ascii="仿宋" w:hAnsi="仿宋" w:eastAsia="仿宋" w:cs="仿宋"/>
                <w:color w:val="auto"/>
                <w:kern w:val="0"/>
                <w:sz w:val="24"/>
                <w:highlight w:val="none"/>
              </w:rPr>
            </w:pPr>
            <w:r>
              <w:rPr>
                <w:rFonts w:hint="eastAsia" w:ascii="仿宋" w:hAnsi="仿宋" w:eastAsia="仿宋" w:cs="仿宋"/>
                <w:color w:val="auto"/>
                <w:kern w:val="0"/>
                <w:sz w:val="24"/>
                <w:highlight w:val="none"/>
              </w:rPr>
              <w:t>Z＜300</w:t>
            </w:r>
          </w:p>
        </w:tc>
      </w:tr>
      <w:tr w14:paraId="6E2B9E3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jc w:val="center"/>
        </w:trPr>
        <w:tc>
          <w:tcPr>
            <w:tcW w:w="1457" w:type="dxa"/>
            <w:vMerge w:val="restart"/>
            <w:vAlign w:val="center"/>
          </w:tcPr>
          <w:p w14:paraId="25C350B3">
            <w:pPr>
              <w:widowControl/>
              <w:shd w:val="clear"/>
              <w:jc w:val="left"/>
              <w:rPr>
                <w:rFonts w:hint="eastAsia" w:ascii="仿宋" w:hAnsi="仿宋" w:eastAsia="仿宋" w:cs="仿宋"/>
                <w:color w:val="auto"/>
                <w:kern w:val="0"/>
                <w:sz w:val="24"/>
                <w:highlight w:val="none"/>
              </w:rPr>
            </w:pPr>
            <w:r>
              <w:rPr>
                <w:rFonts w:hint="eastAsia" w:ascii="仿宋" w:hAnsi="仿宋" w:eastAsia="仿宋" w:cs="仿宋"/>
                <w:color w:val="auto"/>
                <w:kern w:val="0"/>
                <w:sz w:val="24"/>
                <w:highlight w:val="none"/>
              </w:rPr>
              <w:t>批发业</w:t>
            </w:r>
          </w:p>
        </w:tc>
        <w:tc>
          <w:tcPr>
            <w:tcW w:w="1560" w:type="dxa"/>
            <w:vAlign w:val="center"/>
          </w:tcPr>
          <w:p w14:paraId="18B8E8EF">
            <w:pPr>
              <w:widowControl/>
              <w:shd w:val="clear"/>
              <w:jc w:val="left"/>
              <w:rPr>
                <w:rFonts w:hint="eastAsia" w:ascii="仿宋" w:hAnsi="仿宋" w:eastAsia="仿宋" w:cs="仿宋"/>
                <w:color w:val="auto"/>
                <w:kern w:val="0"/>
                <w:sz w:val="24"/>
                <w:highlight w:val="none"/>
              </w:rPr>
            </w:pPr>
            <w:r>
              <w:rPr>
                <w:rFonts w:hint="eastAsia" w:ascii="仿宋" w:hAnsi="仿宋" w:eastAsia="仿宋" w:cs="仿宋"/>
                <w:color w:val="auto"/>
                <w:kern w:val="0"/>
                <w:sz w:val="24"/>
                <w:highlight w:val="none"/>
              </w:rPr>
              <w:t>从业人员(X)</w:t>
            </w:r>
          </w:p>
        </w:tc>
        <w:tc>
          <w:tcPr>
            <w:tcW w:w="671" w:type="dxa"/>
            <w:vAlign w:val="center"/>
          </w:tcPr>
          <w:p w14:paraId="35E84920">
            <w:pPr>
              <w:widowControl/>
              <w:shd w:val="clear"/>
              <w:jc w:val="left"/>
              <w:rPr>
                <w:rFonts w:hint="eastAsia" w:ascii="仿宋" w:hAnsi="仿宋" w:eastAsia="仿宋" w:cs="仿宋"/>
                <w:color w:val="auto"/>
                <w:kern w:val="0"/>
                <w:sz w:val="24"/>
                <w:highlight w:val="none"/>
              </w:rPr>
            </w:pPr>
            <w:r>
              <w:rPr>
                <w:rFonts w:hint="eastAsia" w:ascii="仿宋" w:hAnsi="仿宋" w:eastAsia="仿宋" w:cs="仿宋"/>
                <w:color w:val="auto"/>
                <w:kern w:val="0"/>
                <w:sz w:val="24"/>
                <w:highlight w:val="none"/>
              </w:rPr>
              <w:t>人</w:t>
            </w:r>
          </w:p>
        </w:tc>
        <w:tc>
          <w:tcPr>
            <w:tcW w:w="1231" w:type="dxa"/>
            <w:vAlign w:val="center"/>
          </w:tcPr>
          <w:p w14:paraId="4979F8BD">
            <w:pPr>
              <w:widowControl/>
              <w:shd w:val="clear"/>
              <w:jc w:val="left"/>
              <w:rPr>
                <w:rFonts w:hint="eastAsia" w:ascii="仿宋" w:hAnsi="仿宋" w:eastAsia="仿宋" w:cs="仿宋"/>
                <w:color w:val="auto"/>
                <w:kern w:val="0"/>
                <w:sz w:val="24"/>
                <w:highlight w:val="none"/>
              </w:rPr>
            </w:pPr>
            <w:r>
              <w:rPr>
                <w:rFonts w:hint="eastAsia" w:ascii="仿宋" w:hAnsi="仿宋" w:eastAsia="仿宋" w:cs="仿宋"/>
                <w:color w:val="auto"/>
                <w:kern w:val="0"/>
                <w:sz w:val="24"/>
                <w:highlight w:val="none"/>
              </w:rPr>
              <w:t>X≥200</w:t>
            </w:r>
          </w:p>
        </w:tc>
        <w:tc>
          <w:tcPr>
            <w:tcW w:w="1891" w:type="dxa"/>
            <w:vAlign w:val="center"/>
          </w:tcPr>
          <w:p w14:paraId="1D4E0669">
            <w:pPr>
              <w:widowControl/>
              <w:shd w:val="clear"/>
              <w:jc w:val="left"/>
              <w:rPr>
                <w:rFonts w:hint="eastAsia" w:ascii="仿宋" w:hAnsi="仿宋" w:eastAsia="仿宋" w:cs="仿宋"/>
                <w:color w:val="auto"/>
                <w:kern w:val="0"/>
                <w:sz w:val="24"/>
                <w:highlight w:val="none"/>
              </w:rPr>
            </w:pPr>
            <w:r>
              <w:rPr>
                <w:rFonts w:hint="eastAsia" w:ascii="仿宋" w:hAnsi="仿宋" w:eastAsia="仿宋" w:cs="仿宋"/>
                <w:color w:val="auto"/>
                <w:kern w:val="0"/>
                <w:sz w:val="24"/>
                <w:highlight w:val="none"/>
              </w:rPr>
              <w:t>20≤X＜200</w:t>
            </w:r>
          </w:p>
        </w:tc>
        <w:tc>
          <w:tcPr>
            <w:tcW w:w="1730" w:type="dxa"/>
            <w:vAlign w:val="center"/>
          </w:tcPr>
          <w:p w14:paraId="3640ECA7">
            <w:pPr>
              <w:widowControl/>
              <w:shd w:val="clear"/>
              <w:jc w:val="left"/>
              <w:rPr>
                <w:rFonts w:hint="eastAsia" w:ascii="仿宋" w:hAnsi="仿宋" w:eastAsia="仿宋" w:cs="仿宋"/>
                <w:color w:val="auto"/>
                <w:kern w:val="0"/>
                <w:sz w:val="24"/>
                <w:highlight w:val="none"/>
              </w:rPr>
            </w:pPr>
            <w:r>
              <w:rPr>
                <w:rFonts w:hint="eastAsia" w:ascii="仿宋" w:hAnsi="仿宋" w:eastAsia="仿宋" w:cs="仿宋"/>
                <w:color w:val="auto"/>
                <w:kern w:val="0"/>
                <w:sz w:val="24"/>
                <w:highlight w:val="none"/>
              </w:rPr>
              <w:t>5≤X＜20</w:t>
            </w:r>
          </w:p>
        </w:tc>
        <w:tc>
          <w:tcPr>
            <w:tcW w:w="1203" w:type="dxa"/>
            <w:vAlign w:val="center"/>
          </w:tcPr>
          <w:p w14:paraId="044BCE44">
            <w:pPr>
              <w:widowControl/>
              <w:shd w:val="clear"/>
              <w:jc w:val="left"/>
              <w:rPr>
                <w:rFonts w:hint="eastAsia" w:ascii="仿宋" w:hAnsi="仿宋" w:eastAsia="仿宋" w:cs="仿宋"/>
                <w:color w:val="auto"/>
                <w:kern w:val="0"/>
                <w:sz w:val="24"/>
                <w:highlight w:val="none"/>
              </w:rPr>
            </w:pPr>
            <w:r>
              <w:rPr>
                <w:rFonts w:hint="eastAsia" w:ascii="仿宋" w:hAnsi="仿宋" w:eastAsia="仿宋" w:cs="仿宋"/>
                <w:color w:val="auto"/>
                <w:kern w:val="0"/>
                <w:sz w:val="24"/>
                <w:highlight w:val="none"/>
              </w:rPr>
              <w:t>X＜5</w:t>
            </w:r>
          </w:p>
        </w:tc>
      </w:tr>
      <w:tr w14:paraId="09735FB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jc w:val="center"/>
        </w:trPr>
        <w:tc>
          <w:tcPr>
            <w:tcW w:w="1457" w:type="dxa"/>
            <w:vMerge w:val="continue"/>
            <w:vAlign w:val="center"/>
          </w:tcPr>
          <w:p w14:paraId="452CD166">
            <w:pPr>
              <w:widowControl/>
              <w:shd w:val="clear"/>
              <w:jc w:val="left"/>
              <w:rPr>
                <w:rFonts w:hint="eastAsia" w:ascii="仿宋" w:hAnsi="仿宋" w:eastAsia="仿宋" w:cs="仿宋"/>
                <w:color w:val="auto"/>
                <w:kern w:val="0"/>
                <w:sz w:val="24"/>
                <w:highlight w:val="none"/>
              </w:rPr>
            </w:pPr>
          </w:p>
        </w:tc>
        <w:tc>
          <w:tcPr>
            <w:tcW w:w="1560" w:type="dxa"/>
            <w:vAlign w:val="center"/>
          </w:tcPr>
          <w:p w14:paraId="43389D14">
            <w:pPr>
              <w:widowControl/>
              <w:shd w:val="clear"/>
              <w:jc w:val="left"/>
              <w:rPr>
                <w:rFonts w:hint="eastAsia" w:ascii="仿宋" w:hAnsi="仿宋" w:eastAsia="仿宋" w:cs="仿宋"/>
                <w:color w:val="auto"/>
                <w:kern w:val="0"/>
                <w:sz w:val="24"/>
                <w:highlight w:val="none"/>
              </w:rPr>
            </w:pPr>
            <w:r>
              <w:rPr>
                <w:rFonts w:hint="eastAsia" w:ascii="仿宋" w:hAnsi="仿宋" w:eastAsia="仿宋" w:cs="仿宋"/>
                <w:color w:val="auto"/>
                <w:kern w:val="0"/>
                <w:sz w:val="24"/>
                <w:highlight w:val="none"/>
              </w:rPr>
              <w:t>营业收入(Y)</w:t>
            </w:r>
          </w:p>
        </w:tc>
        <w:tc>
          <w:tcPr>
            <w:tcW w:w="671" w:type="dxa"/>
            <w:vAlign w:val="center"/>
          </w:tcPr>
          <w:p w14:paraId="4F1028F7">
            <w:pPr>
              <w:widowControl/>
              <w:shd w:val="clear"/>
              <w:jc w:val="left"/>
              <w:rPr>
                <w:rFonts w:hint="eastAsia" w:ascii="仿宋" w:hAnsi="仿宋" w:eastAsia="仿宋" w:cs="仿宋"/>
                <w:color w:val="auto"/>
                <w:kern w:val="0"/>
                <w:sz w:val="24"/>
                <w:highlight w:val="none"/>
              </w:rPr>
            </w:pPr>
            <w:r>
              <w:rPr>
                <w:rFonts w:hint="eastAsia" w:ascii="仿宋" w:hAnsi="仿宋" w:eastAsia="仿宋" w:cs="仿宋"/>
                <w:color w:val="auto"/>
                <w:kern w:val="0"/>
                <w:sz w:val="24"/>
                <w:highlight w:val="none"/>
              </w:rPr>
              <w:t>万元</w:t>
            </w:r>
          </w:p>
        </w:tc>
        <w:tc>
          <w:tcPr>
            <w:tcW w:w="1231" w:type="dxa"/>
            <w:vAlign w:val="center"/>
          </w:tcPr>
          <w:p w14:paraId="2D2C8902">
            <w:pPr>
              <w:widowControl/>
              <w:shd w:val="clear"/>
              <w:jc w:val="left"/>
              <w:rPr>
                <w:rFonts w:hint="eastAsia" w:ascii="仿宋" w:hAnsi="仿宋" w:eastAsia="仿宋" w:cs="仿宋"/>
                <w:color w:val="auto"/>
                <w:kern w:val="0"/>
                <w:sz w:val="24"/>
                <w:highlight w:val="none"/>
              </w:rPr>
            </w:pPr>
            <w:r>
              <w:rPr>
                <w:rFonts w:hint="eastAsia" w:ascii="仿宋" w:hAnsi="仿宋" w:eastAsia="仿宋" w:cs="仿宋"/>
                <w:color w:val="auto"/>
                <w:kern w:val="0"/>
                <w:sz w:val="24"/>
                <w:highlight w:val="none"/>
              </w:rPr>
              <w:t>Y≥40000</w:t>
            </w:r>
          </w:p>
        </w:tc>
        <w:tc>
          <w:tcPr>
            <w:tcW w:w="1891" w:type="dxa"/>
            <w:vAlign w:val="center"/>
          </w:tcPr>
          <w:p w14:paraId="5A8DE896">
            <w:pPr>
              <w:widowControl/>
              <w:shd w:val="clear"/>
              <w:jc w:val="left"/>
              <w:rPr>
                <w:rFonts w:hint="eastAsia" w:ascii="仿宋" w:hAnsi="仿宋" w:eastAsia="仿宋" w:cs="仿宋"/>
                <w:color w:val="auto"/>
                <w:kern w:val="0"/>
                <w:sz w:val="24"/>
                <w:highlight w:val="none"/>
              </w:rPr>
            </w:pPr>
            <w:r>
              <w:rPr>
                <w:rFonts w:hint="eastAsia" w:ascii="仿宋" w:hAnsi="仿宋" w:eastAsia="仿宋" w:cs="仿宋"/>
                <w:color w:val="auto"/>
                <w:kern w:val="0"/>
                <w:sz w:val="24"/>
                <w:highlight w:val="none"/>
              </w:rPr>
              <w:t>5000≤Y＜40000</w:t>
            </w:r>
          </w:p>
        </w:tc>
        <w:tc>
          <w:tcPr>
            <w:tcW w:w="1730" w:type="dxa"/>
            <w:vAlign w:val="center"/>
          </w:tcPr>
          <w:p w14:paraId="7EAC55A6">
            <w:pPr>
              <w:widowControl/>
              <w:shd w:val="clear"/>
              <w:jc w:val="left"/>
              <w:rPr>
                <w:rFonts w:hint="eastAsia" w:ascii="仿宋" w:hAnsi="仿宋" w:eastAsia="仿宋" w:cs="仿宋"/>
                <w:color w:val="auto"/>
                <w:kern w:val="0"/>
                <w:sz w:val="24"/>
                <w:highlight w:val="none"/>
              </w:rPr>
            </w:pPr>
            <w:r>
              <w:rPr>
                <w:rFonts w:hint="eastAsia" w:ascii="仿宋" w:hAnsi="仿宋" w:eastAsia="仿宋" w:cs="仿宋"/>
                <w:color w:val="auto"/>
                <w:kern w:val="0"/>
                <w:sz w:val="24"/>
                <w:highlight w:val="none"/>
              </w:rPr>
              <w:t>1000≤Y＜5000</w:t>
            </w:r>
          </w:p>
        </w:tc>
        <w:tc>
          <w:tcPr>
            <w:tcW w:w="1203" w:type="dxa"/>
            <w:vAlign w:val="center"/>
          </w:tcPr>
          <w:p w14:paraId="0F5DA5C9">
            <w:pPr>
              <w:widowControl/>
              <w:shd w:val="clear"/>
              <w:jc w:val="left"/>
              <w:rPr>
                <w:rFonts w:hint="eastAsia" w:ascii="仿宋" w:hAnsi="仿宋" w:eastAsia="仿宋" w:cs="仿宋"/>
                <w:color w:val="auto"/>
                <w:kern w:val="0"/>
                <w:sz w:val="24"/>
                <w:highlight w:val="none"/>
              </w:rPr>
            </w:pPr>
            <w:r>
              <w:rPr>
                <w:rFonts w:hint="eastAsia" w:ascii="仿宋" w:hAnsi="仿宋" w:eastAsia="仿宋" w:cs="仿宋"/>
                <w:color w:val="auto"/>
                <w:kern w:val="0"/>
                <w:sz w:val="24"/>
                <w:highlight w:val="none"/>
              </w:rPr>
              <w:t>Y＜1000</w:t>
            </w:r>
          </w:p>
        </w:tc>
      </w:tr>
      <w:tr w14:paraId="7128AAC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jc w:val="center"/>
        </w:trPr>
        <w:tc>
          <w:tcPr>
            <w:tcW w:w="1457" w:type="dxa"/>
            <w:vMerge w:val="restart"/>
            <w:vAlign w:val="center"/>
          </w:tcPr>
          <w:p w14:paraId="1DC902F4">
            <w:pPr>
              <w:widowControl/>
              <w:shd w:val="clear"/>
              <w:jc w:val="left"/>
              <w:rPr>
                <w:rFonts w:hint="eastAsia" w:ascii="仿宋" w:hAnsi="仿宋" w:eastAsia="仿宋" w:cs="仿宋"/>
                <w:color w:val="auto"/>
                <w:kern w:val="0"/>
                <w:sz w:val="24"/>
                <w:highlight w:val="none"/>
              </w:rPr>
            </w:pPr>
            <w:r>
              <w:rPr>
                <w:rFonts w:hint="eastAsia" w:ascii="仿宋" w:hAnsi="仿宋" w:eastAsia="仿宋" w:cs="仿宋"/>
                <w:color w:val="auto"/>
                <w:kern w:val="0"/>
                <w:sz w:val="24"/>
                <w:highlight w:val="none"/>
              </w:rPr>
              <w:t>零售业</w:t>
            </w:r>
          </w:p>
        </w:tc>
        <w:tc>
          <w:tcPr>
            <w:tcW w:w="1560" w:type="dxa"/>
            <w:vAlign w:val="center"/>
          </w:tcPr>
          <w:p w14:paraId="1643A808">
            <w:pPr>
              <w:widowControl/>
              <w:shd w:val="clear"/>
              <w:jc w:val="left"/>
              <w:rPr>
                <w:rFonts w:hint="eastAsia" w:ascii="仿宋" w:hAnsi="仿宋" w:eastAsia="仿宋" w:cs="仿宋"/>
                <w:color w:val="auto"/>
                <w:kern w:val="0"/>
                <w:sz w:val="24"/>
                <w:highlight w:val="none"/>
              </w:rPr>
            </w:pPr>
            <w:r>
              <w:rPr>
                <w:rFonts w:hint="eastAsia" w:ascii="仿宋" w:hAnsi="仿宋" w:eastAsia="仿宋" w:cs="仿宋"/>
                <w:color w:val="auto"/>
                <w:kern w:val="0"/>
                <w:sz w:val="24"/>
                <w:highlight w:val="none"/>
              </w:rPr>
              <w:t>从业人员(X)</w:t>
            </w:r>
          </w:p>
        </w:tc>
        <w:tc>
          <w:tcPr>
            <w:tcW w:w="671" w:type="dxa"/>
            <w:vAlign w:val="center"/>
          </w:tcPr>
          <w:p w14:paraId="2702782F">
            <w:pPr>
              <w:widowControl/>
              <w:shd w:val="clear"/>
              <w:jc w:val="left"/>
              <w:rPr>
                <w:rFonts w:hint="eastAsia" w:ascii="仿宋" w:hAnsi="仿宋" w:eastAsia="仿宋" w:cs="仿宋"/>
                <w:color w:val="auto"/>
                <w:kern w:val="0"/>
                <w:sz w:val="24"/>
                <w:highlight w:val="none"/>
              </w:rPr>
            </w:pPr>
            <w:r>
              <w:rPr>
                <w:rFonts w:hint="eastAsia" w:ascii="仿宋" w:hAnsi="仿宋" w:eastAsia="仿宋" w:cs="仿宋"/>
                <w:color w:val="auto"/>
                <w:kern w:val="0"/>
                <w:sz w:val="24"/>
                <w:highlight w:val="none"/>
              </w:rPr>
              <w:t>人</w:t>
            </w:r>
          </w:p>
        </w:tc>
        <w:tc>
          <w:tcPr>
            <w:tcW w:w="1231" w:type="dxa"/>
            <w:vAlign w:val="center"/>
          </w:tcPr>
          <w:p w14:paraId="1DE325CE">
            <w:pPr>
              <w:widowControl/>
              <w:shd w:val="clear"/>
              <w:jc w:val="left"/>
              <w:rPr>
                <w:rFonts w:hint="eastAsia" w:ascii="仿宋" w:hAnsi="仿宋" w:eastAsia="仿宋" w:cs="仿宋"/>
                <w:color w:val="auto"/>
                <w:kern w:val="0"/>
                <w:sz w:val="24"/>
                <w:highlight w:val="none"/>
              </w:rPr>
            </w:pPr>
            <w:r>
              <w:rPr>
                <w:rFonts w:hint="eastAsia" w:ascii="仿宋" w:hAnsi="仿宋" w:eastAsia="仿宋" w:cs="仿宋"/>
                <w:color w:val="auto"/>
                <w:kern w:val="0"/>
                <w:sz w:val="24"/>
                <w:highlight w:val="none"/>
              </w:rPr>
              <w:t>X≥300</w:t>
            </w:r>
          </w:p>
        </w:tc>
        <w:tc>
          <w:tcPr>
            <w:tcW w:w="1891" w:type="dxa"/>
            <w:vAlign w:val="center"/>
          </w:tcPr>
          <w:p w14:paraId="4F141035">
            <w:pPr>
              <w:widowControl/>
              <w:shd w:val="clear"/>
              <w:jc w:val="left"/>
              <w:rPr>
                <w:rFonts w:hint="eastAsia" w:ascii="仿宋" w:hAnsi="仿宋" w:eastAsia="仿宋" w:cs="仿宋"/>
                <w:color w:val="auto"/>
                <w:kern w:val="0"/>
                <w:sz w:val="24"/>
                <w:highlight w:val="none"/>
              </w:rPr>
            </w:pPr>
            <w:r>
              <w:rPr>
                <w:rFonts w:hint="eastAsia" w:ascii="仿宋" w:hAnsi="仿宋" w:eastAsia="仿宋" w:cs="仿宋"/>
                <w:color w:val="auto"/>
                <w:kern w:val="0"/>
                <w:sz w:val="24"/>
                <w:highlight w:val="none"/>
              </w:rPr>
              <w:t>50≤X＜300</w:t>
            </w:r>
          </w:p>
        </w:tc>
        <w:tc>
          <w:tcPr>
            <w:tcW w:w="1730" w:type="dxa"/>
            <w:vAlign w:val="center"/>
          </w:tcPr>
          <w:p w14:paraId="6697F8B1">
            <w:pPr>
              <w:widowControl/>
              <w:shd w:val="clear"/>
              <w:jc w:val="left"/>
              <w:rPr>
                <w:rFonts w:hint="eastAsia" w:ascii="仿宋" w:hAnsi="仿宋" w:eastAsia="仿宋" w:cs="仿宋"/>
                <w:color w:val="auto"/>
                <w:kern w:val="0"/>
                <w:sz w:val="24"/>
                <w:highlight w:val="none"/>
              </w:rPr>
            </w:pPr>
            <w:r>
              <w:rPr>
                <w:rFonts w:hint="eastAsia" w:ascii="仿宋" w:hAnsi="仿宋" w:eastAsia="仿宋" w:cs="仿宋"/>
                <w:color w:val="auto"/>
                <w:kern w:val="0"/>
                <w:sz w:val="24"/>
                <w:highlight w:val="none"/>
              </w:rPr>
              <w:t>10≤X＜50</w:t>
            </w:r>
          </w:p>
        </w:tc>
        <w:tc>
          <w:tcPr>
            <w:tcW w:w="1203" w:type="dxa"/>
            <w:vAlign w:val="center"/>
          </w:tcPr>
          <w:p w14:paraId="464D35FE">
            <w:pPr>
              <w:widowControl/>
              <w:shd w:val="clear"/>
              <w:jc w:val="left"/>
              <w:rPr>
                <w:rFonts w:hint="eastAsia" w:ascii="仿宋" w:hAnsi="仿宋" w:eastAsia="仿宋" w:cs="仿宋"/>
                <w:color w:val="auto"/>
                <w:kern w:val="0"/>
                <w:sz w:val="24"/>
                <w:highlight w:val="none"/>
              </w:rPr>
            </w:pPr>
            <w:r>
              <w:rPr>
                <w:rFonts w:hint="eastAsia" w:ascii="仿宋" w:hAnsi="仿宋" w:eastAsia="仿宋" w:cs="仿宋"/>
                <w:color w:val="auto"/>
                <w:kern w:val="0"/>
                <w:sz w:val="24"/>
                <w:highlight w:val="none"/>
              </w:rPr>
              <w:t>X＜10</w:t>
            </w:r>
          </w:p>
        </w:tc>
      </w:tr>
      <w:tr w14:paraId="370F4C8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jc w:val="center"/>
        </w:trPr>
        <w:tc>
          <w:tcPr>
            <w:tcW w:w="1457" w:type="dxa"/>
            <w:vMerge w:val="continue"/>
            <w:vAlign w:val="center"/>
          </w:tcPr>
          <w:p w14:paraId="19E99A8C">
            <w:pPr>
              <w:widowControl/>
              <w:shd w:val="clear"/>
              <w:jc w:val="left"/>
              <w:rPr>
                <w:rFonts w:hint="eastAsia" w:ascii="仿宋" w:hAnsi="仿宋" w:eastAsia="仿宋" w:cs="仿宋"/>
                <w:color w:val="auto"/>
                <w:kern w:val="0"/>
                <w:sz w:val="24"/>
                <w:highlight w:val="none"/>
              </w:rPr>
            </w:pPr>
          </w:p>
        </w:tc>
        <w:tc>
          <w:tcPr>
            <w:tcW w:w="1560" w:type="dxa"/>
            <w:vAlign w:val="center"/>
          </w:tcPr>
          <w:p w14:paraId="51EA3FA9">
            <w:pPr>
              <w:widowControl/>
              <w:shd w:val="clear"/>
              <w:jc w:val="left"/>
              <w:rPr>
                <w:rFonts w:hint="eastAsia" w:ascii="仿宋" w:hAnsi="仿宋" w:eastAsia="仿宋" w:cs="仿宋"/>
                <w:color w:val="auto"/>
                <w:kern w:val="0"/>
                <w:sz w:val="24"/>
                <w:highlight w:val="none"/>
              </w:rPr>
            </w:pPr>
            <w:r>
              <w:rPr>
                <w:rFonts w:hint="eastAsia" w:ascii="仿宋" w:hAnsi="仿宋" w:eastAsia="仿宋" w:cs="仿宋"/>
                <w:color w:val="auto"/>
                <w:kern w:val="0"/>
                <w:sz w:val="24"/>
                <w:highlight w:val="none"/>
              </w:rPr>
              <w:t>营业收入(Y)</w:t>
            </w:r>
          </w:p>
        </w:tc>
        <w:tc>
          <w:tcPr>
            <w:tcW w:w="671" w:type="dxa"/>
            <w:vAlign w:val="center"/>
          </w:tcPr>
          <w:p w14:paraId="727E63B2">
            <w:pPr>
              <w:widowControl/>
              <w:shd w:val="clear"/>
              <w:jc w:val="left"/>
              <w:rPr>
                <w:rFonts w:hint="eastAsia" w:ascii="仿宋" w:hAnsi="仿宋" w:eastAsia="仿宋" w:cs="仿宋"/>
                <w:color w:val="auto"/>
                <w:kern w:val="0"/>
                <w:sz w:val="24"/>
                <w:highlight w:val="none"/>
              </w:rPr>
            </w:pPr>
            <w:r>
              <w:rPr>
                <w:rFonts w:hint="eastAsia" w:ascii="仿宋" w:hAnsi="仿宋" w:eastAsia="仿宋" w:cs="仿宋"/>
                <w:color w:val="auto"/>
                <w:kern w:val="0"/>
                <w:sz w:val="24"/>
                <w:highlight w:val="none"/>
              </w:rPr>
              <w:t>万元</w:t>
            </w:r>
          </w:p>
        </w:tc>
        <w:tc>
          <w:tcPr>
            <w:tcW w:w="1231" w:type="dxa"/>
            <w:vAlign w:val="center"/>
          </w:tcPr>
          <w:p w14:paraId="0B206842">
            <w:pPr>
              <w:widowControl/>
              <w:shd w:val="clear"/>
              <w:jc w:val="left"/>
              <w:rPr>
                <w:rFonts w:hint="eastAsia" w:ascii="仿宋" w:hAnsi="仿宋" w:eastAsia="仿宋" w:cs="仿宋"/>
                <w:color w:val="auto"/>
                <w:kern w:val="0"/>
                <w:sz w:val="24"/>
                <w:highlight w:val="none"/>
              </w:rPr>
            </w:pPr>
            <w:r>
              <w:rPr>
                <w:rFonts w:hint="eastAsia" w:ascii="仿宋" w:hAnsi="仿宋" w:eastAsia="仿宋" w:cs="仿宋"/>
                <w:color w:val="auto"/>
                <w:kern w:val="0"/>
                <w:sz w:val="24"/>
                <w:highlight w:val="none"/>
              </w:rPr>
              <w:t>Y≥20000</w:t>
            </w:r>
          </w:p>
        </w:tc>
        <w:tc>
          <w:tcPr>
            <w:tcW w:w="1891" w:type="dxa"/>
            <w:vAlign w:val="center"/>
          </w:tcPr>
          <w:p w14:paraId="650FCD44">
            <w:pPr>
              <w:widowControl/>
              <w:shd w:val="clear"/>
              <w:jc w:val="left"/>
              <w:rPr>
                <w:rFonts w:hint="eastAsia" w:ascii="仿宋" w:hAnsi="仿宋" w:eastAsia="仿宋" w:cs="仿宋"/>
                <w:color w:val="auto"/>
                <w:kern w:val="0"/>
                <w:sz w:val="24"/>
                <w:highlight w:val="none"/>
              </w:rPr>
            </w:pPr>
            <w:r>
              <w:rPr>
                <w:rFonts w:hint="eastAsia" w:ascii="仿宋" w:hAnsi="仿宋" w:eastAsia="仿宋" w:cs="仿宋"/>
                <w:color w:val="auto"/>
                <w:kern w:val="0"/>
                <w:sz w:val="24"/>
                <w:highlight w:val="none"/>
              </w:rPr>
              <w:t>500≤Y＜20000</w:t>
            </w:r>
          </w:p>
        </w:tc>
        <w:tc>
          <w:tcPr>
            <w:tcW w:w="1730" w:type="dxa"/>
            <w:vAlign w:val="center"/>
          </w:tcPr>
          <w:p w14:paraId="7FCF4939">
            <w:pPr>
              <w:widowControl/>
              <w:shd w:val="clear"/>
              <w:jc w:val="left"/>
              <w:rPr>
                <w:rFonts w:hint="eastAsia" w:ascii="仿宋" w:hAnsi="仿宋" w:eastAsia="仿宋" w:cs="仿宋"/>
                <w:color w:val="auto"/>
                <w:kern w:val="0"/>
                <w:sz w:val="24"/>
                <w:highlight w:val="none"/>
              </w:rPr>
            </w:pPr>
            <w:r>
              <w:rPr>
                <w:rFonts w:hint="eastAsia" w:ascii="仿宋" w:hAnsi="仿宋" w:eastAsia="仿宋" w:cs="仿宋"/>
                <w:color w:val="auto"/>
                <w:kern w:val="0"/>
                <w:sz w:val="24"/>
                <w:highlight w:val="none"/>
              </w:rPr>
              <w:t>100≤Y＜500</w:t>
            </w:r>
          </w:p>
        </w:tc>
        <w:tc>
          <w:tcPr>
            <w:tcW w:w="1203" w:type="dxa"/>
            <w:vAlign w:val="center"/>
          </w:tcPr>
          <w:p w14:paraId="32749EC8">
            <w:pPr>
              <w:widowControl/>
              <w:shd w:val="clear"/>
              <w:jc w:val="left"/>
              <w:rPr>
                <w:rFonts w:hint="eastAsia" w:ascii="仿宋" w:hAnsi="仿宋" w:eastAsia="仿宋" w:cs="仿宋"/>
                <w:color w:val="auto"/>
                <w:kern w:val="0"/>
                <w:sz w:val="24"/>
                <w:highlight w:val="none"/>
              </w:rPr>
            </w:pPr>
            <w:r>
              <w:rPr>
                <w:rFonts w:hint="eastAsia" w:ascii="仿宋" w:hAnsi="仿宋" w:eastAsia="仿宋" w:cs="仿宋"/>
                <w:color w:val="auto"/>
                <w:kern w:val="0"/>
                <w:sz w:val="24"/>
                <w:highlight w:val="none"/>
              </w:rPr>
              <w:t>Y＜100</w:t>
            </w:r>
          </w:p>
        </w:tc>
      </w:tr>
      <w:tr w14:paraId="66BDB07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jc w:val="center"/>
        </w:trPr>
        <w:tc>
          <w:tcPr>
            <w:tcW w:w="1457" w:type="dxa"/>
            <w:vMerge w:val="restart"/>
            <w:vAlign w:val="center"/>
          </w:tcPr>
          <w:p w14:paraId="2CEED51A">
            <w:pPr>
              <w:widowControl/>
              <w:shd w:val="clear"/>
              <w:jc w:val="left"/>
              <w:rPr>
                <w:rFonts w:hint="eastAsia" w:ascii="仿宋" w:hAnsi="仿宋" w:eastAsia="仿宋" w:cs="仿宋"/>
                <w:color w:val="auto"/>
                <w:kern w:val="0"/>
                <w:sz w:val="24"/>
                <w:highlight w:val="none"/>
              </w:rPr>
            </w:pPr>
            <w:r>
              <w:rPr>
                <w:rFonts w:hint="eastAsia" w:ascii="仿宋" w:hAnsi="仿宋" w:eastAsia="仿宋" w:cs="仿宋"/>
                <w:color w:val="auto"/>
                <w:kern w:val="0"/>
                <w:sz w:val="24"/>
                <w:highlight w:val="none"/>
              </w:rPr>
              <w:t>交通运输业 *</w:t>
            </w:r>
          </w:p>
        </w:tc>
        <w:tc>
          <w:tcPr>
            <w:tcW w:w="1560" w:type="dxa"/>
            <w:vAlign w:val="center"/>
          </w:tcPr>
          <w:p w14:paraId="2C813846">
            <w:pPr>
              <w:widowControl/>
              <w:shd w:val="clear"/>
              <w:jc w:val="left"/>
              <w:rPr>
                <w:rFonts w:hint="eastAsia" w:ascii="仿宋" w:hAnsi="仿宋" w:eastAsia="仿宋" w:cs="仿宋"/>
                <w:color w:val="auto"/>
                <w:kern w:val="0"/>
                <w:sz w:val="24"/>
                <w:highlight w:val="none"/>
              </w:rPr>
            </w:pPr>
            <w:r>
              <w:rPr>
                <w:rFonts w:hint="eastAsia" w:ascii="仿宋" w:hAnsi="仿宋" w:eastAsia="仿宋" w:cs="仿宋"/>
                <w:color w:val="auto"/>
                <w:kern w:val="0"/>
                <w:sz w:val="24"/>
                <w:highlight w:val="none"/>
              </w:rPr>
              <w:t>从业人员(X)</w:t>
            </w:r>
          </w:p>
        </w:tc>
        <w:tc>
          <w:tcPr>
            <w:tcW w:w="671" w:type="dxa"/>
            <w:vAlign w:val="center"/>
          </w:tcPr>
          <w:p w14:paraId="7BF5F2C4">
            <w:pPr>
              <w:widowControl/>
              <w:shd w:val="clear"/>
              <w:jc w:val="left"/>
              <w:rPr>
                <w:rFonts w:hint="eastAsia" w:ascii="仿宋" w:hAnsi="仿宋" w:eastAsia="仿宋" w:cs="仿宋"/>
                <w:color w:val="auto"/>
                <w:kern w:val="0"/>
                <w:sz w:val="24"/>
                <w:highlight w:val="none"/>
              </w:rPr>
            </w:pPr>
            <w:r>
              <w:rPr>
                <w:rFonts w:hint="eastAsia" w:ascii="仿宋" w:hAnsi="仿宋" w:eastAsia="仿宋" w:cs="仿宋"/>
                <w:color w:val="auto"/>
                <w:kern w:val="0"/>
                <w:sz w:val="24"/>
                <w:highlight w:val="none"/>
              </w:rPr>
              <w:t>人</w:t>
            </w:r>
          </w:p>
        </w:tc>
        <w:tc>
          <w:tcPr>
            <w:tcW w:w="1231" w:type="dxa"/>
            <w:vAlign w:val="center"/>
          </w:tcPr>
          <w:p w14:paraId="045BB287">
            <w:pPr>
              <w:widowControl/>
              <w:shd w:val="clear"/>
              <w:jc w:val="left"/>
              <w:rPr>
                <w:rFonts w:hint="eastAsia" w:ascii="仿宋" w:hAnsi="仿宋" w:eastAsia="仿宋" w:cs="仿宋"/>
                <w:color w:val="auto"/>
                <w:kern w:val="0"/>
                <w:sz w:val="24"/>
                <w:highlight w:val="none"/>
              </w:rPr>
            </w:pPr>
            <w:r>
              <w:rPr>
                <w:rFonts w:hint="eastAsia" w:ascii="仿宋" w:hAnsi="仿宋" w:eastAsia="仿宋" w:cs="仿宋"/>
                <w:color w:val="auto"/>
                <w:kern w:val="0"/>
                <w:sz w:val="24"/>
                <w:highlight w:val="none"/>
              </w:rPr>
              <w:t>X≥1000</w:t>
            </w:r>
          </w:p>
        </w:tc>
        <w:tc>
          <w:tcPr>
            <w:tcW w:w="1891" w:type="dxa"/>
            <w:vAlign w:val="center"/>
          </w:tcPr>
          <w:p w14:paraId="5752A7B5">
            <w:pPr>
              <w:widowControl/>
              <w:shd w:val="clear"/>
              <w:jc w:val="left"/>
              <w:rPr>
                <w:rFonts w:hint="eastAsia" w:ascii="仿宋" w:hAnsi="仿宋" w:eastAsia="仿宋" w:cs="仿宋"/>
                <w:color w:val="auto"/>
                <w:kern w:val="0"/>
                <w:sz w:val="24"/>
                <w:highlight w:val="none"/>
              </w:rPr>
            </w:pPr>
            <w:r>
              <w:rPr>
                <w:rFonts w:hint="eastAsia" w:ascii="仿宋" w:hAnsi="仿宋" w:eastAsia="仿宋" w:cs="仿宋"/>
                <w:color w:val="auto"/>
                <w:kern w:val="0"/>
                <w:sz w:val="24"/>
                <w:highlight w:val="none"/>
              </w:rPr>
              <w:t>300≤X＜1000</w:t>
            </w:r>
          </w:p>
        </w:tc>
        <w:tc>
          <w:tcPr>
            <w:tcW w:w="1730" w:type="dxa"/>
            <w:vAlign w:val="center"/>
          </w:tcPr>
          <w:p w14:paraId="2AB16C82">
            <w:pPr>
              <w:widowControl/>
              <w:shd w:val="clear"/>
              <w:jc w:val="left"/>
              <w:rPr>
                <w:rFonts w:hint="eastAsia" w:ascii="仿宋" w:hAnsi="仿宋" w:eastAsia="仿宋" w:cs="仿宋"/>
                <w:color w:val="auto"/>
                <w:kern w:val="0"/>
                <w:sz w:val="24"/>
                <w:highlight w:val="none"/>
              </w:rPr>
            </w:pPr>
            <w:r>
              <w:rPr>
                <w:rFonts w:hint="eastAsia" w:ascii="仿宋" w:hAnsi="仿宋" w:eastAsia="仿宋" w:cs="仿宋"/>
                <w:color w:val="auto"/>
                <w:kern w:val="0"/>
                <w:sz w:val="24"/>
                <w:highlight w:val="none"/>
              </w:rPr>
              <w:t>20≤X＜300</w:t>
            </w:r>
          </w:p>
        </w:tc>
        <w:tc>
          <w:tcPr>
            <w:tcW w:w="1203" w:type="dxa"/>
            <w:vAlign w:val="center"/>
          </w:tcPr>
          <w:p w14:paraId="15D6A974">
            <w:pPr>
              <w:widowControl/>
              <w:shd w:val="clear"/>
              <w:jc w:val="left"/>
              <w:rPr>
                <w:rFonts w:hint="eastAsia" w:ascii="仿宋" w:hAnsi="仿宋" w:eastAsia="仿宋" w:cs="仿宋"/>
                <w:color w:val="auto"/>
                <w:kern w:val="0"/>
                <w:sz w:val="24"/>
                <w:highlight w:val="none"/>
              </w:rPr>
            </w:pPr>
            <w:r>
              <w:rPr>
                <w:rFonts w:hint="eastAsia" w:ascii="仿宋" w:hAnsi="仿宋" w:eastAsia="仿宋" w:cs="仿宋"/>
                <w:color w:val="auto"/>
                <w:kern w:val="0"/>
                <w:sz w:val="24"/>
                <w:highlight w:val="none"/>
              </w:rPr>
              <w:t>X＜20</w:t>
            </w:r>
          </w:p>
        </w:tc>
      </w:tr>
      <w:tr w14:paraId="3FF0A74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jc w:val="center"/>
        </w:trPr>
        <w:tc>
          <w:tcPr>
            <w:tcW w:w="1457" w:type="dxa"/>
            <w:vMerge w:val="continue"/>
            <w:vAlign w:val="center"/>
          </w:tcPr>
          <w:p w14:paraId="1EE2A24F">
            <w:pPr>
              <w:widowControl/>
              <w:shd w:val="clear"/>
              <w:jc w:val="left"/>
              <w:rPr>
                <w:rFonts w:hint="eastAsia" w:ascii="仿宋" w:hAnsi="仿宋" w:eastAsia="仿宋" w:cs="仿宋"/>
                <w:color w:val="auto"/>
                <w:kern w:val="0"/>
                <w:sz w:val="24"/>
                <w:highlight w:val="none"/>
              </w:rPr>
            </w:pPr>
          </w:p>
        </w:tc>
        <w:tc>
          <w:tcPr>
            <w:tcW w:w="1560" w:type="dxa"/>
            <w:vAlign w:val="center"/>
          </w:tcPr>
          <w:p w14:paraId="3E6B0557">
            <w:pPr>
              <w:widowControl/>
              <w:shd w:val="clear"/>
              <w:jc w:val="left"/>
              <w:rPr>
                <w:rFonts w:hint="eastAsia" w:ascii="仿宋" w:hAnsi="仿宋" w:eastAsia="仿宋" w:cs="仿宋"/>
                <w:color w:val="auto"/>
                <w:kern w:val="0"/>
                <w:sz w:val="24"/>
                <w:highlight w:val="none"/>
              </w:rPr>
            </w:pPr>
            <w:r>
              <w:rPr>
                <w:rFonts w:hint="eastAsia" w:ascii="仿宋" w:hAnsi="仿宋" w:eastAsia="仿宋" w:cs="仿宋"/>
                <w:color w:val="auto"/>
                <w:kern w:val="0"/>
                <w:sz w:val="24"/>
                <w:highlight w:val="none"/>
              </w:rPr>
              <w:t>营业收入(Y)</w:t>
            </w:r>
          </w:p>
        </w:tc>
        <w:tc>
          <w:tcPr>
            <w:tcW w:w="671" w:type="dxa"/>
            <w:vAlign w:val="center"/>
          </w:tcPr>
          <w:p w14:paraId="5F1C4263">
            <w:pPr>
              <w:widowControl/>
              <w:shd w:val="clear"/>
              <w:jc w:val="left"/>
              <w:rPr>
                <w:rFonts w:hint="eastAsia" w:ascii="仿宋" w:hAnsi="仿宋" w:eastAsia="仿宋" w:cs="仿宋"/>
                <w:color w:val="auto"/>
                <w:kern w:val="0"/>
                <w:sz w:val="24"/>
                <w:highlight w:val="none"/>
              </w:rPr>
            </w:pPr>
            <w:r>
              <w:rPr>
                <w:rFonts w:hint="eastAsia" w:ascii="仿宋" w:hAnsi="仿宋" w:eastAsia="仿宋" w:cs="仿宋"/>
                <w:color w:val="auto"/>
                <w:kern w:val="0"/>
                <w:sz w:val="24"/>
                <w:highlight w:val="none"/>
              </w:rPr>
              <w:t>万元</w:t>
            </w:r>
          </w:p>
        </w:tc>
        <w:tc>
          <w:tcPr>
            <w:tcW w:w="1231" w:type="dxa"/>
            <w:vAlign w:val="center"/>
          </w:tcPr>
          <w:p w14:paraId="7B96740E">
            <w:pPr>
              <w:widowControl/>
              <w:shd w:val="clear"/>
              <w:jc w:val="left"/>
              <w:rPr>
                <w:rFonts w:hint="eastAsia" w:ascii="仿宋" w:hAnsi="仿宋" w:eastAsia="仿宋" w:cs="仿宋"/>
                <w:color w:val="auto"/>
                <w:kern w:val="0"/>
                <w:sz w:val="24"/>
                <w:highlight w:val="none"/>
              </w:rPr>
            </w:pPr>
            <w:r>
              <w:rPr>
                <w:rFonts w:hint="eastAsia" w:ascii="仿宋" w:hAnsi="仿宋" w:eastAsia="仿宋" w:cs="仿宋"/>
                <w:color w:val="auto"/>
                <w:kern w:val="0"/>
                <w:sz w:val="24"/>
                <w:highlight w:val="none"/>
              </w:rPr>
              <w:t>Y≥30000</w:t>
            </w:r>
          </w:p>
        </w:tc>
        <w:tc>
          <w:tcPr>
            <w:tcW w:w="1891" w:type="dxa"/>
            <w:vAlign w:val="center"/>
          </w:tcPr>
          <w:p w14:paraId="1E40090B">
            <w:pPr>
              <w:widowControl/>
              <w:shd w:val="clear"/>
              <w:jc w:val="left"/>
              <w:rPr>
                <w:rFonts w:hint="eastAsia" w:ascii="仿宋" w:hAnsi="仿宋" w:eastAsia="仿宋" w:cs="仿宋"/>
                <w:color w:val="auto"/>
                <w:kern w:val="0"/>
                <w:sz w:val="24"/>
                <w:highlight w:val="none"/>
              </w:rPr>
            </w:pPr>
            <w:r>
              <w:rPr>
                <w:rFonts w:hint="eastAsia" w:ascii="仿宋" w:hAnsi="仿宋" w:eastAsia="仿宋" w:cs="仿宋"/>
                <w:color w:val="auto"/>
                <w:kern w:val="0"/>
                <w:sz w:val="24"/>
                <w:highlight w:val="none"/>
              </w:rPr>
              <w:t>3000≤Y＜30000</w:t>
            </w:r>
          </w:p>
        </w:tc>
        <w:tc>
          <w:tcPr>
            <w:tcW w:w="1730" w:type="dxa"/>
            <w:vAlign w:val="center"/>
          </w:tcPr>
          <w:p w14:paraId="40CAB469">
            <w:pPr>
              <w:widowControl/>
              <w:shd w:val="clear"/>
              <w:jc w:val="left"/>
              <w:rPr>
                <w:rFonts w:hint="eastAsia" w:ascii="仿宋" w:hAnsi="仿宋" w:eastAsia="仿宋" w:cs="仿宋"/>
                <w:color w:val="auto"/>
                <w:kern w:val="0"/>
                <w:sz w:val="24"/>
                <w:highlight w:val="none"/>
              </w:rPr>
            </w:pPr>
            <w:r>
              <w:rPr>
                <w:rFonts w:hint="eastAsia" w:ascii="仿宋" w:hAnsi="仿宋" w:eastAsia="仿宋" w:cs="仿宋"/>
                <w:color w:val="auto"/>
                <w:kern w:val="0"/>
                <w:sz w:val="24"/>
                <w:highlight w:val="none"/>
              </w:rPr>
              <w:t>200≤Y＜3000</w:t>
            </w:r>
          </w:p>
        </w:tc>
        <w:tc>
          <w:tcPr>
            <w:tcW w:w="1203" w:type="dxa"/>
            <w:vAlign w:val="center"/>
          </w:tcPr>
          <w:p w14:paraId="3951463E">
            <w:pPr>
              <w:widowControl/>
              <w:shd w:val="clear"/>
              <w:jc w:val="left"/>
              <w:rPr>
                <w:rFonts w:hint="eastAsia" w:ascii="仿宋" w:hAnsi="仿宋" w:eastAsia="仿宋" w:cs="仿宋"/>
                <w:color w:val="auto"/>
                <w:kern w:val="0"/>
                <w:sz w:val="24"/>
                <w:highlight w:val="none"/>
              </w:rPr>
            </w:pPr>
            <w:r>
              <w:rPr>
                <w:rFonts w:hint="eastAsia" w:ascii="仿宋" w:hAnsi="仿宋" w:eastAsia="仿宋" w:cs="仿宋"/>
                <w:color w:val="auto"/>
                <w:kern w:val="0"/>
                <w:sz w:val="24"/>
                <w:highlight w:val="none"/>
              </w:rPr>
              <w:t>Y＜200</w:t>
            </w:r>
          </w:p>
        </w:tc>
      </w:tr>
      <w:tr w14:paraId="362C6AE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jc w:val="center"/>
        </w:trPr>
        <w:tc>
          <w:tcPr>
            <w:tcW w:w="1457" w:type="dxa"/>
            <w:vMerge w:val="restart"/>
            <w:vAlign w:val="center"/>
          </w:tcPr>
          <w:p w14:paraId="2403BA64">
            <w:pPr>
              <w:widowControl/>
              <w:shd w:val="clear"/>
              <w:jc w:val="left"/>
              <w:rPr>
                <w:rFonts w:hint="eastAsia" w:ascii="仿宋" w:hAnsi="仿宋" w:eastAsia="仿宋" w:cs="仿宋"/>
                <w:color w:val="auto"/>
                <w:kern w:val="0"/>
                <w:sz w:val="24"/>
                <w:highlight w:val="none"/>
              </w:rPr>
            </w:pPr>
            <w:r>
              <w:rPr>
                <w:rFonts w:hint="eastAsia" w:ascii="仿宋" w:hAnsi="仿宋" w:eastAsia="仿宋" w:cs="仿宋"/>
                <w:color w:val="auto"/>
                <w:kern w:val="0"/>
                <w:sz w:val="24"/>
                <w:highlight w:val="none"/>
              </w:rPr>
              <w:t>仓储业*</w:t>
            </w:r>
          </w:p>
        </w:tc>
        <w:tc>
          <w:tcPr>
            <w:tcW w:w="1560" w:type="dxa"/>
            <w:vAlign w:val="center"/>
          </w:tcPr>
          <w:p w14:paraId="5A11868E">
            <w:pPr>
              <w:widowControl/>
              <w:shd w:val="clear"/>
              <w:jc w:val="left"/>
              <w:rPr>
                <w:rFonts w:hint="eastAsia" w:ascii="仿宋" w:hAnsi="仿宋" w:eastAsia="仿宋" w:cs="仿宋"/>
                <w:color w:val="auto"/>
                <w:kern w:val="0"/>
                <w:sz w:val="24"/>
                <w:highlight w:val="none"/>
              </w:rPr>
            </w:pPr>
            <w:r>
              <w:rPr>
                <w:rFonts w:hint="eastAsia" w:ascii="仿宋" w:hAnsi="仿宋" w:eastAsia="仿宋" w:cs="仿宋"/>
                <w:color w:val="auto"/>
                <w:kern w:val="0"/>
                <w:sz w:val="24"/>
                <w:highlight w:val="none"/>
              </w:rPr>
              <w:t>从业人员(X)</w:t>
            </w:r>
          </w:p>
        </w:tc>
        <w:tc>
          <w:tcPr>
            <w:tcW w:w="671" w:type="dxa"/>
            <w:vAlign w:val="center"/>
          </w:tcPr>
          <w:p w14:paraId="7091C839">
            <w:pPr>
              <w:widowControl/>
              <w:shd w:val="clear"/>
              <w:jc w:val="left"/>
              <w:rPr>
                <w:rFonts w:hint="eastAsia" w:ascii="仿宋" w:hAnsi="仿宋" w:eastAsia="仿宋" w:cs="仿宋"/>
                <w:color w:val="auto"/>
                <w:kern w:val="0"/>
                <w:sz w:val="24"/>
                <w:highlight w:val="none"/>
              </w:rPr>
            </w:pPr>
            <w:r>
              <w:rPr>
                <w:rFonts w:hint="eastAsia" w:ascii="仿宋" w:hAnsi="仿宋" w:eastAsia="仿宋" w:cs="仿宋"/>
                <w:color w:val="auto"/>
                <w:kern w:val="0"/>
                <w:sz w:val="24"/>
                <w:highlight w:val="none"/>
              </w:rPr>
              <w:t>人</w:t>
            </w:r>
          </w:p>
        </w:tc>
        <w:tc>
          <w:tcPr>
            <w:tcW w:w="1231" w:type="dxa"/>
            <w:vAlign w:val="center"/>
          </w:tcPr>
          <w:p w14:paraId="7EC6EFA9">
            <w:pPr>
              <w:widowControl/>
              <w:shd w:val="clear"/>
              <w:jc w:val="left"/>
              <w:rPr>
                <w:rFonts w:hint="eastAsia" w:ascii="仿宋" w:hAnsi="仿宋" w:eastAsia="仿宋" w:cs="仿宋"/>
                <w:color w:val="auto"/>
                <w:kern w:val="0"/>
                <w:sz w:val="24"/>
                <w:highlight w:val="none"/>
              </w:rPr>
            </w:pPr>
            <w:r>
              <w:rPr>
                <w:rFonts w:hint="eastAsia" w:ascii="仿宋" w:hAnsi="仿宋" w:eastAsia="仿宋" w:cs="仿宋"/>
                <w:color w:val="auto"/>
                <w:kern w:val="0"/>
                <w:sz w:val="24"/>
                <w:highlight w:val="none"/>
              </w:rPr>
              <w:t>X≥200</w:t>
            </w:r>
          </w:p>
        </w:tc>
        <w:tc>
          <w:tcPr>
            <w:tcW w:w="1891" w:type="dxa"/>
            <w:vAlign w:val="center"/>
          </w:tcPr>
          <w:p w14:paraId="081085AC">
            <w:pPr>
              <w:widowControl/>
              <w:shd w:val="clear"/>
              <w:jc w:val="left"/>
              <w:rPr>
                <w:rFonts w:hint="eastAsia" w:ascii="仿宋" w:hAnsi="仿宋" w:eastAsia="仿宋" w:cs="仿宋"/>
                <w:color w:val="auto"/>
                <w:kern w:val="0"/>
                <w:sz w:val="24"/>
                <w:highlight w:val="none"/>
              </w:rPr>
            </w:pPr>
            <w:r>
              <w:rPr>
                <w:rFonts w:hint="eastAsia" w:ascii="仿宋" w:hAnsi="仿宋" w:eastAsia="仿宋" w:cs="仿宋"/>
                <w:color w:val="auto"/>
                <w:kern w:val="0"/>
                <w:sz w:val="24"/>
                <w:highlight w:val="none"/>
              </w:rPr>
              <w:t>100≤X＜200</w:t>
            </w:r>
          </w:p>
        </w:tc>
        <w:tc>
          <w:tcPr>
            <w:tcW w:w="1730" w:type="dxa"/>
            <w:vAlign w:val="center"/>
          </w:tcPr>
          <w:p w14:paraId="2AFCCFC7">
            <w:pPr>
              <w:widowControl/>
              <w:shd w:val="clear"/>
              <w:jc w:val="left"/>
              <w:rPr>
                <w:rFonts w:hint="eastAsia" w:ascii="仿宋" w:hAnsi="仿宋" w:eastAsia="仿宋" w:cs="仿宋"/>
                <w:color w:val="auto"/>
                <w:kern w:val="0"/>
                <w:sz w:val="24"/>
                <w:highlight w:val="none"/>
              </w:rPr>
            </w:pPr>
            <w:r>
              <w:rPr>
                <w:rFonts w:hint="eastAsia" w:ascii="仿宋" w:hAnsi="仿宋" w:eastAsia="仿宋" w:cs="仿宋"/>
                <w:color w:val="auto"/>
                <w:kern w:val="0"/>
                <w:sz w:val="24"/>
                <w:highlight w:val="none"/>
              </w:rPr>
              <w:t>20≤X＜100</w:t>
            </w:r>
          </w:p>
        </w:tc>
        <w:tc>
          <w:tcPr>
            <w:tcW w:w="1203" w:type="dxa"/>
            <w:vAlign w:val="center"/>
          </w:tcPr>
          <w:p w14:paraId="31462E1F">
            <w:pPr>
              <w:widowControl/>
              <w:shd w:val="clear"/>
              <w:jc w:val="left"/>
              <w:rPr>
                <w:rFonts w:hint="eastAsia" w:ascii="仿宋" w:hAnsi="仿宋" w:eastAsia="仿宋" w:cs="仿宋"/>
                <w:color w:val="auto"/>
                <w:kern w:val="0"/>
                <w:sz w:val="24"/>
                <w:highlight w:val="none"/>
              </w:rPr>
            </w:pPr>
            <w:r>
              <w:rPr>
                <w:rFonts w:hint="eastAsia" w:ascii="仿宋" w:hAnsi="仿宋" w:eastAsia="仿宋" w:cs="仿宋"/>
                <w:color w:val="auto"/>
                <w:kern w:val="0"/>
                <w:sz w:val="24"/>
                <w:highlight w:val="none"/>
              </w:rPr>
              <w:t>X＜20</w:t>
            </w:r>
          </w:p>
        </w:tc>
      </w:tr>
      <w:tr w14:paraId="6878DD8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jc w:val="center"/>
        </w:trPr>
        <w:tc>
          <w:tcPr>
            <w:tcW w:w="1457" w:type="dxa"/>
            <w:vMerge w:val="continue"/>
            <w:vAlign w:val="center"/>
          </w:tcPr>
          <w:p w14:paraId="77DAA85F">
            <w:pPr>
              <w:widowControl/>
              <w:shd w:val="clear"/>
              <w:jc w:val="left"/>
              <w:rPr>
                <w:rFonts w:hint="eastAsia" w:ascii="仿宋" w:hAnsi="仿宋" w:eastAsia="仿宋" w:cs="仿宋"/>
                <w:color w:val="auto"/>
                <w:kern w:val="0"/>
                <w:sz w:val="24"/>
                <w:highlight w:val="none"/>
              </w:rPr>
            </w:pPr>
          </w:p>
        </w:tc>
        <w:tc>
          <w:tcPr>
            <w:tcW w:w="1560" w:type="dxa"/>
            <w:vAlign w:val="center"/>
          </w:tcPr>
          <w:p w14:paraId="4E87955F">
            <w:pPr>
              <w:widowControl/>
              <w:shd w:val="clear"/>
              <w:jc w:val="left"/>
              <w:rPr>
                <w:rFonts w:hint="eastAsia" w:ascii="仿宋" w:hAnsi="仿宋" w:eastAsia="仿宋" w:cs="仿宋"/>
                <w:color w:val="auto"/>
                <w:kern w:val="0"/>
                <w:sz w:val="24"/>
                <w:highlight w:val="none"/>
              </w:rPr>
            </w:pPr>
            <w:r>
              <w:rPr>
                <w:rFonts w:hint="eastAsia" w:ascii="仿宋" w:hAnsi="仿宋" w:eastAsia="仿宋" w:cs="仿宋"/>
                <w:color w:val="auto"/>
                <w:kern w:val="0"/>
                <w:sz w:val="24"/>
                <w:highlight w:val="none"/>
              </w:rPr>
              <w:t>营业收入(Y)</w:t>
            </w:r>
          </w:p>
        </w:tc>
        <w:tc>
          <w:tcPr>
            <w:tcW w:w="671" w:type="dxa"/>
            <w:vAlign w:val="center"/>
          </w:tcPr>
          <w:p w14:paraId="08D40D9C">
            <w:pPr>
              <w:widowControl/>
              <w:shd w:val="clear"/>
              <w:jc w:val="left"/>
              <w:rPr>
                <w:rFonts w:hint="eastAsia" w:ascii="仿宋" w:hAnsi="仿宋" w:eastAsia="仿宋" w:cs="仿宋"/>
                <w:color w:val="auto"/>
                <w:kern w:val="0"/>
                <w:sz w:val="24"/>
                <w:highlight w:val="none"/>
              </w:rPr>
            </w:pPr>
            <w:r>
              <w:rPr>
                <w:rFonts w:hint="eastAsia" w:ascii="仿宋" w:hAnsi="仿宋" w:eastAsia="仿宋" w:cs="仿宋"/>
                <w:color w:val="auto"/>
                <w:kern w:val="0"/>
                <w:sz w:val="24"/>
                <w:highlight w:val="none"/>
              </w:rPr>
              <w:t>万元</w:t>
            </w:r>
          </w:p>
        </w:tc>
        <w:tc>
          <w:tcPr>
            <w:tcW w:w="1231" w:type="dxa"/>
            <w:vAlign w:val="center"/>
          </w:tcPr>
          <w:p w14:paraId="75AF03A2">
            <w:pPr>
              <w:widowControl/>
              <w:shd w:val="clear"/>
              <w:jc w:val="left"/>
              <w:rPr>
                <w:rFonts w:hint="eastAsia" w:ascii="仿宋" w:hAnsi="仿宋" w:eastAsia="仿宋" w:cs="仿宋"/>
                <w:color w:val="auto"/>
                <w:kern w:val="0"/>
                <w:sz w:val="24"/>
                <w:highlight w:val="none"/>
              </w:rPr>
            </w:pPr>
            <w:r>
              <w:rPr>
                <w:rFonts w:hint="eastAsia" w:ascii="仿宋" w:hAnsi="仿宋" w:eastAsia="仿宋" w:cs="仿宋"/>
                <w:color w:val="auto"/>
                <w:kern w:val="0"/>
                <w:sz w:val="24"/>
                <w:highlight w:val="none"/>
              </w:rPr>
              <w:t>Y≥30000</w:t>
            </w:r>
          </w:p>
        </w:tc>
        <w:tc>
          <w:tcPr>
            <w:tcW w:w="1891" w:type="dxa"/>
            <w:vAlign w:val="center"/>
          </w:tcPr>
          <w:p w14:paraId="34BD2C31">
            <w:pPr>
              <w:widowControl/>
              <w:shd w:val="clear"/>
              <w:jc w:val="left"/>
              <w:rPr>
                <w:rFonts w:hint="eastAsia" w:ascii="仿宋" w:hAnsi="仿宋" w:eastAsia="仿宋" w:cs="仿宋"/>
                <w:color w:val="auto"/>
                <w:kern w:val="0"/>
                <w:sz w:val="24"/>
                <w:highlight w:val="none"/>
              </w:rPr>
            </w:pPr>
            <w:r>
              <w:rPr>
                <w:rFonts w:hint="eastAsia" w:ascii="仿宋" w:hAnsi="仿宋" w:eastAsia="仿宋" w:cs="仿宋"/>
                <w:color w:val="auto"/>
                <w:kern w:val="0"/>
                <w:sz w:val="24"/>
                <w:highlight w:val="none"/>
              </w:rPr>
              <w:t>1000≤Y＜30000</w:t>
            </w:r>
          </w:p>
        </w:tc>
        <w:tc>
          <w:tcPr>
            <w:tcW w:w="1730" w:type="dxa"/>
            <w:vAlign w:val="center"/>
          </w:tcPr>
          <w:p w14:paraId="52E95C8B">
            <w:pPr>
              <w:widowControl/>
              <w:shd w:val="clear"/>
              <w:jc w:val="left"/>
              <w:rPr>
                <w:rFonts w:hint="eastAsia" w:ascii="仿宋" w:hAnsi="仿宋" w:eastAsia="仿宋" w:cs="仿宋"/>
                <w:color w:val="auto"/>
                <w:kern w:val="0"/>
                <w:sz w:val="24"/>
                <w:highlight w:val="none"/>
              </w:rPr>
            </w:pPr>
            <w:r>
              <w:rPr>
                <w:rFonts w:hint="eastAsia" w:ascii="仿宋" w:hAnsi="仿宋" w:eastAsia="仿宋" w:cs="仿宋"/>
                <w:color w:val="auto"/>
                <w:kern w:val="0"/>
                <w:sz w:val="24"/>
                <w:highlight w:val="none"/>
              </w:rPr>
              <w:t>100≤Y＜1000</w:t>
            </w:r>
          </w:p>
        </w:tc>
        <w:tc>
          <w:tcPr>
            <w:tcW w:w="1203" w:type="dxa"/>
            <w:vAlign w:val="center"/>
          </w:tcPr>
          <w:p w14:paraId="7ACFCD56">
            <w:pPr>
              <w:widowControl/>
              <w:shd w:val="clear"/>
              <w:jc w:val="left"/>
              <w:rPr>
                <w:rFonts w:hint="eastAsia" w:ascii="仿宋" w:hAnsi="仿宋" w:eastAsia="仿宋" w:cs="仿宋"/>
                <w:color w:val="auto"/>
                <w:kern w:val="0"/>
                <w:sz w:val="24"/>
                <w:highlight w:val="none"/>
              </w:rPr>
            </w:pPr>
            <w:r>
              <w:rPr>
                <w:rFonts w:hint="eastAsia" w:ascii="仿宋" w:hAnsi="仿宋" w:eastAsia="仿宋" w:cs="仿宋"/>
                <w:color w:val="auto"/>
                <w:kern w:val="0"/>
                <w:sz w:val="24"/>
                <w:highlight w:val="none"/>
              </w:rPr>
              <w:t>Y＜100</w:t>
            </w:r>
          </w:p>
        </w:tc>
      </w:tr>
      <w:tr w14:paraId="6B42E53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jc w:val="center"/>
        </w:trPr>
        <w:tc>
          <w:tcPr>
            <w:tcW w:w="1457" w:type="dxa"/>
            <w:vMerge w:val="restart"/>
            <w:vAlign w:val="center"/>
          </w:tcPr>
          <w:p w14:paraId="3EEADAD9">
            <w:pPr>
              <w:widowControl/>
              <w:shd w:val="clear"/>
              <w:jc w:val="left"/>
              <w:rPr>
                <w:rFonts w:hint="eastAsia" w:ascii="仿宋" w:hAnsi="仿宋" w:eastAsia="仿宋" w:cs="仿宋"/>
                <w:color w:val="auto"/>
                <w:kern w:val="0"/>
                <w:sz w:val="24"/>
                <w:highlight w:val="none"/>
              </w:rPr>
            </w:pPr>
            <w:r>
              <w:rPr>
                <w:rFonts w:hint="eastAsia" w:ascii="仿宋" w:hAnsi="仿宋" w:eastAsia="仿宋" w:cs="仿宋"/>
                <w:color w:val="auto"/>
                <w:kern w:val="0"/>
                <w:sz w:val="24"/>
                <w:highlight w:val="none"/>
              </w:rPr>
              <w:t>邮政业</w:t>
            </w:r>
          </w:p>
        </w:tc>
        <w:tc>
          <w:tcPr>
            <w:tcW w:w="1560" w:type="dxa"/>
            <w:vAlign w:val="center"/>
          </w:tcPr>
          <w:p w14:paraId="7D2492A4">
            <w:pPr>
              <w:widowControl/>
              <w:shd w:val="clear"/>
              <w:jc w:val="left"/>
              <w:rPr>
                <w:rFonts w:hint="eastAsia" w:ascii="仿宋" w:hAnsi="仿宋" w:eastAsia="仿宋" w:cs="仿宋"/>
                <w:color w:val="auto"/>
                <w:kern w:val="0"/>
                <w:sz w:val="24"/>
                <w:highlight w:val="none"/>
              </w:rPr>
            </w:pPr>
            <w:r>
              <w:rPr>
                <w:rFonts w:hint="eastAsia" w:ascii="仿宋" w:hAnsi="仿宋" w:eastAsia="仿宋" w:cs="仿宋"/>
                <w:color w:val="auto"/>
                <w:kern w:val="0"/>
                <w:sz w:val="24"/>
                <w:highlight w:val="none"/>
              </w:rPr>
              <w:t>从业人员(X)</w:t>
            </w:r>
          </w:p>
        </w:tc>
        <w:tc>
          <w:tcPr>
            <w:tcW w:w="671" w:type="dxa"/>
            <w:vAlign w:val="center"/>
          </w:tcPr>
          <w:p w14:paraId="7579F2B4">
            <w:pPr>
              <w:widowControl/>
              <w:shd w:val="clear"/>
              <w:jc w:val="left"/>
              <w:rPr>
                <w:rFonts w:hint="eastAsia" w:ascii="仿宋" w:hAnsi="仿宋" w:eastAsia="仿宋" w:cs="仿宋"/>
                <w:color w:val="auto"/>
                <w:kern w:val="0"/>
                <w:sz w:val="24"/>
                <w:highlight w:val="none"/>
              </w:rPr>
            </w:pPr>
            <w:r>
              <w:rPr>
                <w:rFonts w:hint="eastAsia" w:ascii="仿宋" w:hAnsi="仿宋" w:eastAsia="仿宋" w:cs="仿宋"/>
                <w:color w:val="auto"/>
                <w:kern w:val="0"/>
                <w:sz w:val="24"/>
                <w:highlight w:val="none"/>
              </w:rPr>
              <w:t>人</w:t>
            </w:r>
          </w:p>
        </w:tc>
        <w:tc>
          <w:tcPr>
            <w:tcW w:w="1231" w:type="dxa"/>
            <w:vAlign w:val="center"/>
          </w:tcPr>
          <w:p w14:paraId="3DFC94E4">
            <w:pPr>
              <w:widowControl/>
              <w:shd w:val="clear"/>
              <w:jc w:val="left"/>
              <w:rPr>
                <w:rFonts w:hint="eastAsia" w:ascii="仿宋" w:hAnsi="仿宋" w:eastAsia="仿宋" w:cs="仿宋"/>
                <w:color w:val="auto"/>
                <w:kern w:val="0"/>
                <w:sz w:val="24"/>
                <w:highlight w:val="none"/>
              </w:rPr>
            </w:pPr>
            <w:r>
              <w:rPr>
                <w:rFonts w:hint="eastAsia" w:ascii="仿宋" w:hAnsi="仿宋" w:eastAsia="仿宋" w:cs="仿宋"/>
                <w:color w:val="auto"/>
                <w:kern w:val="0"/>
                <w:sz w:val="24"/>
                <w:highlight w:val="none"/>
              </w:rPr>
              <w:t>X≥1000</w:t>
            </w:r>
          </w:p>
        </w:tc>
        <w:tc>
          <w:tcPr>
            <w:tcW w:w="1891" w:type="dxa"/>
            <w:vAlign w:val="center"/>
          </w:tcPr>
          <w:p w14:paraId="447E9996">
            <w:pPr>
              <w:widowControl/>
              <w:shd w:val="clear"/>
              <w:jc w:val="left"/>
              <w:rPr>
                <w:rFonts w:hint="eastAsia" w:ascii="仿宋" w:hAnsi="仿宋" w:eastAsia="仿宋" w:cs="仿宋"/>
                <w:color w:val="auto"/>
                <w:kern w:val="0"/>
                <w:sz w:val="24"/>
                <w:highlight w:val="none"/>
              </w:rPr>
            </w:pPr>
            <w:r>
              <w:rPr>
                <w:rFonts w:hint="eastAsia" w:ascii="仿宋" w:hAnsi="仿宋" w:eastAsia="仿宋" w:cs="仿宋"/>
                <w:color w:val="auto"/>
                <w:kern w:val="0"/>
                <w:sz w:val="24"/>
                <w:highlight w:val="none"/>
              </w:rPr>
              <w:t>300≤X＜1000</w:t>
            </w:r>
          </w:p>
        </w:tc>
        <w:tc>
          <w:tcPr>
            <w:tcW w:w="1730" w:type="dxa"/>
            <w:vAlign w:val="center"/>
          </w:tcPr>
          <w:p w14:paraId="5FEFC9AC">
            <w:pPr>
              <w:widowControl/>
              <w:shd w:val="clear"/>
              <w:jc w:val="left"/>
              <w:rPr>
                <w:rFonts w:hint="eastAsia" w:ascii="仿宋" w:hAnsi="仿宋" w:eastAsia="仿宋" w:cs="仿宋"/>
                <w:color w:val="auto"/>
                <w:kern w:val="0"/>
                <w:sz w:val="24"/>
                <w:highlight w:val="none"/>
              </w:rPr>
            </w:pPr>
            <w:r>
              <w:rPr>
                <w:rFonts w:hint="eastAsia" w:ascii="仿宋" w:hAnsi="仿宋" w:eastAsia="仿宋" w:cs="仿宋"/>
                <w:color w:val="auto"/>
                <w:kern w:val="0"/>
                <w:sz w:val="24"/>
                <w:highlight w:val="none"/>
              </w:rPr>
              <w:t>20≤X＜300</w:t>
            </w:r>
          </w:p>
        </w:tc>
        <w:tc>
          <w:tcPr>
            <w:tcW w:w="1203" w:type="dxa"/>
            <w:vAlign w:val="center"/>
          </w:tcPr>
          <w:p w14:paraId="5C57F50F">
            <w:pPr>
              <w:widowControl/>
              <w:shd w:val="clear"/>
              <w:jc w:val="left"/>
              <w:rPr>
                <w:rFonts w:hint="eastAsia" w:ascii="仿宋" w:hAnsi="仿宋" w:eastAsia="仿宋" w:cs="仿宋"/>
                <w:color w:val="auto"/>
                <w:kern w:val="0"/>
                <w:sz w:val="24"/>
                <w:highlight w:val="none"/>
              </w:rPr>
            </w:pPr>
            <w:r>
              <w:rPr>
                <w:rFonts w:hint="eastAsia" w:ascii="仿宋" w:hAnsi="仿宋" w:eastAsia="仿宋" w:cs="仿宋"/>
                <w:color w:val="auto"/>
                <w:kern w:val="0"/>
                <w:sz w:val="24"/>
                <w:highlight w:val="none"/>
              </w:rPr>
              <w:t>X＜20</w:t>
            </w:r>
          </w:p>
        </w:tc>
      </w:tr>
      <w:tr w14:paraId="7005305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jc w:val="center"/>
        </w:trPr>
        <w:tc>
          <w:tcPr>
            <w:tcW w:w="1457" w:type="dxa"/>
            <w:vMerge w:val="continue"/>
            <w:vAlign w:val="center"/>
          </w:tcPr>
          <w:p w14:paraId="327FCEDF">
            <w:pPr>
              <w:widowControl/>
              <w:shd w:val="clear"/>
              <w:jc w:val="left"/>
              <w:rPr>
                <w:rFonts w:hint="eastAsia" w:ascii="仿宋" w:hAnsi="仿宋" w:eastAsia="仿宋" w:cs="仿宋"/>
                <w:color w:val="auto"/>
                <w:kern w:val="0"/>
                <w:sz w:val="24"/>
                <w:highlight w:val="none"/>
              </w:rPr>
            </w:pPr>
          </w:p>
        </w:tc>
        <w:tc>
          <w:tcPr>
            <w:tcW w:w="1560" w:type="dxa"/>
            <w:vAlign w:val="center"/>
          </w:tcPr>
          <w:p w14:paraId="6795FCC4">
            <w:pPr>
              <w:widowControl/>
              <w:shd w:val="clear"/>
              <w:jc w:val="left"/>
              <w:rPr>
                <w:rFonts w:hint="eastAsia" w:ascii="仿宋" w:hAnsi="仿宋" w:eastAsia="仿宋" w:cs="仿宋"/>
                <w:color w:val="auto"/>
                <w:kern w:val="0"/>
                <w:sz w:val="24"/>
                <w:highlight w:val="none"/>
              </w:rPr>
            </w:pPr>
            <w:r>
              <w:rPr>
                <w:rFonts w:hint="eastAsia" w:ascii="仿宋" w:hAnsi="仿宋" w:eastAsia="仿宋" w:cs="仿宋"/>
                <w:color w:val="auto"/>
                <w:kern w:val="0"/>
                <w:sz w:val="24"/>
                <w:highlight w:val="none"/>
              </w:rPr>
              <w:t>营业收入(Y)</w:t>
            </w:r>
          </w:p>
        </w:tc>
        <w:tc>
          <w:tcPr>
            <w:tcW w:w="671" w:type="dxa"/>
            <w:vAlign w:val="center"/>
          </w:tcPr>
          <w:p w14:paraId="0C6C4C29">
            <w:pPr>
              <w:widowControl/>
              <w:shd w:val="clear"/>
              <w:jc w:val="left"/>
              <w:rPr>
                <w:rFonts w:hint="eastAsia" w:ascii="仿宋" w:hAnsi="仿宋" w:eastAsia="仿宋" w:cs="仿宋"/>
                <w:color w:val="auto"/>
                <w:kern w:val="0"/>
                <w:sz w:val="24"/>
                <w:highlight w:val="none"/>
              </w:rPr>
            </w:pPr>
            <w:r>
              <w:rPr>
                <w:rFonts w:hint="eastAsia" w:ascii="仿宋" w:hAnsi="仿宋" w:eastAsia="仿宋" w:cs="仿宋"/>
                <w:color w:val="auto"/>
                <w:kern w:val="0"/>
                <w:sz w:val="24"/>
                <w:highlight w:val="none"/>
              </w:rPr>
              <w:t>万元</w:t>
            </w:r>
          </w:p>
        </w:tc>
        <w:tc>
          <w:tcPr>
            <w:tcW w:w="1231" w:type="dxa"/>
            <w:vAlign w:val="center"/>
          </w:tcPr>
          <w:p w14:paraId="68B66125">
            <w:pPr>
              <w:widowControl/>
              <w:shd w:val="clear"/>
              <w:jc w:val="left"/>
              <w:rPr>
                <w:rFonts w:hint="eastAsia" w:ascii="仿宋" w:hAnsi="仿宋" w:eastAsia="仿宋" w:cs="仿宋"/>
                <w:color w:val="auto"/>
                <w:kern w:val="0"/>
                <w:sz w:val="24"/>
                <w:highlight w:val="none"/>
              </w:rPr>
            </w:pPr>
            <w:r>
              <w:rPr>
                <w:rFonts w:hint="eastAsia" w:ascii="仿宋" w:hAnsi="仿宋" w:eastAsia="仿宋" w:cs="仿宋"/>
                <w:color w:val="auto"/>
                <w:kern w:val="0"/>
                <w:sz w:val="24"/>
                <w:highlight w:val="none"/>
              </w:rPr>
              <w:t>Y≥30000</w:t>
            </w:r>
          </w:p>
        </w:tc>
        <w:tc>
          <w:tcPr>
            <w:tcW w:w="1891" w:type="dxa"/>
            <w:vAlign w:val="center"/>
          </w:tcPr>
          <w:p w14:paraId="0204441A">
            <w:pPr>
              <w:widowControl/>
              <w:shd w:val="clear"/>
              <w:jc w:val="left"/>
              <w:rPr>
                <w:rFonts w:hint="eastAsia" w:ascii="仿宋" w:hAnsi="仿宋" w:eastAsia="仿宋" w:cs="仿宋"/>
                <w:color w:val="auto"/>
                <w:kern w:val="0"/>
                <w:sz w:val="24"/>
                <w:highlight w:val="none"/>
              </w:rPr>
            </w:pPr>
            <w:r>
              <w:rPr>
                <w:rFonts w:hint="eastAsia" w:ascii="仿宋" w:hAnsi="仿宋" w:eastAsia="仿宋" w:cs="仿宋"/>
                <w:color w:val="auto"/>
                <w:kern w:val="0"/>
                <w:sz w:val="24"/>
                <w:highlight w:val="none"/>
              </w:rPr>
              <w:t>2000≤Y＜30000</w:t>
            </w:r>
          </w:p>
        </w:tc>
        <w:tc>
          <w:tcPr>
            <w:tcW w:w="1730" w:type="dxa"/>
            <w:vAlign w:val="center"/>
          </w:tcPr>
          <w:p w14:paraId="45C50F6C">
            <w:pPr>
              <w:widowControl/>
              <w:shd w:val="clear"/>
              <w:jc w:val="left"/>
              <w:rPr>
                <w:rFonts w:hint="eastAsia" w:ascii="仿宋" w:hAnsi="仿宋" w:eastAsia="仿宋" w:cs="仿宋"/>
                <w:color w:val="auto"/>
                <w:kern w:val="0"/>
                <w:sz w:val="24"/>
                <w:highlight w:val="none"/>
              </w:rPr>
            </w:pPr>
            <w:r>
              <w:rPr>
                <w:rFonts w:hint="eastAsia" w:ascii="仿宋" w:hAnsi="仿宋" w:eastAsia="仿宋" w:cs="仿宋"/>
                <w:color w:val="auto"/>
                <w:kern w:val="0"/>
                <w:sz w:val="24"/>
                <w:highlight w:val="none"/>
              </w:rPr>
              <w:t>100≤Y＜2000</w:t>
            </w:r>
          </w:p>
        </w:tc>
        <w:tc>
          <w:tcPr>
            <w:tcW w:w="1203" w:type="dxa"/>
            <w:vAlign w:val="center"/>
          </w:tcPr>
          <w:p w14:paraId="6BFD8E16">
            <w:pPr>
              <w:widowControl/>
              <w:shd w:val="clear"/>
              <w:jc w:val="left"/>
              <w:rPr>
                <w:rFonts w:hint="eastAsia" w:ascii="仿宋" w:hAnsi="仿宋" w:eastAsia="仿宋" w:cs="仿宋"/>
                <w:color w:val="auto"/>
                <w:kern w:val="0"/>
                <w:sz w:val="24"/>
                <w:highlight w:val="none"/>
              </w:rPr>
            </w:pPr>
            <w:r>
              <w:rPr>
                <w:rFonts w:hint="eastAsia" w:ascii="仿宋" w:hAnsi="仿宋" w:eastAsia="仿宋" w:cs="仿宋"/>
                <w:color w:val="auto"/>
                <w:kern w:val="0"/>
                <w:sz w:val="24"/>
                <w:highlight w:val="none"/>
              </w:rPr>
              <w:t>Y＜100</w:t>
            </w:r>
          </w:p>
        </w:tc>
      </w:tr>
      <w:tr w14:paraId="5AB15DB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jc w:val="center"/>
        </w:trPr>
        <w:tc>
          <w:tcPr>
            <w:tcW w:w="1457" w:type="dxa"/>
            <w:vMerge w:val="restart"/>
            <w:vAlign w:val="center"/>
          </w:tcPr>
          <w:p w14:paraId="14197924">
            <w:pPr>
              <w:widowControl/>
              <w:shd w:val="clear"/>
              <w:jc w:val="left"/>
              <w:rPr>
                <w:rFonts w:hint="eastAsia" w:ascii="仿宋" w:hAnsi="仿宋" w:eastAsia="仿宋" w:cs="仿宋"/>
                <w:color w:val="auto"/>
                <w:kern w:val="0"/>
                <w:sz w:val="24"/>
                <w:highlight w:val="none"/>
              </w:rPr>
            </w:pPr>
            <w:r>
              <w:rPr>
                <w:rFonts w:hint="eastAsia" w:ascii="仿宋" w:hAnsi="仿宋" w:eastAsia="仿宋" w:cs="仿宋"/>
                <w:color w:val="auto"/>
                <w:kern w:val="0"/>
                <w:sz w:val="24"/>
                <w:highlight w:val="none"/>
              </w:rPr>
              <w:t>住宿业</w:t>
            </w:r>
          </w:p>
        </w:tc>
        <w:tc>
          <w:tcPr>
            <w:tcW w:w="1560" w:type="dxa"/>
            <w:vAlign w:val="center"/>
          </w:tcPr>
          <w:p w14:paraId="0D18CB47">
            <w:pPr>
              <w:widowControl/>
              <w:shd w:val="clear"/>
              <w:jc w:val="left"/>
              <w:rPr>
                <w:rFonts w:hint="eastAsia" w:ascii="仿宋" w:hAnsi="仿宋" w:eastAsia="仿宋" w:cs="仿宋"/>
                <w:color w:val="auto"/>
                <w:kern w:val="0"/>
                <w:sz w:val="24"/>
                <w:highlight w:val="none"/>
              </w:rPr>
            </w:pPr>
            <w:r>
              <w:rPr>
                <w:rFonts w:hint="eastAsia" w:ascii="仿宋" w:hAnsi="仿宋" w:eastAsia="仿宋" w:cs="仿宋"/>
                <w:color w:val="auto"/>
                <w:kern w:val="0"/>
                <w:sz w:val="24"/>
                <w:highlight w:val="none"/>
              </w:rPr>
              <w:t>从业人员(X)</w:t>
            </w:r>
          </w:p>
        </w:tc>
        <w:tc>
          <w:tcPr>
            <w:tcW w:w="671" w:type="dxa"/>
            <w:vAlign w:val="center"/>
          </w:tcPr>
          <w:p w14:paraId="452E8315">
            <w:pPr>
              <w:widowControl/>
              <w:shd w:val="clear"/>
              <w:jc w:val="left"/>
              <w:rPr>
                <w:rFonts w:hint="eastAsia" w:ascii="仿宋" w:hAnsi="仿宋" w:eastAsia="仿宋" w:cs="仿宋"/>
                <w:color w:val="auto"/>
                <w:kern w:val="0"/>
                <w:sz w:val="24"/>
                <w:highlight w:val="none"/>
              </w:rPr>
            </w:pPr>
            <w:r>
              <w:rPr>
                <w:rFonts w:hint="eastAsia" w:ascii="仿宋" w:hAnsi="仿宋" w:eastAsia="仿宋" w:cs="仿宋"/>
                <w:color w:val="auto"/>
                <w:kern w:val="0"/>
                <w:sz w:val="24"/>
                <w:highlight w:val="none"/>
              </w:rPr>
              <w:t>人</w:t>
            </w:r>
          </w:p>
        </w:tc>
        <w:tc>
          <w:tcPr>
            <w:tcW w:w="1231" w:type="dxa"/>
            <w:vAlign w:val="center"/>
          </w:tcPr>
          <w:p w14:paraId="17D1DAC8">
            <w:pPr>
              <w:widowControl/>
              <w:shd w:val="clear"/>
              <w:jc w:val="left"/>
              <w:rPr>
                <w:rFonts w:hint="eastAsia" w:ascii="仿宋" w:hAnsi="仿宋" w:eastAsia="仿宋" w:cs="仿宋"/>
                <w:color w:val="auto"/>
                <w:kern w:val="0"/>
                <w:sz w:val="24"/>
                <w:highlight w:val="none"/>
              </w:rPr>
            </w:pPr>
            <w:r>
              <w:rPr>
                <w:rFonts w:hint="eastAsia" w:ascii="仿宋" w:hAnsi="仿宋" w:eastAsia="仿宋" w:cs="仿宋"/>
                <w:color w:val="auto"/>
                <w:kern w:val="0"/>
                <w:sz w:val="24"/>
                <w:highlight w:val="none"/>
              </w:rPr>
              <w:t>X≥300</w:t>
            </w:r>
          </w:p>
        </w:tc>
        <w:tc>
          <w:tcPr>
            <w:tcW w:w="1891" w:type="dxa"/>
            <w:vAlign w:val="center"/>
          </w:tcPr>
          <w:p w14:paraId="14D38ED6">
            <w:pPr>
              <w:widowControl/>
              <w:shd w:val="clear"/>
              <w:jc w:val="left"/>
              <w:rPr>
                <w:rFonts w:hint="eastAsia" w:ascii="仿宋" w:hAnsi="仿宋" w:eastAsia="仿宋" w:cs="仿宋"/>
                <w:color w:val="auto"/>
                <w:kern w:val="0"/>
                <w:sz w:val="24"/>
                <w:highlight w:val="none"/>
              </w:rPr>
            </w:pPr>
            <w:r>
              <w:rPr>
                <w:rFonts w:hint="eastAsia" w:ascii="仿宋" w:hAnsi="仿宋" w:eastAsia="仿宋" w:cs="仿宋"/>
                <w:color w:val="auto"/>
                <w:kern w:val="0"/>
                <w:sz w:val="24"/>
                <w:highlight w:val="none"/>
              </w:rPr>
              <w:t>100≤X＜300</w:t>
            </w:r>
          </w:p>
        </w:tc>
        <w:tc>
          <w:tcPr>
            <w:tcW w:w="1730" w:type="dxa"/>
            <w:vAlign w:val="center"/>
          </w:tcPr>
          <w:p w14:paraId="7D0D4D51">
            <w:pPr>
              <w:widowControl/>
              <w:shd w:val="clear"/>
              <w:jc w:val="left"/>
              <w:rPr>
                <w:rFonts w:hint="eastAsia" w:ascii="仿宋" w:hAnsi="仿宋" w:eastAsia="仿宋" w:cs="仿宋"/>
                <w:color w:val="auto"/>
                <w:kern w:val="0"/>
                <w:sz w:val="24"/>
                <w:highlight w:val="none"/>
              </w:rPr>
            </w:pPr>
            <w:r>
              <w:rPr>
                <w:rFonts w:hint="eastAsia" w:ascii="仿宋" w:hAnsi="仿宋" w:eastAsia="仿宋" w:cs="仿宋"/>
                <w:color w:val="auto"/>
                <w:kern w:val="0"/>
                <w:sz w:val="24"/>
                <w:highlight w:val="none"/>
              </w:rPr>
              <w:t>10≤X＜100</w:t>
            </w:r>
          </w:p>
        </w:tc>
        <w:tc>
          <w:tcPr>
            <w:tcW w:w="1203" w:type="dxa"/>
            <w:vAlign w:val="center"/>
          </w:tcPr>
          <w:p w14:paraId="72B778B2">
            <w:pPr>
              <w:widowControl/>
              <w:shd w:val="clear"/>
              <w:jc w:val="left"/>
              <w:rPr>
                <w:rFonts w:hint="eastAsia" w:ascii="仿宋" w:hAnsi="仿宋" w:eastAsia="仿宋" w:cs="仿宋"/>
                <w:color w:val="auto"/>
                <w:kern w:val="0"/>
                <w:sz w:val="24"/>
                <w:highlight w:val="none"/>
              </w:rPr>
            </w:pPr>
            <w:r>
              <w:rPr>
                <w:rFonts w:hint="eastAsia" w:ascii="仿宋" w:hAnsi="仿宋" w:eastAsia="仿宋" w:cs="仿宋"/>
                <w:color w:val="auto"/>
                <w:kern w:val="0"/>
                <w:sz w:val="24"/>
                <w:highlight w:val="none"/>
              </w:rPr>
              <w:t>X＜10</w:t>
            </w:r>
          </w:p>
        </w:tc>
      </w:tr>
      <w:tr w14:paraId="077B9E2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jc w:val="center"/>
        </w:trPr>
        <w:tc>
          <w:tcPr>
            <w:tcW w:w="1457" w:type="dxa"/>
            <w:vMerge w:val="continue"/>
            <w:vAlign w:val="center"/>
          </w:tcPr>
          <w:p w14:paraId="7FE0BBD6">
            <w:pPr>
              <w:widowControl/>
              <w:shd w:val="clear"/>
              <w:jc w:val="left"/>
              <w:rPr>
                <w:rFonts w:hint="eastAsia" w:ascii="仿宋" w:hAnsi="仿宋" w:eastAsia="仿宋" w:cs="仿宋"/>
                <w:color w:val="auto"/>
                <w:kern w:val="0"/>
                <w:sz w:val="24"/>
                <w:highlight w:val="none"/>
              </w:rPr>
            </w:pPr>
          </w:p>
        </w:tc>
        <w:tc>
          <w:tcPr>
            <w:tcW w:w="1560" w:type="dxa"/>
            <w:vAlign w:val="center"/>
          </w:tcPr>
          <w:p w14:paraId="1F1C73DA">
            <w:pPr>
              <w:widowControl/>
              <w:shd w:val="clear"/>
              <w:jc w:val="left"/>
              <w:rPr>
                <w:rFonts w:hint="eastAsia" w:ascii="仿宋" w:hAnsi="仿宋" w:eastAsia="仿宋" w:cs="仿宋"/>
                <w:color w:val="auto"/>
                <w:kern w:val="0"/>
                <w:sz w:val="24"/>
                <w:highlight w:val="none"/>
              </w:rPr>
            </w:pPr>
            <w:r>
              <w:rPr>
                <w:rFonts w:hint="eastAsia" w:ascii="仿宋" w:hAnsi="仿宋" w:eastAsia="仿宋" w:cs="仿宋"/>
                <w:color w:val="auto"/>
                <w:kern w:val="0"/>
                <w:sz w:val="24"/>
                <w:highlight w:val="none"/>
              </w:rPr>
              <w:t>营业收入(Y)</w:t>
            </w:r>
          </w:p>
        </w:tc>
        <w:tc>
          <w:tcPr>
            <w:tcW w:w="671" w:type="dxa"/>
            <w:vAlign w:val="center"/>
          </w:tcPr>
          <w:p w14:paraId="5B8CCDA2">
            <w:pPr>
              <w:widowControl/>
              <w:shd w:val="clear"/>
              <w:jc w:val="left"/>
              <w:rPr>
                <w:rFonts w:hint="eastAsia" w:ascii="仿宋" w:hAnsi="仿宋" w:eastAsia="仿宋" w:cs="仿宋"/>
                <w:color w:val="auto"/>
                <w:kern w:val="0"/>
                <w:sz w:val="24"/>
                <w:highlight w:val="none"/>
              </w:rPr>
            </w:pPr>
            <w:r>
              <w:rPr>
                <w:rFonts w:hint="eastAsia" w:ascii="仿宋" w:hAnsi="仿宋" w:eastAsia="仿宋" w:cs="仿宋"/>
                <w:color w:val="auto"/>
                <w:kern w:val="0"/>
                <w:sz w:val="24"/>
                <w:highlight w:val="none"/>
              </w:rPr>
              <w:t>万元</w:t>
            </w:r>
          </w:p>
        </w:tc>
        <w:tc>
          <w:tcPr>
            <w:tcW w:w="1231" w:type="dxa"/>
            <w:vAlign w:val="center"/>
          </w:tcPr>
          <w:p w14:paraId="6B38CA31">
            <w:pPr>
              <w:widowControl/>
              <w:shd w:val="clear"/>
              <w:jc w:val="left"/>
              <w:rPr>
                <w:rFonts w:hint="eastAsia" w:ascii="仿宋" w:hAnsi="仿宋" w:eastAsia="仿宋" w:cs="仿宋"/>
                <w:color w:val="auto"/>
                <w:kern w:val="0"/>
                <w:sz w:val="24"/>
                <w:highlight w:val="none"/>
              </w:rPr>
            </w:pPr>
            <w:r>
              <w:rPr>
                <w:rFonts w:hint="eastAsia" w:ascii="仿宋" w:hAnsi="仿宋" w:eastAsia="仿宋" w:cs="仿宋"/>
                <w:color w:val="auto"/>
                <w:kern w:val="0"/>
                <w:sz w:val="24"/>
                <w:highlight w:val="none"/>
              </w:rPr>
              <w:t>Y≥10000</w:t>
            </w:r>
          </w:p>
        </w:tc>
        <w:tc>
          <w:tcPr>
            <w:tcW w:w="1891" w:type="dxa"/>
            <w:vAlign w:val="center"/>
          </w:tcPr>
          <w:p w14:paraId="79FA82F0">
            <w:pPr>
              <w:widowControl/>
              <w:shd w:val="clear"/>
              <w:jc w:val="left"/>
              <w:rPr>
                <w:rFonts w:hint="eastAsia" w:ascii="仿宋" w:hAnsi="仿宋" w:eastAsia="仿宋" w:cs="仿宋"/>
                <w:color w:val="auto"/>
                <w:kern w:val="0"/>
                <w:sz w:val="24"/>
                <w:highlight w:val="none"/>
              </w:rPr>
            </w:pPr>
            <w:r>
              <w:rPr>
                <w:rFonts w:hint="eastAsia" w:ascii="仿宋" w:hAnsi="仿宋" w:eastAsia="仿宋" w:cs="仿宋"/>
                <w:color w:val="auto"/>
                <w:kern w:val="0"/>
                <w:sz w:val="24"/>
                <w:highlight w:val="none"/>
              </w:rPr>
              <w:t>2000≤Y＜10000</w:t>
            </w:r>
          </w:p>
        </w:tc>
        <w:tc>
          <w:tcPr>
            <w:tcW w:w="1730" w:type="dxa"/>
            <w:vAlign w:val="center"/>
          </w:tcPr>
          <w:p w14:paraId="4AEA06C5">
            <w:pPr>
              <w:widowControl/>
              <w:shd w:val="clear"/>
              <w:jc w:val="left"/>
              <w:rPr>
                <w:rFonts w:hint="eastAsia" w:ascii="仿宋" w:hAnsi="仿宋" w:eastAsia="仿宋" w:cs="仿宋"/>
                <w:color w:val="auto"/>
                <w:kern w:val="0"/>
                <w:sz w:val="24"/>
                <w:highlight w:val="none"/>
              </w:rPr>
            </w:pPr>
            <w:r>
              <w:rPr>
                <w:rFonts w:hint="eastAsia" w:ascii="仿宋" w:hAnsi="仿宋" w:eastAsia="仿宋" w:cs="仿宋"/>
                <w:color w:val="auto"/>
                <w:kern w:val="0"/>
                <w:sz w:val="24"/>
                <w:highlight w:val="none"/>
              </w:rPr>
              <w:t>100≤Y＜2000</w:t>
            </w:r>
          </w:p>
        </w:tc>
        <w:tc>
          <w:tcPr>
            <w:tcW w:w="1203" w:type="dxa"/>
            <w:vAlign w:val="center"/>
          </w:tcPr>
          <w:p w14:paraId="32024127">
            <w:pPr>
              <w:widowControl/>
              <w:shd w:val="clear"/>
              <w:jc w:val="left"/>
              <w:rPr>
                <w:rFonts w:hint="eastAsia" w:ascii="仿宋" w:hAnsi="仿宋" w:eastAsia="仿宋" w:cs="仿宋"/>
                <w:color w:val="auto"/>
                <w:kern w:val="0"/>
                <w:sz w:val="24"/>
                <w:highlight w:val="none"/>
              </w:rPr>
            </w:pPr>
            <w:r>
              <w:rPr>
                <w:rFonts w:hint="eastAsia" w:ascii="仿宋" w:hAnsi="仿宋" w:eastAsia="仿宋" w:cs="仿宋"/>
                <w:color w:val="auto"/>
                <w:kern w:val="0"/>
                <w:sz w:val="24"/>
                <w:highlight w:val="none"/>
              </w:rPr>
              <w:t>Y＜100</w:t>
            </w:r>
          </w:p>
        </w:tc>
      </w:tr>
      <w:tr w14:paraId="1F9602C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jc w:val="center"/>
        </w:trPr>
        <w:tc>
          <w:tcPr>
            <w:tcW w:w="1457" w:type="dxa"/>
            <w:vMerge w:val="restart"/>
            <w:vAlign w:val="center"/>
          </w:tcPr>
          <w:p w14:paraId="44274989">
            <w:pPr>
              <w:widowControl/>
              <w:shd w:val="clear"/>
              <w:jc w:val="left"/>
              <w:rPr>
                <w:rFonts w:hint="eastAsia" w:ascii="仿宋" w:hAnsi="仿宋" w:eastAsia="仿宋" w:cs="仿宋"/>
                <w:color w:val="auto"/>
                <w:kern w:val="0"/>
                <w:sz w:val="24"/>
                <w:highlight w:val="none"/>
              </w:rPr>
            </w:pPr>
            <w:r>
              <w:rPr>
                <w:rFonts w:hint="eastAsia" w:ascii="仿宋" w:hAnsi="仿宋" w:eastAsia="仿宋" w:cs="仿宋"/>
                <w:color w:val="auto"/>
                <w:kern w:val="0"/>
                <w:sz w:val="24"/>
                <w:highlight w:val="none"/>
              </w:rPr>
              <w:t>餐饮业</w:t>
            </w:r>
          </w:p>
        </w:tc>
        <w:tc>
          <w:tcPr>
            <w:tcW w:w="1560" w:type="dxa"/>
            <w:vAlign w:val="center"/>
          </w:tcPr>
          <w:p w14:paraId="5AE5300F">
            <w:pPr>
              <w:widowControl/>
              <w:shd w:val="clear"/>
              <w:jc w:val="left"/>
              <w:rPr>
                <w:rFonts w:hint="eastAsia" w:ascii="仿宋" w:hAnsi="仿宋" w:eastAsia="仿宋" w:cs="仿宋"/>
                <w:color w:val="auto"/>
                <w:kern w:val="0"/>
                <w:sz w:val="24"/>
                <w:highlight w:val="none"/>
              </w:rPr>
            </w:pPr>
            <w:r>
              <w:rPr>
                <w:rFonts w:hint="eastAsia" w:ascii="仿宋" w:hAnsi="仿宋" w:eastAsia="仿宋" w:cs="仿宋"/>
                <w:color w:val="auto"/>
                <w:kern w:val="0"/>
                <w:sz w:val="24"/>
                <w:highlight w:val="none"/>
              </w:rPr>
              <w:t>从业人员(X)</w:t>
            </w:r>
          </w:p>
        </w:tc>
        <w:tc>
          <w:tcPr>
            <w:tcW w:w="671" w:type="dxa"/>
            <w:vAlign w:val="center"/>
          </w:tcPr>
          <w:p w14:paraId="5F8C2CA2">
            <w:pPr>
              <w:widowControl/>
              <w:shd w:val="clear"/>
              <w:jc w:val="left"/>
              <w:rPr>
                <w:rFonts w:hint="eastAsia" w:ascii="仿宋" w:hAnsi="仿宋" w:eastAsia="仿宋" w:cs="仿宋"/>
                <w:color w:val="auto"/>
                <w:kern w:val="0"/>
                <w:sz w:val="24"/>
                <w:highlight w:val="none"/>
              </w:rPr>
            </w:pPr>
            <w:r>
              <w:rPr>
                <w:rFonts w:hint="eastAsia" w:ascii="仿宋" w:hAnsi="仿宋" w:eastAsia="仿宋" w:cs="仿宋"/>
                <w:color w:val="auto"/>
                <w:kern w:val="0"/>
                <w:sz w:val="24"/>
                <w:highlight w:val="none"/>
              </w:rPr>
              <w:t>人</w:t>
            </w:r>
          </w:p>
        </w:tc>
        <w:tc>
          <w:tcPr>
            <w:tcW w:w="1231" w:type="dxa"/>
            <w:vAlign w:val="center"/>
          </w:tcPr>
          <w:p w14:paraId="55F1DBFC">
            <w:pPr>
              <w:widowControl/>
              <w:shd w:val="clear"/>
              <w:jc w:val="left"/>
              <w:rPr>
                <w:rFonts w:hint="eastAsia" w:ascii="仿宋" w:hAnsi="仿宋" w:eastAsia="仿宋" w:cs="仿宋"/>
                <w:color w:val="auto"/>
                <w:kern w:val="0"/>
                <w:sz w:val="24"/>
                <w:highlight w:val="none"/>
              </w:rPr>
            </w:pPr>
            <w:r>
              <w:rPr>
                <w:rFonts w:hint="eastAsia" w:ascii="仿宋" w:hAnsi="仿宋" w:eastAsia="仿宋" w:cs="仿宋"/>
                <w:color w:val="auto"/>
                <w:kern w:val="0"/>
                <w:sz w:val="24"/>
                <w:highlight w:val="none"/>
              </w:rPr>
              <w:t>X≥300</w:t>
            </w:r>
          </w:p>
        </w:tc>
        <w:tc>
          <w:tcPr>
            <w:tcW w:w="1891" w:type="dxa"/>
            <w:vAlign w:val="center"/>
          </w:tcPr>
          <w:p w14:paraId="4557BEC7">
            <w:pPr>
              <w:widowControl/>
              <w:shd w:val="clear"/>
              <w:jc w:val="left"/>
              <w:rPr>
                <w:rFonts w:hint="eastAsia" w:ascii="仿宋" w:hAnsi="仿宋" w:eastAsia="仿宋" w:cs="仿宋"/>
                <w:color w:val="auto"/>
                <w:kern w:val="0"/>
                <w:sz w:val="24"/>
                <w:highlight w:val="none"/>
              </w:rPr>
            </w:pPr>
            <w:r>
              <w:rPr>
                <w:rFonts w:hint="eastAsia" w:ascii="仿宋" w:hAnsi="仿宋" w:eastAsia="仿宋" w:cs="仿宋"/>
                <w:color w:val="auto"/>
                <w:kern w:val="0"/>
                <w:sz w:val="24"/>
                <w:highlight w:val="none"/>
              </w:rPr>
              <w:t>100≤X＜300</w:t>
            </w:r>
          </w:p>
        </w:tc>
        <w:tc>
          <w:tcPr>
            <w:tcW w:w="1730" w:type="dxa"/>
            <w:vAlign w:val="center"/>
          </w:tcPr>
          <w:p w14:paraId="111F1D93">
            <w:pPr>
              <w:widowControl/>
              <w:shd w:val="clear"/>
              <w:jc w:val="left"/>
              <w:rPr>
                <w:rFonts w:hint="eastAsia" w:ascii="仿宋" w:hAnsi="仿宋" w:eastAsia="仿宋" w:cs="仿宋"/>
                <w:color w:val="auto"/>
                <w:kern w:val="0"/>
                <w:sz w:val="24"/>
                <w:highlight w:val="none"/>
              </w:rPr>
            </w:pPr>
            <w:r>
              <w:rPr>
                <w:rFonts w:hint="eastAsia" w:ascii="仿宋" w:hAnsi="仿宋" w:eastAsia="仿宋" w:cs="仿宋"/>
                <w:color w:val="auto"/>
                <w:kern w:val="0"/>
                <w:sz w:val="24"/>
                <w:highlight w:val="none"/>
              </w:rPr>
              <w:t>10≤X＜100</w:t>
            </w:r>
          </w:p>
        </w:tc>
        <w:tc>
          <w:tcPr>
            <w:tcW w:w="1203" w:type="dxa"/>
            <w:vAlign w:val="center"/>
          </w:tcPr>
          <w:p w14:paraId="417C3C14">
            <w:pPr>
              <w:widowControl/>
              <w:shd w:val="clear"/>
              <w:jc w:val="left"/>
              <w:rPr>
                <w:rFonts w:hint="eastAsia" w:ascii="仿宋" w:hAnsi="仿宋" w:eastAsia="仿宋" w:cs="仿宋"/>
                <w:color w:val="auto"/>
                <w:kern w:val="0"/>
                <w:sz w:val="24"/>
                <w:highlight w:val="none"/>
              </w:rPr>
            </w:pPr>
            <w:r>
              <w:rPr>
                <w:rFonts w:hint="eastAsia" w:ascii="仿宋" w:hAnsi="仿宋" w:eastAsia="仿宋" w:cs="仿宋"/>
                <w:color w:val="auto"/>
                <w:kern w:val="0"/>
                <w:sz w:val="24"/>
                <w:highlight w:val="none"/>
              </w:rPr>
              <w:t>X＜10</w:t>
            </w:r>
          </w:p>
        </w:tc>
      </w:tr>
      <w:tr w14:paraId="11B417B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jc w:val="center"/>
        </w:trPr>
        <w:tc>
          <w:tcPr>
            <w:tcW w:w="1457" w:type="dxa"/>
            <w:vMerge w:val="continue"/>
            <w:vAlign w:val="center"/>
          </w:tcPr>
          <w:p w14:paraId="192B97FE">
            <w:pPr>
              <w:widowControl/>
              <w:shd w:val="clear"/>
              <w:jc w:val="left"/>
              <w:rPr>
                <w:rFonts w:hint="eastAsia" w:ascii="仿宋" w:hAnsi="仿宋" w:eastAsia="仿宋" w:cs="仿宋"/>
                <w:color w:val="auto"/>
                <w:kern w:val="0"/>
                <w:sz w:val="24"/>
                <w:highlight w:val="none"/>
              </w:rPr>
            </w:pPr>
          </w:p>
        </w:tc>
        <w:tc>
          <w:tcPr>
            <w:tcW w:w="1560" w:type="dxa"/>
            <w:vAlign w:val="center"/>
          </w:tcPr>
          <w:p w14:paraId="5C5BEEE2">
            <w:pPr>
              <w:widowControl/>
              <w:shd w:val="clear"/>
              <w:jc w:val="left"/>
              <w:rPr>
                <w:rFonts w:hint="eastAsia" w:ascii="仿宋" w:hAnsi="仿宋" w:eastAsia="仿宋" w:cs="仿宋"/>
                <w:color w:val="auto"/>
                <w:kern w:val="0"/>
                <w:sz w:val="24"/>
                <w:highlight w:val="none"/>
              </w:rPr>
            </w:pPr>
            <w:r>
              <w:rPr>
                <w:rFonts w:hint="eastAsia" w:ascii="仿宋" w:hAnsi="仿宋" w:eastAsia="仿宋" w:cs="仿宋"/>
                <w:color w:val="auto"/>
                <w:kern w:val="0"/>
                <w:sz w:val="24"/>
                <w:highlight w:val="none"/>
              </w:rPr>
              <w:t>营业收入(Y)</w:t>
            </w:r>
          </w:p>
        </w:tc>
        <w:tc>
          <w:tcPr>
            <w:tcW w:w="671" w:type="dxa"/>
            <w:vAlign w:val="center"/>
          </w:tcPr>
          <w:p w14:paraId="65B92D7A">
            <w:pPr>
              <w:widowControl/>
              <w:shd w:val="clear"/>
              <w:jc w:val="left"/>
              <w:rPr>
                <w:rFonts w:hint="eastAsia" w:ascii="仿宋" w:hAnsi="仿宋" w:eastAsia="仿宋" w:cs="仿宋"/>
                <w:color w:val="auto"/>
                <w:kern w:val="0"/>
                <w:sz w:val="24"/>
                <w:highlight w:val="none"/>
              </w:rPr>
            </w:pPr>
            <w:r>
              <w:rPr>
                <w:rFonts w:hint="eastAsia" w:ascii="仿宋" w:hAnsi="仿宋" w:eastAsia="仿宋" w:cs="仿宋"/>
                <w:color w:val="auto"/>
                <w:kern w:val="0"/>
                <w:sz w:val="24"/>
                <w:highlight w:val="none"/>
              </w:rPr>
              <w:t>万元</w:t>
            </w:r>
          </w:p>
        </w:tc>
        <w:tc>
          <w:tcPr>
            <w:tcW w:w="1231" w:type="dxa"/>
            <w:vAlign w:val="center"/>
          </w:tcPr>
          <w:p w14:paraId="7F504EB5">
            <w:pPr>
              <w:widowControl/>
              <w:shd w:val="clear"/>
              <w:jc w:val="left"/>
              <w:rPr>
                <w:rFonts w:hint="eastAsia" w:ascii="仿宋" w:hAnsi="仿宋" w:eastAsia="仿宋" w:cs="仿宋"/>
                <w:color w:val="auto"/>
                <w:kern w:val="0"/>
                <w:sz w:val="24"/>
                <w:highlight w:val="none"/>
              </w:rPr>
            </w:pPr>
            <w:r>
              <w:rPr>
                <w:rFonts w:hint="eastAsia" w:ascii="仿宋" w:hAnsi="仿宋" w:eastAsia="仿宋" w:cs="仿宋"/>
                <w:color w:val="auto"/>
                <w:kern w:val="0"/>
                <w:sz w:val="24"/>
                <w:highlight w:val="none"/>
              </w:rPr>
              <w:t>Y≥10000</w:t>
            </w:r>
          </w:p>
        </w:tc>
        <w:tc>
          <w:tcPr>
            <w:tcW w:w="1891" w:type="dxa"/>
            <w:vAlign w:val="center"/>
          </w:tcPr>
          <w:p w14:paraId="072563E6">
            <w:pPr>
              <w:widowControl/>
              <w:shd w:val="clear"/>
              <w:jc w:val="left"/>
              <w:rPr>
                <w:rFonts w:hint="eastAsia" w:ascii="仿宋" w:hAnsi="仿宋" w:eastAsia="仿宋" w:cs="仿宋"/>
                <w:color w:val="auto"/>
                <w:kern w:val="0"/>
                <w:sz w:val="24"/>
                <w:highlight w:val="none"/>
              </w:rPr>
            </w:pPr>
            <w:r>
              <w:rPr>
                <w:rFonts w:hint="eastAsia" w:ascii="仿宋" w:hAnsi="仿宋" w:eastAsia="仿宋" w:cs="仿宋"/>
                <w:color w:val="auto"/>
                <w:kern w:val="0"/>
                <w:sz w:val="24"/>
                <w:highlight w:val="none"/>
              </w:rPr>
              <w:t>2000≤Y＜10000</w:t>
            </w:r>
          </w:p>
        </w:tc>
        <w:tc>
          <w:tcPr>
            <w:tcW w:w="1730" w:type="dxa"/>
            <w:vAlign w:val="center"/>
          </w:tcPr>
          <w:p w14:paraId="5C5A5AAC">
            <w:pPr>
              <w:widowControl/>
              <w:shd w:val="clear"/>
              <w:jc w:val="left"/>
              <w:rPr>
                <w:rFonts w:hint="eastAsia" w:ascii="仿宋" w:hAnsi="仿宋" w:eastAsia="仿宋" w:cs="仿宋"/>
                <w:color w:val="auto"/>
                <w:kern w:val="0"/>
                <w:sz w:val="24"/>
                <w:highlight w:val="none"/>
              </w:rPr>
            </w:pPr>
            <w:r>
              <w:rPr>
                <w:rFonts w:hint="eastAsia" w:ascii="仿宋" w:hAnsi="仿宋" w:eastAsia="仿宋" w:cs="仿宋"/>
                <w:color w:val="auto"/>
                <w:kern w:val="0"/>
                <w:sz w:val="24"/>
                <w:highlight w:val="none"/>
              </w:rPr>
              <w:t>100≤Y＜2000</w:t>
            </w:r>
          </w:p>
        </w:tc>
        <w:tc>
          <w:tcPr>
            <w:tcW w:w="1203" w:type="dxa"/>
            <w:vAlign w:val="center"/>
          </w:tcPr>
          <w:p w14:paraId="184DC6E7">
            <w:pPr>
              <w:widowControl/>
              <w:shd w:val="clear"/>
              <w:jc w:val="left"/>
              <w:rPr>
                <w:rFonts w:hint="eastAsia" w:ascii="仿宋" w:hAnsi="仿宋" w:eastAsia="仿宋" w:cs="仿宋"/>
                <w:color w:val="auto"/>
                <w:kern w:val="0"/>
                <w:sz w:val="24"/>
                <w:highlight w:val="none"/>
              </w:rPr>
            </w:pPr>
            <w:r>
              <w:rPr>
                <w:rFonts w:hint="eastAsia" w:ascii="仿宋" w:hAnsi="仿宋" w:eastAsia="仿宋" w:cs="仿宋"/>
                <w:color w:val="auto"/>
                <w:kern w:val="0"/>
                <w:sz w:val="24"/>
                <w:highlight w:val="none"/>
              </w:rPr>
              <w:t>Y＜100</w:t>
            </w:r>
          </w:p>
        </w:tc>
      </w:tr>
      <w:tr w14:paraId="4F81291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jc w:val="center"/>
        </w:trPr>
        <w:tc>
          <w:tcPr>
            <w:tcW w:w="1457" w:type="dxa"/>
            <w:vMerge w:val="restart"/>
            <w:vAlign w:val="center"/>
          </w:tcPr>
          <w:p w14:paraId="74990F50">
            <w:pPr>
              <w:widowControl/>
              <w:shd w:val="clear"/>
              <w:jc w:val="left"/>
              <w:rPr>
                <w:rFonts w:hint="eastAsia" w:ascii="仿宋" w:hAnsi="仿宋" w:eastAsia="仿宋" w:cs="仿宋"/>
                <w:color w:val="auto"/>
                <w:kern w:val="0"/>
                <w:sz w:val="24"/>
                <w:highlight w:val="none"/>
              </w:rPr>
            </w:pPr>
            <w:r>
              <w:rPr>
                <w:rFonts w:hint="eastAsia" w:ascii="仿宋" w:hAnsi="仿宋" w:eastAsia="仿宋" w:cs="仿宋"/>
                <w:color w:val="auto"/>
                <w:kern w:val="0"/>
                <w:sz w:val="24"/>
                <w:highlight w:val="none"/>
              </w:rPr>
              <w:t>信息传输业 *</w:t>
            </w:r>
          </w:p>
        </w:tc>
        <w:tc>
          <w:tcPr>
            <w:tcW w:w="1560" w:type="dxa"/>
            <w:vAlign w:val="center"/>
          </w:tcPr>
          <w:p w14:paraId="33DE9764">
            <w:pPr>
              <w:widowControl/>
              <w:shd w:val="clear"/>
              <w:jc w:val="left"/>
              <w:rPr>
                <w:rFonts w:hint="eastAsia" w:ascii="仿宋" w:hAnsi="仿宋" w:eastAsia="仿宋" w:cs="仿宋"/>
                <w:color w:val="auto"/>
                <w:kern w:val="0"/>
                <w:sz w:val="24"/>
                <w:highlight w:val="none"/>
              </w:rPr>
            </w:pPr>
            <w:r>
              <w:rPr>
                <w:rFonts w:hint="eastAsia" w:ascii="仿宋" w:hAnsi="仿宋" w:eastAsia="仿宋" w:cs="仿宋"/>
                <w:color w:val="auto"/>
                <w:kern w:val="0"/>
                <w:sz w:val="24"/>
                <w:highlight w:val="none"/>
              </w:rPr>
              <w:t>从业人员(X)</w:t>
            </w:r>
          </w:p>
        </w:tc>
        <w:tc>
          <w:tcPr>
            <w:tcW w:w="671" w:type="dxa"/>
            <w:vAlign w:val="center"/>
          </w:tcPr>
          <w:p w14:paraId="438AB5F2">
            <w:pPr>
              <w:widowControl/>
              <w:shd w:val="clear"/>
              <w:jc w:val="left"/>
              <w:rPr>
                <w:rFonts w:hint="eastAsia" w:ascii="仿宋" w:hAnsi="仿宋" w:eastAsia="仿宋" w:cs="仿宋"/>
                <w:color w:val="auto"/>
                <w:kern w:val="0"/>
                <w:sz w:val="24"/>
                <w:highlight w:val="none"/>
              </w:rPr>
            </w:pPr>
            <w:r>
              <w:rPr>
                <w:rFonts w:hint="eastAsia" w:ascii="仿宋" w:hAnsi="仿宋" w:eastAsia="仿宋" w:cs="仿宋"/>
                <w:color w:val="auto"/>
                <w:kern w:val="0"/>
                <w:sz w:val="24"/>
                <w:highlight w:val="none"/>
              </w:rPr>
              <w:t>人</w:t>
            </w:r>
          </w:p>
        </w:tc>
        <w:tc>
          <w:tcPr>
            <w:tcW w:w="1231" w:type="dxa"/>
            <w:vAlign w:val="center"/>
          </w:tcPr>
          <w:p w14:paraId="6A1C54B4">
            <w:pPr>
              <w:widowControl/>
              <w:shd w:val="clear"/>
              <w:jc w:val="left"/>
              <w:rPr>
                <w:rFonts w:hint="eastAsia" w:ascii="仿宋" w:hAnsi="仿宋" w:eastAsia="仿宋" w:cs="仿宋"/>
                <w:color w:val="auto"/>
                <w:kern w:val="0"/>
                <w:sz w:val="24"/>
                <w:highlight w:val="none"/>
              </w:rPr>
            </w:pPr>
            <w:r>
              <w:rPr>
                <w:rFonts w:hint="eastAsia" w:ascii="仿宋" w:hAnsi="仿宋" w:eastAsia="仿宋" w:cs="仿宋"/>
                <w:color w:val="auto"/>
                <w:kern w:val="0"/>
                <w:sz w:val="24"/>
                <w:highlight w:val="none"/>
              </w:rPr>
              <w:t>X≥2000</w:t>
            </w:r>
          </w:p>
        </w:tc>
        <w:tc>
          <w:tcPr>
            <w:tcW w:w="1891" w:type="dxa"/>
            <w:vAlign w:val="center"/>
          </w:tcPr>
          <w:p w14:paraId="06A0C63F">
            <w:pPr>
              <w:widowControl/>
              <w:shd w:val="clear"/>
              <w:jc w:val="left"/>
              <w:rPr>
                <w:rFonts w:hint="eastAsia" w:ascii="仿宋" w:hAnsi="仿宋" w:eastAsia="仿宋" w:cs="仿宋"/>
                <w:color w:val="auto"/>
                <w:kern w:val="0"/>
                <w:sz w:val="24"/>
                <w:highlight w:val="none"/>
              </w:rPr>
            </w:pPr>
            <w:r>
              <w:rPr>
                <w:rFonts w:hint="eastAsia" w:ascii="仿宋" w:hAnsi="仿宋" w:eastAsia="仿宋" w:cs="仿宋"/>
                <w:color w:val="auto"/>
                <w:kern w:val="0"/>
                <w:sz w:val="24"/>
                <w:highlight w:val="none"/>
              </w:rPr>
              <w:t>100≤X＜2000</w:t>
            </w:r>
          </w:p>
        </w:tc>
        <w:tc>
          <w:tcPr>
            <w:tcW w:w="1730" w:type="dxa"/>
            <w:vAlign w:val="center"/>
          </w:tcPr>
          <w:p w14:paraId="0E5B01EB">
            <w:pPr>
              <w:widowControl/>
              <w:shd w:val="clear"/>
              <w:jc w:val="left"/>
              <w:rPr>
                <w:rFonts w:hint="eastAsia" w:ascii="仿宋" w:hAnsi="仿宋" w:eastAsia="仿宋" w:cs="仿宋"/>
                <w:color w:val="auto"/>
                <w:kern w:val="0"/>
                <w:sz w:val="24"/>
                <w:highlight w:val="none"/>
              </w:rPr>
            </w:pPr>
            <w:r>
              <w:rPr>
                <w:rFonts w:hint="eastAsia" w:ascii="仿宋" w:hAnsi="仿宋" w:eastAsia="仿宋" w:cs="仿宋"/>
                <w:color w:val="auto"/>
                <w:kern w:val="0"/>
                <w:sz w:val="24"/>
                <w:highlight w:val="none"/>
              </w:rPr>
              <w:t>10≤X＜100</w:t>
            </w:r>
          </w:p>
        </w:tc>
        <w:tc>
          <w:tcPr>
            <w:tcW w:w="1203" w:type="dxa"/>
            <w:vAlign w:val="center"/>
          </w:tcPr>
          <w:p w14:paraId="150609E4">
            <w:pPr>
              <w:widowControl/>
              <w:shd w:val="clear"/>
              <w:jc w:val="left"/>
              <w:rPr>
                <w:rFonts w:hint="eastAsia" w:ascii="仿宋" w:hAnsi="仿宋" w:eastAsia="仿宋" w:cs="仿宋"/>
                <w:color w:val="auto"/>
                <w:kern w:val="0"/>
                <w:sz w:val="24"/>
                <w:highlight w:val="none"/>
              </w:rPr>
            </w:pPr>
            <w:r>
              <w:rPr>
                <w:rFonts w:hint="eastAsia" w:ascii="仿宋" w:hAnsi="仿宋" w:eastAsia="仿宋" w:cs="仿宋"/>
                <w:color w:val="auto"/>
                <w:kern w:val="0"/>
                <w:sz w:val="24"/>
                <w:highlight w:val="none"/>
              </w:rPr>
              <w:t>X＜10</w:t>
            </w:r>
          </w:p>
        </w:tc>
      </w:tr>
      <w:tr w14:paraId="4581733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jc w:val="center"/>
        </w:trPr>
        <w:tc>
          <w:tcPr>
            <w:tcW w:w="1457" w:type="dxa"/>
            <w:vMerge w:val="continue"/>
            <w:vAlign w:val="center"/>
          </w:tcPr>
          <w:p w14:paraId="31903078">
            <w:pPr>
              <w:widowControl/>
              <w:shd w:val="clear"/>
              <w:jc w:val="left"/>
              <w:rPr>
                <w:rFonts w:hint="eastAsia" w:ascii="仿宋" w:hAnsi="仿宋" w:eastAsia="仿宋" w:cs="仿宋"/>
                <w:color w:val="auto"/>
                <w:kern w:val="0"/>
                <w:sz w:val="24"/>
                <w:highlight w:val="none"/>
              </w:rPr>
            </w:pPr>
          </w:p>
        </w:tc>
        <w:tc>
          <w:tcPr>
            <w:tcW w:w="1560" w:type="dxa"/>
            <w:vAlign w:val="center"/>
          </w:tcPr>
          <w:p w14:paraId="35EFEA43">
            <w:pPr>
              <w:widowControl/>
              <w:shd w:val="clear"/>
              <w:jc w:val="left"/>
              <w:rPr>
                <w:rFonts w:hint="eastAsia" w:ascii="仿宋" w:hAnsi="仿宋" w:eastAsia="仿宋" w:cs="仿宋"/>
                <w:color w:val="auto"/>
                <w:kern w:val="0"/>
                <w:sz w:val="24"/>
                <w:highlight w:val="none"/>
              </w:rPr>
            </w:pPr>
            <w:r>
              <w:rPr>
                <w:rFonts w:hint="eastAsia" w:ascii="仿宋" w:hAnsi="仿宋" w:eastAsia="仿宋" w:cs="仿宋"/>
                <w:color w:val="auto"/>
                <w:kern w:val="0"/>
                <w:sz w:val="24"/>
                <w:highlight w:val="none"/>
              </w:rPr>
              <w:t>营业收入(Y)</w:t>
            </w:r>
          </w:p>
        </w:tc>
        <w:tc>
          <w:tcPr>
            <w:tcW w:w="671" w:type="dxa"/>
            <w:vAlign w:val="center"/>
          </w:tcPr>
          <w:p w14:paraId="2D9FFB72">
            <w:pPr>
              <w:widowControl/>
              <w:shd w:val="clear"/>
              <w:jc w:val="left"/>
              <w:rPr>
                <w:rFonts w:hint="eastAsia" w:ascii="仿宋" w:hAnsi="仿宋" w:eastAsia="仿宋" w:cs="仿宋"/>
                <w:color w:val="auto"/>
                <w:kern w:val="0"/>
                <w:sz w:val="24"/>
                <w:highlight w:val="none"/>
              </w:rPr>
            </w:pPr>
            <w:r>
              <w:rPr>
                <w:rFonts w:hint="eastAsia" w:ascii="仿宋" w:hAnsi="仿宋" w:eastAsia="仿宋" w:cs="仿宋"/>
                <w:color w:val="auto"/>
                <w:kern w:val="0"/>
                <w:sz w:val="24"/>
                <w:highlight w:val="none"/>
              </w:rPr>
              <w:t>万元</w:t>
            </w:r>
          </w:p>
        </w:tc>
        <w:tc>
          <w:tcPr>
            <w:tcW w:w="1231" w:type="dxa"/>
            <w:vAlign w:val="center"/>
          </w:tcPr>
          <w:p w14:paraId="0C8D27E2">
            <w:pPr>
              <w:widowControl/>
              <w:shd w:val="clear"/>
              <w:jc w:val="left"/>
              <w:rPr>
                <w:rFonts w:hint="eastAsia" w:ascii="仿宋" w:hAnsi="仿宋" w:eastAsia="仿宋" w:cs="仿宋"/>
                <w:color w:val="auto"/>
                <w:kern w:val="0"/>
                <w:sz w:val="24"/>
                <w:highlight w:val="none"/>
              </w:rPr>
            </w:pPr>
            <w:r>
              <w:rPr>
                <w:rFonts w:hint="eastAsia" w:ascii="仿宋" w:hAnsi="仿宋" w:eastAsia="仿宋" w:cs="仿宋"/>
                <w:color w:val="auto"/>
                <w:kern w:val="0"/>
                <w:sz w:val="24"/>
                <w:highlight w:val="none"/>
              </w:rPr>
              <w:t>Y≥100000</w:t>
            </w:r>
          </w:p>
        </w:tc>
        <w:tc>
          <w:tcPr>
            <w:tcW w:w="1891" w:type="dxa"/>
            <w:vAlign w:val="center"/>
          </w:tcPr>
          <w:p w14:paraId="43DB8CAA">
            <w:pPr>
              <w:widowControl/>
              <w:shd w:val="clear"/>
              <w:jc w:val="left"/>
              <w:rPr>
                <w:rFonts w:hint="eastAsia" w:ascii="仿宋" w:hAnsi="仿宋" w:eastAsia="仿宋" w:cs="仿宋"/>
                <w:color w:val="auto"/>
                <w:kern w:val="0"/>
                <w:sz w:val="24"/>
                <w:highlight w:val="none"/>
              </w:rPr>
            </w:pPr>
            <w:r>
              <w:rPr>
                <w:rFonts w:hint="eastAsia" w:ascii="仿宋" w:hAnsi="仿宋" w:eastAsia="仿宋" w:cs="仿宋"/>
                <w:color w:val="auto"/>
                <w:kern w:val="0"/>
                <w:sz w:val="24"/>
                <w:highlight w:val="none"/>
              </w:rPr>
              <w:t>1000≤Y＜100000</w:t>
            </w:r>
          </w:p>
        </w:tc>
        <w:tc>
          <w:tcPr>
            <w:tcW w:w="1730" w:type="dxa"/>
            <w:vAlign w:val="center"/>
          </w:tcPr>
          <w:p w14:paraId="19D46450">
            <w:pPr>
              <w:widowControl/>
              <w:shd w:val="clear"/>
              <w:jc w:val="left"/>
              <w:rPr>
                <w:rFonts w:hint="eastAsia" w:ascii="仿宋" w:hAnsi="仿宋" w:eastAsia="仿宋" w:cs="仿宋"/>
                <w:color w:val="auto"/>
                <w:kern w:val="0"/>
                <w:sz w:val="24"/>
                <w:highlight w:val="none"/>
              </w:rPr>
            </w:pPr>
            <w:r>
              <w:rPr>
                <w:rFonts w:hint="eastAsia" w:ascii="仿宋" w:hAnsi="仿宋" w:eastAsia="仿宋" w:cs="仿宋"/>
                <w:color w:val="auto"/>
                <w:kern w:val="0"/>
                <w:sz w:val="24"/>
                <w:highlight w:val="none"/>
              </w:rPr>
              <w:t>100≤Y＜1000</w:t>
            </w:r>
          </w:p>
        </w:tc>
        <w:tc>
          <w:tcPr>
            <w:tcW w:w="1203" w:type="dxa"/>
            <w:vAlign w:val="center"/>
          </w:tcPr>
          <w:p w14:paraId="4B831621">
            <w:pPr>
              <w:widowControl/>
              <w:shd w:val="clear"/>
              <w:jc w:val="left"/>
              <w:rPr>
                <w:rFonts w:hint="eastAsia" w:ascii="仿宋" w:hAnsi="仿宋" w:eastAsia="仿宋" w:cs="仿宋"/>
                <w:color w:val="auto"/>
                <w:kern w:val="0"/>
                <w:sz w:val="24"/>
                <w:highlight w:val="none"/>
              </w:rPr>
            </w:pPr>
            <w:r>
              <w:rPr>
                <w:rFonts w:hint="eastAsia" w:ascii="仿宋" w:hAnsi="仿宋" w:eastAsia="仿宋" w:cs="仿宋"/>
                <w:color w:val="auto"/>
                <w:kern w:val="0"/>
                <w:sz w:val="24"/>
                <w:highlight w:val="none"/>
              </w:rPr>
              <w:t>Y＜100</w:t>
            </w:r>
          </w:p>
        </w:tc>
      </w:tr>
      <w:tr w14:paraId="2647277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jc w:val="center"/>
        </w:trPr>
        <w:tc>
          <w:tcPr>
            <w:tcW w:w="1457" w:type="dxa"/>
            <w:vMerge w:val="restart"/>
            <w:vAlign w:val="center"/>
          </w:tcPr>
          <w:p w14:paraId="2E5491C8">
            <w:pPr>
              <w:widowControl/>
              <w:shd w:val="clear"/>
              <w:jc w:val="left"/>
              <w:rPr>
                <w:rFonts w:hint="eastAsia" w:ascii="仿宋" w:hAnsi="仿宋" w:eastAsia="仿宋" w:cs="仿宋"/>
                <w:color w:val="auto"/>
                <w:kern w:val="0"/>
                <w:sz w:val="24"/>
                <w:highlight w:val="none"/>
              </w:rPr>
            </w:pPr>
            <w:r>
              <w:rPr>
                <w:rFonts w:hint="eastAsia" w:ascii="仿宋" w:hAnsi="仿宋" w:eastAsia="仿宋" w:cs="仿宋"/>
                <w:color w:val="auto"/>
                <w:kern w:val="0"/>
                <w:sz w:val="24"/>
                <w:highlight w:val="none"/>
              </w:rPr>
              <w:t>软件和信息技术服务业</w:t>
            </w:r>
          </w:p>
        </w:tc>
        <w:tc>
          <w:tcPr>
            <w:tcW w:w="1560" w:type="dxa"/>
            <w:vAlign w:val="center"/>
          </w:tcPr>
          <w:p w14:paraId="10D8D95B">
            <w:pPr>
              <w:widowControl/>
              <w:shd w:val="clear"/>
              <w:jc w:val="left"/>
              <w:rPr>
                <w:rFonts w:hint="eastAsia" w:ascii="仿宋" w:hAnsi="仿宋" w:eastAsia="仿宋" w:cs="仿宋"/>
                <w:color w:val="auto"/>
                <w:kern w:val="0"/>
                <w:sz w:val="24"/>
                <w:highlight w:val="none"/>
              </w:rPr>
            </w:pPr>
            <w:r>
              <w:rPr>
                <w:rFonts w:hint="eastAsia" w:ascii="仿宋" w:hAnsi="仿宋" w:eastAsia="仿宋" w:cs="仿宋"/>
                <w:color w:val="auto"/>
                <w:kern w:val="0"/>
                <w:sz w:val="24"/>
                <w:highlight w:val="none"/>
              </w:rPr>
              <w:t>从业人员(X)</w:t>
            </w:r>
          </w:p>
        </w:tc>
        <w:tc>
          <w:tcPr>
            <w:tcW w:w="671" w:type="dxa"/>
            <w:vAlign w:val="center"/>
          </w:tcPr>
          <w:p w14:paraId="6A84734F">
            <w:pPr>
              <w:widowControl/>
              <w:shd w:val="clear"/>
              <w:jc w:val="left"/>
              <w:rPr>
                <w:rFonts w:hint="eastAsia" w:ascii="仿宋" w:hAnsi="仿宋" w:eastAsia="仿宋" w:cs="仿宋"/>
                <w:color w:val="auto"/>
                <w:kern w:val="0"/>
                <w:sz w:val="24"/>
                <w:highlight w:val="none"/>
              </w:rPr>
            </w:pPr>
            <w:r>
              <w:rPr>
                <w:rFonts w:hint="eastAsia" w:ascii="仿宋" w:hAnsi="仿宋" w:eastAsia="仿宋" w:cs="仿宋"/>
                <w:color w:val="auto"/>
                <w:kern w:val="0"/>
                <w:sz w:val="24"/>
                <w:highlight w:val="none"/>
              </w:rPr>
              <w:t>人</w:t>
            </w:r>
          </w:p>
        </w:tc>
        <w:tc>
          <w:tcPr>
            <w:tcW w:w="1231" w:type="dxa"/>
            <w:vAlign w:val="center"/>
          </w:tcPr>
          <w:p w14:paraId="3ACB1C94">
            <w:pPr>
              <w:widowControl/>
              <w:shd w:val="clear"/>
              <w:jc w:val="left"/>
              <w:rPr>
                <w:rFonts w:hint="eastAsia" w:ascii="仿宋" w:hAnsi="仿宋" w:eastAsia="仿宋" w:cs="仿宋"/>
                <w:color w:val="auto"/>
                <w:kern w:val="0"/>
                <w:sz w:val="24"/>
                <w:highlight w:val="none"/>
              </w:rPr>
            </w:pPr>
            <w:r>
              <w:rPr>
                <w:rFonts w:hint="eastAsia" w:ascii="仿宋" w:hAnsi="仿宋" w:eastAsia="仿宋" w:cs="仿宋"/>
                <w:color w:val="auto"/>
                <w:kern w:val="0"/>
                <w:sz w:val="24"/>
                <w:highlight w:val="none"/>
              </w:rPr>
              <w:t>X≥300</w:t>
            </w:r>
          </w:p>
        </w:tc>
        <w:tc>
          <w:tcPr>
            <w:tcW w:w="1891" w:type="dxa"/>
            <w:vAlign w:val="center"/>
          </w:tcPr>
          <w:p w14:paraId="064C1D93">
            <w:pPr>
              <w:widowControl/>
              <w:shd w:val="clear"/>
              <w:jc w:val="left"/>
              <w:rPr>
                <w:rFonts w:hint="eastAsia" w:ascii="仿宋" w:hAnsi="仿宋" w:eastAsia="仿宋" w:cs="仿宋"/>
                <w:color w:val="auto"/>
                <w:kern w:val="0"/>
                <w:sz w:val="24"/>
                <w:highlight w:val="none"/>
              </w:rPr>
            </w:pPr>
            <w:r>
              <w:rPr>
                <w:rFonts w:hint="eastAsia" w:ascii="仿宋" w:hAnsi="仿宋" w:eastAsia="仿宋" w:cs="仿宋"/>
                <w:color w:val="auto"/>
                <w:kern w:val="0"/>
                <w:sz w:val="24"/>
                <w:highlight w:val="none"/>
              </w:rPr>
              <w:t>100≤X＜300</w:t>
            </w:r>
          </w:p>
        </w:tc>
        <w:tc>
          <w:tcPr>
            <w:tcW w:w="1730" w:type="dxa"/>
            <w:vAlign w:val="center"/>
          </w:tcPr>
          <w:p w14:paraId="69295177">
            <w:pPr>
              <w:widowControl/>
              <w:shd w:val="clear"/>
              <w:jc w:val="left"/>
              <w:rPr>
                <w:rFonts w:hint="eastAsia" w:ascii="仿宋" w:hAnsi="仿宋" w:eastAsia="仿宋" w:cs="仿宋"/>
                <w:color w:val="auto"/>
                <w:kern w:val="0"/>
                <w:sz w:val="24"/>
                <w:highlight w:val="none"/>
              </w:rPr>
            </w:pPr>
            <w:r>
              <w:rPr>
                <w:rFonts w:hint="eastAsia" w:ascii="仿宋" w:hAnsi="仿宋" w:eastAsia="仿宋" w:cs="仿宋"/>
                <w:color w:val="auto"/>
                <w:kern w:val="0"/>
                <w:sz w:val="24"/>
                <w:highlight w:val="none"/>
              </w:rPr>
              <w:t>10≤X＜100</w:t>
            </w:r>
          </w:p>
        </w:tc>
        <w:tc>
          <w:tcPr>
            <w:tcW w:w="1203" w:type="dxa"/>
            <w:vAlign w:val="center"/>
          </w:tcPr>
          <w:p w14:paraId="3BB0862A">
            <w:pPr>
              <w:widowControl/>
              <w:shd w:val="clear"/>
              <w:jc w:val="left"/>
              <w:rPr>
                <w:rFonts w:hint="eastAsia" w:ascii="仿宋" w:hAnsi="仿宋" w:eastAsia="仿宋" w:cs="仿宋"/>
                <w:color w:val="auto"/>
                <w:kern w:val="0"/>
                <w:sz w:val="24"/>
                <w:highlight w:val="none"/>
              </w:rPr>
            </w:pPr>
            <w:r>
              <w:rPr>
                <w:rFonts w:hint="eastAsia" w:ascii="仿宋" w:hAnsi="仿宋" w:eastAsia="仿宋" w:cs="仿宋"/>
                <w:color w:val="auto"/>
                <w:kern w:val="0"/>
                <w:sz w:val="24"/>
                <w:highlight w:val="none"/>
              </w:rPr>
              <w:t>X＜10</w:t>
            </w:r>
          </w:p>
        </w:tc>
      </w:tr>
      <w:tr w14:paraId="2C27234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jc w:val="center"/>
        </w:trPr>
        <w:tc>
          <w:tcPr>
            <w:tcW w:w="1457" w:type="dxa"/>
            <w:vMerge w:val="continue"/>
            <w:vAlign w:val="center"/>
          </w:tcPr>
          <w:p w14:paraId="755C46E8">
            <w:pPr>
              <w:widowControl/>
              <w:shd w:val="clear"/>
              <w:jc w:val="left"/>
              <w:rPr>
                <w:rFonts w:hint="eastAsia" w:ascii="仿宋" w:hAnsi="仿宋" w:eastAsia="仿宋" w:cs="仿宋"/>
                <w:color w:val="auto"/>
                <w:kern w:val="0"/>
                <w:sz w:val="24"/>
                <w:highlight w:val="none"/>
              </w:rPr>
            </w:pPr>
          </w:p>
        </w:tc>
        <w:tc>
          <w:tcPr>
            <w:tcW w:w="1560" w:type="dxa"/>
            <w:vAlign w:val="center"/>
          </w:tcPr>
          <w:p w14:paraId="3DD81278">
            <w:pPr>
              <w:widowControl/>
              <w:shd w:val="clear"/>
              <w:jc w:val="left"/>
              <w:rPr>
                <w:rFonts w:hint="eastAsia" w:ascii="仿宋" w:hAnsi="仿宋" w:eastAsia="仿宋" w:cs="仿宋"/>
                <w:color w:val="auto"/>
                <w:kern w:val="0"/>
                <w:sz w:val="24"/>
                <w:highlight w:val="none"/>
              </w:rPr>
            </w:pPr>
            <w:r>
              <w:rPr>
                <w:rFonts w:hint="eastAsia" w:ascii="仿宋" w:hAnsi="仿宋" w:eastAsia="仿宋" w:cs="仿宋"/>
                <w:color w:val="auto"/>
                <w:kern w:val="0"/>
                <w:sz w:val="24"/>
                <w:highlight w:val="none"/>
              </w:rPr>
              <w:t>营业收入(Y)</w:t>
            </w:r>
          </w:p>
        </w:tc>
        <w:tc>
          <w:tcPr>
            <w:tcW w:w="671" w:type="dxa"/>
            <w:vAlign w:val="center"/>
          </w:tcPr>
          <w:p w14:paraId="2D326BE6">
            <w:pPr>
              <w:widowControl/>
              <w:shd w:val="clear"/>
              <w:jc w:val="left"/>
              <w:rPr>
                <w:rFonts w:hint="eastAsia" w:ascii="仿宋" w:hAnsi="仿宋" w:eastAsia="仿宋" w:cs="仿宋"/>
                <w:color w:val="auto"/>
                <w:kern w:val="0"/>
                <w:sz w:val="24"/>
                <w:highlight w:val="none"/>
              </w:rPr>
            </w:pPr>
            <w:r>
              <w:rPr>
                <w:rFonts w:hint="eastAsia" w:ascii="仿宋" w:hAnsi="仿宋" w:eastAsia="仿宋" w:cs="仿宋"/>
                <w:color w:val="auto"/>
                <w:kern w:val="0"/>
                <w:sz w:val="24"/>
                <w:highlight w:val="none"/>
              </w:rPr>
              <w:t>万元</w:t>
            </w:r>
          </w:p>
        </w:tc>
        <w:tc>
          <w:tcPr>
            <w:tcW w:w="1231" w:type="dxa"/>
            <w:vAlign w:val="center"/>
          </w:tcPr>
          <w:p w14:paraId="0CDBBC89">
            <w:pPr>
              <w:widowControl/>
              <w:shd w:val="clear"/>
              <w:jc w:val="left"/>
              <w:rPr>
                <w:rFonts w:hint="eastAsia" w:ascii="仿宋" w:hAnsi="仿宋" w:eastAsia="仿宋" w:cs="仿宋"/>
                <w:color w:val="auto"/>
                <w:kern w:val="0"/>
                <w:sz w:val="24"/>
                <w:highlight w:val="none"/>
              </w:rPr>
            </w:pPr>
            <w:r>
              <w:rPr>
                <w:rFonts w:hint="eastAsia" w:ascii="仿宋" w:hAnsi="仿宋" w:eastAsia="仿宋" w:cs="仿宋"/>
                <w:color w:val="auto"/>
                <w:kern w:val="0"/>
                <w:sz w:val="24"/>
                <w:highlight w:val="none"/>
              </w:rPr>
              <w:t>Y≥10000</w:t>
            </w:r>
          </w:p>
        </w:tc>
        <w:tc>
          <w:tcPr>
            <w:tcW w:w="1891" w:type="dxa"/>
            <w:vAlign w:val="center"/>
          </w:tcPr>
          <w:p w14:paraId="0A4A2ECB">
            <w:pPr>
              <w:widowControl/>
              <w:shd w:val="clear"/>
              <w:jc w:val="left"/>
              <w:rPr>
                <w:rFonts w:hint="eastAsia" w:ascii="仿宋" w:hAnsi="仿宋" w:eastAsia="仿宋" w:cs="仿宋"/>
                <w:color w:val="auto"/>
                <w:kern w:val="0"/>
                <w:sz w:val="24"/>
                <w:highlight w:val="none"/>
              </w:rPr>
            </w:pPr>
            <w:r>
              <w:rPr>
                <w:rFonts w:hint="eastAsia" w:ascii="仿宋" w:hAnsi="仿宋" w:eastAsia="仿宋" w:cs="仿宋"/>
                <w:color w:val="auto"/>
                <w:kern w:val="0"/>
                <w:sz w:val="24"/>
                <w:highlight w:val="none"/>
              </w:rPr>
              <w:t>1000≤Y＜10000</w:t>
            </w:r>
          </w:p>
        </w:tc>
        <w:tc>
          <w:tcPr>
            <w:tcW w:w="1730" w:type="dxa"/>
            <w:vAlign w:val="center"/>
          </w:tcPr>
          <w:p w14:paraId="1640279C">
            <w:pPr>
              <w:widowControl/>
              <w:shd w:val="clear"/>
              <w:jc w:val="left"/>
              <w:rPr>
                <w:rFonts w:hint="eastAsia" w:ascii="仿宋" w:hAnsi="仿宋" w:eastAsia="仿宋" w:cs="仿宋"/>
                <w:color w:val="auto"/>
                <w:kern w:val="0"/>
                <w:sz w:val="24"/>
                <w:highlight w:val="none"/>
              </w:rPr>
            </w:pPr>
            <w:r>
              <w:rPr>
                <w:rFonts w:hint="eastAsia" w:ascii="仿宋" w:hAnsi="仿宋" w:eastAsia="仿宋" w:cs="仿宋"/>
                <w:color w:val="auto"/>
                <w:kern w:val="0"/>
                <w:sz w:val="24"/>
                <w:highlight w:val="none"/>
              </w:rPr>
              <w:t>50≤Y＜1000</w:t>
            </w:r>
          </w:p>
        </w:tc>
        <w:tc>
          <w:tcPr>
            <w:tcW w:w="1203" w:type="dxa"/>
            <w:vAlign w:val="center"/>
          </w:tcPr>
          <w:p w14:paraId="293274A7">
            <w:pPr>
              <w:widowControl/>
              <w:shd w:val="clear"/>
              <w:jc w:val="left"/>
              <w:rPr>
                <w:rFonts w:hint="eastAsia" w:ascii="仿宋" w:hAnsi="仿宋" w:eastAsia="仿宋" w:cs="仿宋"/>
                <w:color w:val="auto"/>
                <w:kern w:val="0"/>
                <w:sz w:val="24"/>
                <w:highlight w:val="none"/>
              </w:rPr>
            </w:pPr>
            <w:r>
              <w:rPr>
                <w:rFonts w:hint="eastAsia" w:ascii="仿宋" w:hAnsi="仿宋" w:eastAsia="仿宋" w:cs="仿宋"/>
                <w:color w:val="auto"/>
                <w:kern w:val="0"/>
                <w:sz w:val="24"/>
                <w:highlight w:val="none"/>
              </w:rPr>
              <w:t>Y＜50</w:t>
            </w:r>
          </w:p>
        </w:tc>
      </w:tr>
      <w:tr w14:paraId="146FD03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jc w:val="center"/>
        </w:trPr>
        <w:tc>
          <w:tcPr>
            <w:tcW w:w="1457" w:type="dxa"/>
            <w:vMerge w:val="restart"/>
            <w:vAlign w:val="center"/>
          </w:tcPr>
          <w:p w14:paraId="30179210">
            <w:pPr>
              <w:widowControl/>
              <w:shd w:val="clear"/>
              <w:jc w:val="left"/>
              <w:rPr>
                <w:rFonts w:hint="eastAsia" w:ascii="仿宋" w:hAnsi="仿宋" w:eastAsia="仿宋" w:cs="仿宋"/>
                <w:color w:val="auto"/>
                <w:kern w:val="0"/>
                <w:sz w:val="24"/>
                <w:highlight w:val="none"/>
              </w:rPr>
            </w:pPr>
            <w:r>
              <w:rPr>
                <w:rFonts w:hint="eastAsia" w:ascii="仿宋" w:hAnsi="仿宋" w:eastAsia="仿宋" w:cs="仿宋"/>
                <w:color w:val="auto"/>
                <w:kern w:val="0"/>
                <w:sz w:val="24"/>
                <w:highlight w:val="none"/>
              </w:rPr>
              <w:t>房地产开发经营</w:t>
            </w:r>
          </w:p>
        </w:tc>
        <w:tc>
          <w:tcPr>
            <w:tcW w:w="1560" w:type="dxa"/>
            <w:vAlign w:val="center"/>
          </w:tcPr>
          <w:p w14:paraId="0B7A32EB">
            <w:pPr>
              <w:widowControl/>
              <w:shd w:val="clear"/>
              <w:jc w:val="left"/>
              <w:rPr>
                <w:rFonts w:hint="eastAsia" w:ascii="仿宋" w:hAnsi="仿宋" w:eastAsia="仿宋" w:cs="仿宋"/>
                <w:color w:val="auto"/>
                <w:kern w:val="0"/>
                <w:sz w:val="24"/>
                <w:highlight w:val="none"/>
              </w:rPr>
            </w:pPr>
            <w:r>
              <w:rPr>
                <w:rFonts w:hint="eastAsia" w:ascii="仿宋" w:hAnsi="仿宋" w:eastAsia="仿宋" w:cs="仿宋"/>
                <w:color w:val="auto"/>
                <w:kern w:val="0"/>
                <w:sz w:val="24"/>
                <w:highlight w:val="none"/>
              </w:rPr>
              <w:t>营业收入(Y)</w:t>
            </w:r>
          </w:p>
        </w:tc>
        <w:tc>
          <w:tcPr>
            <w:tcW w:w="671" w:type="dxa"/>
            <w:vAlign w:val="center"/>
          </w:tcPr>
          <w:p w14:paraId="55B626FA">
            <w:pPr>
              <w:widowControl/>
              <w:shd w:val="clear"/>
              <w:jc w:val="left"/>
              <w:rPr>
                <w:rFonts w:hint="eastAsia" w:ascii="仿宋" w:hAnsi="仿宋" w:eastAsia="仿宋" w:cs="仿宋"/>
                <w:color w:val="auto"/>
                <w:kern w:val="0"/>
                <w:sz w:val="24"/>
                <w:highlight w:val="none"/>
              </w:rPr>
            </w:pPr>
            <w:r>
              <w:rPr>
                <w:rFonts w:hint="eastAsia" w:ascii="仿宋" w:hAnsi="仿宋" w:eastAsia="仿宋" w:cs="仿宋"/>
                <w:color w:val="auto"/>
                <w:kern w:val="0"/>
                <w:sz w:val="24"/>
                <w:highlight w:val="none"/>
              </w:rPr>
              <w:t>万元</w:t>
            </w:r>
          </w:p>
        </w:tc>
        <w:tc>
          <w:tcPr>
            <w:tcW w:w="1231" w:type="dxa"/>
            <w:vAlign w:val="center"/>
          </w:tcPr>
          <w:p w14:paraId="2BEA2D84">
            <w:pPr>
              <w:widowControl/>
              <w:shd w:val="clear"/>
              <w:jc w:val="left"/>
              <w:rPr>
                <w:rFonts w:hint="eastAsia" w:ascii="仿宋" w:hAnsi="仿宋" w:eastAsia="仿宋" w:cs="仿宋"/>
                <w:color w:val="auto"/>
                <w:kern w:val="0"/>
                <w:sz w:val="24"/>
                <w:highlight w:val="none"/>
              </w:rPr>
            </w:pPr>
            <w:r>
              <w:rPr>
                <w:rFonts w:hint="eastAsia" w:ascii="仿宋" w:hAnsi="仿宋" w:eastAsia="仿宋" w:cs="仿宋"/>
                <w:color w:val="auto"/>
                <w:kern w:val="0"/>
                <w:sz w:val="24"/>
                <w:highlight w:val="none"/>
              </w:rPr>
              <w:t>Y≥200000</w:t>
            </w:r>
          </w:p>
        </w:tc>
        <w:tc>
          <w:tcPr>
            <w:tcW w:w="1891" w:type="dxa"/>
            <w:vAlign w:val="center"/>
          </w:tcPr>
          <w:p w14:paraId="4122A75F">
            <w:pPr>
              <w:widowControl/>
              <w:shd w:val="clear"/>
              <w:jc w:val="left"/>
              <w:rPr>
                <w:rFonts w:hint="eastAsia" w:ascii="仿宋" w:hAnsi="仿宋" w:eastAsia="仿宋" w:cs="仿宋"/>
                <w:color w:val="auto"/>
                <w:kern w:val="0"/>
                <w:sz w:val="24"/>
                <w:highlight w:val="none"/>
              </w:rPr>
            </w:pPr>
            <w:r>
              <w:rPr>
                <w:rFonts w:hint="eastAsia" w:ascii="仿宋" w:hAnsi="仿宋" w:eastAsia="仿宋" w:cs="仿宋"/>
                <w:color w:val="auto"/>
                <w:kern w:val="0"/>
                <w:sz w:val="24"/>
                <w:highlight w:val="none"/>
              </w:rPr>
              <w:t>1000≤Y＜200000</w:t>
            </w:r>
          </w:p>
        </w:tc>
        <w:tc>
          <w:tcPr>
            <w:tcW w:w="1730" w:type="dxa"/>
            <w:vAlign w:val="center"/>
          </w:tcPr>
          <w:p w14:paraId="3FC3EED7">
            <w:pPr>
              <w:widowControl/>
              <w:shd w:val="clear"/>
              <w:jc w:val="left"/>
              <w:rPr>
                <w:rFonts w:hint="eastAsia" w:ascii="仿宋" w:hAnsi="仿宋" w:eastAsia="仿宋" w:cs="仿宋"/>
                <w:color w:val="auto"/>
                <w:kern w:val="0"/>
                <w:sz w:val="24"/>
                <w:highlight w:val="none"/>
              </w:rPr>
            </w:pPr>
            <w:r>
              <w:rPr>
                <w:rFonts w:hint="eastAsia" w:ascii="仿宋" w:hAnsi="仿宋" w:eastAsia="仿宋" w:cs="仿宋"/>
                <w:color w:val="auto"/>
                <w:kern w:val="0"/>
                <w:sz w:val="24"/>
                <w:highlight w:val="none"/>
              </w:rPr>
              <w:t>100≤Y＜1000</w:t>
            </w:r>
          </w:p>
        </w:tc>
        <w:tc>
          <w:tcPr>
            <w:tcW w:w="1203" w:type="dxa"/>
            <w:vAlign w:val="center"/>
          </w:tcPr>
          <w:p w14:paraId="40D7EEC9">
            <w:pPr>
              <w:widowControl/>
              <w:shd w:val="clear"/>
              <w:jc w:val="left"/>
              <w:rPr>
                <w:rFonts w:hint="eastAsia" w:ascii="仿宋" w:hAnsi="仿宋" w:eastAsia="仿宋" w:cs="仿宋"/>
                <w:color w:val="auto"/>
                <w:kern w:val="0"/>
                <w:sz w:val="24"/>
                <w:highlight w:val="none"/>
              </w:rPr>
            </w:pPr>
            <w:r>
              <w:rPr>
                <w:rFonts w:hint="eastAsia" w:ascii="仿宋" w:hAnsi="仿宋" w:eastAsia="仿宋" w:cs="仿宋"/>
                <w:color w:val="auto"/>
                <w:kern w:val="0"/>
                <w:sz w:val="24"/>
                <w:highlight w:val="none"/>
              </w:rPr>
              <w:t>Y＜100</w:t>
            </w:r>
          </w:p>
        </w:tc>
      </w:tr>
      <w:tr w14:paraId="0C2F2B4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jc w:val="center"/>
        </w:trPr>
        <w:tc>
          <w:tcPr>
            <w:tcW w:w="1457" w:type="dxa"/>
            <w:vMerge w:val="continue"/>
            <w:vAlign w:val="center"/>
          </w:tcPr>
          <w:p w14:paraId="1412E13E">
            <w:pPr>
              <w:widowControl/>
              <w:shd w:val="clear"/>
              <w:jc w:val="left"/>
              <w:rPr>
                <w:rFonts w:hint="eastAsia" w:ascii="仿宋" w:hAnsi="仿宋" w:eastAsia="仿宋" w:cs="仿宋"/>
                <w:color w:val="auto"/>
                <w:kern w:val="0"/>
                <w:sz w:val="24"/>
                <w:highlight w:val="none"/>
              </w:rPr>
            </w:pPr>
          </w:p>
        </w:tc>
        <w:tc>
          <w:tcPr>
            <w:tcW w:w="1560" w:type="dxa"/>
            <w:vAlign w:val="center"/>
          </w:tcPr>
          <w:p w14:paraId="3CA2B6BB">
            <w:pPr>
              <w:widowControl/>
              <w:shd w:val="clear"/>
              <w:jc w:val="left"/>
              <w:rPr>
                <w:rFonts w:hint="eastAsia" w:ascii="仿宋" w:hAnsi="仿宋" w:eastAsia="仿宋" w:cs="仿宋"/>
                <w:color w:val="auto"/>
                <w:kern w:val="0"/>
                <w:sz w:val="24"/>
                <w:highlight w:val="none"/>
              </w:rPr>
            </w:pPr>
            <w:r>
              <w:rPr>
                <w:rFonts w:hint="eastAsia" w:ascii="仿宋" w:hAnsi="仿宋" w:eastAsia="仿宋" w:cs="仿宋"/>
                <w:color w:val="auto"/>
                <w:kern w:val="0"/>
                <w:sz w:val="24"/>
                <w:highlight w:val="none"/>
              </w:rPr>
              <w:t>资产总额(Z)</w:t>
            </w:r>
          </w:p>
        </w:tc>
        <w:tc>
          <w:tcPr>
            <w:tcW w:w="671" w:type="dxa"/>
            <w:vAlign w:val="center"/>
          </w:tcPr>
          <w:p w14:paraId="096781B0">
            <w:pPr>
              <w:widowControl/>
              <w:shd w:val="clear"/>
              <w:jc w:val="left"/>
              <w:rPr>
                <w:rFonts w:hint="eastAsia" w:ascii="仿宋" w:hAnsi="仿宋" w:eastAsia="仿宋" w:cs="仿宋"/>
                <w:color w:val="auto"/>
                <w:kern w:val="0"/>
                <w:sz w:val="24"/>
                <w:highlight w:val="none"/>
              </w:rPr>
            </w:pPr>
            <w:r>
              <w:rPr>
                <w:rFonts w:hint="eastAsia" w:ascii="仿宋" w:hAnsi="仿宋" w:eastAsia="仿宋" w:cs="仿宋"/>
                <w:color w:val="auto"/>
                <w:kern w:val="0"/>
                <w:sz w:val="24"/>
                <w:highlight w:val="none"/>
              </w:rPr>
              <w:t>万元</w:t>
            </w:r>
          </w:p>
        </w:tc>
        <w:tc>
          <w:tcPr>
            <w:tcW w:w="1231" w:type="dxa"/>
            <w:vAlign w:val="center"/>
          </w:tcPr>
          <w:p w14:paraId="333D57D8">
            <w:pPr>
              <w:widowControl/>
              <w:shd w:val="clear"/>
              <w:jc w:val="left"/>
              <w:rPr>
                <w:rFonts w:hint="eastAsia" w:ascii="仿宋" w:hAnsi="仿宋" w:eastAsia="仿宋" w:cs="仿宋"/>
                <w:color w:val="auto"/>
                <w:kern w:val="0"/>
                <w:sz w:val="24"/>
                <w:highlight w:val="none"/>
              </w:rPr>
            </w:pPr>
            <w:r>
              <w:rPr>
                <w:rFonts w:hint="eastAsia" w:ascii="仿宋" w:hAnsi="仿宋" w:eastAsia="仿宋" w:cs="仿宋"/>
                <w:color w:val="auto"/>
                <w:kern w:val="0"/>
                <w:sz w:val="24"/>
                <w:highlight w:val="none"/>
              </w:rPr>
              <w:t>Z≥10000</w:t>
            </w:r>
          </w:p>
        </w:tc>
        <w:tc>
          <w:tcPr>
            <w:tcW w:w="1891" w:type="dxa"/>
            <w:vAlign w:val="center"/>
          </w:tcPr>
          <w:p w14:paraId="77A9F428">
            <w:pPr>
              <w:widowControl/>
              <w:shd w:val="clear"/>
              <w:jc w:val="left"/>
              <w:rPr>
                <w:rFonts w:hint="eastAsia" w:ascii="仿宋" w:hAnsi="仿宋" w:eastAsia="仿宋" w:cs="仿宋"/>
                <w:color w:val="auto"/>
                <w:kern w:val="0"/>
                <w:sz w:val="24"/>
                <w:highlight w:val="none"/>
              </w:rPr>
            </w:pPr>
            <w:r>
              <w:rPr>
                <w:rFonts w:hint="eastAsia" w:ascii="仿宋" w:hAnsi="仿宋" w:eastAsia="仿宋" w:cs="仿宋"/>
                <w:color w:val="auto"/>
                <w:kern w:val="0"/>
                <w:sz w:val="24"/>
                <w:highlight w:val="none"/>
              </w:rPr>
              <w:t>5000≤Z＜10000</w:t>
            </w:r>
          </w:p>
        </w:tc>
        <w:tc>
          <w:tcPr>
            <w:tcW w:w="1730" w:type="dxa"/>
            <w:vAlign w:val="center"/>
          </w:tcPr>
          <w:p w14:paraId="0083B476">
            <w:pPr>
              <w:widowControl/>
              <w:shd w:val="clear"/>
              <w:jc w:val="left"/>
              <w:rPr>
                <w:rFonts w:hint="eastAsia" w:ascii="仿宋" w:hAnsi="仿宋" w:eastAsia="仿宋" w:cs="仿宋"/>
                <w:color w:val="auto"/>
                <w:kern w:val="0"/>
                <w:sz w:val="24"/>
                <w:highlight w:val="none"/>
              </w:rPr>
            </w:pPr>
            <w:r>
              <w:rPr>
                <w:rFonts w:hint="eastAsia" w:ascii="仿宋" w:hAnsi="仿宋" w:eastAsia="仿宋" w:cs="仿宋"/>
                <w:color w:val="auto"/>
                <w:kern w:val="0"/>
                <w:sz w:val="24"/>
                <w:highlight w:val="none"/>
              </w:rPr>
              <w:t>2000≤Z＜5000</w:t>
            </w:r>
          </w:p>
        </w:tc>
        <w:tc>
          <w:tcPr>
            <w:tcW w:w="1203" w:type="dxa"/>
            <w:vAlign w:val="center"/>
          </w:tcPr>
          <w:p w14:paraId="079DE199">
            <w:pPr>
              <w:widowControl/>
              <w:shd w:val="clear"/>
              <w:jc w:val="left"/>
              <w:rPr>
                <w:rFonts w:hint="eastAsia" w:ascii="仿宋" w:hAnsi="仿宋" w:eastAsia="仿宋" w:cs="仿宋"/>
                <w:color w:val="auto"/>
                <w:kern w:val="0"/>
                <w:sz w:val="24"/>
                <w:highlight w:val="none"/>
              </w:rPr>
            </w:pPr>
            <w:r>
              <w:rPr>
                <w:rFonts w:hint="eastAsia" w:ascii="仿宋" w:hAnsi="仿宋" w:eastAsia="仿宋" w:cs="仿宋"/>
                <w:color w:val="auto"/>
                <w:kern w:val="0"/>
                <w:sz w:val="24"/>
                <w:highlight w:val="none"/>
              </w:rPr>
              <w:t>Z＜2000</w:t>
            </w:r>
          </w:p>
        </w:tc>
      </w:tr>
      <w:tr w14:paraId="6FFD83A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jc w:val="center"/>
        </w:trPr>
        <w:tc>
          <w:tcPr>
            <w:tcW w:w="1457" w:type="dxa"/>
            <w:vMerge w:val="restart"/>
            <w:vAlign w:val="center"/>
          </w:tcPr>
          <w:p w14:paraId="09F5ABA3">
            <w:pPr>
              <w:widowControl/>
              <w:shd w:val="clear"/>
              <w:jc w:val="left"/>
              <w:rPr>
                <w:rFonts w:hint="eastAsia" w:ascii="仿宋" w:hAnsi="仿宋" w:eastAsia="仿宋" w:cs="仿宋"/>
                <w:color w:val="auto"/>
                <w:kern w:val="0"/>
                <w:sz w:val="24"/>
                <w:highlight w:val="none"/>
              </w:rPr>
            </w:pPr>
            <w:r>
              <w:rPr>
                <w:rFonts w:hint="eastAsia" w:ascii="仿宋" w:hAnsi="仿宋" w:eastAsia="仿宋" w:cs="仿宋"/>
                <w:color w:val="auto"/>
                <w:kern w:val="0"/>
                <w:sz w:val="24"/>
                <w:highlight w:val="none"/>
              </w:rPr>
              <w:t>物业管理</w:t>
            </w:r>
          </w:p>
        </w:tc>
        <w:tc>
          <w:tcPr>
            <w:tcW w:w="1560" w:type="dxa"/>
            <w:vAlign w:val="center"/>
          </w:tcPr>
          <w:p w14:paraId="0AFDC821">
            <w:pPr>
              <w:widowControl/>
              <w:shd w:val="clear"/>
              <w:jc w:val="left"/>
              <w:rPr>
                <w:rFonts w:hint="eastAsia" w:ascii="仿宋" w:hAnsi="仿宋" w:eastAsia="仿宋" w:cs="仿宋"/>
                <w:color w:val="auto"/>
                <w:kern w:val="0"/>
                <w:sz w:val="24"/>
                <w:highlight w:val="none"/>
              </w:rPr>
            </w:pPr>
            <w:r>
              <w:rPr>
                <w:rFonts w:hint="eastAsia" w:ascii="仿宋" w:hAnsi="仿宋" w:eastAsia="仿宋" w:cs="仿宋"/>
                <w:color w:val="auto"/>
                <w:kern w:val="0"/>
                <w:sz w:val="24"/>
                <w:highlight w:val="none"/>
              </w:rPr>
              <w:t>从业人员(X)</w:t>
            </w:r>
          </w:p>
        </w:tc>
        <w:tc>
          <w:tcPr>
            <w:tcW w:w="671" w:type="dxa"/>
            <w:vAlign w:val="center"/>
          </w:tcPr>
          <w:p w14:paraId="6BA5F680">
            <w:pPr>
              <w:widowControl/>
              <w:shd w:val="clear"/>
              <w:jc w:val="left"/>
              <w:rPr>
                <w:rFonts w:hint="eastAsia" w:ascii="仿宋" w:hAnsi="仿宋" w:eastAsia="仿宋" w:cs="仿宋"/>
                <w:color w:val="auto"/>
                <w:kern w:val="0"/>
                <w:sz w:val="24"/>
                <w:highlight w:val="none"/>
              </w:rPr>
            </w:pPr>
            <w:r>
              <w:rPr>
                <w:rFonts w:hint="eastAsia" w:ascii="仿宋" w:hAnsi="仿宋" w:eastAsia="仿宋" w:cs="仿宋"/>
                <w:color w:val="auto"/>
                <w:kern w:val="0"/>
                <w:sz w:val="24"/>
                <w:highlight w:val="none"/>
              </w:rPr>
              <w:t>人</w:t>
            </w:r>
          </w:p>
        </w:tc>
        <w:tc>
          <w:tcPr>
            <w:tcW w:w="1231" w:type="dxa"/>
            <w:vAlign w:val="center"/>
          </w:tcPr>
          <w:p w14:paraId="45BDCDFD">
            <w:pPr>
              <w:widowControl/>
              <w:shd w:val="clear"/>
              <w:jc w:val="left"/>
              <w:rPr>
                <w:rFonts w:hint="eastAsia" w:ascii="仿宋" w:hAnsi="仿宋" w:eastAsia="仿宋" w:cs="仿宋"/>
                <w:color w:val="auto"/>
                <w:kern w:val="0"/>
                <w:sz w:val="24"/>
                <w:highlight w:val="none"/>
              </w:rPr>
            </w:pPr>
            <w:r>
              <w:rPr>
                <w:rFonts w:hint="eastAsia" w:ascii="仿宋" w:hAnsi="仿宋" w:eastAsia="仿宋" w:cs="仿宋"/>
                <w:color w:val="auto"/>
                <w:kern w:val="0"/>
                <w:sz w:val="24"/>
                <w:highlight w:val="none"/>
              </w:rPr>
              <w:t>X≥1000</w:t>
            </w:r>
          </w:p>
        </w:tc>
        <w:tc>
          <w:tcPr>
            <w:tcW w:w="1891" w:type="dxa"/>
            <w:vAlign w:val="center"/>
          </w:tcPr>
          <w:p w14:paraId="2338F405">
            <w:pPr>
              <w:widowControl/>
              <w:shd w:val="clear"/>
              <w:jc w:val="left"/>
              <w:rPr>
                <w:rFonts w:hint="eastAsia" w:ascii="仿宋" w:hAnsi="仿宋" w:eastAsia="仿宋" w:cs="仿宋"/>
                <w:color w:val="auto"/>
                <w:kern w:val="0"/>
                <w:sz w:val="24"/>
                <w:highlight w:val="none"/>
              </w:rPr>
            </w:pPr>
            <w:r>
              <w:rPr>
                <w:rFonts w:hint="eastAsia" w:ascii="仿宋" w:hAnsi="仿宋" w:eastAsia="仿宋" w:cs="仿宋"/>
                <w:color w:val="auto"/>
                <w:kern w:val="0"/>
                <w:sz w:val="24"/>
                <w:highlight w:val="none"/>
              </w:rPr>
              <w:t>300≤X＜1000</w:t>
            </w:r>
          </w:p>
        </w:tc>
        <w:tc>
          <w:tcPr>
            <w:tcW w:w="1730" w:type="dxa"/>
            <w:vAlign w:val="center"/>
          </w:tcPr>
          <w:p w14:paraId="26939398">
            <w:pPr>
              <w:widowControl/>
              <w:shd w:val="clear"/>
              <w:jc w:val="left"/>
              <w:rPr>
                <w:rFonts w:hint="eastAsia" w:ascii="仿宋" w:hAnsi="仿宋" w:eastAsia="仿宋" w:cs="仿宋"/>
                <w:color w:val="auto"/>
                <w:kern w:val="0"/>
                <w:sz w:val="24"/>
                <w:highlight w:val="none"/>
              </w:rPr>
            </w:pPr>
            <w:r>
              <w:rPr>
                <w:rFonts w:hint="eastAsia" w:ascii="仿宋" w:hAnsi="仿宋" w:eastAsia="仿宋" w:cs="仿宋"/>
                <w:color w:val="auto"/>
                <w:kern w:val="0"/>
                <w:sz w:val="24"/>
                <w:highlight w:val="none"/>
              </w:rPr>
              <w:t>100≤X＜300</w:t>
            </w:r>
          </w:p>
        </w:tc>
        <w:tc>
          <w:tcPr>
            <w:tcW w:w="1203" w:type="dxa"/>
            <w:vAlign w:val="center"/>
          </w:tcPr>
          <w:p w14:paraId="319FEEA0">
            <w:pPr>
              <w:widowControl/>
              <w:shd w:val="clear"/>
              <w:jc w:val="left"/>
              <w:rPr>
                <w:rFonts w:hint="eastAsia" w:ascii="仿宋" w:hAnsi="仿宋" w:eastAsia="仿宋" w:cs="仿宋"/>
                <w:color w:val="auto"/>
                <w:kern w:val="0"/>
                <w:sz w:val="24"/>
                <w:highlight w:val="none"/>
              </w:rPr>
            </w:pPr>
            <w:r>
              <w:rPr>
                <w:rFonts w:hint="eastAsia" w:ascii="仿宋" w:hAnsi="仿宋" w:eastAsia="仿宋" w:cs="仿宋"/>
                <w:color w:val="auto"/>
                <w:kern w:val="0"/>
                <w:sz w:val="24"/>
                <w:highlight w:val="none"/>
              </w:rPr>
              <w:t>X＜100</w:t>
            </w:r>
          </w:p>
        </w:tc>
      </w:tr>
      <w:tr w14:paraId="440DE9B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jc w:val="center"/>
        </w:trPr>
        <w:tc>
          <w:tcPr>
            <w:tcW w:w="1457" w:type="dxa"/>
            <w:vMerge w:val="continue"/>
            <w:vAlign w:val="center"/>
          </w:tcPr>
          <w:p w14:paraId="57427F79">
            <w:pPr>
              <w:widowControl/>
              <w:shd w:val="clear"/>
              <w:jc w:val="left"/>
              <w:rPr>
                <w:rFonts w:hint="eastAsia" w:ascii="仿宋" w:hAnsi="仿宋" w:eastAsia="仿宋" w:cs="仿宋"/>
                <w:color w:val="auto"/>
                <w:kern w:val="0"/>
                <w:sz w:val="24"/>
                <w:highlight w:val="none"/>
              </w:rPr>
            </w:pPr>
          </w:p>
        </w:tc>
        <w:tc>
          <w:tcPr>
            <w:tcW w:w="1560" w:type="dxa"/>
            <w:vAlign w:val="center"/>
          </w:tcPr>
          <w:p w14:paraId="254A08D1">
            <w:pPr>
              <w:widowControl/>
              <w:shd w:val="clear"/>
              <w:jc w:val="left"/>
              <w:rPr>
                <w:rFonts w:hint="eastAsia" w:ascii="仿宋" w:hAnsi="仿宋" w:eastAsia="仿宋" w:cs="仿宋"/>
                <w:color w:val="auto"/>
                <w:kern w:val="0"/>
                <w:sz w:val="24"/>
                <w:highlight w:val="none"/>
              </w:rPr>
            </w:pPr>
            <w:r>
              <w:rPr>
                <w:rFonts w:hint="eastAsia" w:ascii="仿宋" w:hAnsi="仿宋" w:eastAsia="仿宋" w:cs="仿宋"/>
                <w:color w:val="auto"/>
                <w:kern w:val="0"/>
                <w:sz w:val="24"/>
                <w:highlight w:val="none"/>
              </w:rPr>
              <w:t>营业收入(Y)</w:t>
            </w:r>
          </w:p>
        </w:tc>
        <w:tc>
          <w:tcPr>
            <w:tcW w:w="671" w:type="dxa"/>
            <w:vAlign w:val="center"/>
          </w:tcPr>
          <w:p w14:paraId="71B5D54C">
            <w:pPr>
              <w:widowControl/>
              <w:shd w:val="clear"/>
              <w:jc w:val="left"/>
              <w:rPr>
                <w:rFonts w:hint="eastAsia" w:ascii="仿宋" w:hAnsi="仿宋" w:eastAsia="仿宋" w:cs="仿宋"/>
                <w:color w:val="auto"/>
                <w:kern w:val="0"/>
                <w:sz w:val="24"/>
                <w:highlight w:val="none"/>
              </w:rPr>
            </w:pPr>
            <w:r>
              <w:rPr>
                <w:rFonts w:hint="eastAsia" w:ascii="仿宋" w:hAnsi="仿宋" w:eastAsia="仿宋" w:cs="仿宋"/>
                <w:color w:val="auto"/>
                <w:kern w:val="0"/>
                <w:sz w:val="24"/>
                <w:highlight w:val="none"/>
              </w:rPr>
              <w:t>万元</w:t>
            </w:r>
          </w:p>
        </w:tc>
        <w:tc>
          <w:tcPr>
            <w:tcW w:w="1231" w:type="dxa"/>
            <w:vAlign w:val="center"/>
          </w:tcPr>
          <w:p w14:paraId="4B094A2C">
            <w:pPr>
              <w:widowControl/>
              <w:shd w:val="clear"/>
              <w:jc w:val="left"/>
              <w:rPr>
                <w:rFonts w:hint="eastAsia" w:ascii="仿宋" w:hAnsi="仿宋" w:eastAsia="仿宋" w:cs="仿宋"/>
                <w:color w:val="auto"/>
                <w:kern w:val="0"/>
                <w:sz w:val="24"/>
                <w:highlight w:val="none"/>
              </w:rPr>
            </w:pPr>
            <w:r>
              <w:rPr>
                <w:rFonts w:hint="eastAsia" w:ascii="仿宋" w:hAnsi="仿宋" w:eastAsia="仿宋" w:cs="仿宋"/>
                <w:color w:val="auto"/>
                <w:kern w:val="0"/>
                <w:sz w:val="24"/>
                <w:highlight w:val="none"/>
              </w:rPr>
              <w:t>Y≥5000</w:t>
            </w:r>
          </w:p>
        </w:tc>
        <w:tc>
          <w:tcPr>
            <w:tcW w:w="1891" w:type="dxa"/>
            <w:vAlign w:val="center"/>
          </w:tcPr>
          <w:p w14:paraId="11E73535">
            <w:pPr>
              <w:widowControl/>
              <w:shd w:val="clear"/>
              <w:jc w:val="left"/>
              <w:rPr>
                <w:rFonts w:hint="eastAsia" w:ascii="仿宋" w:hAnsi="仿宋" w:eastAsia="仿宋" w:cs="仿宋"/>
                <w:color w:val="auto"/>
                <w:kern w:val="0"/>
                <w:sz w:val="24"/>
                <w:highlight w:val="none"/>
              </w:rPr>
            </w:pPr>
            <w:r>
              <w:rPr>
                <w:rFonts w:hint="eastAsia" w:ascii="仿宋" w:hAnsi="仿宋" w:eastAsia="仿宋" w:cs="仿宋"/>
                <w:color w:val="auto"/>
                <w:kern w:val="0"/>
                <w:sz w:val="24"/>
                <w:highlight w:val="none"/>
              </w:rPr>
              <w:t>1000≤Y＜5000</w:t>
            </w:r>
          </w:p>
        </w:tc>
        <w:tc>
          <w:tcPr>
            <w:tcW w:w="1730" w:type="dxa"/>
            <w:vAlign w:val="center"/>
          </w:tcPr>
          <w:p w14:paraId="1E181E2B">
            <w:pPr>
              <w:widowControl/>
              <w:shd w:val="clear"/>
              <w:jc w:val="left"/>
              <w:rPr>
                <w:rFonts w:hint="eastAsia" w:ascii="仿宋" w:hAnsi="仿宋" w:eastAsia="仿宋" w:cs="仿宋"/>
                <w:color w:val="auto"/>
                <w:kern w:val="0"/>
                <w:sz w:val="24"/>
                <w:highlight w:val="none"/>
              </w:rPr>
            </w:pPr>
            <w:r>
              <w:rPr>
                <w:rFonts w:hint="eastAsia" w:ascii="仿宋" w:hAnsi="仿宋" w:eastAsia="仿宋" w:cs="仿宋"/>
                <w:color w:val="auto"/>
                <w:kern w:val="0"/>
                <w:sz w:val="24"/>
                <w:highlight w:val="none"/>
              </w:rPr>
              <w:t>500≤Y＜1000</w:t>
            </w:r>
          </w:p>
        </w:tc>
        <w:tc>
          <w:tcPr>
            <w:tcW w:w="1203" w:type="dxa"/>
            <w:vAlign w:val="center"/>
          </w:tcPr>
          <w:p w14:paraId="595A38D2">
            <w:pPr>
              <w:widowControl/>
              <w:shd w:val="clear"/>
              <w:jc w:val="left"/>
              <w:rPr>
                <w:rFonts w:hint="eastAsia" w:ascii="仿宋" w:hAnsi="仿宋" w:eastAsia="仿宋" w:cs="仿宋"/>
                <w:color w:val="auto"/>
                <w:kern w:val="0"/>
                <w:sz w:val="24"/>
                <w:highlight w:val="none"/>
              </w:rPr>
            </w:pPr>
            <w:r>
              <w:rPr>
                <w:rFonts w:hint="eastAsia" w:ascii="仿宋" w:hAnsi="仿宋" w:eastAsia="仿宋" w:cs="仿宋"/>
                <w:color w:val="auto"/>
                <w:kern w:val="0"/>
                <w:sz w:val="24"/>
                <w:highlight w:val="none"/>
              </w:rPr>
              <w:t>Y＜500</w:t>
            </w:r>
          </w:p>
        </w:tc>
      </w:tr>
      <w:tr w14:paraId="37CB056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jc w:val="center"/>
        </w:trPr>
        <w:tc>
          <w:tcPr>
            <w:tcW w:w="1457" w:type="dxa"/>
            <w:vMerge w:val="restart"/>
            <w:vAlign w:val="center"/>
          </w:tcPr>
          <w:p w14:paraId="32D36BAB">
            <w:pPr>
              <w:widowControl/>
              <w:shd w:val="clear"/>
              <w:jc w:val="left"/>
              <w:rPr>
                <w:rFonts w:hint="eastAsia" w:ascii="仿宋" w:hAnsi="仿宋" w:eastAsia="仿宋" w:cs="仿宋"/>
                <w:color w:val="auto"/>
                <w:kern w:val="0"/>
                <w:sz w:val="24"/>
                <w:highlight w:val="none"/>
              </w:rPr>
            </w:pPr>
            <w:r>
              <w:rPr>
                <w:rFonts w:hint="eastAsia" w:ascii="仿宋" w:hAnsi="仿宋" w:eastAsia="仿宋" w:cs="仿宋"/>
                <w:color w:val="auto"/>
                <w:kern w:val="0"/>
                <w:sz w:val="24"/>
                <w:highlight w:val="none"/>
              </w:rPr>
              <w:t>租赁和商务服务业</w:t>
            </w:r>
          </w:p>
        </w:tc>
        <w:tc>
          <w:tcPr>
            <w:tcW w:w="1560" w:type="dxa"/>
            <w:vAlign w:val="center"/>
          </w:tcPr>
          <w:p w14:paraId="43B475AA">
            <w:pPr>
              <w:widowControl/>
              <w:shd w:val="clear"/>
              <w:jc w:val="left"/>
              <w:rPr>
                <w:rFonts w:hint="eastAsia" w:ascii="仿宋" w:hAnsi="仿宋" w:eastAsia="仿宋" w:cs="仿宋"/>
                <w:color w:val="auto"/>
                <w:kern w:val="0"/>
                <w:sz w:val="24"/>
                <w:highlight w:val="none"/>
              </w:rPr>
            </w:pPr>
            <w:r>
              <w:rPr>
                <w:rFonts w:hint="eastAsia" w:ascii="仿宋" w:hAnsi="仿宋" w:eastAsia="仿宋" w:cs="仿宋"/>
                <w:color w:val="auto"/>
                <w:kern w:val="0"/>
                <w:sz w:val="24"/>
                <w:highlight w:val="none"/>
              </w:rPr>
              <w:t>从业人员(X)</w:t>
            </w:r>
          </w:p>
        </w:tc>
        <w:tc>
          <w:tcPr>
            <w:tcW w:w="671" w:type="dxa"/>
            <w:vAlign w:val="center"/>
          </w:tcPr>
          <w:p w14:paraId="3F9DD672">
            <w:pPr>
              <w:widowControl/>
              <w:shd w:val="clear"/>
              <w:jc w:val="left"/>
              <w:rPr>
                <w:rFonts w:hint="eastAsia" w:ascii="仿宋" w:hAnsi="仿宋" w:eastAsia="仿宋" w:cs="仿宋"/>
                <w:color w:val="auto"/>
                <w:kern w:val="0"/>
                <w:sz w:val="24"/>
                <w:highlight w:val="none"/>
              </w:rPr>
            </w:pPr>
            <w:r>
              <w:rPr>
                <w:rFonts w:hint="eastAsia" w:ascii="仿宋" w:hAnsi="仿宋" w:eastAsia="仿宋" w:cs="仿宋"/>
                <w:color w:val="auto"/>
                <w:kern w:val="0"/>
                <w:sz w:val="24"/>
                <w:highlight w:val="none"/>
              </w:rPr>
              <w:t>人</w:t>
            </w:r>
          </w:p>
        </w:tc>
        <w:tc>
          <w:tcPr>
            <w:tcW w:w="1231" w:type="dxa"/>
            <w:vAlign w:val="center"/>
          </w:tcPr>
          <w:p w14:paraId="629C63B0">
            <w:pPr>
              <w:widowControl/>
              <w:shd w:val="clear"/>
              <w:jc w:val="left"/>
              <w:rPr>
                <w:rFonts w:hint="eastAsia" w:ascii="仿宋" w:hAnsi="仿宋" w:eastAsia="仿宋" w:cs="仿宋"/>
                <w:color w:val="auto"/>
                <w:kern w:val="0"/>
                <w:sz w:val="24"/>
                <w:highlight w:val="none"/>
              </w:rPr>
            </w:pPr>
            <w:r>
              <w:rPr>
                <w:rFonts w:hint="eastAsia" w:ascii="仿宋" w:hAnsi="仿宋" w:eastAsia="仿宋" w:cs="仿宋"/>
                <w:color w:val="auto"/>
                <w:kern w:val="0"/>
                <w:sz w:val="24"/>
                <w:highlight w:val="none"/>
              </w:rPr>
              <w:t>X≥300</w:t>
            </w:r>
          </w:p>
        </w:tc>
        <w:tc>
          <w:tcPr>
            <w:tcW w:w="1891" w:type="dxa"/>
            <w:vAlign w:val="center"/>
          </w:tcPr>
          <w:p w14:paraId="72B19345">
            <w:pPr>
              <w:widowControl/>
              <w:shd w:val="clear"/>
              <w:jc w:val="left"/>
              <w:rPr>
                <w:rFonts w:hint="eastAsia" w:ascii="仿宋" w:hAnsi="仿宋" w:eastAsia="仿宋" w:cs="仿宋"/>
                <w:color w:val="auto"/>
                <w:kern w:val="0"/>
                <w:sz w:val="24"/>
                <w:highlight w:val="none"/>
              </w:rPr>
            </w:pPr>
            <w:r>
              <w:rPr>
                <w:rFonts w:hint="eastAsia" w:ascii="仿宋" w:hAnsi="仿宋" w:eastAsia="仿宋" w:cs="仿宋"/>
                <w:color w:val="auto"/>
                <w:kern w:val="0"/>
                <w:sz w:val="24"/>
                <w:highlight w:val="none"/>
              </w:rPr>
              <w:t>100≤X＜300</w:t>
            </w:r>
          </w:p>
        </w:tc>
        <w:tc>
          <w:tcPr>
            <w:tcW w:w="1730" w:type="dxa"/>
            <w:vAlign w:val="center"/>
          </w:tcPr>
          <w:p w14:paraId="2A5A9E5D">
            <w:pPr>
              <w:widowControl/>
              <w:shd w:val="clear"/>
              <w:jc w:val="left"/>
              <w:rPr>
                <w:rFonts w:hint="eastAsia" w:ascii="仿宋" w:hAnsi="仿宋" w:eastAsia="仿宋" w:cs="仿宋"/>
                <w:color w:val="auto"/>
                <w:kern w:val="0"/>
                <w:sz w:val="24"/>
                <w:highlight w:val="none"/>
              </w:rPr>
            </w:pPr>
            <w:r>
              <w:rPr>
                <w:rFonts w:hint="eastAsia" w:ascii="仿宋" w:hAnsi="仿宋" w:eastAsia="仿宋" w:cs="仿宋"/>
                <w:color w:val="auto"/>
                <w:kern w:val="0"/>
                <w:sz w:val="24"/>
                <w:highlight w:val="none"/>
              </w:rPr>
              <w:t>10≤X＜100</w:t>
            </w:r>
          </w:p>
        </w:tc>
        <w:tc>
          <w:tcPr>
            <w:tcW w:w="1203" w:type="dxa"/>
            <w:vAlign w:val="center"/>
          </w:tcPr>
          <w:p w14:paraId="69E95A39">
            <w:pPr>
              <w:widowControl/>
              <w:shd w:val="clear"/>
              <w:jc w:val="left"/>
              <w:rPr>
                <w:rFonts w:hint="eastAsia" w:ascii="仿宋" w:hAnsi="仿宋" w:eastAsia="仿宋" w:cs="仿宋"/>
                <w:color w:val="auto"/>
                <w:kern w:val="0"/>
                <w:sz w:val="24"/>
                <w:highlight w:val="none"/>
              </w:rPr>
            </w:pPr>
            <w:r>
              <w:rPr>
                <w:rFonts w:hint="eastAsia" w:ascii="仿宋" w:hAnsi="仿宋" w:eastAsia="仿宋" w:cs="仿宋"/>
                <w:color w:val="auto"/>
                <w:kern w:val="0"/>
                <w:sz w:val="24"/>
                <w:highlight w:val="none"/>
              </w:rPr>
              <w:t>X＜10</w:t>
            </w:r>
          </w:p>
        </w:tc>
      </w:tr>
      <w:tr w14:paraId="270BBE2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jc w:val="center"/>
        </w:trPr>
        <w:tc>
          <w:tcPr>
            <w:tcW w:w="1457" w:type="dxa"/>
            <w:vMerge w:val="continue"/>
            <w:vAlign w:val="center"/>
          </w:tcPr>
          <w:p w14:paraId="4F9FDC77">
            <w:pPr>
              <w:widowControl/>
              <w:shd w:val="clear"/>
              <w:jc w:val="left"/>
              <w:rPr>
                <w:rFonts w:hint="eastAsia" w:ascii="仿宋" w:hAnsi="仿宋" w:eastAsia="仿宋" w:cs="仿宋"/>
                <w:color w:val="auto"/>
                <w:kern w:val="0"/>
                <w:sz w:val="24"/>
                <w:highlight w:val="none"/>
              </w:rPr>
            </w:pPr>
          </w:p>
        </w:tc>
        <w:tc>
          <w:tcPr>
            <w:tcW w:w="1560" w:type="dxa"/>
            <w:vAlign w:val="center"/>
          </w:tcPr>
          <w:p w14:paraId="16D65D37">
            <w:pPr>
              <w:widowControl/>
              <w:shd w:val="clear"/>
              <w:jc w:val="left"/>
              <w:rPr>
                <w:rFonts w:hint="eastAsia" w:ascii="仿宋" w:hAnsi="仿宋" w:eastAsia="仿宋" w:cs="仿宋"/>
                <w:color w:val="auto"/>
                <w:kern w:val="0"/>
                <w:sz w:val="24"/>
                <w:highlight w:val="none"/>
              </w:rPr>
            </w:pPr>
            <w:r>
              <w:rPr>
                <w:rFonts w:hint="eastAsia" w:ascii="仿宋" w:hAnsi="仿宋" w:eastAsia="仿宋" w:cs="仿宋"/>
                <w:color w:val="auto"/>
                <w:kern w:val="0"/>
                <w:sz w:val="24"/>
                <w:highlight w:val="none"/>
              </w:rPr>
              <w:t>资产总额(Z)</w:t>
            </w:r>
          </w:p>
        </w:tc>
        <w:tc>
          <w:tcPr>
            <w:tcW w:w="671" w:type="dxa"/>
            <w:vAlign w:val="center"/>
          </w:tcPr>
          <w:p w14:paraId="309630DE">
            <w:pPr>
              <w:widowControl/>
              <w:shd w:val="clear"/>
              <w:jc w:val="left"/>
              <w:rPr>
                <w:rFonts w:hint="eastAsia" w:ascii="仿宋" w:hAnsi="仿宋" w:eastAsia="仿宋" w:cs="仿宋"/>
                <w:color w:val="auto"/>
                <w:kern w:val="0"/>
                <w:sz w:val="24"/>
                <w:highlight w:val="none"/>
              </w:rPr>
            </w:pPr>
            <w:r>
              <w:rPr>
                <w:rFonts w:hint="eastAsia" w:ascii="仿宋" w:hAnsi="仿宋" w:eastAsia="仿宋" w:cs="仿宋"/>
                <w:color w:val="auto"/>
                <w:kern w:val="0"/>
                <w:sz w:val="24"/>
                <w:highlight w:val="none"/>
              </w:rPr>
              <w:t>万元</w:t>
            </w:r>
          </w:p>
        </w:tc>
        <w:tc>
          <w:tcPr>
            <w:tcW w:w="1231" w:type="dxa"/>
            <w:vAlign w:val="center"/>
          </w:tcPr>
          <w:p w14:paraId="26FCB2C9">
            <w:pPr>
              <w:widowControl/>
              <w:shd w:val="clear"/>
              <w:jc w:val="left"/>
              <w:rPr>
                <w:rFonts w:hint="eastAsia" w:ascii="仿宋" w:hAnsi="仿宋" w:eastAsia="仿宋" w:cs="仿宋"/>
                <w:color w:val="auto"/>
                <w:kern w:val="0"/>
                <w:sz w:val="24"/>
                <w:highlight w:val="none"/>
              </w:rPr>
            </w:pPr>
            <w:r>
              <w:rPr>
                <w:rFonts w:hint="eastAsia" w:ascii="仿宋" w:hAnsi="仿宋" w:eastAsia="仿宋" w:cs="仿宋"/>
                <w:color w:val="auto"/>
                <w:kern w:val="0"/>
                <w:sz w:val="24"/>
                <w:highlight w:val="none"/>
              </w:rPr>
              <w:t>Z≥120000</w:t>
            </w:r>
          </w:p>
        </w:tc>
        <w:tc>
          <w:tcPr>
            <w:tcW w:w="1891" w:type="dxa"/>
            <w:vAlign w:val="center"/>
          </w:tcPr>
          <w:p w14:paraId="343275DD">
            <w:pPr>
              <w:widowControl/>
              <w:shd w:val="clear"/>
              <w:autoSpaceDE w:val="0"/>
              <w:autoSpaceDN w:val="0"/>
              <w:spacing w:before="100" w:after="100"/>
              <w:ind w:left="360" w:right="360"/>
              <w:jc w:val="left"/>
              <w:rPr>
                <w:rFonts w:hint="eastAsia" w:ascii="仿宋" w:hAnsi="仿宋" w:eastAsia="仿宋" w:cs="仿宋"/>
                <w:color w:val="auto"/>
                <w:kern w:val="0"/>
                <w:sz w:val="24"/>
                <w:highlight w:val="none"/>
              </w:rPr>
            </w:pPr>
            <w:r>
              <w:rPr>
                <w:rFonts w:hint="eastAsia" w:ascii="仿宋" w:hAnsi="仿宋" w:eastAsia="仿宋" w:cs="仿宋"/>
                <w:color w:val="auto"/>
                <w:kern w:val="0"/>
                <w:sz w:val="24"/>
                <w:highlight w:val="none"/>
              </w:rPr>
              <w:t>8000≤Z＜120000</w:t>
            </w:r>
          </w:p>
        </w:tc>
        <w:tc>
          <w:tcPr>
            <w:tcW w:w="1730" w:type="dxa"/>
            <w:vAlign w:val="center"/>
          </w:tcPr>
          <w:p w14:paraId="4FCC7E93">
            <w:pPr>
              <w:widowControl/>
              <w:shd w:val="clear"/>
              <w:autoSpaceDE w:val="0"/>
              <w:autoSpaceDN w:val="0"/>
              <w:spacing w:before="100" w:after="100"/>
              <w:ind w:left="360" w:right="360"/>
              <w:jc w:val="left"/>
              <w:rPr>
                <w:rFonts w:hint="eastAsia" w:ascii="仿宋" w:hAnsi="仿宋" w:eastAsia="仿宋" w:cs="仿宋"/>
                <w:color w:val="auto"/>
                <w:kern w:val="0"/>
                <w:sz w:val="24"/>
                <w:highlight w:val="none"/>
              </w:rPr>
            </w:pPr>
            <w:r>
              <w:rPr>
                <w:rFonts w:hint="eastAsia" w:ascii="仿宋" w:hAnsi="仿宋" w:eastAsia="仿宋" w:cs="仿宋"/>
                <w:color w:val="auto"/>
                <w:kern w:val="0"/>
                <w:sz w:val="24"/>
                <w:highlight w:val="none"/>
              </w:rPr>
              <w:t>100≤Z＜8000</w:t>
            </w:r>
          </w:p>
        </w:tc>
        <w:tc>
          <w:tcPr>
            <w:tcW w:w="1203" w:type="dxa"/>
            <w:vAlign w:val="center"/>
          </w:tcPr>
          <w:p w14:paraId="596E8F3E">
            <w:pPr>
              <w:widowControl/>
              <w:shd w:val="clear"/>
              <w:autoSpaceDE w:val="0"/>
              <w:autoSpaceDN w:val="0"/>
              <w:spacing w:before="100" w:after="100"/>
              <w:ind w:left="360" w:right="360"/>
              <w:jc w:val="left"/>
              <w:rPr>
                <w:rFonts w:hint="eastAsia" w:ascii="仿宋" w:hAnsi="仿宋" w:eastAsia="仿宋" w:cs="仿宋"/>
                <w:color w:val="auto"/>
                <w:kern w:val="0"/>
                <w:sz w:val="24"/>
                <w:highlight w:val="none"/>
              </w:rPr>
            </w:pPr>
            <w:r>
              <w:rPr>
                <w:rFonts w:hint="eastAsia" w:ascii="仿宋" w:hAnsi="仿宋" w:eastAsia="仿宋" w:cs="仿宋"/>
                <w:color w:val="auto"/>
                <w:kern w:val="0"/>
                <w:sz w:val="24"/>
                <w:highlight w:val="none"/>
              </w:rPr>
              <w:t>Z＜100</w:t>
            </w:r>
          </w:p>
        </w:tc>
      </w:tr>
      <w:tr w14:paraId="288D17D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jc w:val="center"/>
        </w:trPr>
        <w:tc>
          <w:tcPr>
            <w:tcW w:w="1457" w:type="dxa"/>
            <w:vAlign w:val="center"/>
          </w:tcPr>
          <w:p w14:paraId="214FDB68">
            <w:pPr>
              <w:widowControl/>
              <w:shd w:val="clear"/>
              <w:autoSpaceDE w:val="0"/>
              <w:autoSpaceDN w:val="0"/>
              <w:spacing w:before="100" w:after="100"/>
              <w:ind w:left="360" w:right="360"/>
              <w:jc w:val="left"/>
              <w:rPr>
                <w:rFonts w:hint="eastAsia" w:ascii="仿宋" w:hAnsi="仿宋" w:eastAsia="仿宋" w:cs="仿宋"/>
                <w:color w:val="auto"/>
                <w:kern w:val="0"/>
                <w:sz w:val="24"/>
                <w:highlight w:val="none"/>
              </w:rPr>
            </w:pPr>
            <w:r>
              <w:rPr>
                <w:rFonts w:hint="eastAsia" w:ascii="仿宋" w:hAnsi="仿宋" w:eastAsia="仿宋" w:cs="仿宋"/>
                <w:color w:val="auto"/>
                <w:kern w:val="0"/>
                <w:sz w:val="24"/>
                <w:highlight w:val="none"/>
              </w:rPr>
              <w:t>其他未列明行业 *</w:t>
            </w:r>
          </w:p>
        </w:tc>
        <w:tc>
          <w:tcPr>
            <w:tcW w:w="1560" w:type="dxa"/>
            <w:vAlign w:val="center"/>
          </w:tcPr>
          <w:p w14:paraId="22B379FA">
            <w:pPr>
              <w:widowControl/>
              <w:shd w:val="clear"/>
              <w:autoSpaceDE w:val="0"/>
              <w:autoSpaceDN w:val="0"/>
              <w:spacing w:before="100" w:after="100"/>
              <w:ind w:left="360" w:right="360"/>
              <w:jc w:val="left"/>
              <w:rPr>
                <w:rFonts w:hint="eastAsia" w:ascii="仿宋" w:hAnsi="仿宋" w:eastAsia="仿宋" w:cs="仿宋"/>
                <w:color w:val="auto"/>
                <w:kern w:val="0"/>
                <w:sz w:val="24"/>
                <w:highlight w:val="none"/>
              </w:rPr>
            </w:pPr>
            <w:r>
              <w:rPr>
                <w:rFonts w:hint="eastAsia" w:ascii="仿宋" w:hAnsi="仿宋" w:eastAsia="仿宋" w:cs="仿宋"/>
                <w:color w:val="auto"/>
                <w:kern w:val="0"/>
                <w:sz w:val="24"/>
                <w:highlight w:val="none"/>
              </w:rPr>
              <w:t>从业人员(X)</w:t>
            </w:r>
          </w:p>
        </w:tc>
        <w:tc>
          <w:tcPr>
            <w:tcW w:w="671" w:type="dxa"/>
            <w:vAlign w:val="center"/>
          </w:tcPr>
          <w:p w14:paraId="48E97AA4">
            <w:pPr>
              <w:widowControl/>
              <w:shd w:val="clear"/>
              <w:autoSpaceDE w:val="0"/>
              <w:autoSpaceDN w:val="0"/>
              <w:spacing w:before="100" w:after="100"/>
              <w:ind w:left="360" w:right="360"/>
              <w:jc w:val="left"/>
              <w:rPr>
                <w:rFonts w:hint="eastAsia" w:ascii="仿宋" w:hAnsi="仿宋" w:eastAsia="仿宋" w:cs="仿宋"/>
                <w:color w:val="auto"/>
                <w:kern w:val="0"/>
                <w:sz w:val="24"/>
                <w:highlight w:val="none"/>
              </w:rPr>
            </w:pPr>
            <w:r>
              <w:rPr>
                <w:rFonts w:hint="eastAsia" w:ascii="仿宋" w:hAnsi="仿宋" w:eastAsia="仿宋" w:cs="仿宋"/>
                <w:color w:val="auto"/>
                <w:kern w:val="0"/>
                <w:sz w:val="24"/>
                <w:highlight w:val="none"/>
              </w:rPr>
              <w:t>人</w:t>
            </w:r>
          </w:p>
        </w:tc>
        <w:tc>
          <w:tcPr>
            <w:tcW w:w="1231" w:type="dxa"/>
            <w:vAlign w:val="center"/>
          </w:tcPr>
          <w:p w14:paraId="628E2E60">
            <w:pPr>
              <w:widowControl/>
              <w:shd w:val="clear"/>
              <w:autoSpaceDE w:val="0"/>
              <w:autoSpaceDN w:val="0"/>
              <w:spacing w:before="100" w:after="100"/>
              <w:ind w:left="360" w:right="360"/>
              <w:jc w:val="left"/>
              <w:rPr>
                <w:rFonts w:hint="eastAsia" w:ascii="仿宋" w:hAnsi="仿宋" w:eastAsia="仿宋" w:cs="仿宋"/>
                <w:color w:val="auto"/>
                <w:kern w:val="0"/>
                <w:sz w:val="24"/>
                <w:highlight w:val="none"/>
              </w:rPr>
            </w:pPr>
            <w:r>
              <w:rPr>
                <w:rFonts w:hint="eastAsia" w:ascii="仿宋" w:hAnsi="仿宋" w:eastAsia="仿宋" w:cs="仿宋"/>
                <w:color w:val="auto"/>
                <w:kern w:val="0"/>
                <w:sz w:val="24"/>
                <w:highlight w:val="none"/>
              </w:rPr>
              <w:t>X≥300</w:t>
            </w:r>
          </w:p>
        </w:tc>
        <w:tc>
          <w:tcPr>
            <w:tcW w:w="1891" w:type="dxa"/>
            <w:vAlign w:val="center"/>
          </w:tcPr>
          <w:p w14:paraId="06336593">
            <w:pPr>
              <w:widowControl/>
              <w:shd w:val="clear"/>
              <w:autoSpaceDE w:val="0"/>
              <w:autoSpaceDN w:val="0"/>
              <w:spacing w:before="100" w:after="100"/>
              <w:ind w:left="360" w:right="360"/>
              <w:jc w:val="left"/>
              <w:rPr>
                <w:rFonts w:hint="eastAsia" w:ascii="仿宋" w:hAnsi="仿宋" w:eastAsia="仿宋" w:cs="仿宋"/>
                <w:color w:val="auto"/>
                <w:kern w:val="0"/>
                <w:sz w:val="24"/>
                <w:highlight w:val="none"/>
              </w:rPr>
            </w:pPr>
            <w:r>
              <w:rPr>
                <w:rFonts w:hint="eastAsia" w:ascii="仿宋" w:hAnsi="仿宋" w:eastAsia="仿宋" w:cs="仿宋"/>
                <w:color w:val="auto"/>
                <w:kern w:val="0"/>
                <w:sz w:val="24"/>
                <w:highlight w:val="none"/>
              </w:rPr>
              <w:t>100≤X＜300</w:t>
            </w:r>
          </w:p>
        </w:tc>
        <w:tc>
          <w:tcPr>
            <w:tcW w:w="1730" w:type="dxa"/>
            <w:vAlign w:val="center"/>
          </w:tcPr>
          <w:p w14:paraId="68629610">
            <w:pPr>
              <w:widowControl/>
              <w:shd w:val="clear"/>
              <w:autoSpaceDE w:val="0"/>
              <w:autoSpaceDN w:val="0"/>
              <w:spacing w:before="100" w:after="100"/>
              <w:ind w:left="360" w:right="360"/>
              <w:jc w:val="left"/>
              <w:rPr>
                <w:rFonts w:hint="eastAsia" w:ascii="仿宋" w:hAnsi="仿宋" w:eastAsia="仿宋" w:cs="仿宋"/>
                <w:color w:val="auto"/>
                <w:kern w:val="0"/>
                <w:sz w:val="24"/>
                <w:highlight w:val="none"/>
              </w:rPr>
            </w:pPr>
            <w:r>
              <w:rPr>
                <w:rFonts w:hint="eastAsia" w:ascii="仿宋" w:hAnsi="仿宋" w:eastAsia="仿宋" w:cs="仿宋"/>
                <w:color w:val="auto"/>
                <w:kern w:val="0"/>
                <w:sz w:val="24"/>
                <w:highlight w:val="none"/>
              </w:rPr>
              <w:t>10≤X＜100</w:t>
            </w:r>
          </w:p>
        </w:tc>
        <w:tc>
          <w:tcPr>
            <w:tcW w:w="1203" w:type="dxa"/>
            <w:vAlign w:val="center"/>
          </w:tcPr>
          <w:p w14:paraId="7E968589">
            <w:pPr>
              <w:widowControl/>
              <w:shd w:val="clear"/>
              <w:autoSpaceDE w:val="0"/>
              <w:autoSpaceDN w:val="0"/>
              <w:spacing w:before="100" w:after="100"/>
              <w:ind w:left="360" w:right="360"/>
              <w:jc w:val="left"/>
              <w:rPr>
                <w:rFonts w:hint="eastAsia" w:ascii="仿宋" w:hAnsi="仿宋" w:eastAsia="仿宋" w:cs="仿宋"/>
                <w:color w:val="auto"/>
                <w:kern w:val="0"/>
                <w:sz w:val="24"/>
                <w:highlight w:val="none"/>
              </w:rPr>
            </w:pPr>
            <w:r>
              <w:rPr>
                <w:rFonts w:hint="eastAsia" w:ascii="仿宋" w:hAnsi="仿宋" w:eastAsia="仿宋" w:cs="仿宋"/>
                <w:color w:val="auto"/>
                <w:kern w:val="0"/>
                <w:sz w:val="24"/>
                <w:highlight w:val="none"/>
              </w:rPr>
              <w:t>X＜10</w:t>
            </w:r>
          </w:p>
        </w:tc>
      </w:tr>
    </w:tbl>
    <w:p w14:paraId="061C9581">
      <w:pPr>
        <w:widowControl/>
        <w:shd w:val="clear" w:color="auto"/>
        <w:spacing w:line="420" w:lineRule="atLeast"/>
        <w:jc w:val="left"/>
        <w:textAlignment w:val="baseline"/>
        <w:rPr>
          <w:rFonts w:hint="eastAsia" w:ascii="仿宋" w:hAnsi="仿宋" w:eastAsia="仿宋" w:cs="仿宋"/>
          <w:color w:val="auto"/>
          <w:kern w:val="0"/>
          <w:szCs w:val="21"/>
          <w:highlight w:val="none"/>
        </w:rPr>
      </w:pPr>
      <w:r>
        <w:rPr>
          <w:rFonts w:hint="eastAsia" w:ascii="仿宋" w:hAnsi="仿宋" w:eastAsia="仿宋" w:cs="仿宋"/>
          <w:color w:val="auto"/>
          <w:kern w:val="0"/>
          <w:szCs w:val="21"/>
          <w:highlight w:val="none"/>
        </w:rPr>
        <w:t>说明： 　　</w:t>
      </w:r>
    </w:p>
    <w:p w14:paraId="1FBAC0E3">
      <w:pPr>
        <w:widowControl/>
        <w:shd w:val="clear" w:color="auto"/>
        <w:spacing w:line="420" w:lineRule="atLeast"/>
        <w:jc w:val="left"/>
        <w:textAlignment w:val="baseline"/>
        <w:rPr>
          <w:rFonts w:hint="eastAsia" w:ascii="仿宋" w:hAnsi="仿宋" w:eastAsia="仿宋" w:cs="仿宋"/>
          <w:color w:val="auto"/>
          <w:kern w:val="0"/>
          <w:szCs w:val="21"/>
          <w:highlight w:val="none"/>
        </w:rPr>
      </w:pPr>
      <w:r>
        <w:rPr>
          <w:rFonts w:hint="eastAsia" w:ascii="仿宋" w:hAnsi="仿宋" w:eastAsia="仿宋" w:cs="仿宋"/>
          <w:color w:val="auto"/>
          <w:kern w:val="0"/>
          <w:szCs w:val="21"/>
          <w:highlight w:val="none"/>
        </w:rPr>
        <w:t>    1.大型、中型和小型企业须同时满足所列指标的下限，否则下划一档；微型企业只须满足所列指标中的一项即可。 　　</w:t>
      </w:r>
    </w:p>
    <w:p w14:paraId="5515CB77">
      <w:pPr>
        <w:widowControl/>
        <w:shd w:val="clear" w:color="auto"/>
        <w:spacing w:line="420" w:lineRule="atLeast"/>
        <w:jc w:val="left"/>
        <w:textAlignment w:val="baseline"/>
        <w:rPr>
          <w:rFonts w:hint="eastAsia" w:ascii="仿宋" w:hAnsi="仿宋" w:eastAsia="仿宋" w:cs="仿宋"/>
          <w:color w:val="auto"/>
          <w:kern w:val="0"/>
          <w:szCs w:val="21"/>
          <w:highlight w:val="none"/>
        </w:rPr>
      </w:pPr>
      <w:r>
        <w:rPr>
          <w:rFonts w:hint="eastAsia" w:ascii="仿宋" w:hAnsi="仿宋" w:eastAsia="仿宋" w:cs="仿宋"/>
          <w:color w:val="auto"/>
          <w:kern w:val="0"/>
          <w:szCs w:val="21"/>
          <w:highlight w:val="none"/>
        </w:rPr>
        <w:t>    2.附表中各行业的范围以《国民经济行业分类》（GB/T4754-2017）为准。带*的项为行业组合类别，其中，工业包括采矿业，制造业，电力、热力、燃气及水生产和供应业；交通运输业包括道路运输业，水上运输业，航空运输业，管道运输业，多式联运和运输代理业、装卸搬运，不包括铁路运输业；仓储业包括通用仓储，低温仓储，危险品仓储，谷物、棉花等农产品仓储，中药材仓储和其他仓储业;信息传输业包括电信、广播电视和卫星传输服务，互联网和相关服务；其他未列明行业包括科学研究和技术服务业，水利、环境和公共设施管理业，居民服务、修理和其他服务业，社会工作，文化、体育和娱乐业，以及房地产中介服务，其他房地产业等，不包括自有房地产经营活动。 　　</w:t>
      </w:r>
    </w:p>
    <w:p w14:paraId="3E5B9283">
      <w:pPr>
        <w:widowControl/>
        <w:shd w:val="clear" w:color="auto"/>
        <w:spacing w:line="420" w:lineRule="atLeast"/>
        <w:jc w:val="left"/>
        <w:textAlignment w:val="baseline"/>
        <w:rPr>
          <w:rFonts w:hint="eastAsia" w:ascii="仿宋" w:hAnsi="仿宋" w:eastAsia="仿宋" w:cs="仿宋"/>
          <w:color w:val="auto"/>
          <w:kern w:val="0"/>
          <w:szCs w:val="21"/>
          <w:highlight w:val="none"/>
        </w:rPr>
      </w:pPr>
      <w:r>
        <w:rPr>
          <w:rFonts w:hint="eastAsia" w:ascii="仿宋" w:hAnsi="仿宋" w:eastAsia="仿宋" w:cs="仿宋"/>
          <w:color w:val="auto"/>
          <w:kern w:val="0"/>
          <w:szCs w:val="21"/>
          <w:highlight w:val="none"/>
        </w:rPr>
        <w:t>    3.企业划分指标以现行统计制度为准。</w:t>
      </w:r>
    </w:p>
    <w:p w14:paraId="7517A25C">
      <w:pPr>
        <w:widowControl/>
        <w:shd w:val="clear" w:color="auto"/>
        <w:spacing w:line="420" w:lineRule="atLeast"/>
        <w:jc w:val="left"/>
        <w:textAlignment w:val="baseline"/>
        <w:rPr>
          <w:rFonts w:hint="eastAsia" w:ascii="仿宋" w:hAnsi="仿宋" w:eastAsia="仿宋" w:cs="仿宋"/>
          <w:color w:val="auto"/>
          <w:kern w:val="0"/>
          <w:szCs w:val="21"/>
          <w:highlight w:val="none"/>
        </w:rPr>
      </w:pPr>
      <w:r>
        <w:rPr>
          <w:rFonts w:hint="eastAsia" w:ascii="仿宋" w:hAnsi="仿宋" w:eastAsia="仿宋" w:cs="仿宋"/>
          <w:color w:val="auto"/>
          <w:kern w:val="0"/>
          <w:szCs w:val="21"/>
          <w:highlight w:val="none"/>
        </w:rPr>
        <w:t>    （1）从业人员，是指期末从业人员数，没有期末从业人员数的，采用全年平均人员数代替。</w:t>
      </w:r>
    </w:p>
    <w:p w14:paraId="032B479A">
      <w:pPr>
        <w:widowControl/>
        <w:shd w:val="clear" w:color="auto"/>
        <w:spacing w:line="420" w:lineRule="atLeast"/>
        <w:jc w:val="left"/>
        <w:textAlignment w:val="baseline"/>
        <w:rPr>
          <w:rFonts w:hint="eastAsia" w:ascii="仿宋" w:hAnsi="仿宋" w:eastAsia="仿宋" w:cs="仿宋"/>
          <w:color w:val="auto"/>
          <w:kern w:val="0"/>
          <w:szCs w:val="21"/>
          <w:highlight w:val="none"/>
        </w:rPr>
      </w:pPr>
      <w:r>
        <w:rPr>
          <w:rFonts w:hint="eastAsia" w:ascii="仿宋" w:hAnsi="仿宋" w:eastAsia="仿宋" w:cs="仿宋"/>
          <w:color w:val="auto"/>
          <w:kern w:val="0"/>
          <w:szCs w:val="21"/>
          <w:highlight w:val="none"/>
        </w:rPr>
        <w:t>    （2）营业收入，工业、建筑业、限额以上批发和零售业、限额以上住宿和餐饮业以及其他设置主营业务收入指标的行业，采用主营业务收入；限额以下批发与零售业企业采用商品销售额代替；限额以下住宿与餐饮业企业采用营业额代替；农、林、牧、渔业企业采用营业总收入代替；其他未设置主营业务收入的行业，采用营业收入指标。</w:t>
      </w:r>
    </w:p>
    <w:p w14:paraId="7F329B81">
      <w:pPr>
        <w:widowControl/>
        <w:shd w:val="clear" w:color="auto"/>
        <w:spacing w:line="420" w:lineRule="atLeast"/>
        <w:jc w:val="left"/>
        <w:textAlignment w:val="baseline"/>
        <w:rPr>
          <w:rFonts w:hint="eastAsia" w:ascii="仿宋" w:hAnsi="仿宋" w:eastAsia="仿宋" w:cs="仿宋"/>
          <w:color w:val="auto"/>
          <w:kern w:val="0"/>
          <w:szCs w:val="21"/>
          <w:highlight w:val="none"/>
        </w:rPr>
      </w:pPr>
      <w:r>
        <w:rPr>
          <w:rFonts w:hint="eastAsia" w:ascii="仿宋" w:hAnsi="仿宋" w:eastAsia="仿宋" w:cs="仿宋"/>
          <w:color w:val="auto"/>
          <w:kern w:val="0"/>
          <w:szCs w:val="21"/>
          <w:highlight w:val="none"/>
        </w:rPr>
        <w:t>    （3）资产总额，采用资产总计代替。</w:t>
      </w:r>
    </w:p>
    <w:p w14:paraId="4F59849A">
      <w:pPr>
        <w:widowControl/>
        <w:shd w:val="clear"/>
        <w:jc w:val="left"/>
        <w:rPr>
          <w:rFonts w:hint="eastAsia" w:ascii="仿宋" w:hAnsi="仿宋" w:eastAsia="仿宋" w:cs="仿宋"/>
          <w:color w:val="auto"/>
          <w:kern w:val="0"/>
          <w:sz w:val="24"/>
          <w:highlight w:val="none"/>
        </w:rPr>
      </w:pPr>
    </w:p>
    <w:p w14:paraId="718574B4">
      <w:pPr>
        <w:widowControl/>
        <w:shd w:val="clear"/>
        <w:jc w:val="left"/>
        <w:rPr>
          <w:rFonts w:hint="eastAsia" w:ascii="仿宋" w:hAnsi="仿宋" w:eastAsia="仿宋" w:cs="仿宋"/>
          <w:color w:val="auto"/>
          <w:kern w:val="0"/>
          <w:sz w:val="24"/>
          <w:highlight w:val="none"/>
        </w:rPr>
      </w:pPr>
    </w:p>
    <w:p w14:paraId="0426B391">
      <w:pPr>
        <w:rPr>
          <w:rFonts w:hint="eastAsia" w:ascii="仿宋" w:hAnsi="仿宋" w:eastAsia="仿宋" w:cs="仿宋"/>
          <w:b/>
          <w:bCs/>
          <w:color w:val="auto"/>
          <w:kern w:val="0"/>
          <w:sz w:val="36"/>
          <w:szCs w:val="36"/>
          <w:highlight w:val="none"/>
        </w:rPr>
      </w:pPr>
      <w:r>
        <w:rPr>
          <w:rFonts w:hint="eastAsia" w:ascii="仿宋" w:hAnsi="仿宋" w:eastAsia="仿宋" w:cs="仿宋"/>
          <w:b/>
          <w:bCs/>
          <w:color w:val="auto"/>
          <w:kern w:val="0"/>
          <w:sz w:val="36"/>
          <w:szCs w:val="36"/>
          <w:highlight w:val="none"/>
        </w:rPr>
        <w:br w:type="page"/>
      </w:r>
    </w:p>
    <w:p w14:paraId="1C0D4A46">
      <w:pPr>
        <w:widowControl/>
        <w:shd w:val="clear" w:color="auto"/>
        <w:spacing w:before="150" w:line="600" w:lineRule="atLeast"/>
        <w:jc w:val="center"/>
        <w:textAlignment w:val="baseline"/>
        <w:rPr>
          <w:rFonts w:hint="eastAsia" w:ascii="仿宋" w:hAnsi="仿宋" w:eastAsia="仿宋" w:cs="仿宋"/>
          <w:b/>
          <w:bCs/>
          <w:color w:val="auto"/>
          <w:kern w:val="0"/>
          <w:sz w:val="36"/>
          <w:szCs w:val="36"/>
          <w:highlight w:val="none"/>
        </w:rPr>
      </w:pPr>
      <w:r>
        <w:rPr>
          <w:rFonts w:hint="eastAsia" w:ascii="仿宋" w:hAnsi="仿宋" w:eastAsia="仿宋" w:cs="仿宋"/>
          <w:b/>
          <w:bCs/>
          <w:color w:val="auto"/>
          <w:kern w:val="0"/>
          <w:sz w:val="36"/>
          <w:szCs w:val="36"/>
          <w:highlight w:val="none"/>
        </w:rPr>
        <w:t>《统计上大中小微型企业划分办法（2017）》修订说明</w:t>
      </w:r>
    </w:p>
    <w:p w14:paraId="15EF471D">
      <w:pPr>
        <w:widowControl/>
        <w:shd w:val="clear" w:color="auto"/>
        <w:spacing w:before="150" w:line="540" w:lineRule="atLeast"/>
        <w:jc w:val="left"/>
        <w:textAlignment w:val="baseline"/>
        <w:rPr>
          <w:rFonts w:hint="eastAsia" w:ascii="仿宋" w:hAnsi="仿宋" w:eastAsia="仿宋" w:cs="仿宋"/>
          <w:b/>
          <w:bCs/>
          <w:color w:val="auto"/>
          <w:kern w:val="0"/>
          <w:sz w:val="27"/>
          <w:szCs w:val="27"/>
          <w:highlight w:val="none"/>
        </w:rPr>
      </w:pPr>
      <w:r>
        <w:rPr>
          <w:rFonts w:hint="eastAsia" w:ascii="仿宋" w:hAnsi="仿宋" w:eastAsia="仿宋" w:cs="仿宋"/>
          <w:b/>
          <w:bCs/>
          <w:color w:val="auto"/>
          <w:kern w:val="0"/>
          <w:sz w:val="27"/>
          <w:szCs w:val="27"/>
          <w:highlight w:val="none"/>
        </w:rPr>
        <w:t>一、修订背景</w:t>
      </w:r>
    </w:p>
    <w:p w14:paraId="2F3787E4">
      <w:pPr>
        <w:widowControl/>
        <w:shd w:val="clear" w:color="auto"/>
        <w:spacing w:before="150" w:line="420" w:lineRule="atLeast"/>
        <w:jc w:val="left"/>
        <w:textAlignment w:val="baseline"/>
        <w:rPr>
          <w:rFonts w:hint="eastAsia" w:ascii="仿宋" w:hAnsi="仿宋" w:eastAsia="仿宋" w:cs="仿宋"/>
          <w:color w:val="auto"/>
          <w:kern w:val="0"/>
          <w:szCs w:val="21"/>
          <w:highlight w:val="none"/>
        </w:rPr>
      </w:pPr>
      <w:r>
        <w:rPr>
          <w:rFonts w:hint="eastAsia" w:ascii="仿宋" w:hAnsi="仿宋" w:eastAsia="仿宋" w:cs="仿宋"/>
          <w:color w:val="auto"/>
          <w:kern w:val="0"/>
          <w:szCs w:val="21"/>
          <w:highlight w:val="none"/>
        </w:rPr>
        <w:t>    目前执行的《统计上大中小微型企业划分办法》是2011年国家统计局根据工业和信息化部、国家统计局、国家发展改革委、财政部《关于印发中小企业划型标准规定的通知》（工信部联企业〔2011〕300号），同时依据《国民经济行业分类》（GB/T4754—2011），制定并颁布的。</w:t>
      </w:r>
    </w:p>
    <w:p w14:paraId="370E1CD3">
      <w:pPr>
        <w:widowControl/>
        <w:shd w:val="clear" w:color="auto"/>
        <w:spacing w:before="150" w:line="420" w:lineRule="atLeast"/>
        <w:jc w:val="left"/>
        <w:textAlignment w:val="baseline"/>
        <w:rPr>
          <w:rFonts w:hint="eastAsia" w:ascii="仿宋" w:hAnsi="仿宋" w:eastAsia="仿宋" w:cs="仿宋"/>
          <w:color w:val="auto"/>
          <w:kern w:val="0"/>
          <w:szCs w:val="21"/>
          <w:highlight w:val="none"/>
        </w:rPr>
      </w:pPr>
      <w:r>
        <w:rPr>
          <w:rFonts w:hint="eastAsia" w:ascii="仿宋" w:hAnsi="仿宋" w:eastAsia="仿宋" w:cs="仿宋"/>
          <w:color w:val="auto"/>
          <w:kern w:val="0"/>
          <w:szCs w:val="21"/>
          <w:highlight w:val="none"/>
        </w:rPr>
        <w:t>    2017年6月30日，《国民经济行业分类》（GB/T4754—2017）正式颁布。8月29日，国家统计局印发《关于执行新国民经济行业分类国家标准的通知》（国统字〔2017〕142号），规定从2017年统计年报和2018年定期统计报表起统一使用新分类标准。为此，我们对2011年印发的《统计上大中小微型企业划分办法》进行修订。</w:t>
      </w:r>
    </w:p>
    <w:p w14:paraId="1A887837">
      <w:pPr>
        <w:widowControl/>
        <w:shd w:val="clear" w:color="auto"/>
        <w:spacing w:before="150" w:line="540" w:lineRule="atLeast"/>
        <w:jc w:val="left"/>
        <w:textAlignment w:val="baseline"/>
        <w:rPr>
          <w:rFonts w:hint="eastAsia" w:ascii="仿宋" w:hAnsi="仿宋" w:eastAsia="仿宋" w:cs="仿宋"/>
          <w:b/>
          <w:bCs/>
          <w:color w:val="auto"/>
          <w:kern w:val="0"/>
          <w:sz w:val="27"/>
          <w:szCs w:val="27"/>
          <w:highlight w:val="none"/>
        </w:rPr>
      </w:pPr>
      <w:r>
        <w:rPr>
          <w:rFonts w:hint="eastAsia" w:ascii="仿宋" w:hAnsi="仿宋" w:eastAsia="仿宋" w:cs="仿宋"/>
          <w:b/>
          <w:bCs/>
          <w:color w:val="auto"/>
          <w:kern w:val="0"/>
          <w:sz w:val="27"/>
          <w:szCs w:val="27"/>
          <w:highlight w:val="none"/>
        </w:rPr>
        <w:t>二、修订主要内容</w:t>
      </w:r>
    </w:p>
    <w:p w14:paraId="7F3457EF">
      <w:pPr>
        <w:widowControl/>
        <w:shd w:val="clear" w:color="auto"/>
        <w:spacing w:before="150" w:line="420" w:lineRule="atLeast"/>
        <w:jc w:val="left"/>
        <w:textAlignment w:val="baseline"/>
        <w:rPr>
          <w:rFonts w:hint="eastAsia" w:ascii="仿宋" w:hAnsi="仿宋" w:eastAsia="仿宋" w:cs="仿宋"/>
          <w:color w:val="auto"/>
          <w:kern w:val="0"/>
          <w:szCs w:val="21"/>
          <w:highlight w:val="none"/>
        </w:rPr>
      </w:pPr>
      <w:r>
        <w:rPr>
          <w:rFonts w:hint="eastAsia" w:ascii="仿宋" w:hAnsi="仿宋" w:eastAsia="仿宋" w:cs="仿宋"/>
          <w:color w:val="auto"/>
          <w:kern w:val="0"/>
          <w:szCs w:val="21"/>
          <w:highlight w:val="none"/>
        </w:rPr>
        <w:t>    本次修订是在2011年《统计上大中小微型企业划分办法》基础上进行的，修订延续原有的分类原则、方法和结构框架，在保持适用范围不变的情况下,依据标准由《国民经济行业分类》（GB/T4754—2011）修改为《国民经济行业分类》（GB/T4754—2017），并根据新旧国民经济行业的对应关系，进行了行业所包含类别的对应调整。</w:t>
      </w:r>
    </w:p>
    <w:p w14:paraId="29F78570">
      <w:pPr>
        <w:widowControl/>
        <w:shd w:val="clear" w:color="auto"/>
        <w:spacing w:before="150" w:line="420" w:lineRule="atLeast"/>
        <w:jc w:val="left"/>
        <w:textAlignment w:val="baseline"/>
        <w:rPr>
          <w:rFonts w:hint="eastAsia" w:ascii="仿宋" w:hAnsi="仿宋" w:eastAsia="仿宋" w:cs="仿宋"/>
          <w:color w:val="auto"/>
          <w:kern w:val="0"/>
          <w:szCs w:val="21"/>
          <w:highlight w:val="none"/>
        </w:rPr>
      </w:pPr>
      <w:r>
        <w:rPr>
          <w:rFonts w:hint="eastAsia" w:ascii="仿宋" w:hAnsi="仿宋" w:eastAsia="仿宋" w:cs="仿宋"/>
          <w:color w:val="auto"/>
          <w:kern w:val="0"/>
          <w:szCs w:val="21"/>
          <w:highlight w:val="none"/>
        </w:rPr>
        <w:t>    将交通运输业中包括的“装卸搬运和运输代理业”修改为“多式联运和运输代理业、装卸搬运”。</w:t>
      </w:r>
    </w:p>
    <w:p w14:paraId="21185F1D">
      <w:pPr>
        <w:widowControl/>
        <w:shd w:val="clear" w:color="auto"/>
        <w:spacing w:before="150" w:line="420" w:lineRule="atLeast"/>
        <w:jc w:val="left"/>
        <w:textAlignment w:val="baseline"/>
        <w:rPr>
          <w:rFonts w:hint="eastAsia" w:ascii="仿宋" w:hAnsi="仿宋" w:eastAsia="仿宋" w:cs="仿宋"/>
          <w:color w:val="auto"/>
          <w:kern w:val="0"/>
          <w:szCs w:val="21"/>
          <w:highlight w:val="none"/>
        </w:rPr>
      </w:pPr>
      <w:r>
        <w:rPr>
          <w:rFonts w:hint="eastAsia" w:ascii="仿宋" w:hAnsi="仿宋" w:eastAsia="仿宋" w:cs="仿宋"/>
          <w:color w:val="auto"/>
          <w:kern w:val="0"/>
          <w:szCs w:val="21"/>
          <w:highlight w:val="none"/>
        </w:rPr>
        <w:t>    仓储业所包括的行业中类，根据《国民经济行业分类》（GB/T4754—2017）调整为“通用仓储，低温仓储，危险品仓储，谷物、棉花等农产品仓储，中药材仓储和其他仓储业”。</w:t>
      </w:r>
    </w:p>
    <w:p w14:paraId="0C5E3B34">
      <w:pPr>
        <w:widowControl/>
        <w:shd w:val="clear"/>
        <w:jc w:val="left"/>
        <w:rPr>
          <w:rFonts w:hint="eastAsia" w:ascii="仿宋" w:hAnsi="仿宋" w:eastAsia="仿宋" w:cs="仿宋"/>
          <w:color w:val="auto"/>
          <w:kern w:val="0"/>
          <w:sz w:val="18"/>
          <w:szCs w:val="18"/>
          <w:highlight w:val="none"/>
        </w:rPr>
      </w:pPr>
    </w:p>
    <w:p w14:paraId="78BB0BCA">
      <w:pPr>
        <w:pStyle w:val="79"/>
        <w:shd w:val="clear"/>
        <w:rPr>
          <w:rFonts w:hint="eastAsia" w:ascii="仿宋" w:hAnsi="仿宋" w:eastAsia="仿宋" w:cs="仿宋"/>
          <w:color w:val="auto"/>
          <w:highlight w:val="none"/>
        </w:rPr>
      </w:pPr>
    </w:p>
    <w:p w14:paraId="5AD8931D">
      <w:pPr>
        <w:pStyle w:val="80"/>
        <w:shd w:val="clear"/>
        <w:rPr>
          <w:rFonts w:hint="eastAsia" w:ascii="仿宋" w:hAnsi="仿宋" w:eastAsia="仿宋" w:cs="仿宋"/>
          <w:color w:val="auto"/>
          <w:highlight w:val="none"/>
        </w:rPr>
      </w:pPr>
    </w:p>
    <w:p w14:paraId="7CBED3E3">
      <w:pPr>
        <w:shd w:val="clear"/>
        <w:rPr>
          <w:rFonts w:hint="eastAsia" w:ascii="仿宋" w:hAnsi="仿宋" w:eastAsia="仿宋" w:cs="仿宋"/>
          <w:color w:val="auto"/>
          <w:highlight w:val="none"/>
        </w:rPr>
      </w:pPr>
    </w:p>
    <w:p w14:paraId="4C2F8B62">
      <w:pPr>
        <w:pStyle w:val="80"/>
        <w:shd w:val="clear"/>
        <w:rPr>
          <w:rFonts w:hint="eastAsia" w:ascii="仿宋" w:hAnsi="仿宋" w:eastAsia="仿宋" w:cs="仿宋"/>
          <w:color w:val="auto"/>
          <w:highlight w:val="none"/>
        </w:rPr>
      </w:pPr>
    </w:p>
    <w:p w14:paraId="2F4EEFEA">
      <w:pPr>
        <w:shd w:val="clear"/>
        <w:rPr>
          <w:rFonts w:hint="eastAsia" w:ascii="仿宋" w:hAnsi="仿宋" w:eastAsia="仿宋" w:cs="仿宋"/>
          <w:color w:val="auto"/>
          <w:highlight w:val="none"/>
        </w:rPr>
      </w:pPr>
    </w:p>
    <w:p w14:paraId="557B0986">
      <w:pPr>
        <w:shd w:val="clear"/>
        <w:rPr>
          <w:rFonts w:hint="eastAsia" w:ascii="仿宋" w:hAnsi="仿宋" w:eastAsia="仿宋" w:cs="仿宋"/>
          <w:color w:val="auto"/>
          <w:highlight w:val="none"/>
        </w:rPr>
      </w:pPr>
    </w:p>
    <w:p w14:paraId="167FD1B8">
      <w:pPr>
        <w:pStyle w:val="79"/>
        <w:shd w:val="clear"/>
        <w:rPr>
          <w:rFonts w:hint="eastAsia" w:ascii="仿宋" w:hAnsi="仿宋" w:eastAsia="仿宋" w:cs="仿宋"/>
          <w:color w:val="auto"/>
          <w:highlight w:val="none"/>
        </w:rPr>
      </w:pPr>
    </w:p>
    <w:p w14:paraId="4E38DDCC">
      <w:pPr>
        <w:pStyle w:val="80"/>
        <w:shd w:val="clear"/>
        <w:rPr>
          <w:rFonts w:hint="eastAsia" w:ascii="仿宋" w:hAnsi="仿宋" w:eastAsia="仿宋" w:cs="仿宋"/>
          <w:color w:val="auto"/>
          <w:highlight w:val="none"/>
        </w:rPr>
      </w:pPr>
    </w:p>
    <w:p w14:paraId="4E20156B">
      <w:pPr>
        <w:shd w:val="clear"/>
        <w:rPr>
          <w:rFonts w:hint="eastAsia" w:ascii="仿宋" w:hAnsi="仿宋" w:eastAsia="仿宋" w:cs="仿宋"/>
          <w:color w:val="auto"/>
          <w:highlight w:val="none"/>
        </w:rPr>
      </w:pPr>
    </w:p>
    <w:p w14:paraId="5295FD7F">
      <w:pPr>
        <w:pStyle w:val="79"/>
        <w:shd w:val="clear"/>
        <w:rPr>
          <w:rFonts w:hint="eastAsia" w:ascii="仿宋" w:hAnsi="仿宋" w:eastAsia="仿宋" w:cs="仿宋"/>
          <w:color w:val="auto"/>
          <w:highlight w:val="none"/>
        </w:rPr>
      </w:pPr>
    </w:p>
    <w:p w14:paraId="265F32A5">
      <w:pPr>
        <w:pStyle w:val="80"/>
        <w:rPr>
          <w:rFonts w:hint="eastAsia" w:ascii="仿宋" w:hAnsi="仿宋" w:eastAsia="仿宋" w:cs="仿宋"/>
          <w:color w:val="auto"/>
          <w:highlight w:val="none"/>
        </w:rPr>
      </w:pPr>
    </w:p>
    <w:p w14:paraId="3B182F0F">
      <w:pPr>
        <w:rPr>
          <w:rFonts w:hint="eastAsia" w:ascii="仿宋" w:hAnsi="仿宋" w:eastAsia="仿宋" w:cs="仿宋"/>
          <w:color w:val="auto"/>
          <w:highlight w:val="none"/>
        </w:rPr>
      </w:pPr>
    </w:p>
    <w:p w14:paraId="19C52229">
      <w:pPr>
        <w:rPr>
          <w:rFonts w:hint="eastAsia" w:ascii="仿宋" w:hAnsi="仿宋" w:eastAsia="仿宋" w:cs="仿宋"/>
          <w:color w:val="auto"/>
          <w:highlight w:val="none"/>
        </w:rPr>
      </w:pPr>
    </w:p>
    <w:p w14:paraId="564B9C3A">
      <w:pPr>
        <w:rPr>
          <w:rFonts w:hint="eastAsia" w:ascii="仿宋" w:hAnsi="仿宋" w:eastAsia="仿宋" w:cs="仿宋"/>
          <w:color w:val="auto"/>
          <w:highlight w:val="none"/>
        </w:rPr>
      </w:pPr>
    </w:p>
    <w:p w14:paraId="12395D6A">
      <w:pPr>
        <w:pStyle w:val="80"/>
        <w:shd w:val="clear"/>
        <w:rPr>
          <w:rFonts w:hint="eastAsia" w:ascii="仿宋" w:hAnsi="仿宋" w:eastAsia="仿宋" w:cs="仿宋"/>
          <w:color w:val="auto"/>
          <w:highlight w:val="none"/>
        </w:rPr>
      </w:pPr>
    </w:p>
    <w:p w14:paraId="2D9EC532">
      <w:pPr>
        <w:widowControl/>
        <w:shd w:val="clear" w:color="auto"/>
        <w:spacing w:line="600" w:lineRule="atLeast"/>
        <w:jc w:val="center"/>
        <w:textAlignment w:val="baseline"/>
        <w:rPr>
          <w:rFonts w:hint="eastAsia" w:ascii="仿宋" w:hAnsi="仿宋" w:eastAsia="仿宋" w:cs="仿宋"/>
          <w:b/>
          <w:bCs/>
          <w:color w:val="auto"/>
          <w:kern w:val="0"/>
          <w:sz w:val="36"/>
          <w:szCs w:val="36"/>
          <w:highlight w:val="none"/>
        </w:rPr>
      </w:pPr>
      <w:r>
        <w:rPr>
          <w:rFonts w:hint="eastAsia" w:ascii="仿宋" w:hAnsi="仿宋" w:eastAsia="仿宋" w:cs="仿宋"/>
          <w:b/>
          <w:bCs/>
          <w:color w:val="auto"/>
          <w:kern w:val="0"/>
          <w:sz w:val="36"/>
          <w:szCs w:val="36"/>
          <w:highlight w:val="none"/>
        </w:rPr>
        <w:t>中国人民银行中国银行业监督管理委员会</w:t>
      </w:r>
    </w:p>
    <w:p w14:paraId="63B7B64A">
      <w:pPr>
        <w:widowControl/>
        <w:shd w:val="clear" w:color="auto"/>
        <w:spacing w:line="600" w:lineRule="atLeast"/>
        <w:jc w:val="center"/>
        <w:textAlignment w:val="baseline"/>
        <w:rPr>
          <w:rFonts w:hint="eastAsia" w:ascii="仿宋" w:hAnsi="仿宋" w:eastAsia="仿宋" w:cs="仿宋"/>
          <w:b/>
          <w:bCs/>
          <w:color w:val="auto"/>
          <w:kern w:val="0"/>
          <w:sz w:val="36"/>
          <w:szCs w:val="36"/>
          <w:highlight w:val="none"/>
        </w:rPr>
      </w:pPr>
      <w:r>
        <w:rPr>
          <w:rFonts w:hint="eastAsia" w:ascii="仿宋" w:hAnsi="仿宋" w:eastAsia="仿宋" w:cs="仿宋"/>
          <w:b/>
          <w:bCs/>
          <w:color w:val="auto"/>
          <w:kern w:val="0"/>
          <w:sz w:val="36"/>
          <w:szCs w:val="36"/>
          <w:highlight w:val="none"/>
        </w:rPr>
        <w:t>中国证券监督管理委员会中国保险监督管理委员会</w:t>
      </w:r>
    </w:p>
    <w:p w14:paraId="596F1EF1">
      <w:pPr>
        <w:widowControl/>
        <w:shd w:val="clear" w:color="auto"/>
        <w:spacing w:line="600" w:lineRule="atLeast"/>
        <w:jc w:val="center"/>
        <w:textAlignment w:val="baseline"/>
        <w:rPr>
          <w:rFonts w:hint="eastAsia" w:ascii="仿宋" w:hAnsi="仿宋" w:eastAsia="仿宋" w:cs="仿宋"/>
          <w:b/>
          <w:bCs/>
          <w:color w:val="auto"/>
          <w:kern w:val="0"/>
          <w:sz w:val="36"/>
          <w:szCs w:val="36"/>
          <w:highlight w:val="none"/>
        </w:rPr>
      </w:pPr>
      <w:r>
        <w:rPr>
          <w:rFonts w:hint="eastAsia" w:ascii="仿宋" w:hAnsi="仿宋" w:eastAsia="仿宋" w:cs="仿宋"/>
          <w:b/>
          <w:bCs/>
          <w:color w:val="auto"/>
          <w:kern w:val="0"/>
          <w:sz w:val="36"/>
          <w:szCs w:val="36"/>
          <w:highlight w:val="none"/>
        </w:rPr>
        <w:t>国家统计局关于印发《金融业企业划型标准规定》的通知</w:t>
      </w:r>
    </w:p>
    <w:p w14:paraId="59FDE127">
      <w:pPr>
        <w:widowControl/>
        <w:shd w:val="clear" w:color="auto"/>
        <w:spacing w:line="420" w:lineRule="atLeast"/>
        <w:jc w:val="left"/>
        <w:textAlignment w:val="baseline"/>
        <w:rPr>
          <w:rFonts w:hint="eastAsia" w:ascii="仿宋" w:hAnsi="仿宋" w:eastAsia="仿宋" w:cs="仿宋"/>
          <w:color w:val="auto"/>
          <w:kern w:val="0"/>
          <w:szCs w:val="21"/>
          <w:highlight w:val="none"/>
        </w:rPr>
      </w:pPr>
      <w:r>
        <w:rPr>
          <w:rFonts w:hint="eastAsia" w:ascii="仿宋" w:hAnsi="仿宋" w:eastAsia="仿宋" w:cs="仿宋"/>
          <w:color w:val="auto"/>
          <w:kern w:val="0"/>
          <w:szCs w:val="21"/>
          <w:highlight w:val="none"/>
        </w:rPr>
        <w:t>    为进一步贯彻落实《中华人民共和国中小企业促进法》、《国务院关于进一步促进中小企业发展的若干意见》（国发〔2009〕36号）、《国务院办公厅关于金融支持小微企业发展的实施意见》（国办发〔2013〕87号），推动中小金融机构健康发展，加大金融对实体经济的支持，人民银行会同银监会、证监会、保监会和国家统计局联合研究制定了《金融业企业划型标准规定》（见附件）。 经国务院同意，现印发给你们，请遵照执行。</w:t>
      </w:r>
    </w:p>
    <w:p w14:paraId="6F086F50">
      <w:pPr>
        <w:widowControl/>
        <w:shd w:val="clear" w:color="auto"/>
        <w:spacing w:line="420" w:lineRule="atLeast"/>
        <w:jc w:val="left"/>
        <w:textAlignment w:val="baseline"/>
        <w:rPr>
          <w:rFonts w:hint="eastAsia" w:ascii="仿宋" w:hAnsi="仿宋" w:eastAsia="仿宋" w:cs="仿宋"/>
          <w:color w:val="auto"/>
          <w:kern w:val="0"/>
          <w:szCs w:val="21"/>
          <w:highlight w:val="none"/>
        </w:rPr>
      </w:pPr>
      <w:r>
        <w:rPr>
          <w:rFonts w:hint="eastAsia" w:ascii="仿宋" w:hAnsi="仿宋" w:eastAsia="仿宋" w:cs="仿宋"/>
          <w:color w:val="auto"/>
          <w:kern w:val="0"/>
          <w:szCs w:val="21"/>
          <w:highlight w:val="none"/>
        </w:rPr>
        <w:t>    请人民银行上海总部，各分行、营业管理部、省会（首府）城市中心支行、副省级城市中心支行会同所在省（区、市）银监局、证监局、保监局、统计局将本通知联合转发至辖内相关机构。</w:t>
      </w:r>
    </w:p>
    <w:p w14:paraId="69E3E0B9">
      <w:pPr>
        <w:widowControl/>
        <w:shd w:val="clear" w:color="auto"/>
        <w:spacing w:before="150" w:line="420" w:lineRule="atLeast"/>
        <w:jc w:val="left"/>
        <w:textAlignment w:val="baseline"/>
        <w:rPr>
          <w:rFonts w:hint="eastAsia" w:ascii="仿宋" w:hAnsi="仿宋" w:eastAsia="仿宋" w:cs="仿宋"/>
          <w:color w:val="auto"/>
          <w:kern w:val="0"/>
          <w:szCs w:val="21"/>
          <w:highlight w:val="none"/>
        </w:rPr>
      </w:pPr>
      <w:r>
        <w:rPr>
          <w:rFonts w:hint="eastAsia" w:ascii="仿宋" w:hAnsi="仿宋" w:eastAsia="仿宋" w:cs="仿宋"/>
          <w:color w:val="auto"/>
          <w:kern w:val="0"/>
          <w:szCs w:val="21"/>
          <w:highlight w:val="none"/>
        </w:rPr>
        <w:t>附件：金融业企业划型标准规定</w:t>
      </w:r>
    </w:p>
    <w:p w14:paraId="218CA6E7">
      <w:pPr>
        <w:pStyle w:val="79"/>
        <w:shd w:val="clear"/>
        <w:rPr>
          <w:rFonts w:hint="eastAsia" w:ascii="仿宋" w:hAnsi="仿宋" w:eastAsia="仿宋" w:cs="仿宋"/>
          <w:color w:val="auto"/>
          <w:highlight w:val="none"/>
        </w:rPr>
      </w:pPr>
    </w:p>
    <w:p w14:paraId="377317AB">
      <w:pPr>
        <w:pStyle w:val="80"/>
        <w:shd w:val="clear"/>
        <w:rPr>
          <w:rFonts w:hint="eastAsia" w:ascii="仿宋" w:hAnsi="仿宋" w:eastAsia="仿宋" w:cs="仿宋"/>
          <w:color w:val="auto"/>
          <w:highlight w:val="none"/>
        </w:rPr>
      </w:pPr>
    </w:p>
    <w:p w14:paraId="3E775593">
      <w:pPr>
        <w:widowControl/>
        <w:shd w:val="clear" w:color="auto"/>
        <w:spacing w:before="150" w:line="600" w:lineRule="atLeast"/>
        <w:jc w:val="center"/>
        <w:textAlignment w:val="baseline"/>
        <w:rPr>
          <w:rFonts w:hint="eastAsia" w:ascii="仿宋" w:hAnsi="仿宋" w:eastAsia="仿宋" w:cs="仿宋"/>
          <w:b/>
          <w:bCs/>
          <w:color w:val="auto"/>
          <w:kern w:val="0"/>
          <w:sz w:val="36"/>
          <w:szCs w:val="36"/>
          <w:highlight w:val="none"/>
        </w:rPr>
      </w:pPr>
      <w:r>
        <w:rPr>
          <w:rFonts w:hint="eastAsia" w:ascii="仿宋" w:hAnsi="仿宋" w:eastAsia="仿宋" w:cs="仿宋"/>
          <w:b/>
          <w:bCs/>
          <w:color w:val="auto"/>
          <w:kern w:val="0"/>
          <w:sz w:val="36"/>
          <w:szCs w:val="36"/>
          <w:highlight w:val="none"/>
        </w:rPr>
        <w:t>金融业企业划型标准规定</w:t>
      </w:r>
    </w:p>
    <w:p w14:paraId="226A5998">
      <w:pPr>
        <w:widowControl/>
        <w:shd w:val="clear" w:color="auto"/>
        <w:spacing w:line="420" w:lineRule="atLeast"/>
        <w:jc w:val="left"/>
        <w:textAlignment w:val="baseline"/>
        <w:rPr>
          <w:rFonts w:hint="eastAsia" w:ascii="仿宋" w:hAnsi="仿宋" w:eastAsia="仿宋" w:cs="仿宋"/>
          <w:color w:val="auto"/>
          <w:kern w:val="0"/>
          <w:szCs w:val="21"/>
          <w:highlight w:val="none"/>
        </w:rPr>
      </w:pPr>
      <w:r>
        <w:rPr>
          <w:rFonts w:hint="eastAsia" w:ascii="仿宋" w:hAnsi="仿宋" w:eastAsia="仿宋" w:cs="仿宋"/>
          <w:color w:val="auto"/>
          <w:kern w:val="0"/>
          <w:szCs w:val="21"/>
          <w:highlight w:val="none"/>
        </w:rPr>
        <w:t>    一、根据《中华人民共和国中小企业促进法》、《国务院关于进一步促进中小企业发展的若干意见》（国发〔2009〕36号）和《国务院办公厅关于金融支持小微企业发展的实施意见》（国办发〔2013〕87号），制定本规定。</w:t>
      </w:r>
    </w:p>
    <w:p w14:paraId="01C51381">
      <w:pPr>
        <w:widowControl/>
        <w:shd w:val="clear" w:color="auto"/>
        <w:spacing w:line="420" w:lineRule="atLeast"/>
        <w:jc w:val="left"/>
        <w:textAlignment w:val="baseline"/>
        <w:rPr>
          <w:rFonts w:hint="eastAsia" w:ascii="仿宋" w:hAnsi="仿宋" w:eastAsia="仿宋" w:cs="仿宋"/>
          <w:color w:val="auto"/>
          <w:kern w:val="0"/>
          <w:szCs w:val="21"/>
          <w:highlight w:val="none"/>
        </w:rPr>
      </w:pPr>
      <w:r>
        <w:rPr>
          <w:rFonts w:hint="eastAsia" w:ascii="仿宋" w:hAnsi="仿宋" w:eastAsia="仿宋" w:cs="仿宋"/>
          <w:color w:val="auto"/>
          <w:kern w:val="0"/>
          <w:szCs w:val="21"/>
          <w:highlight w:val="none"/>
        </w:rPr>
        <w:t>    二、适用范围。本规定适用于从事《国民经济行业分类》(GB/T4754-2011)中J门类（金融业）活动的企业。</w:t>
      </w:r>
    </w:p>
    <w:p w14:paraId="3A7B1C25">
      <w:pPr>
        <w:widowControl/>
        <w:shd w:val="clear" w:color="auto"/>
        <w:spacing w:line="420" w:lineRule="atLeast"/>
        <w:jc w:val="left"/>
        <w:textAlignment w:val="baseline"/>
        <w:rPr>
          <w:rFonts w:hint="eastAsia" w:ascii="仿宋" w:hAnsi="仿宋" w:eastAsia="仿宋" w:cs="仿宋"/>
          <w:color w:val="auto"/>
          <w:kern w:val="0"/>
          <w:szCs w:val="21"/>
          <w:highlight w:val="none"/>
        </w:rPr>
      </w:pPr>
      <w:r>
        <w:rPr>
          <w:rFonts w:hint="eastAsia" w:ascii="仿宋" w:hAnsi="仿宋" w:eastAsia="仿宋" w:cs="仿宋"/>
          <w:color w:val="auto"/>
          <w:kern w:val="0"/>
          <w:szCs w:val="21"/>
          <w:highlight w:val="none"/>
        </w:rPr>
        <w:t>    三、行业分类。采用复合分类方法对金融业企业进行分类。首先，按《国民经济行业分类》将金融业企业分为货币金融服务、资本市场服务、保险业、其他金融业四大类。其次，将货币金融服务分为货币银行服务和非货币银行服务两类，将其他金融业分为金融信托与管理服务、控股公司服务和其他未包括的金融业三类。最后，按经济性质将货币银行服务类金融业企业划为银行业存款类金融机构；将非货币银行服务类金融业企业分为银行业非存款类金融机构，贷款公司、小额贷款公司及典当行；将资本市场服务类金融业企业划为证券业金融机构；将保险业金融企业划为保险业金融机构；将其他金融业企业分为信托公司，金融控股公司和除贷款公司、小额贷款公司、典当行以外的其他金融机构。</w:t>
      </w:r>
    </w:p>
    <w:p w14:paraId="41F7BCED">
      <w:pPr>
        <w:widowControl/>
        <w:shd w:val="clear" w:color="auto"/>
        <w:spacing w:line="420" w:lineRule="atLeast"/>
        <w:jc w:val="left"/>
        <w:textAlignment w:val="baseline"/>
        <w:rPr>
          <w:rFonts w:hint="eastAsia" w:ascii="仿宋" w:hAnsi="仿宋" w:eastAsia="仿宋" w:cs="仿宋"/>
          <w:color w:val="auto"/>
          <w:kern w:val="0"/>
          <w:szCs w:val="21"/>
          <w:highlight w:val="none"/>
        </w:rPr>
      </w:pPr>
      <w:r>
        <w:rPr>
          <w:rFonts w:hint="eastAsia" w:ascii="仿宋" w:hAnsi="仿宋" w:eastAsia="仿宋" w:cs="仿宋"/>
          <w:color w:val="auto"/>
          <w:kern w:val="0"/>
          <w:szCs w:val="21"/>
          <w:highlight w:val="none"/>
        </w:rPr>
        <w:t>    四、划型标准指标。采用一个完整会计年度中四个季度末法人并表口径的资产总额（信托公司为信托资产）平均值作为划型指标，该指标以监管部门数据为准。</w:t>
      </w:r>
    </w:p>
    <w:p w14:paraId="50204E13">
      <w:pPr>
        <w:widowControl/>
        <w:shd w:val="clear" w:color="auto"/>
        <w:spacing w:line="420" w:lineRule="atLeast"/>
        <w:jc w:val="left"/>
        <w:textAlignment w:val="baseline"/>
        <w:rPr>
          <w:rFonts w:hint="eastAsia" w:ascii="仿宋" w:hAnsi="仿宋" w:eastAsia="仿宋" w:cs="仿宋"/>
          <w:color w:val="auto"/>
          <w:kern w:val="0"/>
          <w:szCs w:val="21"/>
          <w:highlight w:val="none"/>
        </w:rPr>
      </w:pPr>
      <w:r>
        <w:rPr>
          <w:rFonts w:hint="eastAsia" w:ascii="仿宋" w:hAnsi="仿宋" w:eastAsia="仿宋" w:cs="仿宋"/>
          <w:color w:val="auto"/>
          <w:kern w:val="0"/>
          <w:szCs w:val="21"/>
          <w:highlight w:val="none"/>
        </w:rPr>
        <w:t>    五、指标标准值。依据指标标准值，将各类金融业企业划分为大、中、小、微四个规模类型，中型企业标准上限及以上的为大型企业。</w:t>
      </w:r>
    </w:p>
    <w:p w14:paraId="20BB0E35">
      <w:pPr>
        <w:widowControl/>
        <w:shd w:val="clear" w:color="auto"/>
        <w:spacing w:line="420" w:lineRule="atLeast"/>
        <w:jc w:val="left"/>
        <w:textAlignment w:val="baseline"/>
        <w:rPr>
          <w:rFonts w:hint="eastAsia" w:ascii="仿宋" w:hAnsi="仿宋" w:eastAsia="仿宋" w:cs="仿宋"/>
          <w:color w:val="auto"/>
          <w:kern w:val="0"/>
          <w:szCs w:val="21"/>
          <w:highlight w:val="none"/>
        </w:rPr>
      </w:pPr>
      <w:r>
        <w:rPr>
          <w:rFonts w:hint="eastAsia" w:ascii="仿宋" w:hAnsi="仿宋" w:eastAsia="仿宋" w:cs="仿宋"/>
          <w:color w:val="auto"/>
          <w:kern w:val="0"/>
          <w:szCs w:val="21"/>
          <w:highlight w:val="none"/>
        </w:rPr>
        <w:t>    (一) 银行业存款类金融机构。资产总额40000亿元以下的为中小微型企业。其中，资产总额5000亿元及以上的为中型企业，资产总额50亿元及以上的为小型企业，资产总额50亿元以下的为微型企业。</w:t>
      </w:r>
    </w:p>
    <w:p w14:paraId="68A39122">
      <w:pPr>
        <w:widowControl/>
        <w:shd w:val="clear" w:color="auto"/>
        <w:spacing w:line="420" w:lineRule="atLeast"/>
        <w:jc w:val="left"/>
        <w:textAlignment w:val="baseline"/>
        <w:rPr>
          <w:rFonts w:hint="eastAsia" w:ascii="仿宋" w:hAnsi="仿宋" w:eastAsia="仿宋" w:cs="仿宋"/>
          <w:color w:val="auto"/>
          <w:kern w:val="0"/>
          <w:szCs w:val="21"/>
          <w:highlight w:val="none"/>
        </w:rPr>
      </w:pPr>
      <w:r>
        <w:rPr>
          <w:rFonts w:hint="eastAsia" w:ascii="仿宋" w:hAnsi="仿宋" w:eastAsia="仿宋" w:cs="仿宋"/>
          <w:color w:val="auto"/>
          <w:kern w:val="0"/>
          <w:szCs w:val="21"/>
          <w:highlight w:val="none"/>
        </w:rPr>
        <w:t>    (二) 银行业非存款类金融机构。资产总额1000亿元以下的为中小微型企业。其中，资产总额200亿元及以上的为中型企业，资产总额50亿元及以上的为小型企业，资产总额50亿元以下的为微型企业。</w:t>
      </w:r>
    </w:p>
    <w:p w14:paraId="78D98657">
      <w:pPr>
        <w:widowControl/>
        <w:shd w:val="clear" w:color="auto"/>
        <w:spacing w:line="420" w:lineRule="atLeast"/>
        <w:jc w:val="left"/>
        <w:textAlignment w:val="baseline"/>
        <w:rPr>
          <w:rFonts w:hint="eastAsia" w:ascii="仿宋" w:hAnsi="仿宋" w:eastAsia="仿宋" w:cs="仿宋"/>
          <w:color w:val="auto"/>
          <w:kern w:val="0"/>
          <w:szCs w:val="21"/>
          <w:highlight w:val="none"/>
        </w:rPr>
      </w:pPr>
      <w:r>
        <w:rPr>
          <w:rFonts w:hint="eastAsia" w:ascii="仿宋" w:hAnsi="仿宋" w:eastAsia="仿宋" w:cs="仿宋"/>
          <w:color w:val="auto"/>
          <w:kern w:val="0"/>
          <w:szCs w:val="21"/>
          <w:highlight w:val="none"/>
        </w:rPr>
        <w:t>    (三) 贷款公司、小额贷款公司及典当行。资产总额1000亿元以下的为中小微型企业。其中，资产总额200亿元及以上的为中型企业，资产总额50亿元及以上的为小型企业，资产总额50亿元以下的为微型企业。</w:t>
      </w:r>
    </w:p>
    <w:p w14:paraId="38EE9C85">
      <w:pPr>
        <w:widowControl/>
        <w:shd w:val="clear" w:color="auto"/>
        <w:spacing w:line="420" w:lineRule="atLeast"/>
        <w:jc w:val="left"/>
        <w:textAlignment w:val="baseline"/>
        <w:rPr>
          <w:rFonts w:hint="eastAsia" w:ascii="仿宋" w:hAnsi="仿宋" w:eastAsia="仿宋" w:cs="仿宋"/>
          <w:color w:val="auto"/>
          <w:kern w:val="0"/>
          <w:szCs w:val="21"/>
          <w:highlight w:val="none"/>
        </w:rPr>
      </w:pPr>
      <w:r>
        <w:rPr>
          <w:rFonts w:hint="eastAsia" w:ascii="仿宋" w:hAnsi="仿宋" w:eastAsia="仿宋" w:cs="仿宋"/>
          <w:color w:val="auto"/>
          <w:kern w:val="0"/>
          <w:szCs w:val="21"/>
          <w:highlight w:val="none"/>
        </w:rPr>
        <w:t>    (四) 证券业金融机构。资产总额1000亿元以下的为中小微型企业。其中，资产总额100亿元及以上的为中型企业，资产总额10亿元及以上的为小型企业，资产总额10亿元以下的为微型企业。</w:t>
      </w:r>
    </w:p>
    <w:p w14:paraId="4AE51BD2">
      <w:pPr>
        <w:widowControl/>
        <w:shd w:val="clear" w:color="auto"/>
        <w:spacing w:line="420" w:lineRule="atLeast"/>
        <w:jc w:val="left"/>
        <w:textAlignment w:val="baseline"/>
        <w:rPr>
          <w:rFonts w:hint="eastAsia" w:ascii="仿宋" w:hAnsi="仿宋" w:eastAsia="仿宋" w:cs="仿宋"/>
          <w:color w:val="auto"/>
          <w:kern w:val="0"/>
          <w:szCs w:val="21"/>
          <w:highlight w:val="none"/>
        </w:rPr>
      </w:pPr>
      <w:r>
        <w:rPr>
          <w:rFonts w:hint="eastAsia" w:ascii="仿宋" w:hAnsi="仿宋" w:eastAsia="仿宋" w:cs="仿宋"/>
          <w:color w:val="auto"/>
          <w:kern w:val="0"/>
          <w:szCs w:val="21"/>
          <w:highlight w:val="none"/>
        </w:rPr>
        <w:t>    (五) 保险业金融机构。资产总额5000亿元以下的为中小微型企业。其中，资产总额400亿元及以上的为中型企业，资产总额20亿元及以上的为小型企业，资产总额20亿元以下的为微型企业。</w:t>
      </w:r>
    </w:p>
    <w:p w14:paraId="609B3073">
      <w:pPr>
        <w:widowControl/>
        <w:shd w:val="clear" w:color="auto"/>
        <w:spacing w:line="420" w:lineRule="atLeast"/>
        <w:jc w:val="left"/>
        <w:textAlignment w:val="baseline"/>
        <w:rPr>
          <w:rFonts w:hint="eastAsia" w:ascii="仿宋" w:hAnsi="仿宋" w:eastAsia="仿宋" w:cs="仿宋"/>
          <w:color w:val="auto"/>
          <w:kern w:val="0"/>
          <w:szCs w:val="21"/>
          <w:highlight w:val="none"/>
        </w:rPr>
      </w:pPr>
      <w:r>
        <w:rPr>
          <w:rFonts w:hint="eastAsia" w:ascii="仿宋" w:hAnsi="仿宋" w:eastAsia="仿宋" w:cs="仿宋"/>
          <w:color w:val="auto"/>
          <w:kern w:val="0"/>
          <w:szCs w:val="21"/>
          <w:highlight w:val="none"/>
        </w:rPr>
        <w:t>    (六) 信托公司。信托资产1000亿元以下的为中小微型企业。其中，信托资产400亿元及以上的为中型企业，信托资产20亿元及以上的为小型企业，信托资产20亿元以下的为微型企业。</w:t>
      </w:r>
    </w:p>
    <w:p w14:paraId="5F367C28">
      <w:pPr>
        <w:widowControl/>
        <w:shd w:val="clear" w:color="auto"/>
        <w:spacing w:line="420" w:lineRule="atLeast"/>
        <w:jc w:val="left"/>
        <w:textAlignment w:val="baseline"/>
        <w:rPr>
          <w:rFonts w:hint="eastAsia" w:ascii="仿宋" w:hAnsi="仿宋" w:eastAsia="仿宋" w:cs="仿宋"/>
          <w:color w:val="auto"/>
          <w:kern w:val="0"/>
          <w:szCs w:val="21"/>
          <w:highlight w:val="none"/>
        </w:rPr>
      </w:pPr>
      <w:r>
        <w:rPr>
          <w:rFonts w:hint="eastAsia" w:ascii="仿宋" w:hAnsi="仿宋" w:eastAsia="仿宋" w:cs="仿宋"/>
          <w:color w:val="auto"/>
          <w:kern w:val="0"/>
          <w:szCs w:val="21"/>
          <w:highlight w:val="none"/>
        </w:rPr>
        <w:t>    (七) 金融控股公司。资产总额40000亿元以下的为中小微型企业。其中，资产总额5000亿元及以上的为中型企业，资产总额50亿元及以上的为小型企业，资产总额50亿元以下的为微型企业。</w:t>
      </w:r>
    </w:p>
    <w:p w14:paraId="6C6AF199">
      <w:pPr>
        <w:widowControl/>
        <w:shd w:val="clear" w:color="auto"/>
        <w:spacing w:line="420" w:lineRule="atLeast"/>
        <w:jc w:val="left"/>
        <w:textAlignment w:val="baseline"/>
        <w:rPr>
          <w:rFonts w:hint="eastAsia" w:ascii="仿宋" w:hAnsi="仿宋" w:eastAsia="仿宋" w:cs="仿宋"/>
          <w:color w:val="auto"/>
          <w:kern w:val="0"/>
          <w:szCs w:val="21"/>
          <w:highlight w:val="none"/>
        </w:rPr>
      </w:pPr>
      <w:r>
        <w:rPr>
          <w:rFonts w:hint="eastAsia" w:ascii="仿宋" w:hAnsi="仿宋" w:eastAsia="仿宋" w:cs="仿宋"/>
          <w:color w:val="auto"/>
          <w:kern w:val="0"/>
          <w:szCs w:val="21"/>
          <w:highlight w:val="none"/>
        </w:rPr>
        <w:t>    (八) 除贷款公司、小额贷款公司，典当行以外的其他金融机构。资产总额1000亿元以下的为中小微型企业。其中，资产总额200亿元及以上的为中型企业，资产总额50亿元及以上的为小型企业，资产总额50亿元以下的为微型企业。</w:t>
      </w:r>
    </w:p>
    <w:p w14:paraId="149F548F">
      <w:pPr>
        <w:widowControl/>
        <w:shd w:val="clear" w:color="auto"/>
        <w:spacing w:line="420" w:lineRule="atLeast"/>
        <w:jc w:val="left"/>
        <w:textAlignment w:val="baseline"/>
        <w:rPr>
          <w:rFonts w:hint="eastAsia" w:ascii="仿宋" w:hAnsi="仿宋" w:eastAsia="仿宋" w:cs="仿宋"/>
          <w:color w:val="auto"/>
          <w:kern w:val="0"/>
          <w:szCs w:val="21"/>
          <w:highlight w:val="none"/>
        </w:rPr>
      </w:pPr>
      <w:r>
        <w:rPr>
          <w:rFonts w:hint="eastAsia" w:ascii="仿宋" w:hAnsi="仿宋" w:eastAsia="仿宋" w:cs="仿宋"/>
          <w:color w:val="auto"/>
          <w:kern w:val="0"/>
          <w:szCs w:val="21"/>
          <w:highlight w:val="none"/>
        </w:rPr>
        <w:t>    六、组织实施。由人民银行会同银监会、证监会、保监会和统计局联合组成金融业企业划型标准工作组，负责金融业企业划型标准的实施、后期评估和调整工作，按年组织金融业企业规模认定，并在人民银行建立的《金融业机构信息管理系统》中增相应的字段模块。经过认定的金融业企业在系统中进行规模登记，方便政府部门和社会各界查询使用。</w:t>
      </w:r>
    </w:p>
    <w:p w14:paraId="30CA4B0A">
      <w:pPr>
        <w:widowControl/>
        <w:shd w:val="clear" w:color="auto"/>
        <w:spacing w:line="420" w:lineRule="atLeast"/>
        <w:jc w:val="left"/>
        <w:textAlignment w:val="baseline"/>
        <w:rPr>
          <w:rFonts w:hint="eastAsia" w:ascii="仿宋" w:hAnsi="仿宋" w:eastAsia="仿宋" w:cs="仿宋"/>
          <w:color w:val="auto"/>
          <w:kern w:val="0"/>
          <w:szCs w:val="21"/>
          <w:highlight w:val="none"/>
        </w:rPr>
      </w:pPr>
      <w:r>
        <w:rPr>
          <w:rFonts w:hint="eastAsia" w:ascii="仿宋" w:hAnsi="仿宋" w:eastAsia="仿宋" w:cs="仿宋"/>
          <w:color w:val="auto"/>
          <w:kern w:val="0"/>
          <w:szCs w:val="21"/>
          <w:highlight w:val="none"/>
        </w:rPr>
        <w:t>    七、标准值的评估和调整。金融业企业划型标准工作组毎五年对划型标准值受经济发展与通货膨胀等因素的响程度进行评估和调整。</w:t>
      </w:r>
    </w:p>
    <w:p w14:paraId="0D36A3B6">
      <w:pPr>
        <w:widowControl/>
        <w:shd w:val="clear" w:color="auto"/>
        <w:spacing w:line="420" w:lineRule="atLeast"/>
        <w:jc w:val="left"/>
        <w:textAlignment w:val="baseline"/>
        <w:rPr>
          <w:rFonts w:hint="eastAsia" w:ascii="仿宋" w:hAnsi="仿宋" w:eastAsia="仿宋" w:cs="仿宋"/>
          <w:color w:val="auto"/>
          <w:kern w:val="0"/>
          <w:szCs w:val="21"/>
          <w:highlight w:val="none"/>
        </w:rPr>
      </w:pPr>
      <w:r>
        <w:rPr>
          <w:rFonts w:hint="eastAsia" w:ascii="仿宋" w:hAnsi="仿宋" w:eastAsia="仿宋" w:cs="仿宋"/>
          <w:color w:val="auto"/>
          <w:kern w:val="0"/>
          <w:szCs w:val="21"/>
          <w:highlight w:val="none"/>
        </w:rPr>
        <w:t>    八、本规定的中型金融业企业标准上限即为大型金融业企业下限。国务院有关部门据此进行相关数据的统计分析，不得制定与本规定不一致的金融业企业划型标准。</w:t>
      </w:r>
    </w:p>
    <w:p w14:paraId="54D20BF7">
      <w:pPr>
        <w:widowControl/>
        <w:shd w:val="clear" w:color="auto"/>
        <w:spacing w:line="420" w:lineRule="atLeast"/>
        <w:jc w:val="left"/>
        <w:textAlignment w:val="baseline"/>
        <w:rPr>
          <w:rFonts w:hint="eastAsia" w:ascii="仿宋" w:hAnsi="仿宋" w:eastAsia="仿宋" w:cs="仿宋"/>
          <w:color w:val="auto"/>
          <w:kern w:val="0"/>
          <w:szCs w:val="21"/>
          <w:highlight w:val="none"/>
        </w:rPr>
      </w:pPr>
      <w:r>
        <w:rPr>
          <w:rFonts w:hint="eastAsia" w:ascii="仿宋" w:hAnsi="仿宋" w:eastAsia="仿宋" w:cs="仿宋"/>
          <w:color w:val="auto"/>
          <w:kern w:val="0"/>
          <w:szCs w:val="21"/>
          <w:highlight w:val="none"/>
        </w:rPr>
        <w:t>    九、融资担保公司参照本规定中“除贷款公司、小额贷款公司、典当行以外的其他金融机构”标准划型。</w:t>
      </w:r>
    </w:p>
    <w:p w14:paraId="7130E7F0">
      <w:pPr>
        <w:widowControl/>
        <w:shd w:val="clear" w:color="auto"/>
        <w:spacing w:line="420" w:lineRule="atLeast"/>
        <w:jc w:val="left"/>
        <w:textAlignment w:val="baseline"/>
        <w:rPr>
          <w:rFonts w:hint="eastAsia" w:ascii="仿宋" w:hAnsi="仿宋" w:eastAsia="仿宋" w:cs="仿宋"/>
          <w:color w:val="auto"/>
          <w:kern w:val="0"/>
          <w:szCs w:val="21"/>
          <w:highlight w:val="none"/>
        </w:rPr>
      </w:pPr>
      <w:r>
        <w:rPr>
          <w:rFonts w:hint="eastAsia" w:ascii="仿宋" w:hAnsi="仿宋" w:eastAsia="仿宋" w:cs="仿宋"/>
          <w:color w:val="auto"/>
          <w:kern w:val="0"/>
          <w:szCs w:val="21"/>
          <w:highlight w:val="none"/>
        </w:rPr>
        <w:t>    十、本规定由人民银行会同银监会，证监会、保监会和统计局负责解释。</w:t>
      </w:r>
    </w:p>
    <w:p w14:paraId="23B2CDBB">
      <w:pPr>
        <w:widowControl/>
        <w:shd w:val="clear" w:color="auto"/>
        <w:spacing w:line="420" w:lineRule="atLeast"/>
        <w:jc w:val="left"/>
        <w:textAlignment w:val="baseline"/>
        <w:rPr>
          <w:rFonts w:hint="eastAsia" w:ascii="仿宋" w:hAnsi="仿宋" w:eastAsia="仿宋" w:cs="仿宋"/>
          <w:color w:val="auto"/>
          <w:kern w:val="0"/>
          <w:szCs w:val="21"/>
          <w:highlight w:val="none"/>
        </w:rPr>
      </w:pPr>
      <w:r>
        <w:rPr>
          <w:rFonts w:hint="eastAsia" w:ascii="仿宋" w:hAnsi="仿宋" w:eastAsia="仿宋" w:cs="仿宋"/>
          <w:color w:val="auto"/>
          <w:kern w:val="0"/>
          <w:szCs w:val="21"/>
          <w:highlight w:val="none"/>
        </w:rPr>
        <w:t>    十一、本规定自发布之日起实施。</w:t>
      </w:r>
    </w:p>
    <w:p w14:paraId="33E6E40C">
      <w:pPr>
        <w:widowControl/>
        <w:shd w:val="clear" w:color="auto"/>
        <w:spacing w:before="150" w:line="420" w:lineRule="atLeast"/>
        <w:jc w:val="left"/>
        <w:textAlignment w:val="baseline"/>
        <w:rPr>
          <w:rFonts w:hint="eastAsia" w:ascii="仿宋" w:hAnsi="仿宋" w:eastAsia="仿宋" w:cs="仿宋"/>
          <w:color w:val="auto"/>
          <w:kern w:val="0"/>
          <w:szCs w:val="21"/>
          <w:highlight w:val="none"/>
        </w:rPr>
      </w:pPr>
      <w:r>
        <w:rPr>
          <w:rFonts w:hint="eastAsia" w:ascii="仿宋" w:hAnsi="仿宋" w:eastAsia="仿宋" w:cs="仿宋"/>
          <w:color w:val="auto"/>
          <w:kern w:val="0"/>
          <w:szCs w:val="21"/>
          <w:highlight w:val="none"/>
        </w:rPr>
        <w:t>附：金融业企业划型标准</w:t>
      </w:r>
    </w:p>
    <w:p w14:paraId="13AA9CC9">
      <w:pPr>
        <w:widowControl/>
        <w:shd w:val="clear" w:color="auto"/>
        <w:spacing w:before="150" w:line="600" w:lineRule="atLeast"/>
        <w:jc w:val="center"/>
        <w:textAlignment w:val="baseline"/>
        <w:rPr>
          <w:rFonts w:hint="eastAsia" w:ascii="仿宋" w:hAnsi="仿宋" w:eastAsia="仿宋" w:cs="仿宋"/>
          <w:b/>
          <w:bCs/>
          <w:color w:val="auto"/>
          <w:kern w:val="0"/>
          <w:sz w:val="36"/>
          <w:szCs w:val="36"/>
          <w:highlight w:val="none"/>
        </w:rPr>
      </w:pPr>
      <w:r>
        <w:rPr>
          <w:rFonts w:hint="eastAsia" w:ascii="仿宋" w:hAnsi="仿宋" w:eastAsia="仿宋" w:cs="仿宋"/>
          <w:b/>
          <w:bCs/>
          <w:color w:val="auto"/>
          <w:kern w:val="0"/>
          <w:sz w:val="36"/>
          <w:szCs w:val="36"/>
          <w:highlight w:val="none"/>
        </w:rPr>
        <w:t>金融业企业划型标准</w:t>
      </w:r>
    </w:p>
    <w:tbl>
      <w:tblPr>
        <w:tblStyle w:val="62"/>
        <w:tblW w:w="8528"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735"/>
        <w:gridCol w:w="1025"/>
        <w:gridCol w:w="2836"/>
        <w:gridCol w:w="606"/>
        <w:gridCol w:w="3326"/>
      </w:tblGrid>
      <w:tr w14:paraId="4D0D36D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jc w:val="center"/>
        </w:trPr>
        <w:tc>
          <w:tcPr>
            <w:tcW w:w="1760" w:type="dxa"/>
            <w:gridSpan w:val="2"/>
            <w:tcMar>
              <w:top w:w="75" w:type="dxa"/>
              <w:left w:w="75" w:type="dxa"/>
              <w:bottom w:w="75" w:type="dxa"/>
              <w:right w:w="75" w:type="dxa"/>
            </w:tcMar>
            <w:vAlign w:val="center"/>
          </w:tcPr>
          <w:p w14:paraId="51C059BF">
            <w:pPr>
              <w:widowControl/>
              <w:shd w:val="clear"/>
              <w:autoSpaceDE w:val="0"/>
              <w:autoSpaceDN w:val="0"/>
              <w:jc w:val="center"/>
              <w:rPr>
                <w:rFonts w:hint="eastAsia" w:ascii="仿宋" w:hAnsi="仿宋" w:eastAsia="仿宋" w:cs="仿宋"/>
                <w:b/>
                <w:bCs/>
                <w:color w:val="auto"/>
                <w:kern w:val="0"/>
                <w:szCs w:val="21"/>
                <w:highlight w:val="none"/>
              </w:rPr>
            </w:pPr>
            <w:r>
              <w:rPr>
                <w:rFonts w:hint="eastAsia" w:ascii="仿宋" w:hAnsi="仿宋" w:eastAsia="仿宋" w:cs="仿宋"/>
                <w:b/>
                <w:bCs/>
                <w:color w:val="auto"/>
                <w:kern w:val="0"/>
                <w:szCs w:val="21"/>
                <w:highlight w:val="none"/>
              </w:rPr>
              <w:t>行业</w:t>
            </w:r>
          </w:p>
        </w:tc>
        <w:tc>
          <w:tcPr>
            <w:tcW w:w="2836" w:type="dxa"/>
            <w:tcMar>
              <w:top w:w="75" w:type="dxa"/>
              <w:left w:w="75" w:type="dxa"/>
              <w:bottom w:w="75" w:type="dxa"/>
              <w:right w:w="75" w:type="dxa"/>
            </w:tcMar>
            <w:vAlign w:val="center"/>
          </w:tcPr>
          <w:p w14:paraId="28048748">
            <w:pPr>
              <w:widowControl/>
              <w:shd w:val="clear"/>
              <w:autoSpaceDE w:val="0"/>
              <w:autoSpaceDN w:val="0"/>
              <w:jc w:val="center"/>
              <w:rPr>
                <w:rFonts w:hint="eastAsia" w:ascii="仿宋" w:hAnsi="仿宋" w:eastAsia="仿宋" w:cs="仿宋"/>
                <w:b/>
                <w:bCs/>
                <w:color w:val="auto"/>
                <w:kern w:val="0"/>
                <w:szCs w:val="21"/>
                <w:highlight w:val="none"/>
              </w:rPr>
            </w:pPr>
            <w:r>
              <w:rPr>
                <w:rFonts w:hint="eastAsia" w:ascii="仿宋" w:hAnsi="仿宋" w:eastAsia="仿宋" w:cs="仿宋"/>
                <w:b/>
                <w:bCs/>
                <w:color w:val="auto"/>
                <w:kern w:val="0"/>
                <w:szCs w:val="21"/>
                <w:highlight w:val="none"/>
              </w:rPr>
              <w:t>类别</w:t>
            </w:r>
          </w:p>
        </w:tc>
        <w:tc>
          <w:tcPr>
            <w:tcW w:w="606" w:type="dxa"/>
            <w:tcMar>
              <w:top w:w="75" w:type="dxa"/>
              <w:left w:w="75" w:type="dxa"/>
              <w:bottom w:w="75" w:type="dxa"/>
              <w:right w:w="75" w:type="dxa"/>
            </w:tcMar>
            <w:vAlign w:val="center"/>
          </w:tcPr>
          <w:p w14:paraId="15B1F940">
            <w:pPr>
              <w:widowControl/>
              <w:shd w:val="clear"/>
              <w:autoSpaceDE w:val="0"/>
              <w:autoSpaceDN w:val="0"/>
              <w:jc w:val="center"/>
              <w:rPr>
                <w:rFonts w:hint="eastAsia" w:ascii="仿宋" w:hAnsi="仿宋" w:eastAsia="仿宋" w:cs="仿宋"/>
                <w:b/>
                <w:bCs/>
                <w:color w:val="auto"/>
                <w:kern w:val="0"/>
                <w:szCs w:val="21"/>
                <w:highlight w:val="none"/>
              </w:rPr>
            </w:pPr>
            <w:r>
              <w:rPr>
                <w:rFonts w:hint="eastAsia" w:ascii="仿宋" w:hAnsi="仿宋" w:eastAsia="仿宋" w:cs="仿宋"/>
                <w:b/>
                <w:bCs/>
                <w:color w:val="auto"/>
                <w:kern w:val="0"/>
                <w:szCs w:val="21"/>
                <w:highlight w:val="none"/>
              </w:rPr>
              <w:t>类型</w:t>
            </w:r>
          </w:p>
        </w:tc>
        <w:tc>
          <w:tcPr>
            <w:tcW w:w="3326" w:type="dxa"/>
            <w:tcMar>
              <w:top w:w="75" w:type="dxa"/>
              <w:left w:w="75" w:type="dxa"/>
              <w:bottom w:w="75" w:type="dxa"/>
              <w:right w:w="75" w:type="dxa"/>
            </w:tcMar>
            <w:vAlign w:val="center"/>
          </w:tcPr>
          <w:p w14:paraId="126E2E71">
            <w:pPr>
              <w:widowControl/>
              <w:shd w:val="clear"/>
              <w:autoSpaceDE w:val="0"/>
              <w:autoSpaceDN w:val="0"/>
              <w:jc w:val="center"/>
              <w:rPr>
                <w:rFonts w:hint="eastAsia" w:ascii="仿宋" w:hAnsi="仿宋" w:eastAsia="仿宋" w:cs="仿宋"/>
                <w:b/>
                <w:bCs/>
                <w:color w:val="auto"/>
                <w:kern w:val="0"/>
                <w:szCs w:val="21"/>
                <w:highlight w:val="none"/>
              </w:rPr>
            </w:pPr>
            <w:r>
              <w:rPr>
                <w:rFonts w:hint="eastAsia" w:ascii="仿宋" w:hAnsi="仿宋" w:eastAsia="仿宋" w:cs="仿宋"/>
                <w:b/>
                <w:bCs/>
                <w:color w:val="auto"/>
                <w:kern w:val="0"/>
                <w:szCs w:val="21"/>
                <w:highlight w:val="none"/>
              </w:rPr>
              <w:t>资产总额</w:t>
            </w:r>
          </w:p>
        </w:tc>
      </w:tr>
      <w:tr w14:paraId="3541D5E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jc w:val="center"/>
        </w:trPr>
        <w:tc>
          <w:tcPr>
            <w:tcW w:w="735" w:type="dxa"/>
            <w:vMerge w:val="restart"/>
            <w:vAlign w:val="center"/>
          </w:tcPr>
          <w:p w14:paraId="57223875">
            <w:pPr>
              <w:widowControl/>
              <w:shd w:val="clear"/>
              <w:autoSpaceDE w:val="0"/>
              <w:autoSpaceDN w:val="0"/>
              <w:jc w:val="left"/>
              <w:rPr>
                <w:rFonts w:hint="eastAsia" w:ascii="仿宋" w:hAnsi="仿宋" w:eastAsia="仿宋" w:cs="仿宋"/>
                <w:color w:val="auto"/>
                <w:kern w:val="0"/>
                <w:sz w:val="24"/>
                <w:highlight w:val="none"/>
              </w:rPr>
            </w:pPr>
            <w:r>
              <w:rPr>
                <w:rFonts w:hint="eastAsia" w:ascii="仿宋" w:hAnsi="仿宋" w:eastAsia="仿宋" w:cs="仿宋"/>
                <w:color w:val="auto"/>
                <w:kern w:val="0"/>
                <w:sz w:val="24"/>
                <w:highlight w:val="none"/>
              </w:rPr>
              <w:t>货币金融服务</w:t>
            </w:r>
          </w:p>
        </w:tc>
        <w:tc>
          <w:tcPr>
            <w:tcW w:w="1025" w:type="dxa"/>
            <w:vMerge w:val="restart"/>
            <w:vAlign w:val="center"/>
          </w:tcPr>
          <w:p w14:paraId="7E094831">
            <w:pPr>
              <w:widowControl/>
              <w:shd w:val="clear"/>
              <w:autoSpaceDE w:val="0"/>
              <w:autoSpaceDN w:val="0"/>
              <w:jc w:val="left"/>
              <w:rPr>
                <w:rFonts w:hint="eastAsia" w:ascii="仿宋" w:hAnsi="仿宋" w:eastAsia="仿宋" w:cs="仿宋"/>
                <w:color w:val="auto"/>
                <w:kern w:val="0"/>
                <w:sz w:val="24"/>
                <w:highlight w:val="none"/>
              </w:rPr>
            </w:pPr>
            <w:r>
              <w:rPr>
                <w:rFonts w:hint="eastAsia" w:ascii="仿宋" w:hAnsi="仿宋" w:eastAsia="仿宋" w:cs="仿宋"/>
                <w:color w:val="auto"/>
                <w:kern w:val="0"/>
                <w:sz w:val="24"/>
                <w:highlight w:val="none"/>
              </w:rPr>
              <w:t>货币银行服务</w:t>
            </w:r>
          </w:p>
        </w:tc>
        <w:tc>
          <w:tcPr>
            <w:tcW w:w="2836" w:type="dxa"/>
            <w:vMerge w:val="restart"/>
            <w:vAlign w:val="center"/>
          </w:tcPr>
          <w:p w14:paraId="6B35311D">
            <w:pPr>
              <w:widowControl/>
              <w:shd w:val="clear"/>
              <w:autoSpaceDE w:val="0"/>
              <w:autoSpaceDN w:val="0"/>
              <w:jc w:val="left"/>
              <w:rPr>
                <w:rFonts w:hint="eastAsia" w:ascii="仿宋" w:hAnsi="仿宋" w:eastAsia="仿宋" w:cs="仿宋"/>
                <w:color w:val="auto"/>
                <w:kern w:val="0"/>
                <w:sz w:val="24"/>
                <w:highlight w:val="none"/>
              </w:rPr>
            </w:pPr>
            <w:r>
              <w:rPr>
                <w:rFonts w:hint="eastAsia" w:ascii="仿宋" w:hAnsi="仿宋" w:eastAsia="仿宋" w:cs="仿宋"/>
                <w:color w:val="auto"/>
                <w:kern w:val="0"/>
                <w:sz w:val="24"/>
                <w:highlight w:val="none"/>
              </w:rPr>
              <w:t>银行业存款类金融机构</w:t>
            </w:r>
          </w:p>
        </w:tc>
        <w:tc>
          <w:tcPr>
            <w:tcW w:w="606" w:type="dxa"/>
            <w:vAlign w:val="center"/>
          </w:tcPr>
          <w:p w14:paraId="21A970B6">
            <w:pPr>
              <w:widowControl/>
              <w:shd w:val="clear"/>
              <w:autoSpaceDE w:val="0"/>
              <w:autoSpaceDN w:val="0"/>
              <w:jc w:val="left"/>
              <w:rPr>
                <w:rFonts w:hint="eastAsia" w:ascii="仿宋" w:hAnsi="仿宋" w:eastAsia="仿宋" w:cs="仿宋"/>
                <w:color w:val="auto"/>
                <w:kern w:val="0"/>
                <w:sz w:val="24"/>
                <w:highlight w:val="none"/>
              </w:rPr>
            </w:pPr>
            <w:r>
              <w:rPr>
                <w:rFonts w:hint="eastAsia" w:ascii="仿宋" w:hAnsi="仿宋" w:eastAsia="仿宋" w:cs="仿宋"/>
                <w:color w:val="auto"/>
                <w:kern w:val="0"/>
                <w:sz w:val="24"/>
                <w:highlight w:val="none"/>
              </w:rPr>
              <w:t>中型</w:t>
            </w:r>
          </w:p>
        </w:tc>
        <w:tc>
          <w:tcPr>
            <w:tcW w:w="3326" w:type="dxa"/>
            <w:vAlign w:val="center"/>
          </w:tcPr>
          <w:p w14:paraId="58B881A8">
            <w:pPr>
              <w:widowControl/>
              <w:shd w:val="clear"/>
              <w:autoSpaceDE w:val="0"/>
              <w:autoSpaceDN w:val="0"/>
              <w:jc w:val="left"/>
              <w:rPr>
                <w:rFonts w:hint="eastAsia" w:ascii="仿宋" w:hAnsi="仿宋" w:eastAsia="仿宋" w:cs="仿宋"/>
                <w:color w:val="auto"/>
                <w:kern w:val="0"/>
                <w:sz w:val="24"/>
                <w:highlight w:val="none"/>
              </w:rPr>
            </w:pPr>
            <w:r>
              <w:rPr>
                <w:rFonts w:hint="eastAsia" w:ascii="仿宋" w:hAnsi="仿宋" w:eastAsia="仿宋" w:cs="仿宋"/>
                <w:color w:val="auto"/>
                <w:kern w:val="0"/>
                <w:sz w:val="24"/>
                <w:highlight w:val="none"/>
              </w:rPr>
              <w:t>5000亿元（含）至40000亿元</w:t>
            </w:r>
          </w:p>
        </w:tc>
      </w:tr>
      <w:tr w14:paraId="636FC51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jc w:val="center"/>
        </w:trPr>
        <w:tc>
          <w:tcPr>
            <w:tcW w:w="735" w:type="dxa"/>
            <w:vMerge w:val="continue"/>
            <w:vAlign w:val="center"/>
          </w:tcPr>
          <w:p w14:paraId="7D685CB9">
            <w:pPr>
              <w:widowControl/>
              <w:shd w:val="clear"/>
              <w:jc w:val="left"/>
              <w:rPr>
                <w:rFonts w:hint="eastAsia" w:ascii="仿宋" w:hAnsi="仿宋" w:eastAsia="仿宋" w:cs="仿宋"/>
                <w:color w:val="auto"/>
                <w:kern w:val="0"/>
                <w:sz w:val="24"/>
                <w:highlight w:val="none"/>
              </w:rPr>
            </w:pPr>
          </w:p>
        </w:tc>
        <w:tc>
          <w:tcPr>
            <w:tcW w:w="1025" w:type="dxa"/>
            <w:vMerge w:val="continue"/>
            <w:vAlign w:val="center"/>
          </w:tcPr>
          <w:p w14:paraId="1B1D5BCB">
            <w:pPr>
              <w:widowControl/>
              <w:shd w:val="clear"/>
              <w:jc w:val="left"/>
              <w:rPr>
                <w:rFonts w:hint="eastAsia" w:ascii="仿宋" w:hAnsi="仿宋" w:eastAsia="仿宋" w:cs="仿宋"/>
                <w:color w:val="auto"/>
                <w:kern w:val="0"/>
                <w:sz w:val="24"/>
                <w:highlight w:val="none"/>
              </w:rPr>
            </w:pPr>
          </w:p>
        </w:tc>
        <w:tc>
          <w:tcPr>
            <w:tcW w:w="2836" w:type="dxa"/>
            <w:vMerge w:val="continue"/>
            <w:vAlign w:val="center"/>
          </w:tcPr>
          <w:p w14:paraId="4E28F19F">
            <w:pPr>
              <w:widowControl/>
              <w:shd w:val="clear"/>
              <w:jc w:val="left"/>
              <w:rPr>
                <w:rFonts w:hint="eastAsia" w:ascii="仿宋" w:hAnsi="仿宋" w:eastAsia="仿宋" w:cs="仿宋"/>
                <w:color w:val="auto"/>
                <w:kern w:val="0"/>
                <w:sz w:val="24"/>
                <w:highlight w:val="none"/>
              </w:rPr>
            </w:pPr>
          </w:p>
        </w:tc>
        <w:tc>
          <w:tcPr>
            <w:tcW w:w="606" w:type="dxa"/>
            <w:vAlign w:val="center"/>
          </w:tcPr>
          <w:p w14:paraId="53FB2941">
            <w:pPr>
              <w:widowControl/>
              <w:shd w:val="clear"/>
              <w:jc w:val="left"/>
              <w:rPr>
                <w:rFonts w:hint="eastAsia" w:ascii="仿宋" w:hAnsi="仿宋" w:eastAsia="仿宋" w:cs="仿宋"/>
                <w:color w:val="auto"/>
                <w:kern w:val="0"/>
                <w:sz w:val="24"/>
                <w:highlight w:val="none"/>
              </w:rPr>
            </w:pPr>
            <w:r>
              <w:rPr>
                <w:rFonts w:hint="eastAsia" w:ascii="仿宋" w:hAnsi="仿宋" w:eastAsia="仿宋" w:cs="仿宋"/>
                <w:color w:val="auto"/>
                <w:kern w:val="0"/>
                <w:sz w:val="24"/>
                <w:highlight w:val="none"/>
              </w:rPr>
              <w:t>小型</w:t>
            </w:r>
          </w:p>
        </w:tc>
        <w:tc>
          <w:tcPr>
            <w:tcW w:w="3326" w:type="dxa"/>
            <w:vAlign w:val="center"/>
          </w:tcPr>
          <w:p w14:paraId="047490DD">
            <w:pPr>
              <w:widowControl/>
              <w:shd w:val="clear"/>
              <w:jc w:val="left"/>
              <w:rPr>
                <w:rFonts w:hint="eastAsia" w:ascii="仿宋" w:hAnsi="仿宋" w:eastAsia="仿宋" w:cs="仿宋"/>
                <w:color w:val="auto"/>
                <w:kern w:val="0"/>
                <w:sz w:val="24"/>
                <w:highlight w:val="none"/>
              </w:rPr>
            </w:pPr>
            <w:r>
              <w:rPr>
                <w:rFonts w:hint="eastAsia" w:ascii="仿宋" w:hAnsi="仿宋" w:eastAsia="仿宋" w:cs="仿宋"/>
                <w:color w:val="auto"/>
                <w:kern w:val="0"/>
                <w:sz w:val="24"/>
                <w:highlight w:val="none"/>
              </w:rPr>
              <w:t>50亿元（含）至5000亿元</w:t>
            </w:r>
          </w:p>
        </w:tc>
      </w:tr>
      <w:tr w14:paraId="2289A33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jc w:val="center"/>
        </w:trPr>
        <w:tc>
          <w:tcPr>
            <w:tcW w:w="735" w:type="dxa"/>
            <w:vMerge w:val="continue"/>
            <w:vAlign w:val="center"/>
          </w:tcPr>
          <w:p w14:paraId="7E6B313A">
            <w:pPr>
              <w:widowControl/>
              <w:shd w:val="clear"/>
              <w:jc w:val="left"/>
              <w:rPr>
                <w:rFonts w:hint="eastAsia" w:ascii="仿宋" w:hAnsi="仿宋" w:eastAsia="仿宋" w:cs="仿宋"/>
                <w:color w:val="auto"/>
                <w:kern w:val="0"/>
                <w:sz w:val="24"/>
                <w:highlight w:val="none"/>
              </w:rPr>
            </w:pPr>
          </w:p>
        </w:tc>
        <w:tc>
          <w:tcPr>
            <w:tcW w:w="1025" w:type="dxa"/>
            <w:vMerge w:val="continue"/>
            <w:vAlign w:val="center"/>
          </w:tcPr>
          <w:p w14:paraId="38ECE2D9">
            <w:pPr>
              <w:widowControl/>
              <w:shd w:val="clear"/>
              <w:jc w:val="left"/>
              <w:rPr>
                <w:rFonts w:hint="eastAsia" w:ascii="仿宋" w:hAnsi="仿宋" w:eastAsia="仿宋" w:cs="仿宋"/>
                <w:color w:val="auto"/>
                <w:kern w:val="0"/>
                <w:sz w:val="24"/>
                <w:highlight w:val="none"/>
              </w:rPr>
            </w:pPr>
          </w:p>
        </w:tc>
        <w:tc>
          <w:tcPr>
            <w:tcW w:w="2836" w:type="dxa"/>
            <w:vMerge w:val="continue"/>
            <w:vAlign w:val="center"/>
          </w:tcPr>
          <w:p w14:paraId="6AB2C081">
            <w:pPr>
              <w:widowControl/>
              <w:shd w:val="clear"/>
              <w:jc w:val="left"/>
              <w:rPr>
                <w:rFonts w:hint="eastAsia" w:ascii="仿宋" w:hAnsi="仿宋" w:eastAsia="仿宋" w:cs="仿宋"/>
                <w:color w:val="auto"/>
                <w:kern w:val="0"/>
                <w:sz w:val="24"/>
                <w:highlight w:val="none"/>
              </w:rPr>
            </w:pPr>
          </w:p>
        </w:tc>
        <w:tc>
          <w:tcPr>
            <w:tcW w:w="606" w:type="dxa"/>
            <w:vAlign w:val="center"/>
          </w:tcPr>
          <w:p w14:paraId="5D720650">
            <w:pPr>
              <w:widowControl/>
              <w:shd w:val="clear"/>
              <w:jc w:val="left"/>
              <w:rPr>
                <w:rFonts w:hint="eastAsia" w:ascii="仿宋" w:hAnsi="仿宋" w:eastAsia="仿宋" w:cs="仿宋"/>
                <w:color w:val="auto"/>
                <w:kern w:val="0"/>
                <w:sz w:val="24"/>
                <w:highlight w:val="none"/>
              </w:rPr>
            </w:pPr>
            <w:r>
              <w:rPr>
                <w:rFonts w:hint="eastAsia" w:ascii="仿宋" w:hAnsi="仿宋" w:eastAsia="仿宋" w:cs="仿宋"/>
                <w:color w:val="auto"/>
                <w:kern w:val="0"/>
                <w:sz w:val="24"/>
                <w:highlight w:val="none"/>
              </w:rPr>
              <w:t>微型</w:t>
            </w:r>
          </w:p>
        </w:tc>
        <w:tc>
          <w:tcPr>
            <w:tcW w:w="3326" w:type="dxa"/>
            <w:vAlign w:val="center"/>
          </w:tcPr>
          <w:p w14:paraId="6AD74EA9">
            <w:pPr>
              <w:widowControl/>
              <w:shd w:val="clear"/>
              <w:jc w:val="left"/>
              <w:rPr>
                <w:rFonts w:hint="eastAsia" w:ascii="仿宋" w:hAnsi="仿宋" w:eastAsia="仿宋" w:cs="仿宋"/>
                <w:color w:val="auto"/>
                <w:kern w:val="0"/>
                <w:sz w:val="24"/>
                <w:highlight w:val="none"/>
              </w:rPr>
            </w:pPr>
            <w:r>
              <w:rPr>
                <w:rFonts w:hint="eastAsia" w:ascii="仿宋" w:hAnsi="仿宋" w:eastAsia="仿宋" w:cs="仿宋"/>
                <w:color w:val="auto"/>
                <w:kern w:val="0"/>
                <w:sz w:val="24"/>
                <w:highlight w:val="none"/>
              </w:rPr>
              <w:t>50亿元以下</w:t>
            </w:r>
          </w:p>
        </w:tc>
      </w:tr>
      <w:tr w14:paraId="7CEFE53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jc w:val="center"/>
        </w:trPr>
        <w:tc>
          <w:tcPr>
            <w:tcW w:w="735" w:type="dxa"/>
            <w:vMerge w:val="continue"/>
            <w:vAlign w:val="center"/>
          </w:tcPr>
          <w:p w14:paraId="17F7B3D5">
            <w:pPr>
              <w:widowControl/>
              <w:shd w:val="clear"/>
              <w:jc w:val="left"/>
              <w:rPr>
                <w:rFonts w:hint="eastAsia" w:ascii="仿宋" w:hAnsi="仿宋" w:eastAsia="仿宋" w:cs="仿宋"/>
                <w:color w:val="auto"/>
                <w:kern w:val="0"/>
                <w:sz w:val="24"/>
                <w:highlight w:val="none"/>
              </w:rPr>
            </w:pPr>
          </w:p>
        </w:tc>
        <w:tc>
          <w:tcPr>
            <w:tcW w:w="1025" w:type="dxa"/>
            <w:vMerge w:val="restart"/>
            <w:vAlign w:val="center"/>
          </w:tcPr>
          <w:p w14:paraId="4761E407">
            <w:pPr>
              <w:widowControl/>
              <w:shd w:val="clear"/>
              <w:jc w:val="left"/>
              <w:rPr>
                <w:rFonts w:hint="eastAsia" w:ascii="仿宋" w:hAnsi="仿宋" w:eastAsia="仿宋" w:cs="仿宋"/>
                <w:color w:val="auto"/>
                <w:kern w:val="0"/>
                <w:sz w:val="24"/>
                <w:highlight w:val="none"/>
              </w:rPr>
            </w:pPr>
            <w:r>
              <w:rPr>
                <w:rFonts w:hint="eastAsia" w:ascii="仿宋" w:hAnsi="仿宋" w:eastAsia="仿宋" w:cs="仿宋"/>
                <w:color w:val="auto"/>
                <w:kern w:val="0"/>
                <w:sz w:val="24"/>
                <w:highlight w:val="none"/>
              </w:rPr>
              <w:t>非货币银行服务</w:t>
            </w:r>
          </w:p>
        </w:tc>
        <w:tc>
          <w:tcPr>
            <w:tcW w:w="2836" w:type="dxa"/>
            <w:vMerge w:val="restart"/>
            <w:vAlign w:val="center"/>
          </w:tcPr>
          <w:p w14:paraId="36A2F227">
            <w:pPr>
              <w:widowControl/>
              <w:shd w:val="clear"/>
              <w:jc w:val="left"/>
              <w:rPr>
                <w:rFonts w:hint="eastAsia" w:ascii="仿宋" w:hAnsi="仿宋" w:eastAsia="仿宋" w:cs="仿宋"/>
                <w:color w:val="auto"/>
                <w:kern w:val="0"/>
                <w:sz w:val="24"/>
                <w:highlight w:val="none"/>
              </w:rPr>
            </w:pPr>
            <w:r>
              <w:rPr>
                <w:rFonts w:hint="eastAsia" w:ascii="仿宋" w:hAnsi="仿宋" w:eastAsia="仿宋" w:cs="仿宋"/>
                <w:color w:val="auto"/>
                <w:kern w:val="0"/>
                <w:sz w:val="24"/>
                <w:highlight w:val="none"/>
              </w:rPr>
              <w:t>银行业非存款类金融机构</w:t>
            </w:r>
          </w:p>
        </w:tc>
        <w:tc>
          <w:tcPr>
            <w:tcW w:w="606" w:type="dxa"/>
            <w:vAlign w:val="center"/>
          </w:tcPr>
          <w:p w14:paraId="13BCEF6C">
            <w:pPr>
              <w:widowControl/>
              <w:shd w:val="clear"/>
              <w:jc w:val="left"/>
              <w:rPr>
                <w:rFonts w:hint="eastAsia" w:ascii="仿宋" w:hAnsi="仿宋" w:eastAsia="仿宋" w:cs="仿宋"/>
                <w:color w:val="auto"/>
                <w:kern w:val="0"/>
                <w:sz w:val="24"/>
                <w:highlight w:val="none"/>
              </w:rPr>
            </w:pPr>
            <w:r>
              <w:rPr>
                <w:rFonts w:hint="eastAsia" w:ascii="仿宋" w:hAnsi="仿宋" w:eastAsia="仿宋" w:cs="仿宋"/>
                <w:color w:val="auto"/>
                <w:kern w:val="0"/>
                <w:sz w:val="24"/>
                <w:highlight w:val="none"/>
              </w:rPr>
              <w:t>中型</w:t>
            </w:r>
          </w:p>
        </w:tc>
        <w:tc>
          <w:tcPr>
            <w:tcW w:w="3326" w:type="dxa"/>
            <w:vAlign w:val="center"/>
          </w:tcPr>
          <w:p w14:paraId="2E07A53D">
            <w:pPr>
              <w:widowControl/>
              <w:shd w:val="clear"/>
              <w:jc w:val="left"/>
              <w:rPr>
                <w:rFonts w:hint="eastAsia" w:ascii="仿宋" w:hAnsi="仿宋" w:eastAsia="仿宋" w:cs="仿宋"/>
                <w:color w:val="auto"/>
                <w:kern w:val="0"/>
                <w:sz w:val="24"/>
                <w:highlight w:val="none"/>
              </w:rPr>
            </w:pPr>
            <w:r>
              <w:rPr>
                <w:rFonts w:hint="eastAsia" w:ascii="仿宋" w:hAnsi="仿宋" w:eastAsia="仿宋" w:cs="仿宋"/>
                <w:color w:val="auto"/>
                <w:kern w:val="0"/>
                <w:sz w:val="24"/>
                <w:highlight w:val="none"/>
              </w:rPr>
              <w:t>200亿元（含）至1000亿元</w:t>
            </w:r>
          </w:p>
        </w:tc>
      </w:tr>
      <w:tr w14:paraId="759FF2B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jc w:val="center"/>
        </w:trPr>
        <w:tc>
          <w:tcPr>
            <w:tcW w:w="735" w:type="dxa"/>
            <w:vMerge w:val="continue"/>
            <w:vAlign w:val="center"/>
          </w:tcPr>
          <w:p w14:paraId="52C94421">
            <w:pPr>
              <w:widowControl/>
              <w:shd w:val="clear"/>
              <w:jc w:val="left"/>
              <w:rPr>
                <w:rFonts w:hint="eastAsia" w:ascii="仿宋" w:hAnsi="仿宋" w:eastAsia="仿宋" w:cs="仿宋"/>
                <w:color w:val="auto"/>
                <w:kern w:val="0"/>
                <w:sz w:val="24"/>
                <w:highlight w:val="none"/>
              </w:rPr>
            </w:pPr>
          </w:p>
        </w:tc>
        <w:tc>
          <w:tcPr>
            <w:tcW w:w="1025" w:type="dxa"/>
            <w:vMerge w:val="continue"/>
            <w:vAlign w:val="center"/>
          </w:tcPr>
          <w:p w14:paraId="5C1A7601">
            <w:pPr>
              <w:widowControl/>
              <w:shd w:val="clear"/>
              <w:jc w:val="left"/>
              <w:rPr>
                <w:rFonts w:hint="eastAsia" w:ascii="仿宋" w:hAnsi="仿宋" w:eastAsia="仿宋" w:cs="仿宋"/>
                <w:color w:val="auto"/>
                <w:kern w:val="0"/>
                <w:sz w:val="24"/>
                <w:highlight w:val="none"/>
              </w:rPr>
            </w:pPr>
          </w:p>
        </w:tc>
        <w:tc>
          <w:tcPr>
            <w:tcW w:w="2836" w:type="dxa"/>
            <w:vMerge w:val="continue"/>
            <w:vAlign w:val="center"/>
          </w:tcPr>
          <w:p w14:paraId="7C52FA55">
            <w:pPr>
              <w:widowControl/>
              <w:shd w:val="clear"/>
              <w:jc w:val="left"/>
              <w:rPr>
                <w:rFonts w:hint="eastAsia" w:ascii="仿宋" w:hAnsi="仿宋" w:eastAsia="仿宋" w:cs="仿宋"/>
                <w:color w:val="auto"/>
                <w:kern w:val="0"/>
                <w:sz w:val="24"/>
                <w:highlight w:val="none"/>
              </w:rPr>
            </w:pPr>
          </w:p>
        </w:tc>
        <w:tc>
          <w:tcPr>
            <w:tcW w:w="606" w:type="dxa"/>
            <w:vAlign w:val="center"/>
          </w:tcPr>
          <w:p w14:paraId="3F16AE9B">
            <w:pPr>
              <w:widowControl/>
              <w:shd w:val="clear"/>
              <w:jc w:val="left"/>
              <w:rPr>
                <w:rFonts w:hint="eastAsia" w:ascii="仿宋" w:hAnsi="仿宋" w:eastAsia="仿宋" w:cs="仿宋"/>
                <w:color w:val="auto"/>
                <w:kern w:val="0"/>
                <w:sz w:val="24"/>
                <w:highlight w:val="none"/>
              </w:rPr>
            </w:pPr>
            <w:r>
              <w:rPr>
                <w:rFonts w:hint="eastAsia" w:ascii="仿宋" w:hAnsi="仿宋" w:eastAsia="仿宋" w:cs="仿宋"/>
                <w:color w:val="auto"/>
                <w:kern w:val="0"/>
                <w:sz w:val="24"/>
                <w:highlight w:val="none"/>
              </w:rPr>
              <w:t>小型</w:t>
            </w:r>
          </w:p>
        </w:tc>
        <w:tc>
          <w:tcPr>
            <w:tcW w:w="3326" w:type="dxa"/>
            <w:vAlign w:val="center"/>
          </w:tcPr>
          <w:p w14:paraId="46351303">
            <w:pPr>
              <w:widowControl/>
              <w:shd w:val="clear"/>
              <w:jc w:val="left"/>
              <w:rPr>
                <w:rFonts w:hint="eastAsia" w:ascii="仿宋" w:hAnsi="仿宋" w:eastAsia="仿宋" w:cs="仿宋"/>
                <w:color w:val="auto"/>
                <w:kern w:val="0"/>
                <w:sz w:val="24"/>
                <w:highlight w:val="none"/>
              </w:rPr>
            </w:pPr>
            <w:r>
              <w:rPr>
                <w:rFonts w:hint="eastAsia" w:ascii="仿宋" w:hAnsi="仿宋" w:eastAsia="仿宋" w:cs="仿宋"/>
                <w:color w:val="auto"/>
                <w:kern w:val="0"/>
                <w:sz w:val="24"/>
                <w:highlight w:val="none"/>
              </w:rPr>
              <w:t>50亿元（含）至200亿元</w:t>
            </w:r>
          </w:p>
        </w:tc>
      </w:tr>
      <w:tr w14:paraId="08ED88A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jc w:val="center"/>
        </w:trPr>
        <w:tc>
          <w:tcPr>
            <w:tcW w:w="735" w:type="dxa"/>
            <w:vMerge w:val="continue"/>
            <w:vAlign w:val="center"/>
          </w:tcPr>
          <w:p w14:paraId="64EFEFC1">
            <w:pPr>
              <w:widowControl/>
              <w:shd w:val="clear"/>
              <w:jc w:val="left"/>
              <w:rPr>
                <w:rFonts w:hint="eastAsia" w:ascii="仿宋" w:hAnsi="仿宋" w:eastAsia="仿宋" w:cs="仿宋"/>
                <w:color w:val="auto"/>
                <w:kern w:val="0"/>
                <w:sz w:val="24"/>
                <w:highlight w:val="none"/>
              </w:rPr>
            </w:pPr>
          </w:p>
        </w:tc>
        <w:tc>
          <w:tcPr>
            <w:tcW w:w="1025" w:type="dxa"/>
            <w:vMerge w:val="continue"/>
            <w:vAlign w:val="center"/>
          </w:tcPr>
          <w:p w14:paraId="7826AC2C">
            <w:pPr>
              <w:widowControl/>
              <w:shd w:val="clear"/>
              <w:jc w:val="left"/>
              <w:rPr>
                <w:rFonts w:hint="eastAsia" w:ascii="仿宋" w:hAnsi="仿宋" w:eastAsia="仿宋" w:cs="仿宋"/>
                <w:color w:val="auto"/>
                <w:kern w:val="0"/>
                <w:sz w:val="24"/>
                <w:highlight w:val="none"/>
              </w:rPr>
            </w:pPr>
          </w:p>
        </w:tc>
        <w:tc>
          <w:tcPr>
            <w:tcW w:w="2836" w:type="dxa"/>
            <w:vMerge w:val="continue"/>
            <w:vAlign w:val="center"/>
          </w:tcPr>
          <w:p w14:paraId="4F214D67">
            <w:pPr>
              <w:widowControl/>
              <w:shd w:val="clear"/>
              <w:jc w:val="left"/>
              <w:rPr>
                <w:rFonts w:hint="eastAsia" w:ascii="仿宋" w:hAnsi="仿宋" w:eastAsia="仿宋" w:cs="仿宋"/>
                <w:color w:val="auto"/>
                <w:kern w:val="0"/>
                <w:sz w:val="24"/>
                <w:highlight w:val="none"/>
              </w:rPr>
            </w:pPr>
          </w:p>
        </w:tc>
        <w:tc>
          <w:tcPr>
            <w:tcW w:w="606" w:type="dxa"/>
            <w:vAlign w:val="center"/>
          </w:tcPr>
          <w:p w14:paraId="70479E1E">
            <w:pPr>
              <w:widowControl/>
              <w:shd w:val="clear"/>
              <w:jc w:val="left"/>
              <w:rPr>
                <w:rFonts w:hint="eastAsia" w:ascii="仿宋" w:hAnsi="仿宋" w:eastAsia="仿宋" w:cs="仿宋"/>
                <w:color w:val="auto"/>
                <w:kern w:val="0"/>
                <w:sz w:val="24"/>
                <w:highlight w:val="none"/>
              </w:rPr>
            </w:pPr>
            <w:r>
              <w:rPr>
                <w:rFonts w:hint="eastAsia" w:ascii="仿宋" w:hAnsi="仿宋" w:eastAsia="仿宋" w:cs="仿宋"/>
                <w:color w:val="auto"/>
                <w:kern w:val="0"/>
                <w:sz w:val="24"/>
                <w:highlight w:val="none"/>
              </w:rPr>
              <w:t>微型</w:t>
            </w:r>
          </w:p>
        </w:tc>
        <w:tc>
          <w:tcPr>
            <w:tcW w:w="3326" w:type="dxa"/>
            <w:vAlign w:val="center"/>
          </w:tcPr>
          <w:p w14:paraId="3331F930">
            <w:pPr>
              <w:widowControl/>
              <w:shd w:val="clear"/>
              <w:jc w:val="left"/>
              <w:rPr>
                <w:rFonts w:hint="eastAsia" w:ascii="仿宋" w:hAnsi="仿宋" w:eastAsia="仿宋" w:cs="仿宋"/>
                <w:color w:val="auto"/>
                <w:kern w:val="0"/>
                <w:sz w:val="24"/>
                <w:highlight w:val="none"/>
              </w:rPr>
            </w:pPr>
            <w:r>
              <w:rPr>
                <w:rFonts w:hint="eastAsia" w:ascii="仿宋" w:hAnsi="仿宋" w:eastAsia="仿宋" w:cs="仿宋"/>
                <w:color w:val="auto"/>
                <w:kern w:val="0"/>
                <w:sz w:val="24"/>
                <w:highlight w:val="none"/>
              </w:rPr>
              <w:t>50亿元以下</w:t>
            </w:r>
          </w:p>
        </w:tc>
      </w:tr>
      <w:tr w14:paraId="319984C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jc w:val="center"/>
        </w:trPr>
        <w:tc>
          <w:tcPr>
            <w:tcW w:w="735" w:type="dxa"/>
            <w:vMerge w:val="continue"/>
            <w:vAlign w:val="center"/>
          </w:tcPr>
          <w:p w14:paraId="13AADD45">
            <w:pPr>
              <w:widowControl/>
              <w:shd w:val="clear"/>
              <w:jc w:val="left"/>
              <w:rPr>
                <w:rFonts w:hint="eastAsia" w:ascii="仿宋" w:hAnsi="仿宋" w:eastAsia="仿宋" w:cs="仿宋"/>
                <w:color w:val="auto"/>
                <w:kern w:val="0"/>
                <w:sz w:val="24"/>
                <w:highlight w:val="none"/>
              </w:rPr>
            </w:pPr>
          </w:p>
        </w:tc>
        <w:tc>
          <w:tcPr>
            <w:tcW w:w="1025" w:type="dxa"/>
            <w:vMerge w:val="continue"/>
            <w:vAlign w:val="center"/>
          </w:tcPr>
          <w:p w14:paraId="3896C5F6">
            <w:pPr>
              <w:widowControl/>
              <w:shd w:val="clear"/>
              <w:jc w:val="left"/>
              <w:rPr>
                <w:rFonts w:hint="eastAsia" w:ascii="仿宋" w:hAnsi="仿宋" w:eastAsia="仿宋" w:cs="仿宋"/>
                <w:color w:val="auto"/>
                <w:kern w:val="0"/>
                <w:sz w:val="24"/>
                <w:highlight w:val="none"/>
              </w:rPr>
            </w:pPr>
          </w:p>
        </w:tc>
        <w:tc>
          <w:tcPr>
            <w:tcW w:w="2836" w:type="dxa"/>
            <w:vMerge w:val="restart"/>
            <w:vAlign w:val="center"/>
          </w:tcPr>
          <w:p w14:paraId="7EFD7B19">
            <w:pPr>
              <w:widowControl/>
              <w:shd w:val="clear"/>
              <w:jc w:val="left"/>
              <w:rPr>
                <w:rFonts w:hint="eastAsia" w:ascii="仿宋" w:hAnsi="仿宋" w:eastAsia="仿宋" w:cs="仿宋"/>
                <w:color w:val="auto"/>
                <w:kern w:val="0"/>
                <w:sz w:val="24"/>
                <w:highlight w:val="none"/>
              </w:rPr>
            </w:pPr>
            <w:r>
              <w:rPr>
                <w:rFonts w:hint="eastAsia" w:ascii="仿宋" w:hAnsi="仿宋" w:eastAsia="仿宋" w:cs="仿宋"/>
                <w:color w:val="auto"/>
                <w:kern w:val="0"/>
                <w:sz w:val="24"/>
                <w:highlight w:val="none"/>
              </w:rPr>
              <w:t>贷款公司、小额贷款公司及典当行</w:t>
            </w:r>
          </w:p>
        </w:tc>
        <w:tc>
          <w:tcPr>
            <w:tcW w:w="606" w:type="dxa"/>
            <w:vAlign w:val="center"/>
          </w:tcPr>
          <w:p w14:paraId="6CC2004B">
            <w:pPr>
              <w:widowControl/>
              <w:shd w:val="clear"/>
              <w:jc w:val="left"/>
              <w:rPr>
                <w:rFonts w:hint="eastAsia" w:ascii="仿宋" w:hAnsi="仿宋" w:eastAsia="仿宋" w:cs="仿宋"/>
                <w:color w:val="auto"/>
                <w:kern w:val="0"/>
                <w:sz w:val="24"/>
                <w:highlight w:val="none"/>
              </w:rPr>
            </w:pPr>
            <w:r>
              <w:rPr>
                <w:rFonts w:hint="eastAsia" w:ascii="仿宋" w:hAnsi="仿宋" w:eastAsia="仿宋" w:cs="仿宋"/>
                <w:color w:val="auto"/>
                <w:kern w:val="0"/>
                <w:sz w:val="24"/>
                <w:highlight w:val="none"/>
              </w:rPr>
              <w:t>中型</w:t>
            </w:r>
          </w:p>
        </w:tc>
        <w:tc>
          <w:tcPr>
            <w:tcW w:w="3326" w:type="dxa"/>
            <w:vAlign w:val="center"/>
          </w:tcPr>
          <w:p w14:paraId="44332DB1">
            <w:pPr>
              <w:widowControl/>
              <w:shd w:val="clear"/>
              <w:jc w:val="left"/>
              <w:rPr>
                <w:rFonts w:hint="eastAsia" w:ascii="仿宋" w:hAnsi="仿宋" w:eastAsia="仿宋" w:cs="仿宋"/>
                <w:color w:val="auto"/>
                <w:kern w:val="0"/>
                <w:sz w:val="24"/>
                <w:highlight w:val="none"/>
              </w:rPr>
            </w:pPr>
            <w:r>
              <w:rPr>
                <w:rFonts w:hint="eastAsia" w:ascii="仿宋" w:hAnsi="仿宋" w:eastAsia="仿宋" w:cs="仿宋"/>
                <w:color w:val="auto"/>
                <w:kern w:val="0"/>
                <w:sz w:val="24"/>
                <w:highlight w:val="none"/>
              </w:rPr>
              <w:t>200亿元（含）至1000亿元</w:t>
            </w:r>
          </w:p>
        </w:tc>
      </w:tr>
      <w:tr w14:paraId="0CC58A8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jc w:val="center"/>
        </w:trPr>
        <w:tc>
          <w:tcPr>
            <w:tcW w:w="735" w:type="dxa"/>
            <w:vMerge w:val="continue"/>
            <w:vAlign w:val="center"/>
          </w:tcPr>
          <w:p w14:paraId="13B1D458">
            <w:pPr>
              <w:widowControl/>
              <w:shd w:val="clear"/>
              <w:jc w:val="left"/>
              <w:rPr>
                <w:rFonts w:hint="eastAsia" w:ascii="仿宋" w:hAnsi="仿宋" w:eastAsia="仿宋" w:cs="仿宋"/>
                <w:color w:val="auto"/>
                <w:kern w:val="0"/>
                <w:sz w:val="24"/>
                <w:highlight w:val="none"/>
              </w:rPr>
            </w:pPr>
          </w:p>
        </w:tc>
        <w:tc>
          <w:tcPr>
            <w:tcW w:w="1025" w:type="dxa"/>
            <w:vMerge w:val="continue"/>
            <w:vAlign w:val="center"/>
          </w:tcPr>
          <w:p w14:paraId="22007267">
            <w:pPr>
              <w:widowControl/>
              <w:shd w:val="clear"/>
              <w:jc w:val="left"/>
              <w:rPr>
                <w:rFonts w:hint="eastAsia" w:ascii="仿宋" w:hAnsi="仿宋" w:eastAsia="仿宋" w:cs="仿宋"/>
                <w:color w:val="auto"/>
                <w:kern w:val="0"/>
                <w:sz w:val="24"/>
                <w:highlight w:val="none"/>
              </w:rPr>
            </w:pPr>
          </w:p>
        </w:tc>
        <w:tc>
          <w:tcPr>
            <w:tcW w:w="2836" w:type="dxa"/>
            <w:vMerge w:val="continue"/>
            <w:vAlign w:val="center"/>
          </w:tcPr>
          <w:p w14:paraId="2B180799">
            <w:pPr>
              <w:widowControl/>
              <w:shd w:val="clear"/>
              <w:jc w:val="left"/>
              <w:rPr>
                <w:rFonts w:hint="eastAsia" w:ascii="仿宋" w:hAnsi="仿宋" w:eastAsia="仿宋" w:cs="仿宋"/>
                <w:color w:val="auto"/>
                <w:kern w:val="0"/>
                <w:sz w:val="24"/>
                <w:highlight w:val="none"/>
              </w:rPr>
            </w:pPr>
          </w:p>
        </w:tc>
        <w:tc>
          <w:tcPr>
            <w:tcW w:w="606" w:type="dxa"/>
            <w:vAlign w:val="center"/>
          </w:tcPr>
          <w:p w14:paraId="41CE9278">
            <w:pPr>
              <w:widowControl/>
              <w:shd w:val="clear"/>
              <w:jc w:val="left"/>
              <w:rPr>
                <w:rFonts w:hint="eastAsia" w:ascii="仿宋" w:hAnsi="仿宋" w:eastAsia="仿宋" w:cs="仿宋"/>
                <w:color w:val="auto"/>
                <w:kern w:val="0"/>
                <w:sz w:val="24"/>
                <w:highlight w:val="none"/>
              </w:rPr>
            </w:pPr>
            <w:r>
              <w:rPr>
                <w:rFonts w:hint="eastAsia" w:ascii="仿宋" w:hAnsi="仿宋" w:eastAsia="仿宋" w:cs="仿宋"/>
                <w:color w:val="auto"/>
                <w:kern w:val="0"/>
                <w:sz w:val="24"/>
                <w:highlight w:val="none"/>
              </w:rPr>
              <w:t>小型</w:t>
            </w:r>
          </w:p>
        </w:tc>
        <w:tc>
          <w:tcPr>
            <w:tcW w:w="3326" w:type="dxa"/>
            <w:vAlign w:val="center"/>
          </w:tcPr>
          <w:p w14:paraId="0365BE9E">
            <w:pPr>
              <w:widowControl/>
              <w:shd w:val="clear"/>
              <w:jc w:val="left"/>
              <w:rPr>
                <w:rFonts w:hint="eastAsia" w:ascii="仿宋" w:hAnsi="仿宋" w:eastAsia="仿宋" w:cs="仿宋"/>
                <w:color w:val="auto"/>
                <w:kern w:val="0"/>
                <w:sz w:val="24"/>
                <w:highlight w:val="none"/>
              </w:rPr>
            </w:pPr>
            <w:r>
              <w:rPr>
                <w:rFonts w:hint="eastAsia" w:ascii="仿宋" w:hAnsi="仿宋" w:eastAsia="仿宋" w:cs="仿宋"/>
                <w:color w:val="auto"/>
                <w:kern w:val="0"/>
                <w:sz w:val="24"/>
                <w:highlight w:val="none"/>
              </w:rPr>
              <w:t>50亿元（含）至200亿元</w:t>
            </w:r>
          </w:p>
        </w:tc>
      </w:tr>
      <w:tr w14:paraId="5E9D2C0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jc w:val="center"/>
        </w:trPr>
        <w:tc>
          <w:tcPr>
            <w:tcW w:w="735" w:type="dxa"/>
            <w:vMerge w:val="continue"/>
            <w:vAlign w:val="center"/>
          </w:tcPr>
          <w:p w14:paraId="2FA86BC2">
            <w:pPr>
              <w:widowControl/>
              <w:shd w:val="clear"/>
              <w:jc w:val="left"/>
              <w:rPr>
                <w:rFonts w:hint="eastAsia" w:ascii="仿宋" w:hAnsi="仿宋" w:eastAsia="仿宋" w:cs="仿宋"/>
                <w:color w:val="auto"/>
                <w:kern w:val="0"/>
                <w:sz w:val="24"/>
                <w:highlight w:val="none"/>
              </w:rPr>
            </w:pPr>
          </w:p>
        </w:tc>
        <w:tc>
          <w:tcPr>
            <w:tcW w:w="1025" w:type="dxa"/>
            <w:vMerge w:val="continue"/>
            <w:vAlign w:val="center"/>
          </w:tcPr>
          <w:p w14:paraId="4A893E0E">
            <w:pPr>
              <w:widowControl/>
              <w:shd w:val="clear"/>
              <w:jc w:val="left"/>
              <w:rPr>
                <w:rFonts w:hint="eastAsia" w:ascii="仿宋" w:hAnsi="仿宋" w:eastAsia="仿宋" w:cs="仿宋"/>
                <w:color w:val="auto"/>
                <w:kern w:val="0"/>
                <w:sz w:val="24"/>
                <w:highlight w:val="none"/>
              </w:rPr>
            </w:pPr>
          </w:p>
        </w:tc>
        <w:tc>
          <w:tcPr>
            <w:tcW w:w="2836" w:type="dxa"/>
            <w:vMerge w:val="continue"/>
            <w:vAlign w:val="center"/>
          </w:tcPr>
          <w:p w14:paraId="26AA4DA2">
            <w:pPr>
              <w:widowControl/>
              <w:shd w:val="clear"/>
              <w:jc w:val="left"/>
              <w:rPr>
                <w:rFonts w:hint="eastAsia" w:ascii="仿宋" w:hAnsi="仿宋" w:eastAsia="仿宋" w:cs="仿宋"/>
                <w:color w:val="auto"/>
                <w:kern w:val="0"/>
                <w:sz w:val="24"/>
                <w:highlight w:val="none"/>
              </w:rPr>
            </w:pPr>
          </w:p>
        </w:tc>
        <w:tc>
          <w:tcPr>
            <w:tcW w:w="606" w:type="dxa"/>
            <w:vAlign w:val="center"/>
          </w:tcPr>
          <w:p w14:paraId="586BAFDF">
            <w:pPr>
              <w:widowControl/>
              <w:shd w:val="clear"/>
              <w:jc w:val="left"/>
              <w:rPr>
                <w:rFonts w:hint="eastAsia" w:ascii="仿宋" w:hAnsi="仿宋" w:eastAsia="仿宋" w:cs="仿宋"/>
                <w:color w:val="auto"/>
                <w:kern w:val="0"/>
                <w:sz w:val="24"/>
                <w:highlight w:val="none"/>
              </w:rPr>
            </w:pPr>
            <w:r>
              <w:rPr>
                <w:rFonts w:hint="eastAsia" w:ascii="仿宋" w:hAnsi="仿宋" w:eastAsia="仿宋" w:cs="仿宋"/>
                <w:color w:val="auto"/>
                <w:kern w:val="0"/>
                <w:sz w:val="24"/>
                <w:highlight w:val="none"/>
              </w:rPr>
              <w:t>微型</w:t>
            </w:r>
          </w:p>
        </w:tc>
        <w:tc>
          <w:tcPr>
            <w:tcW w:w="3326" w:type="dxa"/>
            <w:vAlign w:val="center"/>
          </w:tcPr>
          <w:p w14:paraId="21834AE9">
            <w:pPr>
              <w:widowControl/>
              <w:shd w:val="clear"/>
              <w:jc w:val="left"/>
              <w:rPr>
                <w:rFonts w:hint="eastAsia" w:ascii="仿宋" w:hAnsi="仿宋" w:eastAsia="仿宋" w:cs="仿宋"/>
                <w:color w:val="auto"/>
                <w:kern w:val="0"/>
                <w:sz w:val="24"/>
                <w:highlight w:val="none"/>
              </w:rPr>
            </w:pPr>
            <w:r>
              <w:rPr>
                <w:rFonts w:hint="eastAsia" w:ascii="仿宋" w:hAnsi="仿宋" w:eastAsia="仿宋" w:cs="仿宋"/>
                <w:color w:val="auto"/>
                <w:kern w:val="0"/>
                <w:sz w:val="24"/>
                <w:highlight w:val="none"/>
              </w:rPr>
              <w:t>50亿元以下</w:t>
            </w:r>
          </w:p>
        </w:tc>
      </w:tr>
      <w:tr w14:paraId="15DBEE3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jc w:val="center"/>
        </w:trPr>
        <w:tc>
          <w:tcPr>
            <w:tcW w:w="1760" w:type="dxa"/>
            <w:gridSpan w:val="2"/>
            <w:vMerge w:val="restart"/>
            <w:vAlign w:val="center"/>
          </w:tcPr>
          <w:p w14:paraId="2678E270">
            <w:pPr>
              <w:widowControl/>
              <w:shd w:val="clear"/>
              <w:jc w:val="left"/>
              <w:rPr>
                <w:rFonts w:hint="eastAsia" w:ascii="仿宋" w:hAnsi="仿宋" w:eastAsia="仿宋" w:cs="仿宋"/>
                <w:color w:val="auto"/>
                <w:kern w:val="0"/>
                <w:sz w:val="24"/>
                <w:highlight w:val="none"/>
              </w:rPr>
            </w:pPr>
            <w:r>
              <w:rPr>
                <w:rFonts w:hint="eastAsia" w:ascii="仿宋" w:hAnsi="仿宋" w:eastAsia="仿宋" w:cs="仿宋"/>
                <w:color w:val="auto"/>
                <w:kern w:val="0"/>
                <w:sz w:val="24"/>
                <w:highlight w:val="none"/>
              </w:rPr>
              <w:t>资本市场服务</w:t>
            </w:r>
          </w:p>
        </w:tc>
        <w:tc>
          <w:tcPr>
            <w:tcW w:w="2836" w:type="dxa"/>
            <w:vMerge w:val="restart"/>
            <w:vAlign w:val="center"/>
          </w:tcPr>
          <w:p w14:paraId="60FD90F3">
            <w:pPr>
              <w:widowControl/>
              <w:shd w:val="clear"/>
              <w:jc w:val="left"/>
              <w:rPr>
                <w:rFonts w:hint="eastAsia" w:ascii="仿宋" w:hAnsi="仿宋" w:eastAsia="仿宋" w:cs="仿宋"/>
                <w:color w:val="auto"/>
                <w:kern w:val="0"/>
                <w:sz w:val="24"/>
                <w:highlight w:val="none"/>
              </w:rPr>
            </w:pPr>
            <w:r>
              <w:rPr>
                <w:rFonts w:hint="eastAsia" w:ascii="仿宋" w:hAnsi="仿宋" w:eastAsia="仿宋" w:cs="仿宋"/>
                <w:color w:val="auto"/>
                <w:kern w:val="0"/>
                <w:sz w:val="24"/>
                <w:highlight w:val="none"/>
              </w:rPr>
              <w:t>证券业金融机构</w:t>
            </w:r>
          </w:p>
        </w:tc>
        <w:tc>
          <w:tcPr>
            <w:tcW w:w="606" w:type="dxa"/>
            <w:vAlign w:val="center"/>
          </w:tcPr>
          <w:p w14:paraId="16514CB2">
            <w:pPr>
              <w:widowControl/>
              <w:shd w:val="clear"/>
              <w:jc w:val="left"/>
              <w:rPr>
                <w:rFonts w:hint="eastAsia" w:ascii="仿宋" w:hAnsi="仿宋" w:eastAsia="仿宋" w:cs="仿宋"/>
                <w:color w:val="auto"/>
                <w:kern w:val="0"/>
                <w:sz w:val="24"/>
                <w:highlight w:val="none"/>
              </w:rPr>
            </w:pPr>
            <w:r>
              <w:rPr>
                <w:rFonts w:hint="eastAsia" w:ascii="仿宋" w:hAnsi="仿宋" w:eastAsia="仿宋" w:cs="仿宋"/>
                <w:color w:val="auto"/>
                <w:kern w:val="0"/>
                <w:sz w:val="24"/>
                <w:highlight w:val="none"/>
              </w:rPr>
              <w:t>中型</w:t>
            </w:r>
          </w:p>
        </w:tc>
        <w:tc>
          <w:tcPr>
            <w:tcW w:w="3326" w:type="dxa"/>
            <w:vAlign w:val="center"/>
          </w:tcPr>
          <w:p w14:paraId="3941AE5A">
            <w:pPr>
              <w:widowControl/>
              <w:shd w:val="clear"/>
              <w:jc w:val="left"/>
              <w:rPr>
                <w:rFonts w:hint="eastAsia" w:ascii="仿宋" w:hAnsi="仿宋" w:eastAsia="仿宋" w:cs="仿宋"/>
                <w:color w:val="auto"/>
                <w:kern w:val="0"/>
                <w:sz w:val="24"/>
                <w:highlight w:val="none"/>
              </w:rPr>
            </w:pPr>
            <w:r>
              <w:rPr>
                <w:rFonts w:hint="eastAsia" w:ascii="仿宋" w:hAnsi="仿宋" w:eastAsia="仿宋" w:cs="仿宋"/>
                <w:color w:val="auto"/>
                <w:kern w:val="0"/>
                <w:sz w:val="24"/>
                <w:highlight w:val="none"/>
              </w:rPr>
              <w:t>100亿元（含）至1000亿元</w:t>
            </w:r>
          </w:p>
        </w:tc>
      </w:tr>
      <w:tr w14:paraId="2DAD876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jc w:val="center"/>
        </w:trPr>
        <w:tc>
          <w:tcPr>
            <w:tcW w:w="1760" w:type="dxa"/>
            <w:gridSpan w:val="2"/>
            <w:vMerge w:val="continue"/>
            <w:vAlign w:val="center"/>
          </w:tcPr>
          <w:p w14:paraId="399F0870">
            <w:pPr>
              <w:widowControl/>
              <w:shd w:val="clear"/>
              <w:jc w:val="left"/>
              <w:rPr>
                <w:rFonts w:hint="eastAsia" w:ascii="仿宋" w:hAnsi="仿宋" w:eastAsia="仿宋" w:cs="仿宋"/>
                <w:color w:val="auto"/>
                <w:kern w:val="0"/>
                <w:sz w:val="24"/>
                <w:highlight w:val="none"/>
              </w:rPr>
            </w:pPr>
          </w:p>
        </w:tc>
        <w:tc>
          <w:tcPr>
            <w:tcW w:w="2836" w:type="dxa"/>
            <w:vMerge w:val="continue"/>
            <w:vAlign w:val="center"/>
          </w:tcPr>
          <w:p w14:paraId="75DFB8B1">
            <w:pPr>
              <w:widowControl/>
              <w:shd w:val="clear"/>
              <w:jc w:val="left"/>
              <w:rPr>
                <w:rFonts w:hint="eastAsia" w:ascii="仿宋" w:hAnsi="仿宋" w:eastAsia="仿宋" w:cs="仿宋"/>
                <w:color w:val="auto"/>
                <w:kern w:val="0"/>
                <w:sz w:val="24"/>
                <w:highlight w:val="none"/>
              </w:rPr>
            </w:pPr>
          </w:p>
        </w:tc>
        <w:tc>
          <w:tcPr>
            <w:tcW w:w="606" w:type="dxa"/>
            <w:vAlign w:val="center"/>
          </w:tcPr>
          <w:p w14:paraId="393F3ADD">
            <w:pPr>
              <w:widowControl/>
              <w:shd w:val="clear"/>
              <w:jc w:val="left"/>
              <w:rPr>
                <w:rFonts w:hint="eastAsia" w:ascii="仿宋" w:hAnsi="仿宋" w:eastAsia="仿宋" w:cs="仿宋"/>
                <w:color w:val="auto"/>
                <w:kern w:val="0"/>
                <w:sz w:val="24"/>
                <w:highlight w:val="none"/>
              </w:rPr>
            </w:pPr>
            <w:r>
              <w:rPr>
                <w:rFonts w:hint="eastAsia" w:ascii="仿宋" w:hAnsi="仿宋" w:eastAsia="仿宋" w:cs="仿宋"/>
                <w:color w:val="auto"/>
                <w:kern w:val="0"/>
                <w:sz w:val="24"/>
                <w:highlight w:val="none"/>
              </w:rPr>
              <w:t>小型</w:t>
            </w:r>
          </w:p>
        </w:tc>
        <w:tc>
          <w:tcPr>
            <w:tcW w:w="3326" w:type="dxa"/>
            <w:vAlign w:val="center"/>
          </w:tcPr>
          <w:p w14:paraId="564348BE">
            <w:pPr>
              <w:widowControl/>
              <w:shd w:val="clear"/>
              <w:jc w:val="left"/>
              <w:rPr>
                <w:rFonts w:hint="eastAsia" w:ascii="仿宋" w:hAnsi="仿宋" w:eastAsia="仿宋" w:cs="仿宋"/>
                <w:color w:val="auto"/>
                <w:kern w:val="0"/>
                <w:sz w:val="24"/>
                <w:highlight w:val="none"/>
              </w:rPr>
            </w:pPr>
            <w:r>
              <w:rPr>
                <w:rFonts w:hint="eastAsia" w:ascii="仿宋" w:hAnsi="仿宋" w:eastAsia="仿宋" w:cs="仿宋"/>
                <w:color w:val="auto"/>
                <w:kern w:val="0"/>
                <w:sz w:val="24"/>
                <w:highlight w:val="none"/>
              </w:rPr>
              <w:t>10亿元（含）至100亿元</w:t>
            </w:r>
          </w:p>
        </w:tc>
      </w:tr>
      <w:tr w14:paraId="5679A0B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jc w:val="center"/>
        </w:trPr>
        <w:tc>
          <w:tcPr>
            <w:tcW w:w="1760" w:type="dxa"/>
            <w:gridSpan w:val="2"/>
            <w:vMerge w:val="continue"/>
            <w:vAlign w:val="center"/>
          </w:tcPr>
          <w:p w14:paraId="28A1B7CE">
            <w:pPr>
              <w:widowControl/>
              <w:shd w:val="clear"/>
              <w:jc w:val="left"/>
              <w:rPr>
                <w:rFonts w:hint="eastAsia" w:ascii="仿宋" w:hAnsi="仿宋" w:eastAsia="仿宋" w:cs="仿宋"/>
                <w:color w:val="auto"/>
                <w:kern w:val="0"/>
                <w:sz w:val="24"/>
                <w:highlight w:val="none"/>
              </w:rPr>
            </w:pPr>
          </w:p>
        </w:tc>
        <w:tc>
          <w:tcPr>
            <w:tcW w:w="2836" w:type="dxa"/>
            <w:vMerge w:val="continue"/>
            <w:vAlign w:val="center"/>
          </w:tcPr>
          <w:p w14:paraId="11A3FF32">
            <w:pPr>
              <w:widowControl/>
              <w:shd w:val="clear"/>
              <w:jc w:val="left"/>
              <w:rPr>
                <w:rFonts w:hint="eastAsia" w:ascii="仿宋" w:hAnsi="仿宋" w:eastAsia="仿宋" w:cs="仿宋"/>
                <w:color w:val="auto"/>
                <w:kern w:val="0"/>
                <w:sz w:val="24"/>
                <w:highlight w:val="none"/>
              </w:rPr>
            </w:pPr>
          </w:p>
        </w:tc>
        <w:tc>
          <w:tcPr>
            <w:tcW w:w="606" w:type="dxa"/>
            <w:vAlign w:val="center"/>
          </w:tcPr>
          <w:p w14:paraId="3B17B3E5">
            <w:pPr>
              <w:widowControl/>
              <w:shd w:val="clear"/>
              <w:jc w:val="left"/>
              <w:rPr>
                <w:rFonts w:hint="eastAsia" w:ascii="仿宋" w:hAnsi="仿宋" w:eastAsia="仿宋" w:cs="仿宋"/>
                <w:color w:val="auto"/>
                <w:kern w:val="0"/>
                <w:sz w:val="24"/>
                <w:highlight w:val="none"/>
              </w:rPr>
            </w:pPr>
            <w:r>
              <w:rPr>
                <w:rFonts w:hint="eastAsia" w:ascii="仿宋" w:hAnsi="仿宋" w:eastAsia="仿宋" w:cs="仿宋"/>
                <w:color w:val="auto"/>
                <w:kern w:val="0"/>
                <w:sz w:val="24"/>
                <w:highlight w:val="none"/>
              </w:rPr>
              <w:t>微型</w:t>
            </w:r>
          </w:p>
        </w:tc>
        <w:tc>
          <w:tcPr>
            <w:tcW w:w="3326" w:type="dxa"/>
            <w:vAlign w:val="center"/>
          </w:tcPr>
          <w:p w14:paraId="1DF4B428">
            <w:pPr>
              <w:widowControl/>
              <w:shd w:val="clear"/>
              <w:jc w:val="left"/>
              <w:rPr>
                <w:rFonts w:hint="eastAsia" w:ascii="仿宋" w:hAnsi="仿宋" w:eastAsia="仿宋" w:cs="仿宋"/>
                <w:color w:val="auto"/>
                <w:kern w:val="0"/>
                <w:sz w:val="24"/>
                <w:highlight w:val="none"/>
              </w:rPr>
            </w:pPr>
            <w:r>
              <w:rPr>
                <w:rFonts w:hint="eastAsia" w:ascii="仿宋" w:hAnsi="仿宋" w:eastAsia="仿宋" w:cs="仿宋"/>
                <w:color w:val="auto"/>
                <w:kern w:val="0"/>
                <w:sz w:val="24"/>
                <w:highlight w:val="none"/>
              </w:rPr>
              <w:t>10亿元以下</w:t>
            </w:r>
          </w:p>
        </w:tc>
      </w:tr>
      <w:tr w14:paraId="6779EDB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jc w:val="center"/>
        </w:trPr>
        <w:tc>
          <w:tcPr>
            <w:tcW w:w="1760" w:type="dxa"/>
            <w:gridSpan w:val="2"/>
            <w:vMerge w:val="restart"/>
            <w:vAlign w:val="center"/>
          </w:tcPr>
          <w:p w14:paraId="3659E49F">
            <w:pPr>
              <w:widowControl/>
              <w:shd w:val="clear"/>
              <w:jc w:val="left"/>
              <w:rPr>
                <w:rFonts w:hint="eastAsia" w:ascii="仿宋" w:hAnsi="仿宋" w:eastAsia="仿宋" w:cs="仿宋"/>
                <w:color w:val="auto"/>
                <w:kern w:val="0"/>
                <w:sz w:val="24"/>
                <w:highlight w:val="none"/>
              </w:rPr>
            </w:pPr>
            <w:r>
              <w:rPr>
                <w:rFonts w:hint="eastAsia" w:ascii="仿宋" w:hAnsi="仿宋" w:eastAsia="仿宋" w:cs="仿宋"/>
                <w:color w:val="auto"/>
                <w:kern w:val="0"/>
                <w:sz w:val="24"/>
                <w:highlight w:val="none"/>
              </w:rPr>
              <w:t>保险业</w:t>
            </w:r>
          </w:p>
        </w:tc>
        <w:tc>
          <w:tcPr>
            <w:tcW w:w="2836" w:type="dxa"/>
            <w:vMerge w:val="restart"/>
            <w:vAlign w:val="center"/>
          </w:tcPr>
          <w:p w14:paraId="74F57389">
            <w:pPr>
              <w:widowControl/>
              <w:shd w:val="clear"/>
              <w:jc w:val="left"/>
              <w:rPr>
                <w:rFonts w:hint="eastAsia" w:ascii="仿宋" w:hAnsi="仿宋" w:eastAsia="仿宋" w:cs="仿宋"/>
                <w:color w:val="auto"/>
                <w:kern w:val="0"/>
                <w:sz w:val="24"/>
                <w:highlight w:val="none"/>
              </w:rPr>
            </w:pPr>
            <w:r>
              <w:rPr>
                <w:rFonts w:hint="eastAsia" w:ascii="仿宋" w:hAnsi="仿宋" w:eastAsia="仿宋" w:cs="仿宋"/>
                <w:color w:val="auto"/>
                <w:kern w:val="0"/>
                <w:sz w:val="24"/>
                <w:highlight w:val="none"/>
              </w:rPr>
              <w:t>保险业金融机构</w:t>
            </w:r>
          </w:p>
        </w:tc>
        <w:tc>
          <w:tcPr>
            <w:tcW w:w="606" w:type="dxa"/>
            <w:vAlign w:val="center"/>
          </w:tcPr>
          <w:p w14:paraId="36B3CA74">
            <w:pPr>
              <w:widowControl/>
              <w:shd w:val="clear"/>
              <w:jc w:val="left"/>
              <w:rPr>
                <w:rFonts w:hint="eastAsia" w:ascii="仿宋" w:hAnsi="仿宋" w:eastAsia="仿宋" w:cs="仿宋"/>
                <w:color w:val="auto"/>
                <w:kern w:val="0"/>
                <w:sz w:val="24"/>
                <w:highlight w:val="none"/>
              </w:rPr>
            </w:pPr>
            <w:r>
              <w:rPr>
                <w:rFonts w:hint="eastAsia" w:ascii="仿宋" w:hAnsi="仿宋" w:eastAsia="仿宋" w:cs="仿宋"/>
                <w:color w:val="auto"/>
                <w:kern w:val="0"/>
                <w:sz w:val="24"/>
                <w:highlight w:val="none"/>
              </w:rPr>
              <w:t>中型</w:t>
            </w:r>
          </w:p>
        </w:tc>
        <w:tc>
          <w:tcPr>
            <w:tcW w:w="3326" w:type="dxa"/>
            <w:vAlign w:val="center"/>
          </w:tcPr>
          <w:p w14:paraId="3455D24A">
            <w:pPr>
              <w:widowControl/>
              <w:shd w:val="clear"/>
              <w:jc w:val="left"/>
              <w:rPr>
                <w:rFonts w:hint="eastAsia" w:ascii="仿宋" w:hAnsi="仿宋" w:eastAsia="仿宋" w:cs="仿宋"/>
                <w:color w:val="auto"/>
                <w:kern w:val="0"/>
                <w:sz w:val="24"/>
                <w:highlight w:val="none"/>
              </w:rPr>
            </w:pPr>
            <w:r>
              <w:rPr>
                <w:rFonts w:hint="eastAsia" w:ascii="仿宋" w:hAnsi="仿宋" w:eastAsia="仿宋" w:cs="仿宋"/>
                <w:color w:val="auto"/>
                <w:kern w:val="0"/>
                <w:sz w:val="24"/>
                <w:highlight w:val="none"/>
              </w:rPr>
              <w:t>400亿元（含）至5000亿元</w:t>
            </w:r>
          </w:p>
        </w:tc>
      </w:tr>
      <w:tr w14:paraId="23494A0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jc w:val="center"/>
        </w:trPr>
        <w:tc>
          <w:tcPr>
            <w:tcW w:w="1760" w:type="dxa"/>
            <w:gridSpan w:val="2"/>
            <w:vMerge w:val="continue"/>
            <w:vAlign w:val="center"/>
          </w:tcPr>
          <w:p w14:paraId="37F7B833">
            <w:pPr>
              <w:widowControl/>
              <w:shd w:val="clear"/>
              <w:jc w:val="left"/>
              <w:rPr>
                <w:rFonts w:hint="eastAsia" w:ascii="仿宋" w:hAnsi="仿宋" w:eastAsia="仿宋" w:cs="仿宋"/>
                <w:color w:val="auto"/>
                <w:kern w:val="0"/>
                <w:sz w:val="24"/>
                <w:highlight w:val="none"/>
              </w:rPr>
            </w:pPr>
          </w:p>
        </w:tc>
        <w:tc>
          <w:tcPr>
            <w:tcW w:w="2836" w:type="dxa"/>
            <w:vMerge w:val="continue"/>
            <w:vAlign w:val="center"/>
          </w:tcPr>
          <w:p w14:paraId="2383D584">
            <w:pPr>
              <w:widowControl/>
              <w:shd w:val="clear"/>
              <w:jc w:val="left"/>
              <w:rPr>
                <w:rFonts w:hint="eastAsia" w:ascii="仿宋" w:hAnsi="仿宋" w:eastAsia="仿宋" w:cs="仿宋"/>
                <w:color w:val="auto"/>
                <w:kern w:val="0"/>
                <w:sz w:val="24"/>
                <w:highlight w:val="none"/>
              </w:rPr>
            </w:pPr>
          </w:p>
        </w:tc>
        <w:tc>
          <w:tcPr>
            <w:tcW w:w="606" w:type="dxa"/>
            <w:vAlign w:val="center"/>
          </w:tcPr>
          <w:p w14:paraId="33685F60">
            <w:pPr>
              <w:widowControl/>
              <w:shd w:val="clear"/>
              <w:jc w:val="left"/>
              <w:rPr>
                <w:rFonts w:hint="eastAsia" w:ascii="仿宋" w:hAnsi="仿宋" w:eastAsia="仿宋" w:cs="仿宋"/>
                <w:color w:val="auto"/>
                <w:kern w:val="0"/>
                <w:sz w:val="24"/>
                <w:highlight w:val="none"/>
              </w:rPr>
            </w:pPr>
            <w:r>
              <w:rPr>
                <w:rFonts w:hint="eastAsia" w:ascii="仿宋" w:hAnsi="仿宋" w:eastAsia="仿宋" w:cs="仿宋"/>
                <w:color w:val="auto"/>
                <w:kern w:val="0"/>
                <w:sz w:val="24"/>
                <w:highlight w:val="none"/>
              </w:rPr>
              <w:t>小型</w:t>
            </w:r>
          </w:p>
        </w:tc>
        <w:tc>
          <w:tcPr>
            <w:tcW w:w="3326" w:type="dxa"/>
            <w:vAlign w:val="center"/>
          </w:tcPr>
          <w:p w14:paraId="23972853">
            <w:pPr>
              <w:widowControl/>
              <w:shd w:val="clear"/>
              <w:jc w:val="left"/>
              <w:rPr>
                <w:rFonts w:hint="eastAsia" w:ascii="仿宋" w:hAnsi="仿宋" w:eastAsia="仿宋" w:cs="仿宋"/>
                <w:color w:val="auto"/>
                <w:kern w:val="0"/>
                <w:sz w:val="24"/>
                <w:highlight w:val="none"/>
              </w:rPr>
            </w:pPr>
            <w:r>
              <w:rPr>
                <w:rFonts w:hint="eastAsia" w:ascii="仿宋" w:hAnsi="仿宋" w:eastAsia="仿宋" w:cs="仿宋"/>
                <w:color w:val="auto"/>
                <w:kern w:val="0"/>
                <w:sz w:val="24"/>
                <w:highlight w:val="none"/>
              </w:rPr>
              <w:t>20亿元（含）至400亿元</w:t>
            </w:r>
          </w:p>
        </w:tc>
      </w:tr>
      <w:tr w14:paraId="76814CA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jc w:val="center"/>
        </w:trPr>
        <w:tc>
          <w:tcPr>
            <w:tcW w:w="1760" w:type="dxa"/>
            <w:gridSpan w:val="2"/>
            <w:vMerge w:val="continue"/>
            <w:vAlign w:val="center"/>
          </w:tcPr>
          <w:p w14:paraId="454AE827">
            <w:pPr>
              <w:widowControl/>
              <w:shd w:val="clear"/>
              <w:jc w:val="left"/>
              <w:rPr>
                <w:rFonts w:hint="eastAsia" w:ascii="仿宋" w:hAnsi="仿宋" w:eastAsia="仿宋" w:cs="仿宋"/>
                <w:color w:val="auto"/>
                <w:kern w:val="0"/>
                <w:sz w:val="24"/>
                <w:highlight w:val="none"/>
              </w:rPr>
            </w:pPr>
          </w:p>
        </w:tc>
        <w:tc>
          <w:tcPr>
            <w:tcW w:w="2836" w:type="dxa"/>
            <w:vMerge w:val="continue"/>
            <w:vAlign w:val="center"/>
          </w:tcPr>
          <w:p w14:paraId="36BF88DF">
            <w:pPr>
              <w:widowControl/>
              <w:shd w:val="clear"/>
              <w:jc w:val="left"/>
              <w:rPr>
                <w:rFonts w:hint="eastAsia" w:ascii="仿宋" w:hAnsi="仿宋" w:eastAsia="仿宋" w:cs="仿宋"/>
                <w:color w:val="auto"/>
                <w:kern w:val="0"/>
                <w:sz w:val="24"/>
                <w:highlight w:val="none"/>
              </w:rPr>
            </w:pPr>
          </w:p>
        </w:tc>
        <w:tc>
          <w:tcPr>
            <w:tcW w:w="606" w:type="dxa"/>
            <w:vAlign w:val="center"/>
          </w:tcPr>
          <w:p w14:paraId="00D747CC">
            <w:pPr>
              <w:widowControl/>
              <w:shd w:val="clear"/>
              <w:jc w:val="left"/>
              <w:rPr>
                <w:rFonts w:hint="eastAsia" w:ascii="仿宋" w:hAnsi="仿宋" w:eastAsia="仿宋" w:cs="仿宋"/>
                <w:color w:val="auto"/>
                <w:kern w:val="0"/>
                <w:sz w:val="24"/>
                <w:highlight w:val="none"/>
              </w:rPr>
            </w:pPr>
            <w:r>
              <w:rPr>
                <w:rFonts w:hint="eastAsia" w:ascii="仿宋" w:hAnsi="仿宋" w:eastAsia="仿宋" w:cs="仿宋"/>
                <w:color w:val="auto"/>
                <w:kern w:val="0"/>
                <w:sz w:val="24"/>
                <w:highlight w:val="none"/>
              </w:rPr>
              <w:t>微型</w:t>
            </w:r>
          </w:p>
        </w:tc>
        <w:tc>
          <w:tcPr>
            <w:tcW w:w="3326" w:type="dxa"/>
            <w:vAlign w:val="center"/>
          </w:tcPr>
          <w:p w14:paraId="2EAC26E4">
            <w:pPr>
              <w:widowControl/>
              <w:shd w:val="clear"/>
              <w:jc w:val="left"/>
              <w:rPr>
                <w:rFonts w:hint="eastAsia" w:ascii="仿宋" w:hAnsi="仿宋" w:eastAsia="仿宋" w:cs="仿宋"/>
                <w:color w:val="auto"/>
                <w:kern w:val="0"/>
                <w:sz w:val="24"/>
                <w:highlight w:val="none"/>
              </w:rPr>
            </w:pPr>
            <w:r>
              <w:rPr>
                <w:rFonts w:hint="eastAsia" w:ascii="仿宋" w:hAnsi="仿宋" w:eastAsia="仿宋" w:cs="仿宋"/>
                <w:color w:val="auto"/>
                <w:kern w:val="0"/>
                <w:sz w:val="24"/>
                <w:highlight w:val="none"/>
              </w:rPr>
              <w:t>20亿元以下</w:t>
            </w:r>
          </w:p>
        </w:tc>
      </w:tr>
      <w:tr w14:paraId="4C43A05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jc w:val="center"/>
        </w:trPr>
        <w:tc>
          <w:tcPr>
            <w:tcW w:w="735" w:type="dxa"/>
            <w:vMerge w:val="restart"/>
            <w:vAlign w:val="center"/>
          </w:tcPr>
          <w:p w14:paraId="4200299F">
            <w:pPr>
              <w:widowControl/>
              <w:shd w:val="clear"/>
              <w:jc w:val="left"/>
              <w:rPr>
                <w:rFonts w:hint="eastAsia" w:ascii="仿宋" w:hAnsi="仿宋" w:eastAsia="仿宋" w:cs="仿宋"/>
                <w:color w:val="auto"/>
                <w:kern w:val="0"/>
                <w:sz w:val="24"/>
                <w:highlight w:val="none"/>
              </w:rPr>
            </w:pPr>
            <w:r>
              <w:rPr>
                <w:rFonts w:hint="eastAsia" w:ascii="仿宋" w:hAnsi="仿宋" w:eastAsia="仿宋" w:cs="仿宋"/>
                <w:color w:val="auto"/>
                <w:kern w:val="0"/>
                <w:sz w:val="24"/>
                <w:highlight w:val="none"/>
              </w:rPr>
              <w:t>其他金融业</w:t>
            </w:r>
          </w:p>
        </w:tc>
        <w:tc>
          <w:tcPr>
            <w:tcW w:w="1025" w:type="dxa"/>
            <w:vMerge w:val="restart"/>
            <w:vAlign w:val="center"/>
          </w:tcPr>
          <w:p w14:paraId="30BDFDEB">
            <w:pPr>
              <w:widowControl/>
              <w:shd w:val="clear"/>
              <w:jc w:val="left"/>
              <w:rPr>
                <w:rFonts w:hint="eastAsia" w:ascii="仿宋" w:hAnsi="仿宋" w:eastAsia="仿宋" w:cs="仿宋"/>
                <w:color w:val="auto"/>
                <w:kern w:val="0"/>
                <w:sz w:val="24"/>
                <w:highlight w:val="none"/>
              </w:rPr>
            </w:pPr>
            <w:r>
              <w:rPr>
                <w:rFonts w:hint="eastAsia" w:ascii="仿宋" w:hAnsi="仿宋" w:eastAsia="仿宋" w:cs="仿宋"/>
                <w:color w:val="auto"/>
                <w:kern w:val="0"/>
                <w:sz w:val="24"/>
                <w:highlight w:val="none"/>
              </w:rPr>
              <w:t>金融信托与管理服务</w:t>
            </w:r>
          </w:p>
        </w:tc>
        <w:tc>
          <w:tcPr>
            <w:tcW w:w="2836" w:type="dxa"/>
            <w:vMerge w:val="restart"/>
            <w:vAlign w:val="center"/>
          </w:tcPr>
          <w:p w14:paraId="6B6103BC">
            <w:pPr>
              <w:widowControl/>
              <w:shd w:val="clear"/>
              <w:jc w:val="left"/>
              <w:rPr>
                <w:rFonts w:hint="eastAsia" w:ascii="仿宋" w:hAnsi="仿宋" w:eastAsia="仿宋" w:cs="仿宋"/>
                <w:color w:val="auto"/>
                <w:kern w:val="0"/>
                <w:sz w:val="24"/>
                <w:highlight w:val="none"/>
              </w:rPr>
            </w:pPr>
            <w:r>
              <w:rPr>
                <w:rFonts w:hint="eastAsia" w:ascii="仿宋" w:hAnsi="仿宋" w:eastAsia="仿宋" w:cs="仿宋"/>
                <w:color w:val="auto"/>
                <w:kern w:val="0"/>
                <w:sz w:val="24"/>
                <w:highlight w:val="none"/>
              </w:rPr>
              <w:t>信托公司</w:t>
            </w:r>
          </w:p>
        </w:tc>
        <w:tc>
          <w:tcPr>
            <w:tcW w:w="606" w:type="dxa"/>
            <w:vAlign w:val="center"/>
          </w:tcPr>
          <w:p w14:paraId="2997CBDD">
            <w:pPr>
              <w:widowControl/>
              <w:shd w:val="clear"/>
              <w:jc w:val="left"/>
              <w:rPr>
                <w:rFonts w:hint="eastAsia" w:ascii="仿宋" w:hAnsi="仿宋" w:eastAsia="仿宋" w:cs="仿宋"/>
                <w:color w:val="auto"/>
                <w:kern w:val="0"/>
                <w:sz w:val="24"/>
                <w:highlight w:val="none"/>
              </w:rPr>
            </w:pPr>
            <w:r>
              <w:rPr>
                <w:rFonts w:hint="eastAsia" w:ascii="仿宋" w:hAnsi="仿宋" w:eastAsia="仿宋" w:cs="仿宋"/>
                <w:color w:val="auto"/>
                <w:kern w:val="0"/>
                <w:sz w:val="24"/>
                <w:highlight w:val="none"/>
              </w:rPr>
              <w:t>中型</w:t>
            </w:r>
          </w:p>
        </w:tc>
        <w:tc>
          <w:tcPr>
            <w:tcW w:w="3326" w:type="dxa"/>
            <w:vAlign w:val="center"/>
          </w:tcPr>
          <w:p w14:paraId="066C0086">
            <w:pPr>
              <w:widowControl/>
              <w:shd w:val="clear"/>
              <w:jc w:val="left"/>
              <w:rPr>
                <w:rFonts w:hint="eastAsia" w:ascii="仿宋" w:hAnsi="仿宋" w:eastAsia="仿宋" w:cs="仿宋"/>
                <w:color w:val="auto"/>
                <w:kern w:val="0"/>
                <w:sz w:val="24"/>
                <w:highlight w:val="none"/>
              </w:rPr>
            </w:pPr>
            <w:r>
              <w:rPr>
                <w:rFonts w:hint="eastAsia" w:ascii="仿宋" w:hAnsi="仿宋" w:eastAsia="仿宋" w:cs="仿宋"/>
                <w:color w:val="auto"/>
                <w:kern w:val="0"/>
                <w:sz w:val="24"/>
                <w:highlight w:val="none"/>
              </w:rPr>
              <w:t>400亿元（含）至1000亿元</w:t>
            </w:r>
          </w:p>
        </w:tc>
      </w:tr>
      <w:tr w14:paraId="6375EF8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jc w:val="center"/>
        </w:trPr>
        <w:tc>
          <w:tcPr>
            <w:tcW w:w="735" w:type="dxa"/>
            <w:vMerge w:val="continue"/>
            <w:vAlign w:val="center"/>
          </w:tcPr>
          <w:p w14:paraId="7D14147D">
            <w:pPr>
              <w:widowControl/>
              <w:shd w:val="clear"/>
              <w:jc w:val="left"/>
              <w:rPr>
                <w:rFonts w:hint="eastAsia" w:ascii="仿宋" w:hAnsi="仿宋" w:eastAsia="仿宋" w:cs="仿宋"/>
                <w:color w:val="auto"/>
                <w:kern w:val="0"/>
                <w:sz w:val="24"/>
                <w:highlight w:val="none"/>
              </w:rPr>
            </w:pPr>
          </w:p>
        </w:tc>
        <w:tc>
          <w:tcPr>
            <w:tcW w:w="1025" w:type="dxa"/>
            <w:vMerge w:val="continue"/>
            <w:vAlign w:val="center"/>
          </w:tcPr>
          <w:p w14:paraId="40F38193">
            <w:pPr>
              <w:widowControl/>
              <w:shd w:val="clear"/>
              <w:jc w:val="left"/>
              <w:rPr>
                <w:rFonts w:hint="eastAsia" w:ascii="仿宋" w:hAnsi="仿宋" w:eastAsia="仿宋" w:cs="仿宋"/>
                <w:color w:val="auto"/>
                <w:kern w:val="0"/>
                <w:sz w:val="24"/>
                <w:highlight w:val="none"/>
              </w:rPr>
            </w:pPr>
          </w:p>
        </w:tc>
        <w:tc>
          <w:tcPr>
            <w:tcW w:w="2836" w:type="dxa"/>
            <w:vMerge w:val="continue"/>
            <w:vAlign w:val="center"/>
          </w:tcPr>
          <w:p w14:paraId="3B21798A">
            <w:pPr>
              <w:widowControl/>
              <w:shd w:val="clear"/>
              <w:jc w:val="left"/>
              <w:rPr>
                <w:rFonts w:hint="eastAsia" w:ascii="仿宋" w:hAnsi="仿宋" w:eastAsia="仿宋" w:cs="仿宋"/>
                <w:color w:val="auto"/>
                <w:kern w:val="0"/>
                <w:sz w:val="24"/>
                <w:highlight w:val="none"/>
              </w:rPr>
            </w:pPr>
          </w:p>
        </w:tc>
        <w:tc>
          <w:tcPr>
            <w:tcW w:w="606" w:type="dxa"/>
            <w:vAlign w:val="center"/>
          </w:tcPr>
          <w:p w14:paraId="46926D56">
            <w:pPr>
              <w:widowControl/>
              <w:shd w:val="clear"/>
              <w:jc w:val="left"/>
              <w:rPr>
                <w:rFonts w:hint="eastAsia" w:ascii="仿宋" w:hAnsi="仿宋" w:eastAsia="仿宋" w:cs="仿宋"/>
                <w:color w:val="auto"/>
                <w:kern w:val="0"/>
                <w:sz w:val="24"/>
                <w:highlight w:val="none"/>
              </w:rPr>
            </w:pPr>
            <w:r>
              <w:rPr>
                <w:rFonts w:hint="eastAsia" w:ascii="仿宋" w:hAnsi="仿宋" w:eastAsia="仿宋" w:cs="仿宋"/>
                <w:color w:val="auto"/>
                <w:kern w:val="0"/>
                <w:sz w:val="24"/>
                <w:highlight w:val="none"/>
              </w:rPr>
              <w:t>小型</w:t>
            </w:r>
          </w:p>
        </w:tc>
        <w:tc>
          <w:tcPr>
            <w:tcW w:w="3326" w:type="dxa"/>
            <w:vAlign w:val="center"/>
          </w:tcPr>
          <w:p w14:paraId="3428C8D5">
            <w:pPr>
              <w:widowControl/>
              <w:shd w:val="clear"/>
              <w:jc w:val="left"/>
              <w:rPr>
                <w:rFonts w:hint="eastAsia" w:ascii="仿宋" w:hAnsi="仿宋" w:eastAsia="仿宋" w:cs="仿宋"/>
                <w:color w:val="auto"/>
                <w:kern w:val="0"/>
                <w:sz w:val="24"/>
                <w:highlight w:val="none"/>
              </w:rPr>
            </w:pPr>
            <w:r>
              <w:rPr>
                <w:rFonts w:hint="eastAsia" w:ascii="仿宋" w:hAnsi="仿宋" w:eastAsia="仿宋" w:cs="仿宋"/>
                <w:color w:val="auto"/>
                <w:kern w:val="0"/>
                <w:sz w:val="24"/>
                <w:highlight w:val="none"/>
              </w:rPr>
              <w:t>20亿元（含）至400亿元</w:t>
            </w:r>
          </w:p>
        </w:tc>
      </w:tr>
      <w:tr w14:paraId="716093F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jc w:val="center"/>
        </w:trPr>
        <w:tc>
          <w:tcPr>
            <w:tcW w:w="735" w:type="dxa"/>
            <w:vMerge w:val="continue"/>
            <w:vAlign w:val="center"/>
          </w:tcPr>
          <w:p w14:paraId="6C601412">
            <w:pPr>
              <w:widowControl/>
              <w:shd w:val="clear"/>
              <w:jc w:val="left"/>
              <w:rPr>
                <w:rFonts w:hint="eastAsia" w:ascii="仿宋" w:hAnsi="仿宋" w:eastAsia="仿宋" w:cs="仿宋"/>
                <w:color w:val="auto"/>
                <w:kern w:val="0"/>
                <w:sz w:val="24"/>
                <w:highlight w:val="none"/>
              </w:rPr>
            </w:pPr>
          </w:p>
        </w:tc>
        <w:tc>
          <w:tcPr>
            <w:tcW w:w="1025" w:type="dxa"/>
            <w:vMerge w:val="continue"/>
            <w:vAlign w:val="center"/>
          </w:tcPr>
          <w:p w14:paraId="585EDDCE">
            <w:pPr>
              <w:widowControl/>
              <w:shd w:val="clear"/>
              <w:jc w:val="left"/>
              <w:rPr>
                <w:rFonts w:hint="eastAsia" w:ascii="仿宋" w:hAnsi="仿宋" w:eastAsia="仿宋" w:cs="仿宋"/>
                <w:color w:val="auto"/>
                <w:kern w:val="0"/>
                <w:sz w:val="24"/>
                <w:highlight w:val="none"/>
              </w:rPr>
            </w:pPr>
          </w:p>
        </w:tc>
        <w:tc>
          <w:tcPr>
            <w:tcW w:w="2836" w:type="dxa"/>
            <w:vMerge w:val="continue"/>
            <w:vAlign w:val="center"/>
          </w:tcPr>
          <w:p w14:paraId="3C04B7B7">
            <w:pPr>
              <w:widowControl/>
              <w:shd w:val="clear"/>
              <w:jc w:val="left"/>
              <w:rPr>
                <w:rFonts w:hint="eastAsia" w:ascii="仿宋" w:hAnsi="仿宋" w:eastAsia="仿宋" w:cs="仿宋"/>
                <w:color w:val="auto"/>
                <w:kern w:val="0"/>
                <w:sz w:val="24"/>
                <w:highlight w:val="none"/>
              </w:rPr>
            </w:pPr>
          </w:p>
        </w:tc>
        <w:tc>
          <w:tcPr>
            <w:tcW w:w="606" w:type="dxa"/>
            <w:vAlign w:val="center"/>
          </w:tcPr>
          <w:p w14:paraId="2BC5C5A9">
            <w:pPr>
              <w:widowControl/>
              <w:shd w:val="clear"/>
              <w:jc w:val="left"/>
              <w:rPr>
                <w:rFonts w:hint="eastAsia" w:ascii="仿宋" w:hAnsi="仿宋" w:eastAsia="仿宋" w:cs="仿宋"/>
                <w:color w:val="auto"/>
                <w:kern w:val="0"/>
                <w:sz w:val="24"/>
                <w:highlight w:val="none"/>
              </w:rPr>
            </w:pPr>
            <w:r>
              <w:rPr>
                <w:rFonts w:hint="eastAsia" w:ascii="仿宋" w:hAnsi="仿宋" w:eastAsia="仿宋" w:cs="仿宋"/>
                <w:color w:val="auto"/>
                <w:kern w:val="0"/>
                <w:sz w:val="24"/>
                <w:highlight w:val="none"/>
              </w:rPr>
              <w:t>微型</w:t>
            </w:r>
          </w:p>
        </w:tc>
        <w:tc>
          <w:tcPr>
            <w:tcW w:w="3326" w:type="dxa"/>
            <w:vAlign w:val="center"/>
          </w:tcPr>
          <w:p w14:paraId="2FF34CC7">
            <w:pPr>
              <w:widowControl/>
              <w:shd w:val="clear"/>
              <w:jc w:val="left"/>
              <w:rPr>
                <w:rFonts w:hint="eastAsia" w:ascii="仿宋" w:hAnsi="仿宋" w:eastAsia="仿宋" w:cs="仿宋"/>
                <w:color w:val="auto"/>
                <w:kern w:val="0"/>
                <w:sz w:val="24"/>
                <w:highlight w:val="none"/>
              </w:rPr>
            </w:pPr>
            <w:r>
              <w:rPr>
                <w:rFonts w:hint="eastAsia" w:ascii="仿宋" w:hAnsi="仿宋" w:eastAsia="仿宋" w:cs="仿宋"/>
                <w:color w:val="auto"/>
                <w:kern w:val="0"/>
                <w:sz w:val="24"/>
                <w:highlight w:val="none"/>
              </w:rPr>
              <w:t>20亿元以下</w:t>
            </w:r>
          </w:p>
        </w:tc>
      </w:tr>
      <w:tr w14:paraId="5A64AB3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jc w:val="center"/>
        </w:trPr>
        <w:tc>
          <w:tcPr>
            <w:tcW w:w="735" w:type="dxa"/>
            <w:vMerge w:val="continue"/>
            <w:vAlign w:val="center"/>
          </w:tcPr>
          <w:p w14:paraId="28AEF6F3">
            <w:pPr>
              <w:widowControl/>
              <w:shd w:val="clear"/>
              <w:jc w:val="left"/>
              <w:rPr>
                <w:rFonts w:hint="eastAsia" w:ascii="仿宋" w:hAnsi="仿宋" w:eastAsia="仿宋" w:cs="仿宋"/>
                <w:color w:val="auto"/>
                <w:kern w:val="0"/>
                <w:sz w:val="24"/>
                <w:highlight w:val="none"/>
              </w:rPr>
            </w:pPr>
          </w:p>
        </w:tc>
        <w:tc>
          <w:tcPr>
            <w:tcW w:w="1025" w:type="dxa"/>
            <w:vMerge w:val="restart"/>
            <w:vAlign w:val="center"/>
          </w:tcPr>
          <w:p w14:paraId="40DA255E">
            <w:pPr>
              <w:widowControl/>
              <w:shd w:val="clear"/>
              <w:jc w:val="left"/>
              <w:rPr>
                <w:rFonts w:hint="eastAsia" w:ascii="仿宋" w:hAnsi="仿宋" w:eastAsia="仿宋" w:cs="仿宋"/>
                <w:color w:val="auto"/>
                <w:kern w:val="0"/>
                <w:sz w:val="24"/>
                <w:highlight w:val="none"/>
              </w:rPr>
            </w:pPr>
            <w:r>
              <w:rPr>
                <w:rFonts w:hint="eastAsia" w:ascii="仿宋" w:hAnsi="仿宋" w:eastAsia="仿宋" w:cs="仿宋"/>
                <w:color w:val="auto"/>
                <w:kern w:val="0"/>
                <w:sz w:val="24"/>
                <w:highlight w:val="none"/>
              </w:rPr>
              <w:t>控股公司服务</w:t>
            </w:r>
          </w:p>
        </w:tc>
        <w:tc>
          <w:tcPr>
            <w:tcW w:w="2836" w:type="dxa"/>
            <w:vMerge w:val="restart"/>
            <w:vAlign w:val="center"/>
          </w:tcPr>
          <w:p w14:paraId="313500B1">
            <w:pPr>
              <w:widowControl/>
              <w:shd w:val="clear"/>
              <w:jc w:val="left"/>
              <w:rPr>
                <w:rFonts w:hint="eastAsia" w:ascii="仿宋" w:hAnsi="仿宋" w:eastAsia="仿宋" w:cs="仿宋"/>
                <w:color w:val="auto"/>
                <w:kern w:val="0"/>
                <w:sz w:val="24"/>
                <w:highlight w:val="none"/>
              </w:rPr>
            </w:pPr>
            <w:r>
              <w:rPr>
                <w:rFonts w:hint="eastAsia" w:ascii="仿宋" w:hAnsi="仿宋" w:eastAsia="仿宋" w:cs="仿宋"/>
                <w:color w:val="auto"/>
                <w:kern w:val="0"/>
                <w:sz w:val="24"/>
                <w:highlight w:val="none"/>
              </w:rPr>
              <w:t>金融控股公司</w:t>
            </w:r>
          </w:p>
        </w:tc>
        <w:tc>
          <w:tcPr>
            <w:tcW w:w="606" w:type="dxa"/>
            <w:vAlign w:val="center"/>
          </w:tcPr>
          <w:p w14:paraId="5849E3FF">
            <w:pPr>
              <w:widowControl/>
              <w:shd w:val="clear"/>
              <w:jc w:val="left"/>
              <w:rPr>
                <w:rFonts w:hint="eastAsia" w:ascii="仿宋" w:hAnsi="仿宋" w:eastAsia="仿宋" w:cs="仿宋"/>
                <w:color w:val="auto"/>
                <w:kern w:val="0"/>
                <w:sz w:val="24"/>
                <w:highlight w:val="none"/>
              </w:rPr>
            </w:pPr>
            <w:r>
              <w:rPr>
                <w:rFonts w:hint="eastAsia" w:ascii="仿宋" w:hAnsi="仿宋" w:eastAsia="仿宋" w:cs="仿宋"/>
                <w:color w:val="auto"/>
                <w:kern w:val="0"/>
                <w:sz w:val="24"/>
                <w:highlight w:val="none"/>
              </w:rPr>
              <w:t>中型</w:t>
            </w:r>
          </w:p>
        </w:tc>
        <w:tc>
          <w:tcPr>
            <w:tcW w:w="3326" w:type="dxa"/>
            <w:vAlign w:val="center"/>
          </w:tcPr>
          <w:p w14:paraId="11A079E7">
            <w:pPr>
              <w:widowControl/>
              <w:shd w:val="clear"/>
              <w:jc w:val="left"/>
              <w:rPr>
                <w:rFonts w:hint="eastAsia" w:ascii="仿宋" w:hAnsi="仿宋" w:eastAsia="仿宋" w:cs="仿宋"/>
                <w:color w:val="auto"/>
                <w:kern w:val="0"/>
                <w:sz w:val="24"/>
                <w:highlight w:val="none"/>
              </w:rPr>
            </w:pPr>
            <w:r>
              <w:rPr>
                <w:rFonts w:hint="eastAsia" w:ascii="仿宋" w:hAnsi="仿宋" w:eastAsia="仿宋" w:cs="仿宋"/>
                <w:color w:val="auto"/>
                <w:kern w:val="0"/>
                <w:sz w:val="24"/>
                <w:highlight w:val="none"/>
              </w:rPr>
              <w:t>5000亿元（含）至40000亿元</w:t>
            </w:r>
          </w:p>
        </w:tc>
      </w:tr>
      <w:tr w14:paraId="3E2966D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jc w:val="center"/>
        </w:trPr>
        <w:tc>
          <w:tcPr>
            <w:tcW w:w="735" w:type="dxa"/>
            <w:vMerge w:val="continue"/>
            <w:vAlign w:val="center"/>
          </w:tcPr>
          <w:p w14:paraId="11D2CA27">
            <w:pPr>
              <w:widowControl/>
              <w:shd w:val="clear"/>
              <w:jc w:val="left"/>
              <w:rPr>
                <w:rFonts w:hint="eastAsia" w:ascii="仿宋" w:hAnsi="仿宋" w:eastAsia="仿宋" w:cs="仿宋"/>
                <w:color w:val="auto"/>
                <w:kern w:val="0"/>
                <w:sz w:val="24"/>
                <w:highlight w:val="none"/>
              </w:rPr>
            </w:pPr>
          </w:p>
        </w:tc>
        <w:tc>
          <w:tcPr>
            <w:tcW w:w="1025" w:type="dxa"/>
            <w:vMerge w:val="continue"/>
            <w:vAlign w:val="center"/>
          </w:tcPr>
          <w:p w14:paraId="1A1600D7">
            <w:pPr>
              <w:widowControl/>
              <w:shd w:val="clear"/>
              <w:jc w:val="left"/>
              <w:rPr>
                <w:rFonts w:hint="eastAsia" w:ascii="仿宋" w:hAnsi="仿宋" w:eastAsia="仿宋" w:cs="仿宋"/>
                <w:color w:val="auto"/>
                <w:kern w:val="0"/>
                <w:sz w:val="24"/>
                <w:highlight w:val="none"/>
              </w:rPr>
            </w:pPr>
          </w:p>
        </w:tc>
        <w:tc>
          <w:tcPr>
            <w:tcW w:w="2836" w:type="dxa"/>
            <w:vMerge w:val="continue"/>
            <w:vAlign w:val="center"/>
          </w:tcPr>
          <w:p w14:paraId="23249ED7">
            <w:pPr>
              <w:widowControl/>
              <w:shd w:val="clear"/>
              <w:jc w:val="left"/>
              <w:rPr>
                <w:rFonts w:hint="eastAsia" w:ascii="仿宋" w:hAnsi="仿宋" w:eastAsia="仿宋" w:cs="仿宋"/>
                <w:color w:val="auto"/>
                <w:kern w:val="0"/>
                <w:sz w:val="24"/>
                <w:highlight w:val="none"/>
              </w:rPr>
            </w:pPr>
          </w:p>
        </w:tc>
        <w:tc>
          <w:tcPr>
            <w:tcW w:w="606" w:type="dxa"/>
            <w:vAlign w:val="center"/>
          </w:tcPr>
          <w:p w14:paraId="4538C17C">
            <w:pPr>
              <w:widowControl/>
              <w:shd w:val="clear"/>
              <w:jc w:val="left"/>
              <w:rPr>
                <w:rFonts w:hint="eastAsia" w:ascii="仿宋" w:hAnsi="仿宋" w:eastAsia="仿宋" w:cs="仿宋"/>
                <w:color w:val="auto"/>
                <w:kern w:val="0"/>
                <w:sz w:val="24"/>
                <w:highlight w:val="none"/>
              </w:rPr>
            </w:pPr>
            <w:r>
              <w:rPr>
                <w:rFonts w:hint="eastAsia" w:ascii="仿宋" w:hAnsi="仿宋" w:eastAsia="仿宋" w:cs="仿宋"/>
                <w:color w:val="auto"/>
                <w:kern w:val="0"/>
                <w:sz w:val="24"/>
                <w:highlight w:val="none"/>
              </w:rPr>
              <w:t>小型</w:t>
            </w:r>
          </w:p>
        </w:tc>
        <w:tc>
          <w:tcPr>
            <w:tcW w:w="3326" w:type="dxa"/>
            <w:vAlign w:val="center"/>
          </w:tcPr>
          <w:p w14:paraId="3D91B5D9">
            <w:pPr>
              <w:widowControl/>
              <w:shd w:val="clear"/>
              <w:jc w:val="left"/>
              <w:rPr>
                <w:rFonts w:hint="eastAsia" w:ascii="仿宋" w:hAnsi="仿宋" w:eastAsia="仿宋" w:cs="仿宋"/>
                <w:color w:val="auto"/>
                <w:kern w:val="0"/>
                <w:sz w:val="24"/>
                <w:highlight w:val="none"/>
              </w:rPr>
            </w:pPr>
            <w:r>
              <w:rPr>
                <w:rFonts w:hint="eastAsia" w:ascii="仿宋" w:hAnsi="仿宋" w:eastAsia="仿宋" w:cs="仿宋"/>
                <w:color w:val="auto"/>
                <w:kern w:val="0"/>
                <w:sz w:val="24"/>
                <w:highlight w:val="none"/>
              </w:rPr>
              <w:t>50亿元（含）至5000亿元</w:t>
            </w:r>
          </w:p>
        </w:tc>
      </w:tr>
      <w:tr w14:paraId="34530C3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jc w:val="center"/>
        </w:trPr>
        <w:tc>
          <w:tcPr>
            <w:tcW w:w="735" w:type="dxa"/>
            <w:vMerge w:val="continue"/>
            <w:vAlign w:val="center"/>
          </w:tcPr>
          <w:p w14:paraId="68189032">
            <w:pPr>
              <w:widowControl/>
              <w:shd w:val="clear"/>
              <w:jc w:val="left"/>
              <w:rPr>
                <w:rFonts w:hint="eastAsia" w:ascii="仿宋" w:hAnsi="仿宋" w:eastAsia="仿宋" w:cs="仿宋"/>
                <w:color w:val="auto"/>
                <w:kern w:val="0"/>
                <w:sz w:val="24"/>
                <w:highlight w:val="none"/>
              </w:rPr>
            </w:pPr>
          </w:p>
        </w:tc>
        <w:tc>
          <w:tcPr>
            <w:tcW w:w="1025" w:type="dxa"/>
            <w:vMerge w:val="continue"/>
            <w:vAlign w:val="center"/>
          </w:tcPr>
          <w:p w14:paraId="54EEA6F1">
            <w:pPr>
              <w:widowControl/>
              <w:shd w:val="clear"/>
              <w:jc w:val="left"/>
              <w:rPr>
                <w:rFonts w:hint="eastAsia" w:ascii="仿宋" w:hAnsi="仿宋" w:eastAsia="仿宋" w:cs="仿宋"/>
                <w:color w:val="auto"/>
                <w:kern w:val="0"/>
                <w:sz w:val="24"/>
                <w:highlight w:val="none"/>
              </w:rPr>
            </w:pPr>
          </w:p>
        </w:tc>
        <w:tc>
          <w:tcPr>
            <w:tcW w:w="2836" w:type="dxa"/>
            <w:vMerge w:val="continue"/>
            <w:vAlign w:val="center"/>
          </w:tcPr>
          <w:p w14:paraId="16F4C578">
            <w:pPr>
              <w:widowControl/>
              <w:shd w:val="clear"/>
              <w:jc w:val="left"/>
              <w:rPr>
                <w:rFonts w:hint="eastAsia" w:ascii="仿宋" w:hAnsi="仿宋" w:eastAsia="仿宋" w:cs="仿宋"/>
                <w:color w:val="auto"/>
                <w:kern w:val="0"/>
                <w:sz w:val="24"/>
                <w:highlight w:val="none"/>
              </w:rPr>
            </w:pPr>
          </w:p>
        </w:tc>
        <w:tc>
          <w:tcPr>
            <w:tcW w:w="606" w:type="dxa"/>
            <w:vAlign w:val="center"/>
          </w:tcPr>
          <w:p w14:paraId="60623779">
            <w:pPr>
              <w:widowControl/>
              <w:shd w:val="clear"/>
              <w:jc w:val="left"/>
              <w:rPr>
                <w:rFonts w:hint="eastAsia" w:ascii="仿宋" w:hAnsi="仿宋" w:eastAsia="仿宋" w:cs="仿宋"/>
                <w:color w:val="auto"/>
                <w:kern w:val="0"/>
                <w:sz w:val="24"/>
                <w:highlight w:val="none"/>
              </w:rPr>
            </w:pPr>
            <w:r>
              <w:rPr>
                <w:rFonts w:hint="eastAsia" w:ascii="仿宋" w:hAnsi="仿宋" w:eastAsia="仿宋" w:cs="仿宋"/>
                <w:color w:val="auto"/>
                <w:kern w:val="0"/>
                <w:sz w:val="24"/>
                <w:highlight w:val="none"/>
              </w:rPr>
              <w:t>微型</w:t>
            </w:r>
          </w:p>
        </w:tc>
        <w:tc>
          <w:tcPr>
            <w:tcW w:w="3326" w:type="dxa"/>
            <w:vAlign w:val="center"/>
          </w:tcPr>
          <w:p w14:paraId="61AB9F27">
            <w:pPr>
              <w:widowControl/>
              <w:shd w:val="clear"/>
              <w:jc w:val="left"/>
              <w:rPr>
                <w:rFonts w:hint="eastAsia" w:ascii="仿宋" w:hAnsi="仿宋" w:eastAsia="仿宋" w:cs="仿宋"/>
                <w:color w:val="auto"/>
                <w:kern w:val="0"/>
                <w:sz w:val="24"/>
                <w:highlight w:val="none"/>
              </w:rPr>
            </w:pPr>
            <w:r>
              <w:rPr>
                <w:rFonts w:hint="eastAsia" w:ascii="仿宋" w:hAnsi="仿宋" w:eastAsia="仿宋" w:cs="仿宋"/>
                <w:color w:val="auto"/>
                <w:kern w:val="0"/>
                <w:sz w:val="24"/>
                <w:highlight w:val="none"/>
              </w:rPr>
              <w:t>50亿元以下</w:t>
            </w:r>
          </w:p>
        </w:tc>
      </w:tr>
      <w:tr w14:paraId="3099FED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jc w:val="center"/>
        </w:trPr>
        <w:tc>
          <w:tcPr>
            <w:tcW w:w="735" w:type="dxa"/>
            <w:vMerge w:val="continue"/>
            <w:vAlign w:val="center"/>
          </w:tcPr>
          <w:p w14:paraId="39DD0E61">
            <w:pPr>
              <w:widowControl/>
              <w:shd w:val="clear"/>
              <w:jc w:val="left"/>
              <w:rPr>
                <w:rFonts w:hint="eastAsia" w:ascii="仿宋" w:hAnsi="仿宋" w:eastAsia="仿宋" w:cs="仿宋"/>
                <w:color w:val="auto"/>
                <w:kern w:val="0"/>
                <w:sz w:val="24"/>
                <w:highlight w:val="none"/>
              </w:rPr>
            </w:pPr>
          </w:p>
        </w:tc>
        <w:tc>
          <w:tcPr>
            <w:tcW w:w="1025" w:type="dxa"/>
            <w:vMerge w:val="restart"/>
            <w:vAlign w:val="center"/>
          </w:tcPr>
          <w:p w14:paraId="58A939BF">
            <w:pPr>
              <w:widowControl/>
              <w:shd w:val="clear"/>
              <w:jc w:val="left"/>
              <w:rPr>
                <w:rFonts w:hint="eastAsia" w:ascii="仿宋" w:hAnsi="仿宋" w:eastAsia="仿宋" w:cs="仿宋"/>
                <w:color w:val="auto"/>
                <w:kern w:val="0"/>
                <w:sz w:val="24"/>
                <w:highlight w:val="none"/>
              </w:rPr>
            </w:pPr>
            <w:r>
              <w:rPr>
                <w:rFonts w:hint="eastAsia" w:ascii="仿宋" w:hAnsi="仿宋" w:eastAsia="仿宋" w:cs="仿宋"/>
                <w:color w:val="auto"/>
                <w:kern w:val="0"/>
                <w:sz w:val="24"/>
                <w:highlight w:val="none"/>
              </w:rPr>
              <w:t>其他未包括的金融业</w:t>
            </w:r>
          </w:p>
        </w:tc>
        <w:tc>
          <w:tcPr>
            <w:tcW w:w="2836" w:type="dxa"/>
            <w:vMerge w:val="restart"/>
            <w:vAlign w:val="center"/>
          </w:tcPr>
          <w:p w14:paraId="6BFA5105">
            <w:pPr>
              <w:widowControl/>
              <w:shd w:val="clear"/>
              <w:jc w:val="left"/>
              <w:rPr>
                <w:rFonts w:hint="eastAsia" w:ascii="仿宋" w:hAnsi="仿宋" w:eastAsia="仿宋" w:cs="仿宋"/>
                <w:color w:val="auto"/>
                <w:kern w:val="0"/>
                <w:sz w:val="24"/>
                <w:highlight w:val="none"/>
              </w:rPr>
            </w:pPr>
            <w:r>
              <w:rPr>
                <w:rFonts w:hint="eastAsia" w:ascii="仿宋" w:hAnsi="仿宋" w:eastAsia="仿宋" w:cs="仿宋"/>
                <w:color w:val="auto"/>
                <w:kern w:val="0"/>
                <w:sz w:val="24"/>
                <w:highlight w:val="none"/>
              </w:rPr>
              <w:t>除贷款公司、小额贷款公司及典当行以外的其他金融机构</w:t>
            </w:r>
          </w:p>
        </w:tc>
        <w:tc>
          <w:tcPr>
            <w:tcW w:w="606" w:type="dxa"/>
            <w:vAlign w:val="center"/>
          </w:tcPr>
          <w:p w14:paraId="143ED1EA">
            <w:pPr>
              <w:widowControl/>
              <w:shd w:val="clear"/>
              <w:jc w:val="left"/>
              <w:rPr>
                <w:rFonts w:hint="eastAsia" w:ascii="仿宋" w:hAnsi="仿宋" w:eastAsia="仿宋" w:cs="仿宋"/>
                <w:color w:val="auto"/>
                <w:kern w:val="0"/>
                <w:sz w:val="24"/>
                <w:highlight w:val="none"/>
              </w:rPr>
            </w:pPr>
            <w:r>
              <w:rPr>
                <w:rFonts w:hint="eastAsia" w:ascii="仿宋" w:hAnsi="仿宋" w:eastAsia="仿宋" w:cs="仿宋"/>
                <w:color w:val="auto"/>
                <w:kern w:val="0"/>
                <w:sz w:val="24"/>
                <w:highlight w:val="none"/>
              </w:rPr>
              <w:t>中型</w:t>
            </w:r>
          </w:p>
        </w:tc>
        <w:tc>
          <w:tcPr>
            <w:tcW w:w="3326" w:type="dxa"/>
            <w:vAlign w:val="center"/>
          </w:tcPr>
          <w:p w14:paraId="357084D4">
            <w:pPr>
              <w:widowControl/>
              <w:shd w:val="clear"/>
              <w:jc w:val="left"/>
              <w:rPr>
                <w:rFonts w:hint="eastAsia" w:ascii="仿宋" w:hAnsi="仿宋" w:eastAsia="仿宋" w:cs="仿宋"/>
                <w:color w:val="auto"/>
                <w:kern w:val="0"/>
                <w:sz w:val="24"/>
                <w:highlight w:val="none"/>
              </w:rPr>
            </w:pPr>
            <w:r>
              <w:rPr>
                <w:rFonts w:hint="eastAsia" w:ascii="仿宋" w:hAnsi="仿宋" w:eastAsia="仿宋" w:cs="仿宋"/>
                <w:color w:val="auto"/>
                <w:kern w:val="0"/>
                <w:sz w:val="24"/>
                <w:highlight w:val="none"/>
              </w:rPr>
              <w:t>200亿元（含）至1000亿元</w:t>
            </w:r>
          </w:p>
        </w:tc>
      </w:tr>
      <w:tr w14:paraId="4077E05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jc w:val="center"/>
        </w:trPr>
        <w:tc>
          <w:tcPr>
            <w:tcW w:w="735" w:type="dxa"/>
            <w:vMerge w:val="continue"/>
            <w:vAlign w:val="center"/>
          </w:tcPr>
          <w:p w14:paraId="655C5C74">
            <w:pPr>
              <w:widowControl/>
              <w:shd w:val="clear"/>
              <w:jc w:val="left"/>
              <w:rPr>
                <w:rFonts w:hint="eastAsia" w:ascii="仿宋" w:hAnsi="仿宋" w:eastAsia="仿宋" w:cs="仿宋"/>
                <w:color w:val="auto"/>
                <w:kern w:val="0"/>
                <w:sz w:val="24"/>
                <w:highlight w:val="none"/>
              </w:rPr>
            </w:pPr>
          </w:p>
        </w:tc>
        <w:tc>
          <w:tcPr>
            <w:tcW w:w="1025" w:type="dxa"/>
            <w:vMerge w:val="continue"/>
            <w:vAlign w:val="center"/>
          </w:tcPr>
          <w:p w14:paraId="704E99AA">
            <w:pPr>
              <w:widowControl/>
              <w:shd w:val="clear"/>
              <w:jc w:val="left"/>
              <w:rPr>
                <w:rFonts w:hint="eastAsia" w:ascii="仿宋" w:hAnsi="仿宋" w:eastAsia="仿宋" w:cs="仿宋"/>
                <w:color w:val="auto"/>
                <w:kern w:val="0"/>
                <w:sz w:val="24"/>
                <w:highlight w:val="none"/>
              </w:rPr>
            </w:pPr>
          </w:p>
        </w:tc>
        <w:tc>
          <w:tcPr>
            <w:tcW w:w="2836" w:type="dxa"/>
            <w:vMerge w:val="continue"/>
            <w:vAlign w:val="center"/>
          </w:tcPr>
          <w:p w14:paraId="38B4DE7A">
            <w:pPr>
              <w:widowControl/>
              <w:shd w:val="clear"/>
              <w:jc w:val="left"/>
              <w:rPr>
                <w:rFonts w:hint="eastAsia" w:ascii="仿宋" w:hAnsi="仿宋" w:eastAsia="仿宋" w:cs="仿宋"/>
                <w:color w:val="auto"/>
                <w:kern w:val="0"/>
                <w:sz w:val="24"/>
                <w:highlight w:val="none"/>
              </w:rPr>
            </w:pPr>
          </w:p>
        </w:tc>
        <w:tc>
          <w:tcPr>
            <w:tcW w:w="606" w:type="dxa"/>
            <w:vAlign w:val="center"/>
          </w:tcPr>
          <w:p w14:paraId="0BAC2474">
            <w:pPr>
              <w:widowControl/>
              <w:shd w:val="clear"/>
              <w:jc w:val="left"/>
              <w:rPr>
                <w:rFonts w:hint="eastAsia" w:ascii="仿宋" w:hAnsi="仿宋" w:eastAsia="仿宋" w:cs="仿宋"/>
                <w:color w:val="auto"/>
                <w:kern w:val="0"/>
                <w:sz w:val="24"/>
                <w:highlight w:val="none"/>
              </w:rPr>
            </w:pPr>
            <w:r>
              <w:rPr>
                <w:rFonts w:hint="eastAsia" w:ascii="仿宋" w:hAnsi="仿宋" w:eastAsia="仿宋" w:cs="仿宋"/>
                <w:color w:val="auto"/>
                <w:kern w:val="0"/>
                <w:sz w:val="24"/>
                <w:highlight w:val="none"/>
              </w:rPr>
              <w:t>小型</w:t>
            </w:r>
          </w:p>
        </w:tc>
        <w:tc>
          <w:tcPr>
            <w:tcW w:w="3326" w:type="dxa"/>
            <w:vAlign w:val="center"/>
          </w:tcPr>
          <w:p w14:paraId="2A0374B9">
            <w:pPr>
              <w:widowControl/>
              <w:shd w:val="clear"/>
              <w:jc w:val="left"/>
              <w:rPr>
                <w:rFonts w:hint="eastAsia" w:ascii="仿宋" w:hAnsi="仿宋" w:eastAsia="仿宋" w:cs="仿宋"/>
                <w:color w:val="auto"/>
                <w:kern w:val="0"/>
                <w:sz w:val="24"/>
                <w:highlight w:val="none"/>
              </w:rPr>
            </w:pPr>
            <w:r>
              <w:rPr>
                <w:rFonts w:hint="eastAsia" w:ascii="仿宋" w:hAnsi="仿宋" w:eastAsia="仿宋" w:cs="仿宋"/>
                <w:color w:val="auto"/>
                <w:kern w:val="0"/>
                <w:sz w:val="24"/>
                <w:highlight w:val="none"/>
              </w:rPr>
              <w:t>50亿元（含）至200亿元</w:t>
            </w:r>
          </w:p>
        </w:tc>
      </w:tr>
      <w:tr w14:paraId="482E475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jc w:val="center"/>
        </w:trPr>
        <w:tc>
          <w:tcPr>
            <w:tcW w:w="735" w:type="dxa"/>
            <w:vMerge w:val="continue"/>
            <w:vAlign w:val="center"/>
          </w:tcPr>
          <w:p w14:paraId="19944392">
            <w:pPr>
              <w:widowControl/>
              <w:shd w:val="clear"/>
              <w:jc w:val="left"/>
              <w:rPr>
                <w:rFonts w:hint="eastAsia" w:ascii="仿宋" w:hAnsi="仿宋" w:eastAsia="仿宋" w:cs="仿宋"/>
                <w:color w:val="auto"/>
                <w:kern w:val="0"/>
                <w:sz w:val="24"/>
                <w:highlight w:val="none"/>
              </w:rPr>
            </w:pPr>
          </w:p>
        </w:tc>
        <w:tc>
          <w:tcPr>
            <w:tcW w:w="1025" w:type="dxa"/>
            <w:vMerge w:val="continue"/>
            <w:vAlign w:val="center"/>
          </w:tcPr>
          <w:p w14:paraId="33A1A7CA">
            <w:pPr>
              <w:widowControl/>
              <w:shd w:val="clear"/>
              <w:jc w:val="left"/>
              <w:rPr>
                <w:rFonts w:hint="eastAsia" w:ascii="仿宋" w:hAnsi="仿宋" w:eastAsia="仿宋" w:cs="仿宋"/>
                <w:color w:val="auto"/>
                <w:kern w:val="0"/>
                <w:sz w:val="24"/>
                <w:highlight w:val="none"/>
              </w:rPr>
            </w:pPr>
          </w:p>
        </w:tc>
        <w:tc>
          <w:tcPr>
            <w:tcW w:w="2836" w:type="dxa"/>
            <w:vMerge w:val="continue"/>
            <w:vAlign w:val="center"/>
          </w:tcPr>
          <w:p w14:paraId="052E88DE">
            <w:pPr>
              <w:widowControl/>
              <w:shd w:val="clear"/>
              <w:jc w:val="left"/>
              <w:rPr>
                <w:rFonts w:hint="eastAsia" w:ascii="仿宋" w:hAnsi="仿宋" w:eastAsia="仿宋" w:cs="仿宋"/>
                <w:color w:val="auto"/>
                <w:kern w:val="0"/>
                <w:sz w:val="24"/>
                <w:highlight w:val="none"/>
              </w:rPr>
            </w:pPr>
          </w:p>
        </w:tc>
        <w:tc>
          <w:tcPr>
            <w:tcW w:w="606" w:type="dxa"/>
            <w:vAlign w:val="center"/>
          </w:tcPr>
          <w:p w14:paraId="59EBD34A">
            <w:pPr>
              <w:widowControl/>
              <w:shd w:val="clear"/>
              <w:jc w:val="left"/>
              <w:rPr>
                <w:rFonts w:hint="eastAsia" w:ascii="仿宋" w:hAnsi="仿宋" w:eastAsia="仿宋" w:cs="仿宋"/>
                <w:color w:val="auto"/>
                <w:kern w:val="0"/>
                <w:sz w:val="24"/>
                <w:highlight w:val="none"/>
              </w:rPr>
            </w:pPr>
            <w:r>
              <w:rPr>
                <w:rFonts w:hint="eastAsia" w:ascii="仿宋" w:hAnsi="仿宋" w:eastAsia="仿宋" w:cs="仿宋"/>
                <w:color w:val="auto"/>
                <w:kern w:val="0"/>
                <w:sz w:val="24"/>
                <w:highlight w:val="none"/>
              </w:rPr>
              <w:t>微型</w:t>
            </w:r>
          </w:p>
        </w:tc>
        <w:tc>
          <w:tcPr>
            <w:tcW w:w="3326" w:type="dxa"/>
            <w:vAlign w:val="center"/>
          </w:tcPr>
          <w:p w14:paraId="03FAC805">
            <w:pPr>
              <w:widowControl/>
              <w:shd w:val="clear"/>
              <w:jc w:val="left"/>
              <w:rPr>
                <w:rFonts w:hint="eastAsia" w:ascii="仿宋" w:hAnsi="仿宋" w:eastAsia="仿宋" w:cs="仿宋"/>
                <w:color w:val="auto"/>
                <w:kern w:val="0"/>
                <w:sz w:val="24"/>
                <w:highlight w:val="none"/>
              </w:rPr>
            </w:pPr>
            <w:r>
              <w:rPr>
                <w:rFonts w:hint="eastAsia" w:ascii="仿宋" w:hAnsi="仿宋" w:eastAsia="仿宋" w:cs="仿宋"/>
                <w:color w:val="auto"/>
                <w:kern w:val="0"/>
                <w:sz w:val="24"/>
                <w:highlight w:val="none"/>
              </w:rPr>
              <w:t>50亿元以下</w:t>
            </w:r>
          </w:p>
        </w:tc>
      </w:tr>
    </w:tbl>
    <w:p w14:paraId="73754584">
      <w:pPr>
        <w:shd w:val="clear"/>
        <w:rPr>
          <w:rFonts w:hint="eastAsia" w:ascii="仿宋" w:hAnsi="仿宋" w:eastAsia="仿宋" w:cs="仿宋"/>
          <w:color w:val="auto"/>
          <w:sz w:val="24"/>
          <w:highlight w:val="none"/>
        </w:rPr>
      </w:pPr>
    </w:p>
    <w:p w14:paraId="5763AF97">
      <w:pPr>
        <w:shd w:val="clear"/>
        <w:ind w:firstLine="420" w:firstLineChars="200"/>
        <w:rPr>
          <w:rFonts w:hint="eastAsia" w:ascii="仿宋" w:hAnsi="仿宋" w:eastAsia="仿宋" w:cs="仿宋"/>
          <w:color w:val="auto"/>
          <w:highlight w:val="none"/>
        </w:rPr>
      </w:pPr>
    </w:p>
    <w:p w14:paraId="51AD4E97">
      <w:pPr>
        <w:shd w:val="clear"/>
        <w:spacing w:line="360" w:lineRule="auto"/>
        <w:rPr>
          <w:rFonts w:hint="eastAsia" w:ascii="仿宋" w:hAnsi="仿宋" w:eastAsia="仿宋" w:cs="仿宋"/>
          <w:bCs/>
          <w:color w:val="auto"/>
          <w:sz w:val="24"/>
          <w:highlight w:val="none"/>
        </w:rPr>
      </w:pPr>
    </w:p>
    <w:sectPr>
      <w:headerReference r:id="rId21" w:type="first"/>
      <w:footerReference r:id="rId24" w:type="first"/>
      <w:headerReference r:id="rId20" w:type="default"/>
      <w:footerReference r:id="rId22" w:type="default"/>
      <w:footerReference r:id="rId23" w:type="even"/>
      <w:pgSz w:w="11906" w:h="16838"/>
      <w:pgMar w:top="1814" w:right="1474" w:bottom="1814" w:left="1474" w:header="851" w:footer="992" w:gutter="0"/>
      <w:pgBorders>
        <w:top w:val="none" w:sz="0" w:space="0"/>
        <w:left w:val="none" w:sz="0" w:space="0"/>
        <w:bottom w:val="none" w:sz="0" w:space="0"/>
        <w:right w:val="none" w:sz="0" w:space="0"/>
      </w:pgBorders>
      <w:pgNumType w:fmt="decimal"/>
      <w:cols w:space="720" w:num="1"/>
      <w:titlePg/>
      <w:docGrid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altName w:val="仿宋"/>
    <w:panose1 w:val="02010609030101010101"/>
    <w:charset w:val="86"/>
    <w:family w:val="modern"/>
    <w:pitch w:val="default"/>
    <w:sig w:usb0="00000000" w:usb1="00000000" w:usb2="00000000" w:usb3="00000000" w:csb0="00040000" w:csb1="00000000"/>
  </w:font>
  <w:font w:name="仿宋">
    <w:panose1 w:val="02010609060101010101"/>
    <w:charset w:val="86"/>
    <w:family w:val="modern"/>
    <w:pitch w:val="default"/>
    <w:sig w:usb0="800002BF" w:usb1="38CF7CFA" w:usb2="00000016" w:usb3="00000000" w:csb0="00040001" w:csb1="00000000"/>
  </w:font>
  <w:font w:name="Cambria">
    <w:panose1 w:val="02040503050406030204"/>
    <w:charset w:val="00"/>
    <w:family w:val="roman"/>
    <w:pitch w:val="default"/>
    <w:sig w:usb0="E00006FF" w:usb1="420024FF" w:usb2="02000000" w:usb3="00000000" w:csb0="2000019F" w:csb1="00000000"/>
  </w:font>
  <w:font w:name="微软雅黑">
    <w:panose1 w:val="020B0503020204020204"/>
    <w:charset w:val="86"/>
    <w:family w:val="swiss"/>
    <w:pitch w:val="default"/>
    <w:sig w:usb0="80000287" w:usb1="2ACF3C50" w:usb2="00000016" w:usb3="00000000" w:csb0="0004001F" w:csb1="00000000"/>
  </w:font>
  <w:font w:name="隶书">
    <w:altName w:val="微软雅黑"/>
    <w:panose1 w:val="02010509060101010101"/>
    <w:charset w:val="86"/>
    <w:family w:val="modern"/>
    <w:pitch w:val="default"/>
    <w:sig w:usb0="00000000" w:usb1="00000000" w:usb2="00000000" w:usb3="00000000" w:csb0="00040000" w:csb1="00000000"/>
  </w:font>
  <w:font w:name="楷体_GB2312">
    <w:altName w:val="楷体"/>
    <w:panose1 w:val="02010609030101010101"/>
    <w:charset w:val="86"/>
    <w:family w:val="modern"/>
    <w:pitch w:val="default"/>
    <w:sig w:usb0="00000000" w:usb1="00000000" w:usb2="00000000" w:usb3="00000000" w:csb0="00040000" w:csb1="00000000"/>
  </w:font>
  <w:font w:name="楷体">
    <w:panose1 w:val="02010609060101010101"/>
    <w:charset w:val="86"/>
    <w:family w:val="modern"/>
    <w:pitch w:val="default"/>
    <w:sig w:usb0="800002BF" w:usb1="38CF7CFA" w:usb2="00000016" w:usb3="00000000" w:csb0="00040001" w:csb1="00000000"/>
  </w:font>
  <w:font w:name="Futura Bk">
    <w:altName w:val="Segoe Print"/>
    <w:panose1 w:val="00000000000000000000"/>
    <w:charset w:val="00"/>
    <w:family w:val="swiss"/>
    <w:pitch w:val="default"/>
    <w:sig w:usb0="00000000" w:usb1="00000000" w:usb2="00000000" w:usb3="00000000" w:csb0="00000011" w:csb1="00000000"/>
  </w:font>
  <w:font w:name="Segoe Print">
    <w:panose1 w:val="02000600000000000000"/>
    <w:charset w:val="00"/>
    <w:family w:val="auto"/>
    <w:pitch w:val="default"/>
    <w:sig w:usb0="0000028F" w:usb1="00000000" w:usb2="00000000" w:usb3="00000000" w:csb0="2000009F" w:csb1="47010000"/>
  </w:font>
  <w:font w:name="华文中宋">
    <w:altName w:val="宋体"/>
    <w:panose1 w:val="02010600040101010101"/>
    <w:charset w:val="86"/>
    <w:family w:val="auto"/>
    <w:pitch w:val="default"/>
    <w:sig w:usb0="00000000" w:usb1="00000000" w:usb2="00000000" w:usb3="00000000" w:csb0="0004009F" w:csb1="DFD70000"/>
  </w:font>
  <w:font w:name="Tahoma">
    <w:panose1 w:val="020B0604030504040204"/>
    <w:charset w:val="00"/>
    <w:family w:val="swiss"/>
    <w:pitch w:val="default"/>
    <w:sig w:usb0="E1002EFF" w:usb1="C000605B" w:usb2="00000029" w:usb3="00000000" w:csb0="200101FF" w:csb1="20280000"/>
  </w:font>
  <w:font w:name="MS Sans Serif">
    <w:altName w:val="Sitka Text"/>
    <w:panose1 w:val="020B0500000000000000"/>
    <w:charset w:val="00"/>
    <w:family w:val="swiss"/>
    <w:pitch w:val="default"/>
    <w:sig w:usb0="00000000" w:usb1="00000000" w:usb2="00000000" w:usb3="00000000" w:csb0="00000001" w:csb1="00000000"/>
  </w:font>
  <w:font w:name="Sitka Text">
    <w:panose1 w:val="02000505000000020004"/>
    <w:charset w:val="00"/>
    <w:family w:val="auto"/>
    <w:pitch w:val="default"/>
    <w:sig w:usb0="A00002EF" w:usb1="4000204B" w:usb2="00000000" w:usb3="00000000" w:csb0="2000019F" w:csb1="00000000"/>
  </w:font>
  <w:font w:name="Lucida Sans">
    <w:altName w:val="Lucida Sans Unicode"/>
    <w:panose1 w:val="020B0602030504020204"/>
    <w:charset w:val="00"/>
    <w:family w:val="swiss"/>
    <w:pitch w:val="default"/>
    <w:sig w:usb0="00000000" w:usb1="00000000" w:usb2="00000000" w:usb3="00000000" w:csb0="20000001" w:csb1="00000000"/>
  </w:font>
  <w:font w:name="Lucida Sans Unicode">
    <w:panose1 w:val="020B0602030504020204"/>
    <w:charset w:val="00"/>
    <w:family w:val="swiss"/>
    <w:pitch w:val="default"/>
    <w:sig w:usb0="80001AFF" w:usb1="0000396B" w:usb2="00000000" w:usb3="00000000" w:csb0="200000BF" w:csb1="D7F70000"/>
  </w:font>
  <w:font w:name="等线 Light">
    <w:panose1 w:val="02010600030101010101"/>
    <w:charset w:val="86"/>
    <w:family w:val="auto"/>
    <w:pitch w:val="default"/>
    <w:sig w:usb0="A00002BF" w:usb1="38CF7CFA" w:usb2="00000016" w:usb3="00000000" w:csb0="0004000F" w:csb1="00000000"/>
  </w:font>
  <w:font w:name="Verdana">
    <w:panose1 w:val="020B0604030504040204"/>
    <w:charset w:val="00"/>
    <w:family w:val="swiss"/>
    <w:pitch w:val="default"/>
    <w:sig w:usb0="A00006FF" w:usb1="4000205B" w:usb2="00000010" w:usb3="00000000" w:csb0="2000019F" w:csb1="00000000"/>
  </w:font>
  <w:font w:name="ˎ̥">
    <w:altName w:val="微软雅黑"/>
    <w:panose1 w:val="00000000000000000000"/>
    <w:charset w:val="00"/>
    <w:family w:val="roman"/>
    <w:pitch w:val="default"/>
    <w:sig w:usb0="00000000" w:usb1="00000000" w:usb2="00000000" w:usb3="00000000" w:csb0="00040001" w:csb1="00000000"/>
  </w:font>
  <w:font w:name="幼圆">
    <w:altName w:val="宋体"/>
    <w:panose1 w:val="02010509060101010101"/>
    <w:charset w:val="86"/>
    <w:family w:val="modern"/>
    <w:pitch w:val="default"/>
    <w:sig w:usb0="00000000" w:usb1="00000000" w:usb2="00000000" w:usb3="00000000" w:csb0="00040000" w:csb1="00000000"/>
  </w:font>
  <w:font w:name="Arial Narrow">
    <w:altName w:val="Arial"/>
    <w:panose1 w:val="020B0606020202030204"/>
    <w:charset w:val="00"/>
    <w:family w:val="swiss"/>
    <w:pitch w:val="default"/>
    <w:sig w:usb0="00000000" w:usb1="00000000" w:usb2="00000000" w:usb3="00000000" w:csb0="2000009F" w:csb1="DFD70000"/>
  </w:font>
  <w:font w:name="FHLHE E+ Futura Bk">
    <w:altName w:val="宋体"/>
    <w:panose1 w:val="00000000000000000000"/>
    <w:charset w:val="86"/>
    <w:family w:val="swiss"/>
    <w:pitch w:val="default"/>
    <w:sig w:usb0="00000000" w:usb1="00000000" w:usb2="00000010" w:usb3="00000000" w:csb0="00040000" w:csb1="00000000"/>
  </w:font>
  <w:font w:name="Arial (W1)">
    <w:altName w:val="Times New Roman"/>
    <w:panose1 w:val="00000000000000000000"/>
    <w:charset w:val="00"/>
    <w:family w:val="swiss"/>
    <w:pitch w:val="default"/>
    <w:sig w:usb0="00000000" w:usb1="00000000" w:usb2="00000008" w:usb3="00000000" w:csb0="000001FF" w:csb1="00000000"/>
  </w:font>
  <w:font w:name="Arial Unicode MS">
    <w:altName w:val="宋体"/>
    <w:panose1 w:val="020B0604020202020204"/>
    <w:charset w:val="86"/>
    <w:family w:val="roman"/>
    <w:pitch w:val="default"/>
    <w:sig w:usb0="00000000" w:usb1="00000000" w:usb2="0000003F" w:usb3="00000000" w:csb0="603F01FF" w:csb1="FFFF0000"/>
  </w:font>
  <w:font w:name="Helvetica">
    <w:altName w:val="Arial"/>
    <w:panose1 w:val="020B0504020202020204"/>
    <w:charset w:val="00"/>
    <w:family w:val="swiss"/>
    <w:pitch w:val="default"/>
    <w:sig w:usb0="00000000" w:usb1="00000000" w:usb2="00000000" w:usb3="00000000" w:csb0="00000001" w:csb1="00000000"/>
  </w:font>
  <w:font w:name="Cumberland">
    <w:altName w:val="微软雅黑"/>
    <w:panose1 w:val="00000000000000000000"/>
    <w:charset w:val="00"/>
    <w:family w:val="modern"/>
    <w:pitch w:val="default"/>
    <w:sig w:usb0="00000000" w:usb1="00000000" w:usb2="00000000" w:usb3="00000000" w:csb0="00040001" w:csb1="00000000"/>
  </w:font>
  <w:font w:name="方正宋体">
    <w:altName w:val="宋体"/>
    <w:panose1 w:val="00000000000000000000"/>
    <w:charset w:val="00"/>
    <w:family w:val="auto"/>
    <w:pitch w:val="default"/>
    <w:sig w:usb0="00000000" w:usb1="00000000" w:usb2="00000000" w:usb3="00000000" w:csb0="00040001" w:csb1="00000000"/>
  </w:font>
  <w:font w:name="Futura Hv">
    <w:altName w:val="Segoe Print"/>
    <w:panose1 w:val="00000000000000000000"/>
    <w:charset w:val="00"/>
    <w:family w:val="swiss"/>
    <w:pitch w:val="default"/>
    <w:sig w:usb0="00000000" w:usb1="00000000" w:usb2="00000000" w:usb3="00000000" w:csb0="000001FB" w:csb1="00000000"/>
  </w:font>
  <w:font w:name="Segoe UI">
    <w:panose1 w:val="020B0502040204020203"/>
    <w:charset w:val="00"/>
    <w:family w:val="swiss"/>
    <w:pitch w:val="default"/>
    <w:sig w:usb0="E4002EFF" w:usb1="C000E47F" w:usb2="00000009" w:usb3="00000000" w:csb0="200001FF" w:csb1="00000000"/>
  </w:font>
  <w:font w:name="Latha">
    <w:altName w:val="Segoe Print"/>
    <w:panose1 w:val="020B0604020202020204"/>
    <w:charset w:val="01"/>
    <w:family w:val="roman"/>
    <w:pitch w:val="default"/>
    <w:sig w:usb0="00000000" w:usb1="00000000" w:usb2="00000000" w:usb3="00000000" w:csb0="00000001" w:csb1="00000000"/>
  </w:font>
  <w:font w:name="等线">
    <w:panose1 w:val="02010600030101010101"/>
    <w:charset w:val="86"/>
    <w:family w:val="auto"/>
    <w:pitch w:val="default"/>
    <w:sig w:usb0="A00002BF" w:usb1="38CF7CFA" w:usb2="00000016" w:usb3="00000000" w:csb0="0004000F" w:csb1="00000000"/>
  </w:font>
  <w:font w:name="新宋体">
    <w:panose1 w:val="02010609030101010101"/>
    <w:charset w:val="86"/>
    <w:family w:val="modern"/>
    <w:pitch w:val="default"/>
    <w:sig w:usb0="00000203" w:usb1="288F0000" w:usb2="00000006" w:usb3="00000000" w:csb0="00040001" w:csb1="00000000"/>
  </w:font>
  <w:font w:name="Century Gothic">
    <w:altName w:val="Yu Gothic UI"/>
    <w:panose1 w:val="020B0502020202020204"/>
    <w:charset w:val="00"/>
    <w:family w:val="swiss"/>
    <w:pitch w:val="default"/>
    <w:sig w:usb0="00000000" w:usb1="00000000" w:usb2="00000000" w:usb3="00000000" w:csb0="2000009F" w:csb1="DFD70000"/>
  </w:font>
  <w:font w:name="Yu Gothic UI">
    <w:panose1 w:val="020B0500000000000000"/>
    <w:charset w:val="80"/>
    <w:family w:val="auto"/>
    <w:pitch w:val="default"/>
    <w:sig w:usb0="E00002FF" w:usb1="2AC7FDFF" w:usb2="00000016" w:usb3="00000000" w:csb0="2002009F" w:csb1="00000000"/>
  </w:font>
  <w:font w:name="Aldine401 BT">
    <w:altName w:val="Segoe Print"/>
    <w:panose1 w:val="00000000000000000000"/>
    <w:charset w:val="00"/>
    <w:family w:val="roman"/>
    <w:pitch w:val="default"/>
    <w:sig w:usb0="00000000" w:usb1="00000000" w:usb2="00000000" w:usb3="00000000" w:csb0="00000011" w:csb1="00000000"/>
  </w:font>
  <w:font w:name=".PingFang SC">
    <w:altName w:val="微软雅黑"/>
    <w:panose1 w:val="00000000000000000000"/>
    <w:charset w:val="00"/>
    <w:family w:val="modern"/>
    <w:pitch w:val="default"/>
    <w:sig w:usb0="00000000" w:usb1="00000000" w:usb2="00000000"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37FEBCF">
    <w:pPr>
      <w:pStyle w:val="39"/>
      <w:framePr w:wrap="around" w:vAnchor="text" w:hAnchor="margin" w:xAlign="right" w:y="1"/>
      <w:rPr>
        <w:rStyle w:val="72"/>
      </w:rPr>
    </w:pPr>
    <w:r>
      <w:fldChar w:fldCharType="begin"/>
    </w:r>
    <w:r>
      <w:rPr>
        <w:rStyle w:val="72"/>
      </w:rPr>
      <w:instrText xml:space="preserve">PAGE  </w:instrText>
    </w:r>
    <w:r>
      <w:fldChar w:fldCharType="end"/>
    </w:r>
  </w:p>
  <w:p w14:paraId="682CDE8C">
    <w:pPr>
      <w:pStyle w:val="39"/>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C9BD983">
    <w:pPr>
      <w:pStyle w:val="39"/>
      <w:jc w:val="center"/>
    </w:pPr>
  </w:p>
  <w:p w14:paraId="050FF2C1">
    <w:pPr>
      <w:pStyle w:val="39"/>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46CE0D2">
    <w:pPr>
      <w:pStyle w:val="39"/>
      <w:jc w:val="center"/>
    </w:pPr>
    <w:r>
      <w:rPr>
        <w:sz w:val="18"/>
      </w:rPr>
      <mc:AlternateContent>
        <mc:Choice Requires="wps">
          <w:drawing>
            <wp:anchor distT="0" distB="0" distL="114300" distR="114300" simplePos="0" relativeHeight="251662336" behindDoc="0" locked="0" layoutInCell="1" allowOverlap="1">
              <wp:simplePos x="0" y="0"/>
              <wp:positionH relativeFrom="margin">
                <wp:align>center</wp:align>
              </wp:positionH>
              <wp:positionV relativeFrom="paragraph">
                <wp:posOffset>0</wp:posOffset>
              </wp:positionV>
              <wp:extent cx="1828800" cy="1828800"/>
              <wp:effectExtent l="0" t="0" r="0" b="0"/>
              <wp:wrapNone/>
              <wp:docPr id="29" name="文本框 29"/>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278FB8F2">
                          <w:pPr>
                            <w:pStyle w:val="39"/>
                          </w:pPr>
                          <w:r>
                            <w:t xml:space="preserve">第 </w:t>
                          </w:r>
                          <w:r>
                            <w:fldChar w:fldCharType="begin"/>
                          </w:r>
                          <w:r>
                            <w:instrText xml:space="preserve"> PAGE  \* MERGEFORMAT </w:instrText>
                          </w:r>
                          <w:r>
                            <w:fldChar w:fldCharType="separate"/>
                          </w:r>
                          <w:r>
                            <w:t>1</w:t>
                          </w:r>
                          <w:r>
                            <w:fldChar w:fldCharType="end"/>
                          </w:r>
                          <w:r>
                            <w:t xml:space="preserve"> 页 共 </w:t>
                          </w:r>
                          <w:r>
                            <w:fldChar w:fldCharType="begin"/>
                          </w:r>
                          <w:r>
                            <w:instrText xml:space="preserve"> NUMPAGES  \* MERGEFORMAT </w:instrText>
                          </w:r>
                          <w:r>
                            <w:fldChar w:fldCharType="separate"/>
                          </w:r>
                          <w:r>
                            <w:t>89</w:t>
                          </w:r>
                          <w:r>
                            <w:fldChar w:fldCharType="end"/>
                          </w:r>
                          <w:r>
                            <w:t xml:space="preserve"> 页</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233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IKEdhgzAgAAYwQAAA4AAAAAAAAAAQAgAAAAHwEAAGRycy9lMm9Eb2MueG1sUEsF&#10;BgAAAAAGAAYAWQEAAMQFAAAAAA==&#10;">
              <v:fill on="f" focussize="0,0"/>
              <v:stroke on="f" weight="0.5pt"/>
              <v:imagedata o:title=""/>
              <o:lock v:ext="edit" aspectratio="f"/>
              <v:textbox inset="0mm,0mm,0mm,0mm" style="mso-fit-shape-to-text:t;">
                <w:txbxContent>
                  <w:p w14:paraId="278FB8F2">
                    <w:pPr>
                      <w:pStyle w:val="39"/>
                    </w:pPr>
                    <w:r>
                      <w:t xml:space="preserve">第 </w:t>
                    </w:r>
                    <w:r>
                      <w:fldChar w:fldCharType="begin"/>
                    </w:r>
                    <w:r>
                      <w:instrText xml:space="preserve"> PAGE  \* MERGEFORMAT </w:instrText>
                    </w:r>
                    <w:r>
                      <w:fldChar w:fldCharType="separate"/>
                    </w:r>
                    <w:r>
                      <w:t>1</w:t>
                    </w:r>
                    <w:r>
                      <w:fldChar w:fldCharType="end"/>
                    </w:r>
                    <w:r>
                      <w:t xml:space="preserve"> 页 共 </w:t>
                    </w:r>
                    <w:r>
                      <w:fldChar w:fldCharType="begin"/>
                    </w:r>
                    <w:r>
                      <w:instrText xml:space="preserve"> NUMPAGES  \* MERGEFORMAT </w:instrText>
                    </w:r>
                    <w:r>
                      <w:fldChar w:fldCharType="separate"/>
                    </w:r>
                    <w:r>
                      <w:t>89</w:t>
                    </w:r>
                    <w:r>
                      <w:fldChar w:fldCharType="end"/>
                    </w:r>
                    <w:r>
                      <w:t xml:space="preserve"> 页</w:t>
                    </w:r>
                  </w:p>
                </w:txbxContent>
              </v:textbox>
            </v:shape>
          </w:pict>
        </mc:Fallback>
      </mc:AlternateContent>
    </w:r>
  </w:p>
  <w:p w14:paraId="232E32CD">
    <w:pPr>
      <w:pStyle w:val="39"/>
      <w:jc w:val="center"/>
      <w:rPr>
        <w:rFonts w:ascii="仿宋_GB2312" w:eastAsia="仿宋_GB2312"/>
      </w:rP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80230C5">
    <w:pPr>
      <w:pStyle w:val="39"/>
      <w:jc w:val="center"/>
      <w:rPr>
        <w:rFonts w:hint="eastAsia" w:ascii="仿宋_GB2312" w:eastAsia="仿宋_GB2312"/>
        <w:lang w:val="en-US" w:eastAsia="zh-CN"/>
      </w:rPr>
    </w:pPr>
    <w:r>
      <w:rPr>
        <w:rFonts w:hint="eastAsia" w:ascii="仿宋_GB2312" w:eastAsia="仿宋_GB2312"/>
        <w:lang w:val="en-US" w:eastAsia="zh-CN"/>
      </w:rPr>
      <w:t>40</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EE8D808">
    <w:pPr>
      <w:pStyle w:val="39"/>
      <w:jc w:val="center"/>
      <w:rPr>
        <w:rFonts w:ascii="仿宋_GB2312" w:eastAsia="仿宋_GB2312"/>
      </w:rPr>
    </w:pPr>
    <w:r>
      <w:rPr>
        <w:sz w:val="18"/>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30" name="文本框 30"/>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0BEAE572">
                          <w:pPr>
                            <w:pStyle w:val="39"/>
                          </w:pPr>
                          <w:r>
                            <w:t xml:space="preserve">第 </w:t>
                          </w:r>
                          <w:r>
                            <w:fldChar w:fldCharType="begin"/>
                          </w:r>
                          <w:r>
                            <w:instrText xml:space="preserve"> PAGE  \* MERGEFORMAT </w:instrText>
                          </w:r>
                          <w:r>
                            <w:fldChar w:fldCharType="separate"/>
                          </w:r>
                          <w:r>
                            <w:t>2</w:t>
                          </w:r>
                          <w:r>
                            <w:fldChar w:fldCharType="end"/>
                          </w:r>
                          <w:r>
                            <w:t xml:space="preserve"> 页 共 </w:t>
                          </w:r>
                          <w:r>
                            <w:fldChar w:fldCharType="begin"/>
                          </w:r>
                          <w:r>
                            <w:instrText xml:space="preserve"> NUMPAGES  \* MERGEFORMAT </w:instrText>
                          </w:r>
                          <w:r>
                            <w:fldChar w:fldCharType="separate"/>
                          </w:r>
                          <w:r>
                            <w:t>89</w:t>
                          </w:r>
                          <w:r>
                            <w:fldChar w:fldCharType="end"/>
                          </w:r>
                          <w:r>
                            <w:t xml:space="preserve"> 页</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wMClfjICAABjBAAADgAAAAAAAAABACAAAAAfAQAAZHJzL2Uyb0RvYy54bWxQSwUG&#10;AAAAAAYABgBZAQAAwwUAAAAA&#10;">
              <v:fill on="f" focussize="0,0"/>
              <v:stroke on="f" weight="0.5pt"/>
              <v:imagedata o:title=""/>
              <o:lock v:ext="edit" aspectratio="f"/>
              <v:textbox inset="0mm,0mm,0mm,0mm" style="mso-fit-shape-to-text:t;">
                <w:txbxContent>
                  <w:p w14:paraId="0BEAE572">
                    <w:pPr>
                      <w:pStyle w:val="39"/>
                    </w:pPr>
                    <w:r>
                      <w:t xml:space="preserve">第 </w:t>
                    </w:r>
                    <w:r>
                      <w:fldChar w:fldCharType="begin"/>
                    </w:r>
                    <w:r>
                      <w:instrText xml:space="preserve"> PAGE  \* MERGEFORMAT </w:instrText>
                    </w:r>
                    <w:r>
                      <w:fldChar w:fldCharType="separate"/>
                    </w:r>
                    <w:r>
                      <w:t>2</w:t>
                    </w:r>
                    <w:r>
                      <w:fldChar w:fldCharType="end"/>
                    </w:r>
                    <w:r>
                      <w:t xml:space="preserve"> 页 共 </w:t>
                    </w:r>
                    <w:r>
                      <w:fldChar w:fldCharType="begin"/>
                    </w:r>
                    <w:r>
                      <w:instrText xml:space="preserve"> NUMPAGES  \* MERGEFORMAT </w:instrText>
                    </w:r>
                    <w:r>
                      <w:fldChar w:fldCharType="separate"/>
                    </w:r>
                    <w:r>
                      <w:t>89</w:t>
                    </w:r>
                    <w:r>
                      <w:fldChar w:fldCharType="end"/>
                    </w:r>
                    <w:r>
                      <w:t xml:space="preserve"> 页</w:t>
                    </w:r>
                  </w:p>
                </w:txbxContent>
              </v:textbox>
            </v:shape>
          </w:pict>
        </mc:Fallback>
      </mc:AlternateConten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9D0E486">
    <w:pPr>
      <w:spacing w:line="169" w:lineRule="auto"/>
      <w:ind w:left="4925"/>
      <w:rPr>
        <w:rFonts w:ascii="Calibri" w:hAnsi="Calibri" w:eastAsia="Calibri" w:cs="Calibri"/>
        <w:sz w:val="18"/>
        <w:szCs w:val="18"/>
      </w:rPr>
    </w:pPr>
    <w:r>
      <w:rPr>
        <w:sz w:val="18"/>
      </w:rPr>
      <mc:AlternateContent>
        <mc:Choice Requires="wps">
          <w:drawing>
            <wp:anchor distT="0" distB="0" distL="114300" distR="114300" simplePos="0" relativeHeight="251664384" behindDoc="0" locked="0" layoutInCell="1" allowOverlap="1">
              <wp:simplePos x="0" y="0"/>
              <wp:positionH relativeFrom="margin">
                <wp:align>center</wp:align>
              </wp:positionH>
              <wp:positionV relativeFrom="paragraph">
                <wp:posOffset>0</wp:posOffset>
              </wp:positionV>
              <wp:extent cx="1828800" cy="1828800"/>
              <wp:effectExtent l="0" t="0" r="0" b="0"/>
              <wp:wrapNone/>
              <wp:docPr id="32" name="文本框 3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37F76605">
                          <w:pPr>
                            <w:pStyle w:val="39"/>
                          </w:pPr>
                          <w:r>
                            <w:t xml:space="preserve">第 </w:t>
                          </w:r>
                          <w:r>
                            <w:fldChar w:fldCharType="begin"/>
                          </w:r>
                          <w:r>
                            <w:instrText xml:space="preserve"> PAGE  \* MERGEFORMAT </w:instrText>
                          </w:r>
                          <w:r>
                            <w:fldChar w:fldCharType="separate"/>
                          </w:r>
                          <w:r>
                            <w:t>33</w:t>
                          </w:r>
                          <w:r>
                            <w:fldChar w:fldCharType="end"/>
                          </w:r>
                          <w:r>
                            <w:t xml:space="preserve"> 页 共 </w:t>
                          </w:r>
                          <w:r>
                            <w:fldChar w:fldCharType="begin"/>
                          </w:r>
                          <w:r>
                            <w:instrText xml:space="preserve"> NUMPAGES  \* MERGEFORMAT </w:instrText>
                          </w:r>
                          <w:r>
                            <w:fldChar w:fldCharType="separate"/>
                          </w:r>
                          <w:r>
                            <w:t>89</w:t>
                          </w:r>
                          <w:r>
                            <w:fldChar w:fldCharType="end"/>
                          </w:r>
                          <w:r>
                            <w:t xml:space="preserve"> 页</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438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AWW+3ozAgAAYwQAAA4AAAAAAAAAAQAgAAAAHwEAAGRycy9lMm9Eb2MueG1sUEsF&#10;BgAAAAAGAAYAWQEAAMQFAAAAAA==&#10;">
              <v:fill on="f" focussize="0,0"/>
              <v:stroke on="f" weight="0.5pt"/>
              <v:imagedata o:title=""/>
              <o:lock v:ext="edit" aspectratio="f"/>
              <v:textbox inset="0mm,0mm,0mm,0mm" style="mso-fit-shape-to-text:t;">
                <w:txbxContent>
                  <w:p w14:paraId="37F76605">
                    <w:pPr>
                      <w:pStyle w:val="39"/>
                    </w:pPr>
                    <w:r>
                      <w:t xml:space="preserve">第 </w:t>
                    </w:r>
                    <w:r>
                      <w:fldChar w:fldCharType="begin"/>
                    </w:r>
                    <w:r>
                      <w:instrText xml:space="preserve"> PAGE  \* MERGEFORMAT </w:instrText>
                    </w:r>
                    <w:r>
                      <w:fldChar w:fldCharType="separate"/>
                    </w:r>
                    <w:r>
                      <w:t>33</w:t>
                    </w:r>
                    <w:r>
                      <w:fldChar w:fldCharType="end"/>
                    </w:r>
                    <w:r>
                      <w:t xml:space="preserve"> 页 共 </w:t>
                    </w:r>
                    <w:r>
                      <w:fldChar w:fldCharType="begin"/>
                    </w:r>
                    <w:r>
                      <w:instrText xml:space="preserve"> NUMPAGES  \* MERGEFORMAT </w:instrText>
                    </w:r>
                    <w:r>
                      <w:fldChar w:fldCharType="separate"/>
                    </w:r>
                    <w:r>
                      <w:t>89</w:t>
                    </w:r>
                    <w:r>
                      <w:fldChar w:fldCharType="end"/>
                    </w:r>
                    <w:r>
                      <w:t xml:space="preserve"> 页</w:t>
                    </w:r>
                  </w:p>
                </w:txbxContent>
              </v:textbox>
            </v:shape>
          </w:pict>
        </mc:Fallback>
      </mc:AlternateConten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A5A6A1B">
    <w:pPr>
      <w:pStyle w:val="39"/>
      <w:jc w:val="center"/>
      <w:rPr>
        <w:rFonts w:ascii="仿宋_GB2312" w:eastAsia="仿宋_GB2312"/>
      </w:rPr>
    </w:pPr>
    <w:r>
      <w:rPr>
        <w:sz w:val="18"/>
      </w:rPr>
      <mc:AlternateContent>
        <mc:Choice Requires="wps">
          <w:drawing>
            <wp:anchor distT="0" distB="0" distL="114300" distR="114300" simplePos="0" relativeHeight="251665408" behindDoc="0" locked="0" layoutInCell="1" allowOverlap="1">
              <wp:simplePos x="0" y="0"/>
              <wp:positionH relativeFrom="margin">
                <wp:align>center</wp:align>
              </wp:positionH>
              <wp:positionV relativeFrom="paragraph">
                <wp:posOffset>0</wp:posOffset>
              </wp:positionV>
              <wp:extent cx="1828800" cy="1828800"/>
              <wp:effectExtent l="0" t="0" r="0" b="0"/>
              <wp:wrapNone/>
              <wp:docPr id="33" name="文本框 3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2B2B08CC">
                          <w:pPr>
                            <w:pStyle w:val="39"/>
                          </w:pPr>
                          <w:r>
                            <w:t xml:space="preserve">第 </w:t>
                          </w:r>
                          <w:r>
                            <w:fldChar w:fldCharType="begin"/>
                          </w:r>
                          <w:r>
                            <w:instrText xml:space="preserve"> PAGE  \* MERGEFORMAT </w:instrText>
                          </w:r>
                          <w:r>
                            <w:fldChar w:fldCharType="separate"/>
                          </w:r>
                          <w:r>
                            <w:t>34</w:t>
                          </w:r>
                          <w:r>
                            <w:fldChar w:fldCharType="end"/>
                          </w:r>
                          <w:r>
                            <w:t xml:space="preserve"> 页 共 </w:t>
                          </w:r>
                          <w:r>
                            <w:fldChar w:fldCharType="begin"/>
                          </w:r>
                          <w:r>
                            <w:instrText xml:space="preserve"> NUMPAGES  \* MERGEFORMAT </w:instrText>
                          </w:r>
                          <w:r>
                            <w:fldChar w:fldCharType="separate"/>
                          </w:r>
                          <w:r>
                            <w:t>89</w:t>
                          </w:r>
                          <w:r>
                            <w:fldChar w:fldCharType="end"/>
                          </w:r>
                          <w:r>
                            <w:t xml:space="preserve"> 页</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540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Ec+bJUzAgAAYwQAAA4AAAAAAAAAAQAgAAAAHwEAAGRycy9lMm9Eb2MueG1sUEsF&#10;BgAAAAAGAAYAWQEAAMQFAAAAAA==&#10;">
              <v:fill on="f" focussize="0,0"/>
              <v:stroke on="f" weight="0.5pt"/>
              <v:imagedata o:title=""/>
              <o:lock v:ext="edit" aspectratio="f"/>
              <v:textbox inset="0mm,0mm,0mm,0mm" style="mso-fit-shape-to-text:t;">
                <w:txbxContent>
                  <w:p w14:paraId="2B2B08CC">
                    <w:pPr>
                      <w:pStyle w:val="39"/>
                    </w:pPr>
                    <w:r>
                      <w:t xml:space="preserve">第 </w:t>
                    </w:r>
                    <w:r>
                      <w:fldChar w:fldCharType="begin"/>
                    </w:r>
                    <w:r>
                      <w:instrText xml:space="preserve"> PAGE  \* MERGEFORMAT </w:instrText>
                    </w:r>
                    <w:r>
                      <w:fldChar w:fldCharType="separate"/>
                    </w:r>
                    <w:r>
                      <w:t>34</w:t>
                    </w:r>
                    <w:r>
                      <w:fldChar w:fldCharType="end"/>
                    </w:r>
                    <w:r>
                      <w:t xml:space="preserve"> 页 共 </w:t>
                    </w:r>
                    <w:r>
                      <w:fldChar w:fldCharType="begin"/>
                    </w:r>
                    <w:r>
                      <w:instrText xml:space="preserve"> NUMPAGES  \* MERGEFORMAT </w:instrText>
                    </w:r>
                    <w:r>
                      <w:fldChar w:fldCharType="separate"/>
                    </w:r>
                    <w:r>
                      <w:t>89</w:t>
                    </w:r>
                    <w:r>
                      <w:fldChar w:fldCharType="end"/>
                    </w:r>
                    <w:r>
                      <w:t xml:space="preserve"> 页</w:t>
                    </w:r>
                  </w:p>
                </w:txbxContent>
              </v:textbox>
            </v:shape>
          </w:pict>
        </mc:Fallback>
      </mc:AlternateContent>
    </w:r>
  </w:p>
  <w:p w14:paraId="4BCE9E5D">
    <w:pPr>
      <w:pStyle w:val="39"/>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8202259"/>
      <w:docPartObj>
        <w:docPartGallery w:val="autotext"/>
      </w:docPartObj>
    </w:sdtPr>
    <w:sdtContent>
      <w:p w14:paraId="689062F5">
        <w:pPr>
          <w:pStyle w:val="39"/>
          <w:jc w:val="center"/>
        </w:pPr>
        <w:r>
          <w:fldChar w:fldCharType="begin"/>
        </w:r>
        <w:r>
          <w:instrText xml:space="preserve"> PAGE   \* MERGEFORMAT </w:instrText>
        </w:r>
        <w:r>
          <w:fldChar w:fldCharType="separate"/>
        </w:r>
        <w:r>
          <w:rPr>
            <w:lang w:val="zh-CN"/>
          </w:rPr>
          <w:t>30</w:t>
        </w:r>
        <w:r>
          <w:fldChar w:fldCharType="end"/>
        </w:r>
      </w:p>
    </w:sdtContent>
  </w:sdt>
  <w:p w14:paraId="09C229DB">
    <w:pPr>
      <w:snapToGrid w:val="0"/>
      <w:jc w:val="left"/>
      <w:rPr>
        <w:sz w:val="18"/>
        <w:szCs w:val="18"/>
      </w:rP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347E200">
    <w:pPr>
      <w:spacing w:line="209" w:lineRule="auto"/>
      <w:ind w:left="4149"/>
      <w:rPr>
        <w:rFonts w:ascii="宋体" w:hAnsi="宋体" w:eastAsia="宋体" w:cs="宋体"/>
        <w:sz w:val="18"/>
        <w:szCs w:val="18"/>
      </w:rPr>
    </w:pPr>
    <w:r>
      <w:rPr>
        <w:sz w:val="18"/>
      </w:rPr>
      <mc:AlternateContent>
        <mc:Choice Requires="wps">
          <w:drawing>
            <wp:anchor distT="0" distB="0" distL="114300" distR="114300" simplePos="0" relativeHeight="251666432" behindDoc="0" locked="0" layoutInCell="1" allowOverlap="1">
              <wp:simplePos x="0" y="0"/>
              <wp:positionH relativeFrom="margin">
                <wp:align>center</wp:align>
              </wp:positionH>
              <wp:positionV relativeFrom="paragraph">
                <wp:posOffset>0</wp:posOffset>
              </wp:positionV>
              <wp:extent cx="1828800" cy="1828800"/>
              <wp:effectExtent l="0" t="0" r="0" b="0"/>
              <wp:wrapNone/>
              <wp:docPr id="34" name="文本框 3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6DEA1E59">
                          <w:pPr>
                            <w:pStyle w:val="39"/>
                          </w:pPr>
                          <w:r>
                            <w:t xml:space="preserve">第 </w:t>
                          </w:r>
                          <w:r>
                            <w:fldChar w:fldCharType="begin"/>
                          </w:r>
                          <w:r>
                            <w:instrText xml:space="preserve"> PAGE  \* MERGEFORMAT </w:instrText>
                          </w:r>
                          <w:r>
                            <w:fldChar w:fldCharType="separate"/>
                          </w:r>
                          <w:r>
                            <w:t>36</w:t>
                          </w:r>
                          <w:r>
                            <w:fldChar w:fldCharType="end"/>
                          </w:r>
                          <w:r>
                            <w:t xml:space="preserve"> 页 共 </w:t>
                          </w:r>
                          <w:r>
                            <w:fldChar w:fldCharType="begin"/>
                          </w:r>
                          <w:r>
                            <w:instrText xml:space="preserve"> NUMPAGES  \* MERGEFORMAT </w:instrText>
                          </w:r>
                          <w:r>
                            <w:fldChar w:fldCharType="separate"/>
                          </w:r>
                          <w:r>
                            <w:t>89</w:t>
                          </w:r>
                          <w:r>
                            <w:fldChar w:fldCharType="end"/>
                          </w:r>
                          <w:r>
                            <w:t xml:space="preserve"> 页</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643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EptGXYzAgAAYwQAAA4AAAAAAAAAAQAgAAAAHwEAAGRycy9lMm9Eb2MueG1sUEsF&#10;BgAAAAAGAAYAWQEAAMQFAAAAAA==&#10;">
              <v:fill on="f" focussize="0,0"/>
              <v:stroke on="f" weight="0.5pt"/>
              <v:imagedata o:title=""/>
              <o:lock v:ext="edit" aspectratio="f"/>
              <v:textbox inset="0mm,0mm,0mm,0mm" style="mso-fit-shape-to-text:t;">
                <w:txbxContent>
                  <w:p w14:paraId="6DEA1E59">
                    <w:pPr>
                      <w:pStyle w:val="39"/>
                    </w:pPr>
                    <w:r>
                      <w:t xml:space="preserve">第 </w:t>
                    </w:r>
                    <w:r>
                      <w:fldChar w:fldCharType="begin"/>
                    </w:r>
                    <w:r>
                      <w:instrText xml:space="preserve"> PAGE  \* MERGEFORMAT </w:instrText>
                    </w:r>
                    <w:r>
                      <w:fldChar w:fldCharType="separate"/>
                    </w:r>
                    <w:r>
                      <w:t>36</w:t>
                    </w:r>
                    <w:r>
                      <w:fldChar w:fldCharType="end"/>
                    </w:r>
                    <w:r>
                      <w:t xml:space="preserve"> 页 共 </w:t>
                    </w:r>
                    <w:r>
                      <w:fldChar w:fldCharType="begin"/>
                    </w:r>
                    <w:r>
                      <w:instrText xml:space="preserve"> NUMPAGES  \* MERGEFORMAT </w:instrText>
                    </w:r>
                    <w:r>
                      <w:fldChar w:fldCharType="separate"/>
                    </w:r>
                    <w:r>
                      <w:t>89</w:t>
                    </w:r>
                    <w:r>
                      <w:fldChar w:fldCharType="end"/>
                    </w:r>
                    <w:r>
                      <w:t xml:space="preserve"> 页</w:t>
                    </w:r>
                  </w:p>
                </w:txbxContent>
              </v:textbox>
            </v:shape>
          </w:pict>
        </mc:Fallback>
      </mc:AlternateContent>
    </w: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35D4DE1">
    <w:pPr>
      <w:pStyle w:val="39"/>
      <w:jc w:val="center"/>
    </w:pPr>
    <w:r>
      <w:rPr>
        <w:sz w:val="18"/>
      </w:rPr>
      <mc:AlternateContent>
        <mc:Choice Requires="wps">
          <w:drawing>
            <wp:anchor distT="0" distB="0" distL="114300" distR="114300" simplePos="0" relativeHeight="251667456" behindDoc="0" locked="0" layoutInCell="1" allowOverlap="1">
              <wp:simplePos x="0" y="0"/>
              <wp:positionH relativeFrom="margin">
                <wp:align>center</wp:align>
              </wp:positionH>
              <wp:positionV relativeFrom="paragraph">
                <wp:posOffset>0</wp:posOffset>
              </wp:positionV>
              <wp:extent cx="1828800" cy="1828800"/>
              <wp:effectExtent l="0" t="0" r="0" b="0"/>
              <wp:wrapNone/>
              <wp:docPr id="35" name="文本框 3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60B7BA06">
                          <w:pPr>
                            <w:pStyle w:val="39"/>
                          </w:pPr>
                          <w:r>
                            <w:t xml:space="preserve">第 </w:t>
                          </w:r>
                          <w:r>
                            <w:fldChar w:fldCharType="begin"/>
                          </w:r>
                          <w:r>
                            <w:instrText xml:space="preserve"> PAGE  \* MERGEFORMAT </w:instrText>
                          </w:r>
                          <w:r>
                            <w:fldChar w:fldCharType="separate"/>
                          </w:r>
                          <w:r>
                            <w:t>68</w:t>
                          </w:r>
                          <w:r>
                            <w:fldChar w:fldCharType="end"/>
                          </w:r>
                          <w:r>
                            <w:t xml:space="preserve"> 页 共 </w:t>
                          </w:r>
                          <w:r>
                            <w:fldChar w:fldCharType="begin"/>
                          </w:r>
                          <w:r>
                            <w:instrText xml:space="preserve"> NUMPAGES  \* MERGEFORMAT </w:instrText>
                          </w:r>
                          <w:r>
                            <w:fldChar w:fldCharType="separate"/>
                          </w:r>
                          <w:r>
                            <w:t>89</w:t>
                          </w:r>
                          <w:r>
                            <w:fldChar w:fldCharType="end"/>
                          </w:r>
                          <w:r>
                            <w:t xml:space="preserve"> 页</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745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AjFjpkzAgAAYwQAAA4AAAAAAAAAAQAgAAAAHwEAAGRycy9lMm9Eb2MueG1sUEsF&#10;BgAAAAAGAAYAWQEAAMQFAAAAAA==&#10;">
              <v:fill on="f" focussize="0,0"/>
              <v:stroke on="f" weight="0.5pt"/>
              <v:imagedata o:title=""/>
              <o:lock v:ext="edit" aspectratio="f"/>
              <v:textbox inset="0mm,0mm,0mm,0mm" style="mso-fit-shape-to-text:t;">
                <w:txbxContent>
                  <w:p w14:paraId="60B7BA06">
                    <w:pPr>
                      <w:pStyle w:val="39"/>
                    </w:pPr>
                    <w:r>
                      <w:t xml:space="preserve">第 </w:t>
                    </w:r>
                    <w:r>
                      <w:fldChar w:fldCharType="begin"/>
                    </w:r>
                    <w:r>
                      <w:instrText xml:space="preserve"> PAGE  \* MERGEFORMAT </w:instrText>
                    </w:r>
                    <w:r>
                      <w:fldChar w:fldCharType="separate"/>
                    </w:r>
                    <w:r>
                      <w:t>68</w:t>
                    </w:r>
                    <w:r>
                      <w:fldChar w:fldCharType="end"/>
                    </w:r>
                    <w:r>
                      <w:t xml:space="preserve"> 页 共 </w:t>
                    </w:r>
                    <w:r>
                      <w:fldChar w:fldCharType="begin"/>
                    </w:r>
                    <w:r>
                      <w:instrText xml:space="preserve"> NUMPAGES  \* MERGEFORMAT </w:instrText>
                    </w:r>
                    <w:r>
                      <w:fldChar w:fldCharType="separate"/>
                    </w:r>
                    <w:r>
                      <w:t>89</w:t>
                    </w:r>
                    <w:r>
                      <w:fldChar w:fldCharType="end"/>
                    </w:r>
                    <w:r>
                      <w:t xml:space="preserve"> 页</w:t>
                    </w:r>
                  </w:p>
                </w:txbxContent>
              </v:textbox>
            </v:shape>
          </w:pict>
        </mc:Fallback>
      </mc:AlternateContent>
    </w:r>
  </w:p>
  <w:p w14:paraId="395F4189">
    <w:pPr>
      <w:pStyle w:val="39"/>
      <w:jc w:val="center"/>
      <w:rPr>
        <w:rFonts w:ascii="仿宋_GB2312" w:eastAsia="仿宋_GB2312"/>
        <w:szCs w:val="24"/>
      </w:rPr>
    </w:pP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007834A">
    <w:pPr>
      <w:pStyle w:val="39"/>
      <w:framePr w:wrap="around" w:vAnchor="text" w:hAnchor="margin" w:xAlign="right" w:y="1"/>
      <w:rPr>
        <w:rStyle w:val="72"/>
      </w:rPr>
    </w:pPr>
    <w:r>
      <w:fldChar w:fldCharType="begin"/>
    </w:r>
    <w:r>
      <w:rPr>
        <w:rStyle w:val="72"/>
      </w:rPr>
      <w:instrText xml:space="preserve">PAGE  </w:instrText>
    </w:r>
    <w:r>
      <w:fldChar w:fldCharType="end"/>
    </w:r>
  </w:p>
  <w:p w14:paraId="108F139E">
    <w:pPr>
      <w:pStyle w:val="39"/>
      <w:ind w:right="360"/>
    </w:pPr>
  </w:p>
</w:ftr>
</file>

<file path=word/footer1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C836DB8">
    <w:pPr>
      <w:pStyle w:val="39"/>
      <w:jc w:val="center"/>
    </w:pPr>
    <w:r>
      <w:rPr>
        <w:sz w:val="18"/>
      </w:rPr>
      <mc:AlternateContent>
        <mc:Choice Requires="wps">
          <w:drawing>
            <wp:anchor distT="0" distB="0" distL="114300" distR="114300" simplePos="0" relativeHeight="251668480" behindDoc="0" locked="0" layoutInCell="1" allowOverlap="1">
              <wp:simplePos x="0" y="0"/>
              <wp:positionH relativeFrom="margin">
                <wp:align>center</wp:align>
              </wp:positionH>
              <wp:positionV relativeFrom="paragraph">
                <wp:posOffset>0</wp:posOffset>
              </wp:positionV>
              <wp:extent cx="1828800" cy="1828800"/>
              <wp:effectExtent l="0" t="0" r="0" b="0"/>
              <wp:wrapNone/>
              <wp:docPr id="36" name="文本框 3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56E5E24B">
                          <w:pPr>
                            <w:pStyle w:val="39"/>
                          </w:pPr>
                          <w:r>
                            <w:t xml:space="preserve">第 </w:t>
                          </w:r>
                          <w:r>
                            <w:fldChar w:fldCharType="begin"/>
                          </w:r>
                          <w:r>
                            <w:instrText xml:space="preserve"> PAGE  \* MERGEFORMAT </w:instrText>
                          </w:r>
                          <w:r>
                            <w:fldChar w:fldCharType="separate"/>
                          </w:r>
                          <w:r>
                            <w:t>67</w:t>
                          </w:r>
                          <w:r>
                            <w:fldChar w:fldCharType="end"/>
                          </w:r>
                          <w:r>
                            <w:t xml:space="preserve"> 页 共 </w:t>
                          </w:r>
                          <w:r>
                            <w:fldChar w:fldCharType="begin"/>
                          </w:r>
                          <w:r>
                            <w:instrText xml:space="preserve"> NUMPAGES  \* MERGEFORMAT </w:instrText>
                          </w:r>
                          <w:r>
                            <w:fldChar w:fldCharType="separate"/>
                          </w:r>
                          <w:r>
                            <w:t>89</w:t>
                          </w:r>
                          <w:r>
                            <w:fldChar w:fldCharType="end"/>
                          </w:r>
                          <w:r>
                            <w:t xml:space="preserve"> 页</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848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I87R3IzAgAAYwQAAA4AAAAAAAAAAQAgAAAAHwEAAGRycy9lMm9Eb2MueG1sUEsF&#10;BgAAAAAGAAYAWQEAAMQFAAAAAA==&#10;">
              <v:fill on="f" focussize="0,0"/>
              <v:stroke on="f" weight="0.5pt"/>
              <v:imagedata o:title=""/>
              <o:lock v:ext="edit" aspectratio="f"/>
              <v:textbox inset="0mm,0mm,0mm,0mm" style="mso-fit-shape-to-text:t;">
                <w:txbxContent>
                  <w:p w14:paraId="56E5E24B">
                    <w:pPr>
                      <w:pStyle w:val="39"/>
                    </w:pPr>
                    <w:r>
                      <w:t xml:space="preserve">第 </w:t>
                    </w:r>
                    <w:r>
                      <w:fldChar w:fldCharType="begin"/>
                    </w:r>
                    <w:r>
                      <w:instrText xml:space="preserve"> PAGE  \* MERGEFORMAT </w:instrText>
                    </w:r>
                    <w:r>
                      <w:fldChar w:fldCharType="separate"/>
                    </w:r>
                    <w:r>
                      <w:t>67</w:t>
                    </w:r>
                    <w:r>
                      <w:fldChar w:fldCharType="end"/>
                    </w:r>
                    <w:r>
                      <w:t xml:space="preserve"> 页 共 </w:t>
                    </w:r>
                    <w:r>
                      <w:fldChar w:fldCharType="begin"/>
                    </w:r>
                    <w:r>
                      <w:instrText xml:space="preserve"> NUMPAGES  \* MERGEFORMAT </w:instrText>
                    </w:r>
                    <w:r>
                      <w:fldChar w:fldCharType="separate"/>
                    </w:r>
                    <w:r>
                      <w:t>89</w:t>
                    </w:r>
                    <w:r>
                      <w:fldChar w:fldCharType="end"/>
                    </w:r>
                    <w:r>
                      <w:t xml:space="preserve"> 页</w:t>
                    </w:r>
                  </w:p>
                </w:txbxContent>
              </v:textbox>
            </v:shape>
          </w:pict>
        </mc:Fallback>
      </mc:AlternateContent>
    </w:r>
  </w:p>
  <w:p w14:paraId="52DB5CEA">
    <w:pPr>
      <w:pStyle w:val="39"/>
      <w:jc w:val="center"/>
      <w:rPr>
        <w:rFonts w:ascii="仿宋_GB2312" w:eastAsia="仿宋_GB2312"/>
      </w:rP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B66C440">
    <w:pPr>
      <w:pStyle w:val="58"/>
      <w:tabs>
        <w:tab w:val="center" w:pos="4535"/>
        <w:tab w:val="right" w:pos="9070"/>
      </w:tabs>
      <w:ind w:firstLine="180" w:firstLineChars="100"/>
      <w:jc w:val="both"/>
      <w:rPr>
        <w:rFonts w:ascii="仿宋_GB2312" w:eastAsia="仿宋_GB2312"/>
        <w:b w:val="0"/>
        <w:i/>
        <w:sz w:val="18"/>
        <w:u w:val="single"/>
        <w:lang w:val="en-US"/>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372A720">
    <w:pPr>
      <w:pStyle w:val="40"/>
      <w:jc w:val="left"/>
      <w:rPr>
        <w:rFonts w:hint="eastAsia" w:ascii="仿宋" w:hAnsi="仿宋" w:eastAsia="仿宋" w:cs="仿宋"/>
        <w:b w:val="0"/>
        <w:bCs/>
        <w:color w:val="auto"/>
        <w:sz w:val="20"/>
        <w:szCs w:val="13"/>
        <w:highlight w:val="none"/>
        <w:lang w:eastAsia="zh-CN"/>
      </w:rPr>
    </w:pPr>
  </w:p>
  <w:p w14:paraId="600D4995">
    <w:pPr>
      <w:pStyle w:val="40"/>
      <w:jc w:val="left"/>
      <w:rPr>
        <w:rFonts w:hint="eastAsia" w:ascii="仿宋" w:hAnsi="仿宋" w:eastAsia="仿宋" w:cs="仿宋"/>
        <w:b w:val="0"/>
        <w:bCs/>
        <w:color w:val="auto"/>
        <w:sz w:val="20"/>
        <w:szCs w:val="13"/>
        <w:highlight w:val="none"/>
        <w:lang w:eastAsia="zh-CN"/>
      </w:rPr>
    </w:pPr>
  </w:p>
  <w:p w14:paraId="6B8CE62F">
    <w:pPr>
      <w:pStyle w:val="40"/>
      <w:jc w:val="left"/>
      <w:rPr>
        <w:rFonts w:hint="eastAsia" w:ascii="仿宋" w:hAnsi="仿宋" w:eastAsia="仿宋" w:cs="仿宋"/>
        <w:b w:val="0"/>
        <w:bCs/>
        <w:color w:val="auto"/>
        <w:sz w:val="20"/>
        <w:szCs w:val="13"/>
        <w:highlight w:val="none"/>
        <w:lang w:eastAsia="zh-CN"/>
      </w:rPr>
    </w:pPr>
  </w:p>
  <w:p w14:paraId="5419F817">
    <w:pPr>
      <w:pStyle w:val="40"/>
      <w:jc w:val="left"/>
      <w:rPr>
        <w:rFonts w:hint="default" w:eastAsia="仿宋"/>
        <w:color w:val="auto"/>
        <w:lang w:val="en-US" w:eastAsia="zh-CN"/>
      </w:rPr>
    </w:pPr>
    <w:r>
      <w:rPr>
        <w:rFonts w:hint="eastAsia" w:ascii="仿宋" w:hAnsi="仿宋" w:eastAsia="仿宋" w:cs="仿宋"/>
        <w:b w:val="0"/>
        <w:bCs/>
        <w:color w:val="auto"/>
        <w:sz w:val="20"/>
        <w:szCs w:val="13"/>
        <w:highlight w:val="none"/>
        <w:lang w:eastAsia="zh-CN"/>
      </w:rPr>
      <w:t>绍兴市公共交通集团有限公司公交车保险服务项目（重招）</w:t>
    </w:r>
    <w:r>
      <w:rPr>
        <w:rFonts w:hint="eastAsia" w:ascii="仿宋" w:hAnsi="仿宋" w:eastAsia="仿宋" w:cs="仿宋"/>
        <w:b w:val="0"/>
        <w:bCs/>
        <w:color w:val="auto"/>
        <w:sz w:val="20"/>
        <w:szCs w:val="13"/>
        <w:highlight w:val="none"/>
        <w:lang w:val="en-US" w:eastAsia="zh-CN"/>
      </w:rPr>
      <w:t xml:space="preserve">                 CGSHZJ-2025-N001177 </w:t>
    </w:r>
    <w:r>
      <w:rPr>
        <w:rFonts w:hint="eastAsia" w:ascii="仿宋" w:hAnsi="仿宋" w:eastAsia="仿宋" w:cs="仿宋"/>
        <w:b w:val="0"/>
        <w:bCs/>
        <w:color w:val="auto"/>
        <w:sz w:val="24"/>
        <w:highlight w:val="none"/>
        <w:lang w:val="en-US" w:eastAsia="zh-CN"/>
      </w:rPr>
      <w:t xml:space="preserve">  </w:t>
    </w:r>
  </w:p>
  <w:p w14:paraId="5EED87AD">
    <w:pPr>
      <w:pStyle w:val="40"/>
      <w:pBdr>
        <w:bottom w:val="none" w:color="auto" w:sz="0" w:space="0"/>
      </w:pBdr>
      <w:tabs>
        <w:tab w:val="clear" w:pos="4153"/>
        <w:tab w:val="clear" w:pos="8306"/>
      </w:tabs>
      <w:jc w:val="both"/>
      <w:rPr>
        <w:color w:val="auto"/>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D7BFFB9">
    <w:pPr>
      <w:pStyle w:val="40"/>
      <w:jc w:val="left"/>
      <w:rPr>
        <w:rFonts w:hint="eastAsia" w:ascii="仿宋" w:hAnsi="仿宋" w:eastAsia="仿宋" w:cs="仿宋"/>
        <w:b w:val="0"/>
        <w:bCs/>
        <w:color w:val="auto"/>
        <w:sz w:val="20"/>
        <w:szCs w:val="13"/>
        <w:highlight w:val="none"/>
        <w:lang w:eastAsia="zh-CN"/>
      </w:rPr>
    </w:pPr>
  </w:p>
  <w:p w14:paraId="4223CCC9">
    <w:pPr>
      <w:pStyle w:val="40"/>
      <w:jc w:val="left"/>
      <w:rPr>
        <w:rFonts w:hint="default" w:ascii="仿宋_GB2312" w:eastAsia="仿宋_GB2312"/>
        <w:i/>
        <w:color w:val="auto"/>
        <w:u w:val="single"/>
        <w:lang w:val="en-US"/>
      </w:rPr>
    </w:pPr>
    <w:r>
      <w:rPr>
        <w:rFonts w:hint="eastAsia" w:ascii="仿宋" w:hAnsi="仿宋" w:eastAsia="仿宋" w:cs="仿宋"/>
        <w:b w:val="0"/>
        <w:bCs/>
        <w:color w:val="auto"/>
        <w:sz w:val="20"/>
        <w:szCs w:val="13"/>
        <w:highlight w:val="none"/>
        <w:lang w:eastAsia="zh-CN"/>
      </w:rPr>
      <w:t>绍兴市公共交通集团有限公司公交车保险服务项目（重招）</w:t>
    </w:r>
    <w:r>
      <w:rPr>
        <w:rFonts w:hint="eastAsia" w:ascii="仿宋" w:hAnsi="仿宋" w:eastAsia="仿宋" w:cs="仿宋"/>
        <w:b w:val="0"/>
        <w:bCs/>
        <w:color w:val="auto"/>
        <w:sz w:val="20"/>
        <w:szCs w:val="13"/>
        <w:highlight w:val="none"/>
        <w:lang w:val="en-US" w:eastAsia="zh-CN"/>
      </w:rPr>
      <w:t xml:space="preserve">               CGSHZJ-2025-N001177</w:t>
    </w:r>
    <w:r>
      <w:rPr>
        <w:rFonts w:hint="eastAsia" w:ascii="仿宋" w:hAnsi="仿宋" w:eastAsia="仿宋" w:cs="仿宋"/>
        <w:b w:val="0"/>
        <w:bCs/>
        <w:color w:val="auto"/>
        <w:sz w:val="24"/>
        <w:highlight w:val="none"/>
        <w:lang w:val="en-US" w:eastAsia="zh-CN"/>
      </w:rPr>
      <w:t xml:space="preserve">  </w:t>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4326804">
    <w:pPr>
      <w:pStyle w:val="40"/>
      <w:jc w:val="left"/>
      <w:rPr>
        <w:rFonts w:hint="eastAsia" w:ascii="仿宋" w:hAnsi="仿宋" w:eastAsia="仿宋" w:cs="仿宋"/>
        <w:b w:val="0"/>
        <w:bCs/>
        <w:color w:val="auto"/>
        <w:sz w:val="20"/>
        <w:szCs w:val="13"/>
        <w:highlight w:val="none"/>
        <w:lang w:eastAsia="zh-CN"/>
      </w:rPr>
    </w:pPr>
  </w:p>
  <w:p w14:paraId="4CB2AD1C">
    <w:pPr>
      <w:pStyle w:val="40"/>
      <w:jc w:val="left"/>
      <w:rPr>
        <w:rFonts w:hint="eastAsia" w:ascii="仿宋" w:hAnsi="仿宋" w:eastAsia="仿宋" w:cs="仿宋"/>
        <w:b w:val="0"/>
        <w:bCs/>
        <w:color w:val="auto"/>
        <w:sz w:val="20"/>
        <w:szCs w:val="13"/>
        <w:highlight w:val="none"/>
        <w:lang w:eastAsia="zh-CN"/>
      </w:rPr>
    </w:pPr>
  </w:p>
  <w:p w14:paraId="3242D0ED">
    <w:pPr>
      <w:pStyle w:val="40"/>
      <w:ind w:firstLine="200" w:firstLineChars="100"/>
      <w:jc w:val="left"/>
      <w:rPr>
        <w:rFonts w:hint="eastAsia" w:ascii="仿宋" w:hAnsi="仿宋" w:eastAsia="仿宋" w:cs="仿宋"/>
        <w:b w:val="0"/>
        <w:bCs/>
        <w:color w:val="auto"/>
        <w:sz w:val="20"/>
        <w:szCs w:val="13"/>
        <w:highlight w:val="none"/>
        <w:lang w:eastAsia="zh-CN"/>
      </w:rPr>
    </w:pPr>
  </w:p>
  <w:p w14:paraId="5312E83B">
    <w:pPr>
      <w:pStyle w:val="40"/>
      <w:ind w:firstLine="200" w:firstLineChars="100"/>
      <w:jc w:val="left"/>
      <w:rPr>
        <w:rFonts w:hint="default" w:ascii="仿宋_GB2312" w:eastAsia="仿宋_GB2312"/>
        <w:i/>
        <w:color w:val="auto"/>
        <w:u w:val="single"/>
        <w:lang w:val="en-US"/>
      </w:rPr>
    </w:pPr>
    <w:r>
      <w:rPr>
        <w:rFonts w:hint="eastAsia" w:ascii="仿宋" w:hAnsi="仿宋" w:eastAsia="仿宋" w:cs="仿宋"/>
        <w:b w:val="0"/>
        <w:bCs/>
        <w:color w:val="auto"/>
        <w:sz w:val="20"/>
        <w:szCs w:val="13"/>
        <w:highlight w:val="none"/>
        <w:lang w:eastAsia="zh-CN"/>
      </w:rPr>
      <w:t>绍兴市公共交通集团有限公司公交车保险服务项目（重招）</w:t>
    </w:r>
    <w:r>
      <w:rPr>
        <w:rFonts w:hint="eastAsia" w:ascii="仿宋" w:hAnsi="仿宋" w:eastAsia="仿宋" w:cs="仿宋"/>
        <w:b w:val="0"/>
        <w:bCs/>
        <w:color w:val="auto"/>
        <w:sz w:val="20"/>
        <w:szCs w:val="13"/>
        <w:highlight w:val="none"/>
        <w:lang w:val="en-US" w:eastAsia="zh-CN"/>
      </w:rPr>
      <w:t xml:space="preserve">                  CGSHZJ-2025-N001177</w:t>
    </w: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D1B7642">
    <w:pPr>
      <w:pStyle w:val="40"/>
      <w:jc w:val="left"/>
      <w:rPr>
        <w:rFonts w:hint="default" w:eastAsia="仿宋"/>
        <w:color w:val="auto"/>
        <w:lang w:val="en-US" w:eastAsia="zh-CN"/>
      </w:rPr>
    </w:pPr>
    <w:r>
      <w:rPr>
        <w:rFonts w:hint="eastAsia" w:ascii="仿宋" w:hAnsi="仿宋" w:eastAsia="仿宋" w:cs="仿宋"/>
        <w:b w:val="0"/>
        <w:bCs/>
        <w:color w:val="auto"/>
        <w:sz w:val="20"/>
        <w:szCs w:val="13"/>
        <w:highlight w:val="none"/>
        <w:lang w:eastAsia="zh-CN"/>
      </w:rPr>
      <w:t>绍兴市公共交通集团有限公司公交车保险服务项目（重招）</w:t>
    </w:r>
    <w:r>
      <w:rPr>
        <w:rFonts w:hint="eastAsia" w:ascii="仿宋" w:hAnsi="仿宋" w:eastAsia="仿宋" w:cs="仿宋"/>
        <w:b w:val="0"/>
        <w:bCs/>
        <w:color w:val="auto"/>
        <w:sz w:val="20"/>
        <w:szCs w:val="13"/>
        <w:highlight w:val="none"/>
        <w:lang w:val="en-US" w:eastAsia="zh-CN"/>
      </w:rPr>
      <w:t xml:space="preserve">                CGSHZJ-2025-N001177</w:t>
    </w:r>
    <w:r>
      <w:rPr>
        <w:rFonts w:hint="eastAsia" w:ascii="仿宋" w:hAnsi="仿宋" w:eastAsia="仿宋" w:cs="仿宋"/>
        <w:b w:val="0"/>
        <w:bCs/>
        <w:color w:val="auto"/>
        <w:sz w:val="24"/>
        <w:highlight w:val="none"/>
        <w:lang w:val="en-US" w:eastAsia="zh-CN"/>
      </w:rPr>
      <w:t xml:space="preserve">  </w:t>
    </w: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374DA7C">
    <w:pPr>
      <w:pStyle w:val="40"/>
      <w:jc w:val="left"/>
      <w:rPr>
        <w:color w:val="auto"/>
        <w:sz w:val="18"/>
        <w:szCs w:val="18"/>
      </w:rPr>
    </w:pPr>
    <w:r>
      <w:rPr>
        <w:rFonts w:hint="eastAsia" w:ascii="仿宋_GB2312" w:eastAsia="仿宋_GB2312"/>
        <w:i w:val="0"/>
        <w:iCs/>
        <w:color w:val="auto"/>
        <w:u w:val="none"/>
        <w:lang w:eastAsia="zh-CN"/>
      </w:rPr>
      <w:t>绍兴市公共交通集团第二有限公司公交车加油服务项目（重招）</w:t>
    </w:r>
    <w:r>
      <w:rPr>
        <w:rFonts w:hint="eastAsia" w:ascii="仿宋_GB2312" w:eastAsia="仿宋_GB2312"/>
        <w:i w:val="0"/>
        <w:iCs/>
        <w:color w:val="auto"/>
        <w:u w:val="none"/>
        <w:lang w:val="en-US" w:eastAsia="zh-CN"/>
      </w:rPr>
      <w:t xml:space="preserve">             招标编号：</w:t>
    </w:r>
    <w:r>
      <w:rPr>
        <w:rFonts w:hint="eastAsia" w:ascii="仿宋" w:hAnsi="仿宋" w:eastAsia="仿宋" w:cs="仿宋"/>
        <w:b w:val="0"/>
        <w:bCs/>
        <w:color w:val="auto"/>
        <w:sz w:val="20"/>
        <w:szCs w:val="13"/>
        <w:highlight w:val="none"/>
        <w:lang w:val="en-US" w:eastAsia="zh-CN"/>
      </w:rPr>
      <w:t>CGSHZJ-2025-N001177</w:t>
    </w: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6FA9C7B">
    <w:pPr>
      <w:pStyle w:val="40"/>
      <w:ind w:firstLine="200" w:firstLineChars="100"/>
      <w:jc w:val="left"/>
      <w:rPr>
        <w:rFonts w:hint="default" w:eastAsia="仿宋"/>
        <w:color w:val="auto"/>
        <w:lang w:val="en-US" w:eastAsia="zh-CN"/>
      </w:rPr>
    </w:pPr>
    <w:r>
      <w:rPr>
        <w:rFonts w:hint="eastAsia" w:ascii="仿宋" w:hAnsi="仿宋" w:eastAsia="仿宋" w:cs="仿宋"/>
        <w:b w:val="0"/>
        <w:bCs/>
        <w:color w:val="auto"/>
        <w:sz w:val="20"/>
        <w:szCs w:val="13"/>
        <w:highlight w:val="none"/>
        <w:lang w:eastAsia="zh-CN"/>
      </w:rPr>
      <w:t>绍兴市公共交通集团有限公司公交车保险服务项目（重招）</w:t>
    </w:r>
    <w:r>
      <w:rPr>
        <w:rFonts w:hint="eastAsia" w:ascii="仿宋" w:hAnsi="仿宋" w:eastAsia="仿宋" w:cs="仿宋"/>
        <w:b w:val="0"/>
        <w:bCs/>
        <w:color w:val="auto"/>
        <w:sz w:val="20"/>
        <w:szCs w:val="13"/>
        <w:highlight w:val="none"/>
        <w:lang w:val="en-US" w:eastAsia="zh-CN"/>
      </w:rPr>
      <w:t xml:space="preserve">                CGSHZJ-2025-N001177</w:t>
    </w:r>
    <w:r>
      <w:rPr>
        <w:rFonts w:hint="eastAsia" w:ascii="仿宋" w:hAnsi="仿宋" w:eastAsia="仿宋" w:cs="仿宋"/>
        <w:b w:val="0"/>
        <w:bCs/>
        <w:color w:val="auto"/>
        <w:sz w:val="24"/>
        <w:highlight w:val="none"/>
        <w:lang w:val="en-US" w:eastAsia="zh-CN"/>
      </w:rPr>
      <w:t xml:space="preserve">  </w:t>
    </w:r>
  </w:p>
  <w:p w14:paraId="2BCEE79B">
    <w:pPr>
      <w:spacing w:line="222" w:lineRule="auto"/>
      <w:rPr>
        <w:rFonts w:ascii="仿宋" w:hAnsi="仿宋" w:eastAsia="仿宋" w:cs="仿宋"/>
        <w:color w:val="auto"/>
        <w:sz w:val="18"/>
        <w:szCs w:val="18"/>
      </w:rPr>
    </w:pPr>
    <w:r>
      <w:rPr>
        <w:color w:val="auto"/>
      </w:rPr>
      <mc:AlternateContent>
        <mc:Choice Requires="wps">
          <w:drawing>
            <wp:anchor distT="0" distB="0" distL="114300" distR="114300" simplePos="0" relativeHeight="251661312" behindDoc="0" locked="0" layoutInCell="1" allowOverlap="1">
              <wp:simplePos x="0" y="0"/>
              <wp:positionH relativeFrom="column">
                <wp:posOffset>3782060</wp:posOffset>
              </wp:positionH>
              <wp:positionV relativeFrom="paragraph">
                <wp:posOffset>-12065</wp:posOffset>
              </wp:positionV>
              <wp:extent cx="532765" cy="163195"/>
              <wp:effectExtent l="0" t="0" r="0" b="0"/>
              <wp:wrapNone/>
              <wp:docPr id="13" name="文本框 13"/>
              <wp:cNvGraphicFramePr/>
              <a:graphic xmlns:a="http://schemas.openxmlformats.org/drawingml/2006/main">
                <a:graphicData uri="http://schemas.microsoft.com/office/word/2010/wordprocessingShape">
                  <wps:wsp>
                    <wps:cNvSpPr txBox="1"/>
                    <wps:spPr>
                      <a:xfrm>
                        <a:off x="0" y="0"/>
                        <a:ext cx="532765" cy="163195"/>
                      </a:xfrm>
                      <a:prstGeom prst="rect">
                        <a:avLst/>
                      </a:prstGeom>
                      <a:noFill/>
                      <a:ln w="9525">
                        <a:noFill/>
                      </a:ln>
                    </wps:spPr>
                    <wps:txbx>
                      <w:txbxContent>
                        <w:p w14:paraId="4548A85D">
                          <w:pPr>
                            <w:spacing w:before="20" w:line="222" w:lineRule="auto"/>
                            <w:ind w:left="20"/>
                            <w:rPr>
                              <w:rFonts w:ascii="仿宋" w:hAnsi="仿宋" w:eastAsia="仿宋" w:cs="仿宋"/>
                              <w:sz w:val="18"/>
                              <w:szCs w:val="18"/>
                            </w:rPr>
                          </w:pPr>
                        </w:p>
                      </w:txbxContent>
                    </wps:txbx>
                    <wps:bodyPr lIns="0" tIns="0" rIns="0" bIns="0" upright="1"/>
                  </wps:wsp>
                </a:graphicData>
              </a:graphic>
            </wp:anchor>
          </w:drawing>
        </mc:Choice>
        <mc:Fallback>
          <w:pict>
            <v:shape id="_x0000_s1026" o:spid="_x0000_s1026" o:spt="202" type="#_x0000_t202" style="position:absolute;left:0pt;margin-left:297.8pt;margin-top:-0.95pt;height:12.85pt;width:41.95pt;z-index:251661312;mso-width-relative:page;mso-height-relative:page;" filled="f" stroked="f" coordsize="21600,21600" o:gfxdata="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">
              <v:fill on="f" focussize="0,0"/>
              <v:stroke on="f"/>
              <v:imagedata o:title=""/>
              <o:lock v:ext="edit" aspectratio="f"/>
              <v:textbox inset="0mm,0mm,0mm,0mm">
                <w:txbxContent>
                  <w:p w14:paraId="4548A85D">
                    <w:pPr>
                      <w:spacing w:before="20" w:line="222" w:lineRule="auto"/>
                      <w:ind w:left="20"/>
                      <w:rPr>
                        <w:rFonts w:ascii="仿宋" w:hAnsi="仿宋" w:eastAsia="仿宋" w:cs="仿宋"/>
                        <w:sz w:val="18"/>
                        <w:szCs w:val="18"/>
                      </w:rPr>
                    </w:pPr>
                  </w:p>
                </w:txbxContent>
              </v:textbox>
            </v:shape>
          </w:pict>
        </mc:Fallback>
      </mc:AlternateContent>
    </w: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16E5239">
    <w:pPr>
      <w:pStyle w:val="40"/>
      <w:jc w:val="left"/>
      <w:rPr>
        <w:rFonts w:hint="eastAsia" w:ascii="仿宋" w:hAnsi="仿宋" w:eastAsia="仿宋" w:cs="仿宋"/>
        <w:b w:val="0"/>
        <w:bCs/>
        <w:color w:val="auto"/>
        <w:sz w:val="20"/>
        <w:szCs w:val="13"/>
        <w:highlight w:val="none"/>
        <w:lang w:eastAsia="zh-CN"/>
      </w:rPr>
    </w:pPr>
  </w:p>
  <w:p w14:paraId="5F132FC8">
    <w:pPr>
      <w:pStyle w:val="40"/>
      <w:jc w:val="left"/>
      <w:rPr>
        <w:rFonts w:hint="default" w:eastAsia="仿宋"/>
        <w:color w:val="auto"/>
        <w:lang w:val="en-US" w:eastAsia="zh-CN"/>
      </w:rPr>
    </w:pPr>
    <w:r>
      <w:rPr>
        <w:rFonts w:hint="eastAsia" w:ascii="仿宋" w:hAnsi="仿宋" w:eastAsia="仿宋" w:cs="仿宋"/>
        <w:b w:val="0"/>
        <w:bCs/>
        <w:color w:val="auto"/>
        <w:sz w:val="20"/>
        <w:szCs w:val="13"/>
        <w:highlight w:val="none"/>
        <w:lang w:eastAsia="zh-CN"/>
      </w:rPr>
      <w:t>绍兴市公共交通集团有限公司公交车保险服务项目（重招）</w:t>
    </w:r>
    <w:r>
      <w:rPr>
        <w:rFonts w:hint="eastAsia" w:ascii="仿宋" w:hAnsi="仿宋" w:eastAsia="仿宋" w:cs="仿宋"/>
        <w:b w:val="0"/>
        <w:bCs/>
        <w:color w:val="auto"/>
        <w:sz w:val="20"/>
        <w:szCs w:val="13"/>
        <w:highlight w:val="none"/>
        <w:lang w:val="en-US" w:eastAsia="zh-CN"/>
      </w:rPr>
      <w:t xml:space="preserve">                  CGSHZJ-2025-N001177</w:t>
    </w:r>
    <w:r>
      <w:rPr>
        <w:rFonts w:hint="eastAsia" w:ascii="仿宋" w:hAnsi="仿宋" w:eastAsia="仿宋" w:cs="仿宋"/>
        <w:b w:val="0"/>
        <w:bCs/>
        <w:color w:val="auto"/>
        <w:sz w:val="24"/>
        <w:highlight w:val="none"/>
        <w:lang w:val="en-US" w:eastAsia="zh-CN"/>
      </w:rPr>
      <w:t xml:space="preserve"> </w:t>
    </w:r>
    <w:r>
      <w:rPr>
        <w:rFonts w:hint="eastAsia" w:ascii="仿宋" w:hAnsi="仿宋" w:eastAsia="仿宋" w:cs="仿宋"/>
        <w:b w:val="0"/>
        <w:bCs/>
        <w:color w:val="auto"/>
        <w:sz w:val="20"/>
        <w:szCs w:val="13"/>
        <w:highlight w:val="none"/>
        <w:lang w:val="en-US" w:eastAsia="zh-CN"/>
      </w:rPr>
      <w:t xml:space="preserve"> </w:t>
    </w:r>
    <w:r>
      <w:rPr>
        <w:rFonts w:hint="eastAsia" w:ascii="仿宋" w:hAnsi="仿宋" w:eastAsia="仿宋" w:cs="仿宋"/>
        <w:b w:val="0"/>
        <w:bCs/>
        <w:color w:val="auto"/>
        <w:sz w:val="24"/>
        <w:highlight w:val="none"/>
        <w:lang w:val="en-US" w:eastAsia="zh-CN"/>
      </w:rPr>
      <w:t xml:space="preserve">  </w:t>
    </w:r>
  </w:p>
  <w:p w14:paraId="791F344A">
    <w:pPr>
      <w:pStyle w:val="40"/>
      <w:pBdr>
        <w:bottom w:val="none" w:color="auto" w:sz="0" w:space="0"/>
      </w:pBdr>
      <w:tabs>
        <w:tab w:val="clear" w:pos="4153"/>
        <w:tab w:val="clear" w:pos="8306"/>
      </w:tabs>
      <w:jc w:val="both"/>
      <w:rPr>
        <w:color w:val="auto"/>
      </w:rP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CACAAB8">
    <w:pPr>
      <w:pStyle w:val="40"/>
      <w:jc w:val="left"/>
      <w:rPr>
        <w:rFonts w:hint="eastAsia" w:ascii="仿宋" w:hAnsi="仿宋" w:eastAsia="仿宋" w:cs="仿宋"/>
        <w:b w:val="0"/>
        <w:bCs/>
        <w:color w:val="auto"/>
        <w:sz w:val="20"/>
        <w:szCs w:val="13"/>
        <w:highlight w:val="none"/>
        <w:lang w:eastAsia="zh-CN"/>
      </w:rPr>
    </w:pPr>
  </w:p>
  <w:p w14:paraId="763811BA">
    <w:pPr>
      <w:pStyle w:val="40"/>
      <w:jc w:val="left"/>
      <w:rPr>
        <w:rFonts w:ascii="仿宋_GB2312" w:eastAsia="仿宋_GB2312"/>
        <w:b/>
        <w:i/>
        <w:iCs/>
        <w:color w:val="auto"/>
        <w:u w:val="single"/>
      </w:rPr>
    </w:pPr>
    <w:r>
      <w:rPr>
        <w:rFonts w:hint="eastAsia" w:ascii="仿宋" w:hAnsi="仿宋" w:eastAsia="仿宋" w:cs="仿宋"/>
        <w:b w:val="0"/>
        <w:bCs/>
        <w:color w:val="auto"/>
        <w:sz w:val="20"/>
        <w:szCs w:val="13"/>
        <w:highlight w:val="none"/>
        <w:lang w:eastAsia="zh-CN"/>
      </w:rPr>
      <w:t>绍兴市公共交通集团有限公司公交车保险服务项目（重招）</w:t>
    </w:r>
    <w:r>
      <w:rPr>
        <w:rFonts w:hint="eastAsia" w:ascii="仿宋" w:hAnsi="仿宋" w:eastAsia="仿宋" w:cs="仿宋"/>
        <w:b w:val="0"/>
        <w:bCs/>
        <w:color w:val="auto"/>
        <w:sz w:val="20"/>
        <w:szCs w:val="13"/>
        <w:highlight w:val="none"/>
        <w:lang w:val="en-US" w:eastAsia="zh-CN"/>
      </w:rPr>
      <w:t xml:space="preserve">              CGSHZJ-2025-N001177 </w:t>
    </w:r>
    <w:r>
      <w:rPr>
        <w:rFonts w:hint="eastAsia" w:ascii="仿宋" w:hAnsi="仿宋" w:eastAsia="仿宋" w:cs="仿宋"/>
        <w:b w:val="0"/>
        <w:bCs/>
        <w:color w:val="auto"/>
        <w:sz w:val="24"/>
        <w:highlight w:val="none"/>
        <w:lang w:val="en-US" w:eastAsia="zh-CN"/>
      </w:rPr>
      <w:t xml:space="preserve">  </w:t>
    </w: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A2CFD2F">
    <w:pPr>
      <w:pStyle w:val="40"/>
      <w:jc w:val="left"/>
      <w:rPr>
        <w:rFonts w:hint="eastAsia" w:ascii="仿宋" w:hAnsi="仿宋" w:eastAsia="仿宋" w:cs="仿宋"/>
        <w:b w:val="0"/>
        <w:bCs/>
        <w:color w:val="auto"/>
        <w:sz w:val="20"/>
        <w:szCs w:val="13"/>
        <w:highlight w:val="none"/>
        <w:lang w:eastAsia="zh-CN"/>
      </w:rPr>
    </w:pPr>
  </w:p>
  <w:p w14:paraId="65E105CA">
    <w:pPr>
      <w:pStyle w:val="40"/>
      <w:jc w:val="left"/>
      <w:rPr>
        <w:color w:val="auto"/>
      </w:rPr>
    </w:pPr>
    <w:r>
      <w:rPr>
        <w:rFonts w:hint="eastAsia" w:ascii="仿宋" w:hAnsi="仿宋" w:eastAsia="仿宋" w:cs="仿宋"/>
        <w:b w:val="0"/>
        <w:bCs/>
        <w:color w:val="auto"/>
        <w:sz w:val="20"/>
        <w:szCs w:val="13"/>
        <w:highlight w:val="none"/>
        <w:lang w:eastAsia="zh-CN"/>
      </w:rPr>
      <w:t>绍兴市公共交通集团有限公司公交车保险服务项目（重招）</w:t>
    </w:r>
    <w:r>
      <w:rPr>
        <w:rFonts w:hint="eastAsia" w:ascii="仿宋" w:hAnsi="仿宋" w:eastAsia="仿宋" w:cs="仿宋"/>
        <w:b w:val="0"/>
        <w:bCs/>
        <w:color w:val="auto"/>
        <w:sz w:val="20"/>
        <w:szCs w:val="13"/>
        <w:highlight w:val="none"/>
        <w:lang w:val="en-US" w:eastAsia="zh-CN"/>
      </w:rPr>
      <w:t xml:space="preserve">           CGSHZJ-2025-N001177</w:t>
    </w:r>
    <w:r>
      <w:rPr>
        <w:rFonts w:hint="eastAsia" w:ascii="仿宋" w:hAnsi="仿宋" w:eastAsia="仿宋" w:cs="仿宋"/>
        <w:b w:val="0"/>
        <w:bCs/>
        <w:color w:val="auto"/>
        <w:sz w:val="24"/>
        <w:highlight w:val="none"/>
        <w:lang w:val="en-US" w:eastAsia="zh-CN"/>
      </w:rPr>
      <w:t xml:space="preserve">  </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9DA3B06B"/>
    <w:multiLevelType w:val="singleLevel"/>
    <w:tmpl w:val="9DA3B06B"/>
    <w:lvl w:ilvl="0" w:tentative="0">
      <w:start w:val="1"/>
      <w:numFmt w:val="decimal"/>
      <w:lvlText w:val="%1."/>
      <w:lvlJc w:val="left"/>
      <w:pPr>
        <w:tabs>
          <w:tab w:val="left" w:pos="312"/>
        </w:tabs>
        <w:ind w:left="0" w:firstLine="0"/>
      </w:pPr>
    </w:lvl>
  </w:abstractNum>
  <w:abstractNum w:abstractNumId="1">
    <w:nsid w:val="CF45E144"/>
    <w:multiLevelType w:val="singleLevel"/>
    <w:tmpl w:val="CF45E144"/>
    <w:lvl w:ilvl="0" w:tentative="0">
      <w:start w:val="3"/>
      <w:numFmt w:val="chineseCounting"/>
      <w:suff w:val="nothing"/>
      <w:lvlText w:val="%1、"/>
      <w:lvlJc w:val="left"/>
      <w:rPr>
        <w:rFonts w:hint="eastAsia"/>
      </w:rPr>
    </w:lvl>
  </w:abstractNum>
  <w:abstractNum w:abstractNumId="2">
    <w:nsid w:val="D59075E7"/>
    <w:multiLevelType w:val="singleLevel"/>
    <w:tmpl w:val="D59075E7"/>
    <w:lvl w:ilvl="0" w:tentative="0">
      <w:start w:val="4"/>
      <w:numFmt w:val="decimal"/>
      <w:lvlText w:val="%1."/>
      <w:lvlJc w:val="left"/>
      <w:pPr>
        <w:tabs>
          <w:tab w:val="left" w:pos="312"/>
        </w:tabs>
      </w:pPr>
    </w:lvl>
  </w:abstractNum>
  <w:abstractNum w:abstractNumId="3">
    <w:nsid w:val="00000007"/>
    <w:multiLevelType w:val="multilevel"/>
    <w:tmpl w:val="00000007"/>
    <w:lvl w:ilvl="0" w:tentative="0">
      <w:start w:val="1"/>
      <w:numFmt w:val="decimal"/>
      <w:lvlText w:val="%1."/>
      <w:lvlJc w:val="left"/>
      <w:pPr>
        <w:tabs>
          <w:tab w:val="left" w:pos="360"/>
        </w:tabs>
        <w:ind w:left="360" w:hanging="360"/>
      </w:pPr>
      <w:rPr>
        <w:rFonts w:hint="default"/>
      </w:rPr>
    </w:lvl>
    <w:lvl w:ilvl="1" w:tentative="0">
      <w:start w:val="1"/>
      <w:numFmt w:val="decimal"/>
      <w:isLgl/>
      <w:lvlText w:val="%1.%2"/>
      <w:lvlJc w:val="left"/>
      <w:pPr>
        <w:tabs>
          <w:tab w:val="left" w:pos="750"/>
        </w:tabs>
        <w:ind w:left="750" w:hanging="390"/>
      </w:pPr>
      <w:rPr>
        <w:rFonts w:hint="default"/>
      </w:rPr>
    </w:lvl>
    <w:lvl w:ilvl="2" w:tentative="0">
      <w:start w:val="1"/>
      <w:numFmt w:val="decimal"/>
      <w:isLgl/>
      <w:lvlText w:val="%1.%2.%3"/>
      <w:lvlJc w:val="left"/>
      <w:pPr>
        <w:tabs>
          <w:tab w:val="left" w:pos="1440"/>
        </w:tabs>
        <w:ind w:left="1440" w:hanging="720"/>
      </w:pPr>
      <w:rPr>
        <w:rFonts w:hint="default"/>
      </w:rPr>
    </w:lvl>
    <w:lvl w:ilvl="3" w:tentative="0">
      <w:start w:val="1"/>
      <w:numFmt w:val="decimal"/>
      <w:isLgl/>
      <w:lvlText w:val="%1.%2.%3.%4"/>
      <w:lvlJc w:val="left"/>
      <w:pPr>
        <w:tabs>
          <w:tab w:val="left" w:pos="1800"/>
        </w:tabs>
        <w:ind w:left="1800" w:hanging="720"/>
      </w:pPr>
      <w:rPr>
        <w:rFonts w:hint="default"/>
      </w:rPr>
    </w:lvl>
    <w:lvl w:ilvl="4" w:tentative="0">
      <w:start w:val="1"/>
      <w:numFmt w:val="decimal"/>
      <w:isLgl/>
      <w:lvlText w:val="%1.%2.%3.%4.%5"/>
      <w:lvlJc w:val="left"/>
      <w:pPr>
        <w:tabs>
          <w:tab w:val="left" w:pos="2520"/>
        </w:tabs>
        <w:ind w:left="2520" w:hanging="1080"/>
      </w:pPr>
      <w:rPr>
        <w:rFonts w:hint="default"/>
      </w:rPr>
    </w:lvl>
    <w:lvl w:ilvl="5" w:tentative="0">
      <w:start w:val="1"/>
      <w:numFmt w:val="decimal"/>
      <w:isLgl/>
      <w:lvlText w:val="%1.%2.%3.%4.%5.%6"/>
      <w:lvlJc w:val="left"/>
      <w:pPr>
        <w:tabs>
          <w:tab w:val="left" w:pos="2880"/>
        </w:tabs>
        <w:ind w:left="2880" w:hanging="1080"/>
      </w:pPr>
      <w:rPr>
        <w:rFonts w:hint="default"/>
      </w:rPr>
    </w:lvl>
    <w:lvl w:ilvl="6" w:tentative="0">
      <w:start w:val="1"/>
      <w:numFmt w:val="decimal"/>
      <w:isLgl/>
      <w:lvlText w:val="%1.%2.%3.%4.%5.%6.%7"/>
      <w:lvlJc w:val="left"/>
      <w:pPr>
        <w:tabs>
          <w:tab w:val="left" w:pos="3240"/>
        </w:tabs>
        <w:ind w:left="3240" w:hanging="1080"/>
      </w:pPr>
      <w:rPr>
        <w:rFonts w:hint="default"/>
      </w:rPr>
    </w:lvl>
    <w:lvl w:ilvl="7" w:tentative="0">
      <w:start w:val="1"/>
      <w:numFmt w:val="decimal"/>
      <w:isLgl/>
      <w:lvlText w:val="%1.%2.%3.%4.%5.%6.%7.%8"/>
      <w:lvlJc w:val="left"/>
      <w:pPr>
        <w:tabs>
          <w:tab w:val="left" w:pos="3960"/>
        </w:tabs>
        <w:ind w:left="3960" w:hanging="1440"/>
      </w:pPr>
      <w:rPr>
        <w:rFonts w:hint="default"/>
      </w:rPr>
    </w:lvl>
    <w:lvl w:ilvl="8" w:tentative="0">
      <w:start w:val="1"/>
      <w:numFmt w:val="decimal"/>
      <w:isLgl/>
      <w:lvlText w:val="%1.%2.%3.%4.%5.%6.%7.%8.%9"/>
      <w:lvlJc w:val="left"/>
      <w:pPr>
        <w:tabs>
          <w:tab w:val="left" w:pos="4320"/>
        </w:tabs>
        <w:ind w:left="4320" w:hanging="1440"/>
      </w:pPr>
      <w:rPr>
        <w:rFonts w:hint="default"/>
      </w:rPr>
    </w:lvl>
  </w:abstractNum>
  <w:num w:numId="1">
    <w:abstractNumId w:val="2"/>
  </w:num>
  <w:num w:numId="2">
    <w:abstractNumId w:val="1"/>
  </w:num>
  <w:num w:numId="3">
    <w:abstractNumId w:val="3"/>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40"/>
  <w:bordersDoNotSurroundHeader w:val="0"/>
  <w:bordersDoNotSurroundFooter w:val="0"/>
  <w:hideSpellingErrors/>
  <w:documentProtection w:enforcement="0"/>
  <w:defaultTabStop w:val="420"/>
  <w:drawingGridVerticalSpacing w:val="156"/>
  <w:displayHorizontalDrawingGridEvery w:val="1"/>
  <w:displayVerticalDrawingGridEvery w:val="1"/>
  <w:noPunctuationKerning w:val="1"/>
  <w:characterSpacingControl w:val="compressPunctuation"/>
  <w:doNotValidateAgainstSchema/>
  <w:doNotDemarcateInvalidXml/>
  <w:hdrShapeDefaults>
    <o:shapelayout v:ext="edit">
      <o:idmap v:ext="edit" data="2"/>
    </o:shapelayout>
  </w:hdrShapeDefaults>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jUyNTRiMTdiZWIzYTg0ZWJiNDkwM2ExZmYyNjNkNTgifQ=="/>
  </w:docVars>
  <w:rsids>
    <w:rsidRoot w:val="00A91C81"/>
    <w:rsid w:val="0000631B"/>
    <w:rsid w:val="0001199A"/>
    <w:rsid w:val="00020B3B"/>
    <w:rsid w:val="000233D4"/>
    <w:rsid w:val="00064749"/>
    <w:rsid w:val="00070649"/>
    <w:rsid w:val="000827EC"/>
    <w:rsid w:val="00097A38"/>
    <w:rsid w:val="000A0F42"/>
    <w:rsid w:val="000A640B"/>
    <w:rsid w:val="000B417D"/>
    <w:rsid w:val="000B50A3"/>
    <w:rsid w:val="000C2561"/>
    <w:rsid w:val="000C3156"/>
    <w:rsid w:val="000E1B3E"/>
    <w:rsid w:val="00115871"/>
    <w:rsid w:val="00137E72"/>
    <w:rsid w:val="00140D63"/>
    <w:rsid w:val="00144B86"/>
    <w:rsid w:val="001808AF"/>
    <w:rsid w:val="00181FF2"/>
    <w:rsid w:val="001A00E8"/>
    <w:rsid w:val="001D2014"/>
    <w:rsid w:val="00206137"/>
    <w:rsid w:val="00237559"/>
    <w:rsid w:val="00241B3E"/>
    <w:rsid w:val="002758E2"/>
    <w:rsid w:val="0028101A"/>
    <w:rsid w:val="002A03F0"/>
    <w:rsid w:val="002A4CDA"/>
    <w:rsid w:val="002E7838"/>
    <w:rsid w:val="003373F4"/>
    <w:rsid w:val="00362093"/>
    <w:rsid w:val="003875BA"/>
    <w:rsid w:val="003A7A34"/>
    <w:rsid w:val="003B658C"/>
    <w:rsid w:val="003C64C9"/>
    <w:rsid w:val="003D028C"/>
    <w:rsid w:val="003D5F63"/>
    <w:rsid w:val="003D73FA"/>
    <w:rsid w:val="003E3B5F"/>
    <w:rsid w:val="003E766E"/>
    <w:rsid w:val="003F66E7"/>
    <w:rsid w:val="00433A5E"/>
    <w:rsid w:val="0043524A"/>
    <w:rsid w:val="00453A62"/>
    <w:rsid w:val="0045657D"/>
    <w:rsid w:val="00482151"/>
    <w:rsid w:val="004911BC"/>
    <w:rsid w:val="004962D9"/>
    <w:rsid w:val="00497041"/>
    <w:rsid w:val="004A377A"/>
    <w:rsid w:val="004A7033"/>
    <w:rsid w:val="004B7015"/>
    <w:rsid w:val="004C140E"/>
    <w:rsid w:val="004E330F"/>
    <w:rsid w:val="004F4018"/>
    <w:rsid w:val="00550144"/>
    <w:rsid w:val="005504F8"/>
    <w:rsid w:val="005505AE"/>
    <w:rsid w:val="00586210"/>
    <w:rsid w:val="005A285C"/>
    <w:rsid w:val="0062010E"/>
    <w:rsid w:val="006357E8"/>
    <w:rsid w:val="00636CE4"/>
    <w:rsid w:val="00641A2B"/>
    <w:rsid w:val="0065201E"/>
    <w:rsid w:val="006640E8"/>
    <w:rsid w:val="006669B8"/>
    <w:rsid w:val="00674B9A"/>
    <w:rsid w:val="006E4AF1"/>
    <w:rsid w:val="007247EB"/>
    <w:rsid w:val="007350A1"/>
    <w:rsid w:val="00753040"/>
    <w:rsid w:val="007531C0"/>
    <w:rsid w:val="0075656A"/>
    <w:rsid w:val="007710C9"/>
    <w:rsid w:val="00772B78"/>
    <w:rsid w:val="00781C7D"/>
    <w:rsid w:val="00783F38"/>
    <w:rsid w:val="007B724A"/>
    <w:rsid w:val="007F1A8A"/>
    <w:rsid w:val="00802FC0"/>
    <w:rsid w:val="0080489F"/>
    <w:rsid w:val="0081639C"/>
    <w:rsid w:val="008B6A1F"/>
    <w:rsid w:val="008C21A0"/>
    <w:rsid w:val="008D3E5D"/>
    <w:rsid w:val="008F0F2F"/>
    <w:rsid w:val="00912C08"/>
    <w:rsid w:val="00916455"/>
    <w:rsid w:val="00923FF9"/>
    <w:rsid w:val="00932BB2"/>
    <w:rsid w:val="00940150"/>
    <w:rsid w:val="00945277"/>
    <w:rsid w:val="00967DCB"/>
    <w:rsid w:val="0099132D"/>
    <w:rsid w:val="0099313C"/>
    <w:rsid w:val="009C5EE9"/>
    <w:rsid w:val="009E4DD7"/>
    <w:rsid w:val="00A10D55"/>
    <w:rsid w:val="00A17AFE"/>
    <w:rsid w:val="00A25271"/>
    <w:rsid w:val="00A27C9B"/>
    <w:rsid w:val="00A44607"/>
    <w:rsid w:val="00A52D11"/>
    <w:rsid w:val="00A56FD7"/>
    <w:rsid w:val="00A832A6"/>
    <w:rsid w:val="00A91C81"/>
    <w:rsid w:val="00A940A0"/>
    <w:rsid w:val="00A96DD5"/>
    <w:rsid w:val="00A96F7B"/>
    <w:rsid w:val="00AA6E02"/>
    <w:rsid w:val="00AE2DF4"/>
    <w:rsid w:val="00AE7AF6"/>
    <w:rsid w:val="00AF303D"/>
    <w:rsid w:val="00AF6AFC"/>
    <w:rsid w:val="00B02219"/>
    <w:rsid w:val="00B263FD"/>
    <w:rsid w:val="00B26AFB"/>
    <w:rsid w:val="00B82447"/>
    <w:rsid w:val="00BB7C2B"/>
    <w:rsid w:val="00BC5D12"/>
    <w:rsid w:val="00BD26D3"/>
    <w:rsid w:val="00BD28F3"/>
    <w:rsid w:val="00BD3B3D"/>
    <w:rsid w:val="00BD5829"/>
    <w:rsid w:val="00BE39B5"/>
    <w:rsid w:val="00BE73D7"/>
    <w:rsid w:val="00BF0220"/>
    <w:rsid w:val="00BF0BFD"/>
    <w:rsid w:val="00C16734"/>
    <w:rsid w:val="00C202D9"/>
    <w:rsid w:val="00C5095E"/>
    <w:rsid w:val="00C8494E"/>
    <w:rsid w:val="00CA5593"/>
    <w:rsid w:val="00CB25BB"/>
    <w:rsid w:val="00CD4990"/>
    <w:rsid w:val="00D01FF3"/>
    <w:rsid w:val="00D10971"/>
    <w:rsid w:val="00D163E4"/>
    <w:rsid w:val="00D24CC8"/>
    <w:rsid w:val="00D25EAF"/>
    <w:rsid w:val="00D3215E"/>
    <w:rsid w:val="00D3557D"/>
    <w:rsid w:val="00D502F1"/>
    <w:rsid w:val="00D57C14"/>
    <w:rsid w:val="00D61852"/>
    <w:rsid w:val="00D70ED4"/>
    <w:rsid w:val="00D94B4A"/>
    <w:rsid w:val="00DB0813"/>
    <w:rsid w:val="00DB18F6"/>
    <w:rsid w:val="00DE3E75"/>
    <w:rsid w:val="00E0190B"/>
    <w:rsid w:val="00E025E7"/>
    <w:rsid w:val="00E22BC0"/>
    <w:rsid w:val="00E24DAB"/>
    <w:rsid w:val="00E27700"/>
    <w:rsid w:val="00E30D19"/>
    <w:rsid w:val="00E31928"/>
    <w:rsid w:val="00E54EAD"/>
    <w:rsid w:val="00E67738"/>
    <w:rsid w:val="00E83FA8"/>
    <w:rsid w:val="00EA3C2D"/>
    <w:rsid w:val="00EE5EA4"/>
    <w:rsid w:val="00EF2BC5"/>
    <w:rsid w:val="00F071CA"/>
    <w:rsid w:val="00F10C25"/>
    <w:rsid w:val="00F12460"/>
    <w:rsid w:val="00F14037"/>
    <w:rsid w:val="00F21078"/>
    <w:rsid w:val="00F27E16"/>
    <w:rsid w:val="00F33F22"/>
    <w:rsid w:val="00F408CF"/>
    <w:rsid w:val="00F45F10"/>
    <w:rsid w:val="00F47484"/>
    <w:rsid w:val="00F62C11"/>
    <w:rsid w:val="00F714C4"/>
    <w:rsid w:val="00F749E4"/>
    <w:rsid w:val="00F901DA"/>
    <w:rsid w:val="00FC5095"/>
    <w:rsid w:val="01023736"/>
    <w:rsid w:val="0119677B"/>
    <w:rsid w:val="017A38C2"/>
    <w:rsid w:val="01843187"/>
    <w:rsid w:val="020016E9"/>
    <w:rsid w:val="020A2568"/>
    <w:rsid w:val="022C33BC"/>
    <w:rsid w:val="023F3E55"/>
    <w:rsid w:val="026B00EE"/>
    <w:rsid w:val="028538DC"/>
    <w:rsid w:val="0287580D"/>
    <w:rsid w:val="028E7C8C"/>
    <w:rsid w:val="02CB1CF7"/>
    <w:rsid w:val="02DA018C"/>
    <w:rsid w:val="02E62FD5"/>
    <w:rsid w:val="0317375A"/>
    <w:rsid w:val="032B5290"/>
    <w:rsid w:val="033E089E"/>
    <w:rsid w:val="037070C9"/>
    <w:rsid w:val="03B87E24"/>
    <w:rsid w:val="03BB23AC"/>
    <w:rsid w:val="03C4483F"/>
    <w:rsid w:val="03D6593C"/>
    <w:rsid w:val="04056911"/>
    <w:rsid w:val="04233907"/>
    <w:rsid w:val="04463E11"/>
    <w:rsid w:val="046C0A24"/>
    <w:rsid w:val="046E5030"/>
    <w:rsid w:val="04B56EB8"/>
    <w:rsid w:val="04D63137"/>
    <w:rsid w:val="052A00C2"/>
    <w:rsid w:val="054A344A"/>
    <w:rsid w:val="0556127C"/>
    <w:rsid w:val="062D4464"/>
    <w:rsid w:val="064E6EC7"/>
    <w:rsid w:val="06734B80"/>
    <w:rsid w:val="06765A21"/>
    <w:rsid w:val="06997DC9"/>
    <w:rsid w:val="06D74677"/>
    <w:rsid w:val="06DC09CE"/>
    <w:rsid w:val="06EE69EC"/>
    <w:rsid w:val="06F63E3E"/>
    <w:rsid w:val="073931F7"/>
    <w:rsid w:val="078B3C43"/>
    <w:rsid w:val="07A373EA"/>
    <w:rsid w:val="07AB0349"/>
    <w:rsid w:val="07D21D7A"/>
    <w:rsid w:val="07FD6DF7"/>
    <w:rsid w:val="081B54F3"/>
    <w:rsid w:val="081D6BBB"/>
    <w:rsid w:val="081F52B6"/>
    <w:rsid w:val="086E6B53"/>
    <w:rsid w:val="087B41AA"/>
    <w:rsid w:val="08A40BE4"/>
    <w:rsid w:val="08DE0DC1"/>
    <w:rsid w:val="08DE2268"/>
    <w:rsid w:val="08EC0C19"/>
    <w:rsid w:val="0919585B"/>
    <w:rsid w:val="09522C96"/>
    <w:rsid w:val="0983157E"/>
    <w:rsid w:val="09D5642F"/>
    <w:rsid w:val="09DF4936"/>
    <w:rsid w:val="0A075D0B"/>
    <w:rsid w:val="0A1313A3"/>
    <w:rsid w:val="0A28446C"/>
    <w:rsid w:val="0A40121D"/>
    <w:rsid w:val="0A6737B3"/>
    <w:rsid w:val="0A7A1679"/>
    <w:rsid w:val="0AB508C2"/>
    <w:rsid w:val="0ACE482D"/>
    <w:rsid w:val="0B0C10FF"/>
    <w:rsid w:val="0B275F39"/>
    <w:rsid w:val="0B276369"/>
    <w:rsid w:val="0B316DB7"/>
    <w:rsid w:val="0B754F03"/>
    <w:rsid w:val="0B941820"/>
    <w:rsid w:val="0BA047A1"/>
    <w:rsid w:val="0BA94999"/>
    <w:rsid w:val="0BC27D4E"/>
    <w:rsid w:val="0BD47E6F"/>
    <w:rsid w:val="0BE45BD8"/>
    <w:rsid w:val="0BE502CE"/>
    <w:rsid w:val="0BE65FDD"/>
    <w:rsid w:val="0C060244"/>
    <w:rsid w:val="0C673F2D"/>
    <w:rsid w:val="0C6E7C49"/>
    <w:rsid w:val="0C762CD4"/>
    <w:rsid w:val="0C9A236E"/>
    <w:rsid w:val="0CB83B34"/>
    <w:rsid w:val="0CFA54CF"/>
    <w:rsid w:val="0D07410B"/>
    <w:rsid w:val="0D197B03"/>
    <w:rsid w:val="0D27178E"/>
    <w:rsid w:val="0D315948"/>
    <w:rsid w:val="0D566A27"/>
    <w:rsid w:val="0D904269"/>
    <w:rsid w:val="0D9F502D"/>
    <w:rsid w:val="0E023EBD"/>
    <w:rsid w:val="0E1E2DCA"/>
    <w:rsid w:val="0E72571D"/>
    <w:rsid w:val="0E764FD0"/>
    <w:rsid w:val="0EB862CB"/>
    <w:rsid w:val="0ECA37AB"/>
    <w:rsid w:val="0EE61FFF"/>
    <w:rsid w:val="0EFE626C"/>
    <w:rsid w:val="0F20786F"/>
    <w:rsid w:val="0F2B249C"/>
    <w:rsid w:val="0F500B5E"/>
    <w:rsid w:val="0F982194"/>
    <w:rsid w:val="0FA0239A"/>
    <w:rsid w:val="0FA845A5"/>
    <w:rsid w:val="100D1044"/>
    <w:rsid w:val="1043449E"/>
    <w:rsid w:val="104B4DE1"/>
    <w:rsid w:val="10774E8C"/>
    <w:rsid w:val="107B02B6"/>
    <w:rsid w:val="10B4356B"/>
    <w:rsid w:val="10C62000"/>
    <w:rsid w:val="10CD2ED3"/>
    <w:rsid w:val="10DA67D2"/>
    <w:rsid w:val="11205904"/>
    <w:rsid w:val="11BB73DB"/>
    <w:rsid w:val="11C42D5D"/>
    <w:rsid w:val="11D32C46"/>
    <w:rsid w:val="11D7411C"/>
    <w:rsid w:val="11F72B09"/>
    <w:rsid w:val="11FD11C7"/>
    <w:rsid w:val="12107727"/>
    <w:rsid w:val="123E4294"/>
    <w:rsid w:val="128A572B"/>
    <w:rsid w:val="129454A6"/>
    <w:rsid w:val="129904E0"/>
    <w:rsid w:val="129A6C37"/>
    <w:rsid w:val="129C5E9E"/>
    <w:rsid w:val="132E4E6D"/>
    <w:rsid w:val="133E2072"/>
    <w:rsid w:val="138008DC"/>
    <w:rsid w:val="13916645"/>
    <w:rsid w:val="13BC2A3C"/>
    <w:rsid w:val="13CD7CB6"/>
    <w:rsid w:val="13E204B2"/>
    <w:rsid w:val="14127BE9"/>
    <w:rsid w:val="14427A07"/>
    <w:rsid w:val="148541EE"/>
    <w:rsid w:val="14E93531"/>
    <w:rsid w:val="14EA425F"/>
    <w:rsid w:val="14F44C23"/>
    <w:rsid w:val="152F6116"/>
    <w:rsid w:val="15744FA5"/>
    <w:rsid w:val="1585042C"/>
    <w:rsid w:val="15851DDC"/>
    <w:rsid w:val="15A547C9"/>
    <w:rsid w:val="15B30AF5"/>
    <w:rsid w:val="15BC31EA"/>
    <w:rsid w:val="15C947BC"/>
    <w:rsid w:val="15E01A87"/>
    <w:rsid w:val="1604772E"/>
    <w:rsid w:val="163634D4"/>
    <w:rsid w:val="163D42E6"/>
    <w:rsid w:val="16625FEA"/>
    <w:rsid w:val="1666025D"/>
    <w:rsid w:val="169E17AF"/>
    <w:rsid w:val="16C66664"/>
    <w:rsid w:val="16DD1329"/>
    <w:rsid w:val="16F93DE6"/>
    <w:rsid w:val="17814C8F"/>
    <w:rsid w:val="17B254D6"/>
    <w:rsid w:val="17B344AB"/>
    <w:rsid w:val="17DB2585"/>
    <w:rsid w:val="17DE0EC4"/>
    <w:rsid w:val="180E29D7"/>
    <w:rsid w:val="180E64B6"/>
    <w:rsid w:val="18340FC1"/>
    <w:rsid w:val="184A53E1"/>
    <w:rsid w:val="18714C97"/>
    <w:rsid w:val="18B306F2"/>
    <w:rsid w:val="18E81974"/>
    <w:rsid w:val="192D4C83"/>
    <w:rsid w:val="195375EF"/>
    <w:rsid w:val="196F4647"/>
    <w:rsid w:val="197E53F0"/>
    <w:rsid w:val="1A76493A"/>
    <w:rsid w:val="1B31450F"/>
    <w:rsid w:val="1B3A5814"/>
    <w:rsid w:val="1B3F5F20"/>
    <w:rsid w:val="1B4A02FA"/>
    <w:rsid w:val="1BAF6202"/>
    <w:rsid w:val="1C16238A"/>
    <w:rsid w:val="1C1E79A4"/>
    <w:rsid w:val="1C2A23F2"/>
    <w:rsid w:val="1C485D0F"/>
    <w:rsid w:val="1CCC06EE"/>
    <w:rsid w:val="1CCF75ED"/>
    <w:rsid w:val="1CD522EB"/>
    <w:rsid w:val="1CF3211F"/>
    <w:rsid w:val="1D193A9B"/>
    <w:rsid w:val="1D1F2F96"/>
    <w:rsid w:val="1D3E783E"/>
    <w:rsid w:val="1D594678"/>
    <w:rsid w:val="1DA84CB7"/>
    <w:rsid w:val="1DC72FE7"/>
    <w:rsid w:val="1DEC33D8"/>
    <w:rsid w:val="1E2A4A65"/>
    <w:rsid w:val="1E487E25"/>
    <w:rsid w:val="1E6E5F01"/>
    <w:rsid w:val="1EA25BAA"/>
    <w:rsid w:val="1EB27DF6"/>
    <w:rsid w:val="1F1F71FB"/>
    <w:rsid w:val="1F923E71"/>
    <w:rsid w:val="20313B26"/>
    <w:rsid w:val="206155F1"/>
    <w:rsid w:val="20CC1468"/>
    <w:rsid w:val="211E1424"/>
    <w:rsid w:val="214747E7"/>
    <w:rsid w:val="217F5A51"/>
    <w:rsid w:val="21844AF7"/>
    <w:rsid w:val="21952B1C"/>
    <w:rsid w:val="21A47386"/>
    <w:rsid w:val="21A944B7"/>
    <w:rsid w:val="21E15FAC"/>
    <w:rsid w:val="22024C42"/>
    <w:rsid w:val="221943D6"/>
    <w:rsid w:val="2270315E"/>
    <w:rsid w:val="229915BB"/>
    <w:rsid w:val="22B606E8"/>
    <w:rsid w:val="22CB3C25"/>
    <w:rsid w:val="22D97241"/>
    <w:rsid w:val="233239D7"/>
    <w:rsid w:val="23502079"/>
    <w:rsid w:val="237A7BFD"/>
    <w:rsid w:val="23825FAA"/>
    <w:rsid w:val="23841DEC"/>
    <w:rsid w:val="239E612C"/>
    <w:rsid w:val="23C76A86"/>
    <w:rsid w:val="24181EE4"/>
    <w:rsid w:val="24207C9D"/>
    <w:rsid w:val="2432116A"/>
    <w:rsid w:val="243948BB"/>
    <w:rsid w:val="2457610D"/>
    <w:rsid w:val="245F2BFB"/>
    <w:rsid w:val="24822C08"/>
    <w:rsid w:val="248421CD"/>
    <w:rsid w:val="24883AC9"/>
    <w:rsid w:val="248F3D0B"/>
    <w:rsid w:val="24BD06A3"/>
    <w:rsid w:val="24DD1E94"/>
    <w:rsid w:val="24ED38F7"/>
    <w:rsid w:val="252217F3"/>
    <w:rsid w:val="25255EDA"/>
    <w:rsid w:val="252B1751"/>
    <w:rsid w:val="25311639"/>
    <w:rsid w:val="253B1F46"/>
    <w:rsid w:val="2593449F"/>
    <w:rsid w:val="25C24D84"/>
    <w:rsid w:val="25E66CC5"/>
    <w:rsid w:val="26192BF6"/>
    <w:rsid w:val="26323CB8"/>
    <w:rsid w:val="26CC7C68"/>
    <w:rsid w:val="26F27DD3"/>
    <w:rsid w:val="2707406D"/>
    <w:rsid w:val="272B02A7"/>
    <w:rsid w:val="27427F2B"/>
    <w:rsid w:val="275119FE"/>
    <w:rsid w:val="27912A9D"/>
    <w:rsid w:val="27B150B0"/>
    <w:rsid w:val="27B7333B"/>
    <w:rsid w:val="28180C8B"/>
    <w:rsid w:val="2884750B"/>
    <w:rsid w:val="2895052E"/>
    <w:rsid w:val="289742A6"/>
    <w:rsid w:val="28C00003"/>
    <w:rsid w:val="28DE0127"/>
    <w:rsid w:val="28E51FCE"/>
    <w:rsid w:val="28E55011"/>
    <w:rsid w:val="28E62B38"/>
    <w:rsid w:val="29156F23"/>
    <w:rsid w:val="29253BFC"/>
    <w:rsid w:val="292C49EE"/>
    <w:rsid w:val="296E3259"/>
    <w:rsid w:val="29843B92"/>
    <w:rsid w:val="2A23346E"/>
    <w:rsid w:val="2A4144C9"/>
    <w:rsid w:val="2A4C6D4A"/>
    <w:rsid w:val="2A6F0DE1"/>
    <w:rsid w:val="2A704DAF"/>
    <w:rsid w:val="2A70597C"/>
    <w:rsid w:val="2A7523C5"/>
    <w:rsid w:val="2B105226"/>
    <w:rsid w:val="2B2D47B2"/>
    <w:rsid w:val="2B4C1378"/>
    <w:rsid w:val="2B67622E"/>
    <w:rsid w:val="2BDE6786"/>
    <w:rsid w:val="2BEC2B5B"/>
    <w:rsid w:val="2C1960D0"/>
    <w:rsid w:val="2C1E78EF"/>
    <w:rsid w:val="2C4402A1"/>
    <w:rsid w:val="2C4A6B90"/>
    <w:rsid w:val="2C8E2CD1"/>
    <w:rsid w:val="2CA83A7D"/>
    <w:rsid w:val="2CA927FA"/>
    <w:rsid w:val="2CC43900"/>
    <w:rsid w:val="2CD0422B"/>
    <w:rsid w:val="2CDA6E57"/>
    <w:rsid w:val="2D257581"/>
    <w:rsid w:val="2D371BB4"/>
    <w:rsid w:val="2D482013"/>
    <w:rsid w:val="2D8622A8"/>
    <w:rsid w:val="2EA33E09"/>
    <w:rsid w:val="2EE23DA1"/>
    <w:rsid w:val="2F1D27DA"/>
    <w:rsid w:val="2F221674"/>
    <w:rsid w:val="2F2E100C"/>
    <w:rsid w:val="2F662C24"/>
    <w:rsid w:val="2FD5441A"/>
    <w:rsid w:val="2FE82075"/>
    <w:rsid w:val="30122F2A"/>
    <w:rsid w:val="30187960"/>
    <w:rsid w:val="301F5880"/>
    <w:rsid w:val="303B192D"/>
    <w:rsid w:val="30B023A9"/>
    <w:rsid w:val="30E04168"/>
    <w:rsid w:val="30F11E90"/>
    <w:rsid w:val="31125D0A"/>
    <w:rsid w:val="31351344"/>
    <w:rsid w:val="31523460"/>
    <w:rsid w:val="31B04E95"/>
    <w:rsid w:val="31BD7B21"/>
    <w:rsid w:val="31D27BEB"/>
    <w:rsid w:val="31EA2E05"/>
    <w:rsid w:val="31EF0CAF"/>
    <w:rsid w:val="321C1A28"/>
    <w:rsid w:val="32642FF3"/>
    <w:rsid w:val="32D22AAA"/>
    <w:rsid w:val="32E64D8F"/>
    <w:rsid w:val="32EC51EE"/>
    <w:rsid w:val="3367702F"/>
    <w:rsid w:val="338B09EB"/>
    <w:rsid w:val="339234A0"/>
    <w:rsid w:val="33BC445A"/>
    <w:rsid w:val="33D47BF8"/>
    <w:rsid w:val="33E660E2"/>
    <w:rsid w:val="34076784"/>
    <w:rsid w:val="341B4EC9"/>
    <w:rsid w:val="347436ED"/>
    <w:rsid w:val="3491604D"/>
    <w:rsid w:val="34920878"/>
    <w:rsid w:val="34A35D81"/>
    <w:rsid w:val="35AB0064"/>
    <w:rsid w:val="35F25212"/>
    <w:rsid w:val="36545AE5"/>
    <w:rsid w:val="365D08DD"/>
    <w:rsid w:val="36871A02"/>
    <w:rsid w:val="36883480"/>
    <w:rsid w:val="368F2BB5"/>
    <w:rsid w:val="36FD3950"/>
    <w:rsid w:val="373F7FE3"/>
    <w:rsid w:val="3759254D"/>
    <w:rsid w:val="377F1C8C"/>
    <w:rsid w:val="37873738"/>
    <w:rsid w:val="37FF5E91"/>
    <w:rsid w:val="380C61E4"/>
    <w:rsid w:val="385828DA"/>
    <w:rsid w:val="386F4E4F"/>
    <w:rsid w:val="38AC2A30"/>
    <w:rsid w:val="38ED44EA"/>
    <w:rsid w:val="38EE7F12"/>
    <w:rsid w:val="39087146"/>
    <w:rsid w:val="392E399F"/>
    <w:rsid w:val="392F4087"/>
    <w:rsid w:val="397B72CC"/>
    <w:rsid w:val="398E32FF"/>
    <w:rsid w:val="399D2FA0"/>
    <w:rsid w:val="399F2981"/>
    <w:rsid w:val="39D013C6"/>
    <w:rsid w:val="39FB3D9D"/>
    <w:rsid w:val="3A214E35"/>
    <w:rsid w:val="3A544138"/>
    <w:rsid w:val="3A95616C"/>
    <w:rsid w:val="3A9643BE"/>
    <w:rsid w:val="3AA93AB8"/>
    <w:rsid w:val="3AF235BE"/>
    <w:rsid w:val="3AF57769"/>
    <w:rsid w:val="3B3E1FBA"/>
    <w:rsid w:val="3B516536"/>
    <w:rsid w:val="3B677B08"/>
    <w:rsid w:val="3B84690C"/>
    <w:rsid w:val="3BCB0097"/>
    <w:rsid w:val="3BEF4CF5"/>
    <w:rsid w:val="3C0655EF"/>
    <w:rsid w:val="3C0869FD"/>
    <w:rsid w:val="3CB52AF5"/>
    <w:rsid w:val="3CC9241C"/>
    <w:rsid w:val="3D2008B6"/>
    <w:rsid w:val="3D4E536F"/>
    <w:rsid w:val="3D5C3A37"/>
    <w:rsid w:val="3D683FC1"/>
    <w:rsid w:val="3D902CFB"/>
    <w:rsid w:val="3DAC214A"/>
    <w:rsid w:val="3DB429A4"/>
    <w:rsid w:val="3DF33184"/>
    <w:rsid w:val="3DFA1107"/>
    <w:rsid w:val="3E0F5B2A"/>
    <w:rsid w:val="3E21496A"/>
    <w:rsid w:val="3E2E2B5F"/>
    <w:rsid w:val="3E4D49D4"/>
    <w:rsid w:val="3E607DED"/>
    <w:rsid w:val="3E645B10"/>
    <w:rsid w:val="3E946E4C"/>
    <w:rsid w:val="3F1C5AF3"/>
    <w:rsid w:val="3F326AC0"/>
    <w:rsid w:val="3F3977DC"/>
    <w:rsid w:val="3F7E18C4"/>
    <w:rsid w:val="3FAB6D01"/>
    <w:rsid w:val="3FB471D4"/>
    <w:rsid w:val="3FED38F9"/>
    <w:rsid w:val="401410EB"/>
    <w:rsid w:val="409B3A0B"/>
    <w:rsid w:val="40B3685D"/>
    <w:rsid w:val="40B82F2D"/>
    <w:rsid w:val="40DA6FCE"/>
    <w:rsid w:val="40F26F44"/>
    <w:rsid w:val="40FA4F7A"/>
    <w:rsid w:val="41170692"/>
    <w:rsid w:val="41722DB0"/>
    <w:rsid w:val="4192009A"/>
    <w:rsid w:val="42204D53"/>
    <w:rsid w:val="4227271E"/>
    <w:rsid w:val="42380E92"/>
    <w:rsid w:val="42605E7B"/>
    <w:rsid w:val="42791A4F"/>
    <w:rsid w:val="428C166B"/>
    <w:rsid w:val="42BF3226"/>
    <w:rsid w:val="42E67EAC"/>
    <w:rsid w:val="431E7646"/>
    <w:rsid w:val="43617533"/>
    <w:rsid w:val="43664B49"/>
    <w:rsid w:val="436E4003"/>
    <w:rsid w:val="43A538C3"/>
    <w:rsid w:val="43DE5828"/>
    <w:rsid w:val="43F81C45"/>
    <w:rsid w:val="443D43F5"/>
    <w:rsid w:val="44962C0D"/>
    <w:rsid w:val="449B7E50"/>
    <w:rsid w:val="44A1408B"/>
    <w:rsid w:val="44AB7BE3"/>
    <w:rsid w:val="44D84400"/>
    <w:rsid w:val="44E77DC4"/>
    <w:rsid w:val="450A6BF6"/>
    <w:rsid w:val="456D4FF6"/>
    <w:rsid w:val="45805C67"/>
    <w:rsid w:val="45B47DEE"/>
    <w:rsid w:val="467922D1"/>
    <w:rsid w:val="469B2D5C"/>
    <w:rsid w:val="46AA15F6"/>
    <w:rsid w:val="474B5F00"/>
    <w:rsid w:val="476B47A3"/>
    <w:rsid w:val="477452CD"/>
    <w:rsid w:val="477F2E1F"/>
    <w:rsid w:val="47A1193C"/>
    <w:rsid w:val="47B83392"/>
    <w:rsid w:val="47FD19B5"/>
    <w:rsid w:val="481B17F2"/>
    <w:rsid w:val="482645EF"/>
    <w:rsid w:val="48314C4F"/>
    <w:rsid w:val="484C692D"/>
    <w:rsid w:val="48D92391"/>
    <w:rsid w:val="48E308D4"/>
    <w:rsid w:val="48F36E7F"/>
    <w:rsid w:val="48FB5D34"/>
    <w:rsid w:val="491C136D"/>
    <w:rsid w:val="4970227E"/>
    <w:rsid w:val="498369FB"/>
    <w:rsid w:val="498F4DFA"/>
    <w:rsid w:val="49B43EBA"/>
    <w:rsid w:val="49B93C25"/>
    <w:rsid w:val="49EF401D"/>
    <w:rsid w:val="4A02381D"/>
    <w:rsid w:val="4A45195C"/>
    <w:rsid w:val="4A467E9F"/>
    <w:rsid w:val="4A4C00A5"/>
    <w:rsid w:val="4A763D42"/>
    <w:rsid w:val="4AA93C99"/>
    <w:rsid w:val="4AB03279"/>
    <w:rsid w:val="4AF313B8"/>
    <w:rsid w:val="4AF745F1"/>
    <w:rsid w:val="4AF853EF"/>
    <w:rsid w:val="4AFB50EE"/>
    <w:rsid w:val="4B562203"/>
    <w:rsid w:val="4B85075E"/>
    <w:rsid w:val="4BC15012"/>
    <w:rsid w:val="4BCB40E3"/>
    <w:rsid w:val="4BE70745"/>
    <w:rsid w:val="4C3209A0"/>
    <w:rsid w:val="4C497E49"/>
    <w:rsid w:val="4C725E87"/>
    <w:rsid w:val="4C9562B7"/>
    <w:rsid w:val="4CC325B3"/>
    <w:rsid w:val="4CDC550F"/>
    <w:rsid w:val="4CEA2347"/>
    <w:rsid w:val="4CFF0C45"/>
    <w:rsid w:val="4D0C67B1"/>
    <w:rsid w:val="4D367F52"/>
    <w:rsid w:val="4D4E28D6"/>
    <w:rsid w:val="4D6B3488"/>
    <w:rsid w:val="4D6F52B5"/>
    <w:rsid w:val="4D9724CF"/>
    <w:rsid w:val="4DD83800"/>
    <w:rsid w:val="4DE4148C"/>
    <w:rsid w:val="4DF711BF"/>
    <w:rsid w:val="4E04690E"/>
    <w:rsid w:val="4E0838DB"/>
    <w:rsid w:val="4E0F475B"/>
    <w:rsid w:val="4E1A20B6"/>
    <w:rsid w:val="4E2D698F"/>
    <w:rsid w:val="4E6C395B"/>
    <w:rsid w:val="4EAA430B"/>
    <w:rsid w:val="4EBA1197"/>
    <w:rsid w:val="4F4902CA"/>
    <w:rsid w:val="4FA14D70"/>
    <w:rsid w:val="4FA26F09"/>
    <w:rsid w:val="4FAE554B"/>
    <w:rsid w:val="502E2B58"/>
    <w:rsid w:val="50513948"/>
    <w:rsid w:val="50715259"/>
    <w:rsid w:val="50834CF8"/>
    <w:rsid w:val="50A67220"/>
    <w:rsid w:val="50AD289F"/>
    <w:rsid w:val="50B5329D"/>
    <w:rsid w:val="50C301CB"/>
    <w:rsid w:val="50D447CC"/>
    <w:rsid w:val="50D64F51"/>
    <w:rsid w:val="51334917"/>
    <w:rsid w:val="51437D5C"/>
    <w:rsid w:val="518965D2"/>
    <w:rsid w:val="51A43C27"/>
    <w:rsid w:val="51F31C9E"/>
    <w:rsid w:val="52232583"/>
    <w:rsid w:val="52727066"/>
    <w:rsid w:val="529E60AD"/>
    <w:rsid w:val="52BB6C5F"/>
    <w:rsid w:val="530F02B0"/>
    <w:rsid w:val="530F48B5"/>
    <w:rsid w:val="5347421D"/>
    <w:rsid w:val="539F20DD"/>
    <w:rsid w:val="53A02BEE"/>
    <w:rsid w:val="53B611D5"/>
    <w:rsid w:val="53B953E8"/>
    <w:rsid w:val="53BB67EB"/>
    <w:rsid w:val="53FE7355"/>
    <w:rsid w:val="5445185E"/>
    <w:rsid w:val="54487998"/>
    <w:rsid w:val="544A1E12"/>
    <w:rsid w:val="54D2203E"/>
    <w:rsid w:val="54D71622"/>
    <w:rsid w:val="54FE2A72"/>
    <w:rsid w:val="553375B7"/>
    <w:rsid w:val="555168E7"/>
    <w:rsid w:val="55550220"/>
    <w:rsid w:val="555D73F0"/>
    <w:rsid w:val="55931E0A"/>
    <w:rsid w:val="55A15289"/>
    <w:rsid w:val="55B856D8"/>
    <w:rsid w:val="55E55DA1"/>
    <w:rsid w:val="56095F34"/>
    <w:rsid w:val="56130663"/>
    <w:rsid w:val="565714CC"/>
    <w:rsid w:val="56D90809"/>
    <w:rsid w:val="56E7A438"/>
    <w:rsid w:val="571742C2"/>
    <w:rsid w:val="572026F1"/>
    <w:rsid w:val="572B3C88"/>
    <w:rsid w:val="573568B4"/>
    <w:rsid w:val="57482A8C"/>
    <w:rsid w:val="579E26AC"/>
    <w:rsid w:val="57BB2FB4"/>
    <w:rsid w:val="57DAE6E1"/>
    <w:rsid w:val="57EE49F5"/>
    <w:rsid w:val="58004358"/>
    <w:rsid w:val="58022C3B"/>
    <w:rsid w:val="58555460"/>
    <w:rsid w:val="587B0B22"/>
    <w:rsid w:val="58895EA9"/>
    <w:rsid w:val="58F00CE5"/>
    <w:rsid w:val="58FA1B64"/>
    <w:rsid w:val="590D5D3B"/>
    <w:rsid w:val="594F0101"/>
    <w:rsid w:val="59852A46"/>
    <w:rsid w:val="59880E3C"/>
    <w:rsid w:val="598B247D"/>
    <w:rsid w:val="5998290B"/>
    <w:rsid w:val="59DD7B7C"/>
    <w:rsid w:val="5A025174"/>
    <w:rsid w:val="5A3572F7"/>
    <w:rsid w:val="5A3B2810"/>
    <w:rsid w:val="5A6FA548"/>
    <w:rsid w:val="5A76346C"/>
    <w:rsid w:val="5A89319F"/>
    <w:rsid w:val="5AAE77D1"/>
    <w:rsid w:val="5AFC6067"/>
    <w:rsid w:val="5B034EA0"/>
    <w:rsid w:val="5B5B6497"/>
    <w:rsid w:val="5B615ECA"/>
    <w:rsid w:val="5BA8433F"/>
    <w:rsid w:val="5BB911EE"/>
    <w:rsid w:val="5BDE576D"/>
    <w:rsid w:val="5BE865EB"/>
    <w:rsid w:val="5BFA3A1D"/>
    <w:rsid w:val="5C0118C1"/>
    <w:rsid w:val="5C2906D5"/>
    <w:rsid w:val="5C3B2BBF"/>
    <w:rsid w:val="5C3F2626"/>
    <w:rsid w:val="5C594DF3"/>
    <w:rsid w:val="5C5E240A"/>
    <w:rsid w:val="5CA5561A"/>
    <w:rsid w:val="5CD2507F"/>
    <w:rsid w:val="5CDD03EA"/>
    <w:rsid w:val="5D186A5C"/>
    <w:rsid w:val="5D3E531F"/>
    <w:rsid w:val="5D437F7D"/>
    <w:rsid w:val="5D7A14C5"/>
    <w:rsid w:val="5D7E57C6"/>
    <w:rsid w:val="5DA365F4"/>
    <w:rsid w:val="5DA623C4"/>
    <w:rsid w:val="5DB41711"/>
    <w:rsid w:val="5DDF937E"/>
    <w:rsid w:val="5E1B0894"/>
    <w:rsid w:val="5E3B0349"/>
    <w:rsid w:val="5E40626B"/>
    <w:rsid w:val="5E9B5562"/>
    <w:rsid w:val="5E9B7F85"/>
    <w:rsid w:val="5F0100E3"/>
    <w:rsid w:val="5F09639B"/>
    <w:rsid w:val="5F665FB3"/>
    <w:rsid w:val="5F724B4A"/>
    <w:rsid w:val="5F7E6B04"/>
    <w:rsid w:val="5F816E4D"/>
    <w:rsid w:val="5F9A3865"/>
    <w:rsid w:val="5FC778E7"/>
    <w:rsid w:val="5FE743C4"/>
    <w:rsid w:val="60275934"/>
    <w:rsid w:val="6062071A"/>
    <w:rsid w:val="60805044"/>
    <w:rsid w:val="60C3011D"/>
    <w:rsid w:val="60EC2C1E"/>
    <w:rsid w:val="610E77EE"/>
    <w:rsid w:val="613A51F3"/>
    <w:rsid w:val="617A3BBF"/>
    <w:rsid w:val="61884BE3"/>
    <w:rsid w:val="61970898"/>
    <w:rsid w:val="61A40A56"/>
    <w:rsid w:val="62856942"/>
    <w:rsid w:val="62AC2121"/>
    <w:rsid w:val="62D17772"/>
    <w:rsid w:val="62E23D94"/>
    <w:rsid w:val="62E577BD"/>
    <w:rsid w:val="62F7664A"/>
    <w:rsid w:val="63365E8E"/>
    <w:rsid w:val="634C6E04"/>
    <w:rsid w:val="63A86C08"/>
    <w:rsid w:val="63B962CC"/>
    <w:rsid w:val="642152E2"/>
    <w:rsid w:val="642A5891"/>
    <w:rsid w:val="644331E8"/>
    <w:rsid w:val="6454744A"/>
    <w:rsid w:val="64A73ECE"/>
    <w:rsid w:val="64BB664B"/>
    <w:rsid w:val="64C47FDF"/>
    <w:rsid w:val="65077AE2"/>
    <w:rsid w:val="65426D6C"/>
    <w:rsid w:val="656F409A"/>
    <w:rsid w:val="65734BA2"/>
    <w:rsid w:val="65AF6778"/>
    <w:rsid w:val="65FC23FC"/>
    <w:rsid w:val="661B569B"/>
    <w:rsid w:val="662F72F1"/>
    <w:rsid w:val="66344907"/>
    <w:rsid w:val="663A7259"/>
    <w:rsid w:val="66606823"/>
    <w:rsid w:val="669352A7"/>
    <w:rsid w:val="67077CCA"/>
    <w:rsid w:val="6710302C"/>
    <w:rsid w:val="67367361"/>
    <w:rsid w:val="673FFD58"/>
    <w:rsid w:val="674844D4"/>
    <w:rsid w:val="677E07BC"/>
    <w:rsid w:val="679A3B0C"/>
    <w:rsid w:val="67B53825"/>
    <w:rsid w:val="67D06A93"/>
    <w:rsid w:val="67DF0963"/>
    <w:rsid w:val="68016A6B"/>
    <w:rsid w:val="683010FE"/>
    <w:rsid w:val="683D224E"/>
    <w:rsid w:val="684D6576"/>
    <w:rsid w:val="68542DE7"/>
    <w:rsid w:val="6861575B"/>
    <w:rsid w:val="68945DDB"/>
    <w:rsid w:val="68DF3109"/>
    <w:rsid w:val="6905258B"/>
    <w:rsid w:val="69252C2D"/>
    <w:rsid w:val="69623539"/>
    <w:rsid w:val="69C331A6"/>
    <w:rsid w:val="69EA352F"/>
    <w:rsid w:val="69EB79D2"/>
    <w:rsid w:val="69EC6E99"/>
    <w:rsid w:val="6A326961"/>
    <w:rsid w:val="6A5D1854"/>
    <w:rsid w:val="6A64330F"/>
    <w:rsid w:val="6A691E74"/>
    <w:rsid w:val="6A8D1F84"/>
    <w:rsid w:val="6A8F443C"/>
    <w:rsid w:val="6A9746DE"/>
    <w:rsid w:val="6AD55F8D"/>
    <w:rsid w:val="6AED1C1B"/>
    <w:rsid w:val="6AED777A"/>
    <w:rsid w:val="6AEF1016"/>
    <w:rsid w:val="6AFA59EE"/>
    <w:rsid w:val="6B0B7C00"/>
    <w:rsid w:val="6B42294E"/>
    <w:rsid w:val="6BA80023"/>
    <w:rsid w:val="6BCA74E1"/>
    <w:rsid w:val="6C4418A4"/>
    <w:rsid w:val="6CD33B97"/>
    <w:rsid w:val="6CE13EEF"/>
    <w:rsid w:val="6D003795"/>
    <w:rsid w:val="6D2A0812"/>
    <w:rsid w:val="6D2C19B4"/>
    <w:rsid w:val="6D4318D3"/>
    <w:rsid w:val="6D521B17"/>
    <w:rsid w:val="6D7B7081"/>
    <w:rsid w:val="6DAA54AF"/>
    <w:rsid w:val="6E0F17B6"/>
    <w:rsid w:val="6E35746E"/>
    <w:rsid w:val="6E7C2CAA"/>
    <w:rsid w:val="6EE64C0C"/>
    <w:rsid w:val="6F1F1ECC"/>
    <w:rsid w:val="6F2D472F"/>
    <w:rsid w:val="6F355E5A"/>
    <w:rsid w:val="6F60051B"/>
    <w:rsid w:val="6F665726"/>
    <w:rsid w:val="6F681288"/>
    <w:rsid w:val="6F6D49E6"/>
    <w:rsid w:val="6F7337F5"/>
    <w:rsid w:val="6F7B6F63"/>
    <w:rsid w:val="6F844F25"/>
    <w:rsid w:val="6F9629BC"/>
    <w:rsid w:val="6FA00A07"/>
    <w:rsid w:val="6FAD42C2"/>
    <w:rsid w:val="6FB1139F"/>
    <w:rsid w:val="6FC54822"/>
    <w:rsid w:val="6FD103EF"/>
    <w:rsid w:val="6FE2091C"/>
    <w:rsid w:val="6FEA4288"/>
    <w:rsid w:val="6FF60E7F"/>
    <w:rsid w:val="6FFB3928"/>
    <w:rsid w:val="700412C6"/>
    <w:rsid w:val="70115BE8"/>
    <w:rsid w:val="70221C74"/>
    <w:rsid w:val="70FE1684"/>
    <w:rsid w:val="711D243B"/>
    <w:rsid w:val="714F1E7A"/>
    <w:rsid w:val="715249C5"/>
    <w:rsid w:val="71547E7C"/>
    <w:rsid w:val="717209D9"/>
    <w:rsid w:val="71771B4C"/>
    <w:rsid w:val="71D23226"/>
    <w:rsid w:val="71D874B4"/>
    <w:rsid w:val="71E06599"/>
    <w:rsid w:val="71E80C9B"/>
    <w:rsid w:val="71FC6559"/>
    <w:rsid w:val="721B4BCD"/>
    <w:rsid w:val="722D6901"/>
    <w:rsid w:val="723E10C2"/>
    <w:rsid w:val="723F6B0D"/>
    <w:rsid w:val="72457E9C"/>
    <w:rsid w:val="729E74BD"/>
    <w:rsid w:val="72E9294A"/>
    <w:rsid w:val="7308039F"/>
    <w:rsid w:val="73412411"/>
    <w:rsid w:val="73704A73"/>
    <w:rsid w:val="73706C87"/>
    <w:rsid w:val="73BC23E0"/>
    <w:rsid w:val="740A69FC"/>
    <w:rsid w:val="7410146F"/>
    <w:rsid w:val="741915E2"/>
    <w:rsid w:val="74A7547B"/>
    <w:rsid w:val="74CC4BF1"/>
    <w:rsid w:val="751701D6"/>
    <w:rsid w:val="757F168E"/>
    <w:rsid w:val="75C01552"/>
    <w:rsid w:val="762140B4"/>
    <w:rsid w:val="7632537F"/>
    <w:rsid w:val="766034F6"/>
    <w:rsid w:val="766308F1"/>
    <w:rsid w:val="7697264A"/>
    <w:rsid w:val="76C6504A"/>
    <w:rsid w:val="76DB0DCF"/>
    <w:rsid w:val="76F8D46C"/>
    <w:rsid w:val="76FFB35D"/>
    <w:rsid w:val="773329B9"/>
    <w:rsid w:val="77A6614B"/>
    <w:rsid w:val="77D47CF8"/>
    <w:rsid w:val="77EA3C8A"/>
    <w:rsid w:val="7818138B"/>
    <w:rsid w:val="782D1C34"/>
    <w:rsid w:val="78413EA6"/>
    <w:rsid w:val="78503404"/>
    <w:rsid w:val="78947EC2"/>
    <w:rsid w:val="78DFEEB0"/>
    <w:rsid w:val="78FB7506"/>
    <w:rsid w:val="791441C8"/>
    <w:rsid w:val="79160434"/>
    <w:rsid w:val="792561FF"/>
    <w:rsid w:val="79273E57"/>
    <w:rsid w:val="79B2031B"/>
    <w:rsid w:val="79BC1EBE"/>
    <w:rsid w:val="79D614E2"/>
    <w:rsid w:val="79DD1288"/>
    <w:rsid w:val="79E306C6"/>
    <w:rsid w:val="7A35674E"/>
    <w:rsid w:val="7A5B6B40"/>
    <w:rsid w:val="7AB65670"/>
    <w:rsid w:val="7ABD3C4E"/>
    <w:rsid w:val="7ABE07EB"/>
    <w:rsid w:val="7AE076D1"/>
    <w:rsid w:val="7B1D3764"/>
    <w:rsid w:val="7B2B48B2"/>
    <w:rsid w:val="7B2E3BC3"/>
    <w:rsid w:val="7BA479E1"/>
    <w:rsid w:val="7BD430CE"/>
    <w:rsid w:val="7BEF6D70"/>
    <w:rsid w:val="7BFE0C03"/>
    <w:rsid w:val="7C175F5D"/>
    <w:rsid w:val="7C5C650E"/>
    <w:rsid w:val="7C5F7ADD"/>
    <w:rsid w:val="7C765CA2"/>
    <w:rsid w:val="7C914149"/>
    <w:rsid w:val="7CD73DE6"/>
    <w:rsid w:val="7CE65DD7"/>
    <w:rsid w:val="7CF5CD2E"/>
    <w:rsid w:val="7D197F5B"/>
    <w:rsid w:val="7D8775BA"/>
    <w:rsid w:val="7DB6BB7B"/>
    <w:rsid w:val="7DCA5098"/>
    <w:rsid w:val="7DDBAEB0"/>
    <w:rsid w:val="7DF06F0E"/>
    <w:rsid w:val="7E21356B"/>
    <w:rsid w:val="7E231481"/>
    <w:rsid w:val="7E497A3C"/>
    <w:rsid w:val="7E851B3E"/>
    <w:rsid w:val="7E9863CE"/>
    <w:rsid w:val="7EB7B118"/>
    <w:rsid w:val="7EC14D4E"/>
    <w:rsid w:val="7EF52E08"/>
    <w:rsid w:val="7F2D4191"/>
    <w:rsid w:val="7F4DBC21"/>
    <w:rsid w:val="7F7E5EB6"/>
    <w:rsid w:val="7F9D10C7"/>
    <w:rsid w:val="7FA06711"/>
    <w:rsid w:val="7FAF6614"/>
    <w:rsid w:val="7FB37DF6"/>
    <w:rsid w:val="87FB32F9"/>
    <w:rsid w:val="9CFB67A8"/>
    <w:rsid w:val="9FF41B37"/>
    <w:rsid w:val="AAF618E2"/>
    <w:rsid w:val="BFFFDB59"/>
    <w:rsid w:val="CC8640BA"/>
    <w:rsid w:val="DD7BA43F"/>
    <w:rsid w:val="DDBB9934"/>
    <w:rsid w:val="EB5F6159"/>
    <w:rsid w:val="EBDF4C7D"/>
    <w:rsid w:val="ECDF148A"/>
    <w:rsid w:val="EFFD1535"/>
    <w:rsid w:val="F1FB4BC7"/>
    <w:rsid w:val="F2FBF325"/>
    <w:rsid w:val="F7FF98D3"/>
    <w:rsid w:val="FDCF7399"/>
    <w:rsid w:val="FDDD3A50"/>
    <w:rsid w:val="FDFF0BCD"/>
    <w:rsid w:val="FEDFEBD8"/>
    <w:rsid w:val="FEFF614D"/>
    <w:rsid w:val="FF3F6555"/>
    <w:rsid w:val="FF56EB3C"/>
    <w:rsid w:val="FFB64B99"/>
    <w:rsid w:val="FFEE7461"/>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nhideWhenUsed="0" w:uiPriority="0" w:semiHidden="0" w:name="heading 2"/>
    <w:lsdException w:qFormat="1" w:unhideWhenUsed="0" w:uiPriority="0" w:semiHidden="0" w:name="heading 3"/>
    <w:lsdException w:qFormat="1" w:unhideWhenUsed="0" w:uiPriority="0" w:semiHidden="0" w:name="heading 4"/>
    <w:lsdException w:qFormat="1" w:unhideWhenUsed="0" w:uiPriority="0" w:semiHidden="0" w:name="heading 5"/>
    <w:lsdException w:qFormat="1" w:unhideWhenUsed="0" w:uiPriority="0" w:semiHidden="0" w:name="heading 6"/>
    <w:lsdException w:qFormat="1" w:unhideWhenUsed="0" w:uiPriority="0" w:semiHidden="0" w:name="heading 7"/>
    <w:lsdException w:qFormat="1" w:unhideWhenUsed="0" w:uiPriority="0" w:semiHidden="0" w:name="heading 8"/>
    <w:lsdException w:qFormat="1" w:unhideWhenUsed="0" w:uiPriority="0" w:semiHidden="0" w:name="heading 9"/>
    <w:lsdException w:qFormat="1"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qFormat="1"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0" w:semiHidden="0" w:name="toc 1"/>
    <w:lsdException w:qFormat="1" w:unhideWhenUsed="0" w:uiPriority="0" w:semiHidden="0" w:name="toc 2"/>
    <w:lsdException w:qFormat="1" w:unhideWhenUsed="0" w:uiPriority="0" w:semiHidden="0" w:name="toc 3"/>
    <w:lsdException w:qFormat="1" w:unhideWhenUsed="0" w:uiPriority="0" w:semiHidden="0" w:name="toc 4"/>
    <w:lsdException w:qFormat="1" w:unhideWhenUsed="0" w:uiPriority="0" w:semiHidden="0" w:name="toc 5"/>
    <w:lsdException w:qFormat="1" w:unhideWhenUsed="0" w:uiPriority="0" w:semiHidden="0" w:name="toc 6"/>
    <w:lsdException w:qFormat="1" w:unhideWhenUsed="0" w:uiPriority="0" w:semiHidden="0" w:name="toc 7"/>
    <w:lsdException w:qFormat="1" w:unhideWhenUsed="0" w:uiPriority="0" w:semiHidden="0" w:name="toc 8"/>
    <w:lsdException w:qFormat="1" w:unhideWhenUsed="0" w:uiPriority="0" w:semiHidden="0" w:name="toc 9"/>
    <w:lsdException w:qFormat="1" w:unhideWhenUsed="0" w:uiPriority="0" w:semiHidden="0" w:name="Normal Indent"/>
    <w:lsdException w:qFormat="1" w:unhideWhenUsed="0" w:uiPriority="0" w:semiHidden="0" w:name="footnote text"/>
    <w:lsdException w:qFormat="1" w:unhideWhenUsed="0" w:uiPriority="99" w:semiHidden="0" w:name="annotation text"/>
    <w:lsdException w:qFormat="1" w:unhideWhenUsed="0" w:uiPriority="99" w:semiHidden="0" w:name="header"/>
    <w:lsdException w:qFormat="1" w:unhideWhenUsed="0" w:uiPriority="99" w:semiHidden="0" w:name="footer"/>
    <w:lsdException w:qFormat="1" w:unhideWhenUsed="0" w:uiPriority="0" w:semiHidden="0" w:name="index heading"/>
    <w:lsdException w:qFormat="1" w:unhideWhenUsed="0" w:uiPriority="0" w:semiHidden="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qFormat="1" w:unhideWhenUsed="0" w:uiPriority="99" w:semiHidden="0" w:name="annotation reference"/>
    <w:lsdException w:qFormat="1" w:unhideWhenUsed="0" w:uiPriority="0" w:semiHidden="0" w:name="line number"/>
    <w:lsdException w:qFormat="1" w:unhideWhenUsed="0" w:uiPriority="0" w:semiHidden="0" w:name="page number"/>
    <w:lsdException w:qFormat="1" w:unhideWhenUsed="0" w:uiPriority="0" w:semiHidden="0" w:name="endnote reference"/>
    <w:lsdException w:qFormat="1"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qFormat="1" w:unhideWhenUsed="0" w:uiPriority="0" w:semiHidden="0" w:name="List"/>
    <w:lsdException w:unhideWhenUsed="0" w:uiPriority="0" w:semiHidden="0" w:name="List Bullet"/>
    <w:lsdException w:qFormat="1" w:unhideWhenUsed="0" w:uiPriority="0" w:semiHidden="0" w:name="List Number"/>
    <w:lsdException w:qFormat="1" w:unhideWhenUsed="0" w:uiPriority="0" w:semiHidden="0" w:name="List 2"/>
    <w:lsdException w:unhideWhenUsed="0" w:uiPriority="0" w:semiHidden="0" w:name="List 3"/>
    <w:lsdException w:unhideWhenUsed="0" w:uiPriority="0" w:semiHidden="0" w:name="List 4"/>
    <w:lsdException w:qFormat="1" w:unhideWhenUsed="0" w:uiPriority="0" w:semiHidden="0" w:name="List 5"/>
    <w:lsdException w:qFormat="1" w:unhideWhenUsed="0" w:uiPriority="0" w:semiHidden="0" w:name="List Bullet 2"/>
    <w:lsdException w:qFormat="1" w:unhideWhenUsed="0" w:uiPriority="0" w:semiHidden="0" w:name="List Bullet 3"/>
    <w:lsdException w:qFormat="1" w:unhideWhenUsed="0" w:uiPriority="99" w:semiHidden="0" w:name="List Bullet 4"/>
    <w:lsdException w:unhideWhenUsed="0" w:uiPriority="0" w:semiHidden="0" w:name="List Bullet 5"/>
    <w:lsdException w:qFormat="1" w:unhideWhenUsed="0" w:uiPriority="0" w:semiHidden="0" w:name="List Number 2"/>
    <w:lsdException w:qFormat="1" w:unhideWhenUsed="0" w:uiPriority="0" w:semiHidden="0" w:name="List Number 3"/>
    <w:lsdException w:qFormat="1" w:unhideWhenUsed="0" w:uiPriority="0" w:semiHidden="0" w:name="List Number 4"/>
    <w:lsdException w:qFormat="1" w:unhideWhenUsed="0" w:uiPriority="0" w:semiHidden="0" w:name="List Number 5"/>
    <w:lsdException w:qFormat="1" w:unhideWhenUsed="0" w:uiPriority="10" w:semiHidden="0" w:name="Title"/>
    <w:lsdException w:unhideWhenUsed="0" w:uiPriority="0" w:semiHidden="0" w:name="Closing"/>
    <w:lsdException w:qFormat="1" w:unhideWhenUsed="0" w:uiPriority="0" w:semiHidden="0" w:name="Signature"/>
    <w:lsdException w:qFormat="1" w:uiPriority="1" w:semiHidden="0"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qFormat="1" w:unhideWhenUsed="0" w:uiPriority="0" w:semiHidden="0" w:name="Salutation"/>
    <w:lsdException w:qFormat="1" w:unhideWhenUsed="0" w:uiPriority="0" w:semiHidden="0" w:name="Date"/>
    <w:lsdException w:qFormat="1" w:unhideWhenUsed="0" w:uiPriority="0" w:semiHidden="0" w:name="Body Text First Indent"/>
    <w:lsdException w:qFormat="1" w:unhideWhenUsed="0" w:uiPriority="0" w:semiHidden="0" w:name="Body Text First Indent 2"/>
    <w:lsdException w:unhideWhenUsed="0" w:uiPriority="0" w:semiHidden="0" w:name="Note Heading"/>
    <w:lsdException w:qFormat="1" w:unhideWhenUsed="0" w:uiPriority="0" w:semiHidden="0" w:name="Body Text 2"/>
    <w:lsdException w:qFormat="1" w:unhideWhenUsed="0" w:uiPriority="0" w:semiHidden="0" w:name="Body Text 3"/>
    <w:lsdException w:qFormat="1" w:unhideWhenUsed="0" w:uiPriority="0" w:semiHidden="0" w:name="Body Text Indent 2"/>
    <w:lsdException w:qFormat="1" w:unhideWhenUsed="0" w:uiPriority="0" w:semiHidden="0" w:name="Body Text Indent 3"/>
    <w:lsdException w:qFormat="1" w:unhideWhenUsed="0" w:uiPriority="0" w:semiHidden="0" w:name="Block Text"/>
    <w:lsdException w:qFormat="1" w:unhideWhenUsed="0" w:uiPriority="99" w:semiHidden="0" w:name="Hyperlink"/>
    <w:lsdException w:qFormat="1" w:unhideWhenUsed="0" w:uiPriority="99" w:semiHidden="0" w:name="FollowedHyperlink"/>
    <w:lsdException w:qFormat="1" w:unhideWhenUsed="0" w:uiPriority="22" w:semiHidden="0" w:name="Strong"/>
    <w:lsdException w:qFormat="1" w:unhideWhenUsed="0" w:uiPriority="20" w:semiHidden="0" w:name="Emphasis"/>
    <w:lsdException w:qFormat="1" w:unhideWhenUsed="0" w:uiPriority="0" w:semiHidden="0" w:name="Document Map"/>
    <w:lsdException w:qFormat="1" w:unhideWhenUsed="0" w:uiPriority="0" w:semiHidden="0" w:name="Plain Text"/>
    <w:lsdException w:unhideWhenUsed="0" w:uiPriority="0" w:semiHidden="0" w:name="E-mail Signature"/>
    <w:lsdException w:qFormat="1" w:unhideWhenUsed="0" w:uiPriority="99" w:semiHidden="0" w:name="Normal (Web)"/>
    <w:lsdException w:unhideWhenUsed="0" w:uiPriority="0" w:semiHidden="0" w:name="HTML Acronym"/>
    <w:lsdException w:qFormat="1" w:unhideWhenUsed="0" w:uiPriority="0" w:semiHidden="0" w:name="HTML Address"/>
    <w:lsdException w:unhideWhenUsed="0" w:uiPriority="0" w:semiHidden="0" w:name="HTML Cite"/>
    <w:lsdException w:qFormat="1"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semiHidden="0" w:name="Normal Table"/>
    <w:lsdException w:qFormat="1"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qFormat="1" w:unhideWhenUsed="0" w:uiPriority="0" w:semiHidden="0" w:name="Table Grid 5"/>
    <w:lsdException w:uiPriority="0" w:name="Table Grid 6"/>
    <w:lsdException w:uiPriority="0" w:name="Table Grid 7"/>
    <w:lsdException w:qFormat="1" w:unhideWhenUsed="0" w:uiPriority="0" w:semiHidden="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qFormat="1" w:unhideWhenUsed="0" w:uiPriority="0" w:semiHidden="0" w:name="Table Elegant"/>
    <w:lsdException w:qFormat="1" w:unhideWhenUsed="0" w:uiPriority="0" w:semiHidden="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qFormat="1" w:unhideWhenUsed="0" w:uiPriority="0" w:semiHidden="0" w:name="Table Grid"/>
    <w:lsdException w:qFormat="1"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adjustRightInd w:val="0"/>
      <w:jc w:val="both"/>
    </w:pPr>
    <w:rPr>
      <w:rFonts w:ascii="Times New Roman" w:hAnsi="Times New Roman" w:eastAsia="宋体" w:cs="Times New Roman"/>
      <w:kern w:val="2"/>
      <w:sz w:val="21"/>
      <w:szCs w:val="24"/>
      <w:lang w:val="en-US" w:eastAsia="zh-CN" w:bidi="ar-SA"/>
    </w:rPr>
  </w:style>
  <w:style w:type="paragraph" w:styleId="3">
    <w:name w:val="heading 1"/>
    <w:basedOn w:val="1"/>
    <w:next w:val="1"/>
    <w:link w:val="282"/>
    <w:qFormat/>
    <w:uiPriority w:val="9"/>
    <w:pPr>
      <w:keepNext/>
      <w:keepLines/>
      <w:tabs>
        <w:tab w:val="left" w:pos="432"/>
      </w:tabs>
      <w:spacing w:before="340" w:after="330" w:line="578" w:lineRule="auto"/>
      <w:ind w:left="432" w:hanging="432"/>
      <w:outlineLvl w:val="0"/>
    </w:pPr>
    <w:rPr>
      <w:b/>
      <w:bCs/>
      <w:kern w:val="44"/>
      <w:sz w:val="44"/>
      <w:szCs w:val="44"/>
    </w:rPr>
  </w:style>
  <w:style w:type="paragraph" w:styleId="2">
    <w:name w:val="heading 2"/>
    <w:basedOn w:val="1"/>
    <w:next w:val="1"/>
    <w:qFormat/>
    <w:uiPriority w:val="0"/>
    <w:pPr>
      <w:keepNext/>
      <w:keepLines/>
      <w:tabs>
        <w:tab w:val="left" w:pos="432"/>
      </w:tabs>
      <w:adjustRightInd/>
      <w:spacing w:line="360" w:lineRule="auto"/>
      <w:ind w:left="432" w:hanging="432"/>
      <w:jc w:val="left"/>
      <w:outlineLvl w:val="1"/>
    </w:pPr>
    <w:rPr>
      <w:rFonts w:ascii="仿宋_GB2312" w:hAnsi="仿宋" w:eastAsia="仿宋_GB2312"/>
      <w:b/>
      <w:bCs/>
      <w:sz w:val="32"/>
      <w:szCs w:val="32"/>
      <w:lang w:val="zh-CN"/>
    </w:rPr>
  </w:style>
  <w:style w:type="paragraph" w:styleId="4">
    <w:name w:val="heading 3"/>
    <w:basedOn w:val="1"/>
    <w:next w:val="5"/>
    <w:qFormat/>
    <w:uiPriority w:val="0"/>
    <w:pPr>
      <w:keepNext/>
      <w:keepLines/>
      <w:tabs>
        <w:tab w:val="left" w:pos="900"/>
      </w:tabs>
      <w:spacing w:before="260" w:after="260" w:line="416" w:lineRule="auto"/>
      <w:ind w:left="900" w:hanging="720"/>
      <w:outlineLvl w:val="2"/>
    </w:pPr>
    <w:rPr>
      <w:b/>
      <w:bCs/>
      <w:sz w:val="32"/>
      <w:szCs w:val="32"/>
    </w:rPr>
  </w:style>
  <w:style w:type="paragraph" w:styleId="6">
    <w:name w:val="heading 4"/>
    <w:basedOn w:val="1"/>
    <w:next w:val="1"/>
    <w:link w:val="326"/>
    <w:qFormat/>
    <w:uiPriority w:val="0"/>
    <w:pPr>
      <w:keepNext/>
      <w:keepLines/>
      <w:tabs>
        <w:tab w:val="left" w:pos="864"/>
      </w:tabs>
      <w:spacing w:before="280" w:after="290" w:line="376" w:lineRule="auto"/>
      <w:ind w:left="864" w:hanging="864"/>
      <w:outlineLvl w:val="3"/>
    </w:pPr>
    <w:rPr>
      <w:rFonts w:ascii="Arial" w:hAnsi="Arial" w:eastAsia="黑体"/>
      <w:b/>
      <w:bCs/>
      <w:sz w:val="28"/>
      <w:szCs w:val="28"/>
      <w:lang w:val="zh-CN"/>
    </w:rPr>
  </w:style>
  <w:style w:type="paragraph" w:styleId="7">
    <w:name w:val="heading 5"/>
    <w:basedOn w:val="1"/>
    <w:next w:val="1"/>
    <w:link w:val="292"/>
    <w:qFormat/>
    <w:uiPriority w:val="0"/>
    <w:pPr>
      <w:keepNext/>
      <w:keepLines/>
      <w:tabs>
        <w:tab w:val="left" w:pos="1008"/>
      </w:tabs>
      <w:spacing w:before="280" w:after="290" w:line="376" w:lineRule="auto"/>
      <w:ind w:left="1008" w:hanging="1008"/>
      <w:outlineLvl w:val="4"/>
    </w:pPr>
    <w:rPr>
      <w:b/>
      <w:bCs/>
      <w:sz w:val="28"/>
      <w:szCs w:val="28"/>
    </w:rPr>
  </w:style>
  <w:style w:type="paragraph" w:styleId="8">
    <w:name w:val="heading 6"/>
    <w:basedOn w:val="1"/>
    <w:next w:val="1"/>
    <w:link w:val="147"/>
    <w:qFormat/>
    <w:uiPriority w:val="0"/>
    <w:pPr>
      <w:keepNext/>
      <w:keepLines/>
      <w:tabs>
        <w:tab w:val="left" w:pos="1152"/>
      </w:tabs>
      <w:spacing w:before="240" w:after="64" w:line="320" w:lineRule="auto"/>
      <w:ind w:left="1152" w:hanging="1152"/>
      <w:outlineLvl w:val="5"/>
    </w:pPr>
    <w:rPr>
      <w:rFonts w:ascii="Arial" w:hAnsi="Arial" w:eastAsia="黑体"/>
      <w:b/>
      <w:bCs/>
      <w:sz w:val="24"/>
    </w:rPr>
  </w:style>
  <w:style w:type="paragraph" w:styleId="9">
    <w:name w:val="heading 7"/>
    <w:basedOn w:val="1"/>
    <w:next w:val="1"/>
    <w:link w:val="306"/>
    <w:qFormat/>
    <w:uiPriority w:val="0"/>
    <w:pPr>
      <w:keepNext/>
      <w:keepLines/>
      <w:tabs>
        <w:tab w:val="left" w:pos="1296"/>
      </w:tabs>
      <w:spacing w:before="240" w:after="64" w:line="320" w:lineRule="auto"/>
      <w:ind w:left="1296" w:hanging="1296"/>
      <w:outlineLvl w:val="6"/>
    </w:pPr>
    <w:rPr>
      <w:b/>
      <w:bCs/>
      <w:sz w:val="24"/>
    </w:rPr>
  </w:style>
  <w:style w:type="paragraph" w:styleId="10">
    <w:name w:val="heading 8"/>
    <w:basedOn w:val="1"/>
    <w:next w:val="1"/>
    <w:link w:val="357"/>
    <w:qFormat/>
    <w:uiPriority w:val="0"/>
    <w:pPr>
      <w:keepNext/>
      <w:keepLines/>
      <w:tabs>
        <w:tab w:val="left" w:pos="1440"/>
      </w:tabs>
      <w:spacing w:before="240" w:after="64" w:line="320" w:lineRule="auto"/>
      <w:ind w:left="1440" w:hanging="1440"/>
      <w:outlineLvl w:val="7"/>
    </w:pPr>
    <w:rPr>
      <w:rFonts w:ascii="Arial" w:hAnsi="Arial" w:eastAsia="黑体"/>
      <w:sz w:val="24"/>
    </w:rPr>
  </w:style>
  <w:style w:type="paragraph" w:styleId="11">
    <w:name w:val="heading 9"/>
    <w:basedOn w:val="1"/>
    <w:next w:val="1"/>
    <w:link w:val="182"/>
    <w:qFormat/>
    <w:uiPriority w:val="0"/>
    <w:pPr>
      <w:keepNext/>
      <w:keepLines/>
      <w:tabs>
        <w:tab w:val="left" w:pos="1584"/>
      </w:tabs>
      <w:spacing w:before="240" w:after="64" w:line="320" w:lineRule="auto"/>
      <w:ind w:left="1584" w:hanging="1584"/>
      <w:outlineLvl w:val="8"/>
    </w:pPr>
    <w:rPr>
      <w:rFonts w:ascii="Arial" w:hAnsi="Arial" w:eastAsia="黑体"/>
      <w:szCs w:val="21"/>
    </w:rPr>
  </w:style>
  <w:style w:type="character" w:default="1" w:styleId="69">
    <w:name w:val="Default Paragraph Font"/>
    <w:unhideWhenUsed/>
    <w:qFormat/>
    <w:uiPriority w:val="1"/>
  </w:style>
  <w:style w:type="table" w:default="1" w:styleId="62">
    <w:name w:val="Normal Table"/>
    <w:unhideWhenUsed/>
    <w:qFormat/>
    <w:uiPriority w:val="99"/>
    <w:tblPr>
      <w:tblCellMar>
        <w:top w:w="0" w:type="dxa"/>
        <w:left w:w="108" w:type="dxa"/>
        <w:bottom w:w="0" w:type="dxa"/>
        <w:right w:w="108" w:type="dxa"/>
      </w:tblCellMar>
    </w:tblPr>
  </w:style>
  <w:style w:type="paragraph" w:styleId="5">
    <w:name w:val="Normal Indent"/>
    <w:basedOn w:val="1"/>
    <w:next w:val="1"/>
    <w:link w:val="193"/>
    <w:qFormat/>
    <w:uiPriority w:val="0"/>
    <w:pPr>
      <w:widowControl/>
      <w:snapToGrid w:val="0"/>
      <w:spacing w:line="480" w:lineRule="exact"/>
      <w:ind w:firstLine="567"/>
    </w:pPr>
    <w:rPr>
      <w:rFonts w:ascii="宋体"/>
      <w:snapToGrid w:val="0"/>
      <w:color w:val="000000"/>
      <w:kern w:val="28"/>
      <w:sz w:val="28"/>
      <w:szCs w:val="20"/>
    </w:rPr>
  </w:style>
  <w:style w:type="paragraph" w:styleId="12">
    <w:name w:val="toc 7"/>
    <w:basedOn w:val="1"/>
    <w:next w:val="1"/>
    <w:qFormat/>
    <w:uiPriority w:val="0"/>
    <w:pPr>
      <w:ind w:left="2520" w:leftChars="1200"/>
    </w:pPr>
  </w:style>
  <w:style w:type="paragraph" w:styleId="13">
    <w:name w:val="List Number 2"/>
    <w:basedOn w:val="1"/>
    <w:qFormat/>
    <w:uiPriority w:val="0"/>
    <w:pPr>
      <w:widowControl/>
      <w:tabs>
        <w:tab w:val="left" w:pos="1697"/>
      </w:tabs>
      <w:adjustRightInd/>
      <w:spacing w:afterLines="50"/>
      <w:ind w:left="1697" w:hanging="420"/>
      <w:jc w:val="left"/>
    </w:pPr>
    <w:rPr>
      <w:kern w:val="0"/>
      <w:sz w:val="24"/>
      <w:szCs w:val="20"/>
    </w:rPr>
  </w:style>
  <w:style w:type="paragraph" w:styleId="14">
    <w:name w:val="List Bullet 4"/>
    <w:basedOn w:val="1"/>
    <w:qFormat/>
    <w:uiPriority w:val="99"/>
    <w:pPr>
      <w:widowControl/>
      <w:tabs>
        <w:tab w:val="left" w:pos="432"/>
      </w:tabs>
      <w:adjustRightInd/>
      <w:spacing w:before="40" w:after="160"/>
      <w:ind w:left="432" w:hanging="432"/>
      <w:contextualSpacing/>
      <w:jc w:val="left"/>
    </w:pPr>
    <w:rPr>
      <w:rFonts w:ascii="Cambria" w:hAnsi="Cambria" w:eastAsia="微软雅黑"/>
      <w:color w:val="595959"/>
      <w:kern w:val="20"/>
      <w:szCs w:val="20"/>
      <w:lang w:val="zh-CN"/>
    </w:rPr>
  </w:style>
  <w:style w:type="paragraph" w:styleId="15">
    <w:name w:val="List Number"/>
    <w:basedOn w:val="1"/>
    <w:qFormat/>
    <w:uiPriority w:val="0"/>
    <w:pPr>
      <w:widowControl/>
      <w:tabs>
        <w:tab w:val="left" w:pos="390"/>
        <w:tab w:val="left" w:pos="454"/>
      </w:tabs>
      <w:adjustRightInd/>
      <w:spacing w:afterLines="50"/>
      <w:ind w:left="454" w:hanging="284"/>
      <w:jc w:val="left"/>
    </w:pPr>
    <w:rPr>
      <w:kern w:val="0"/>
      <w:sz w:val="24"/>
      <w:szCs w:val="20"/>
    </w:rPr>
  </w:style>
  <w:style w:type="paragraph" w:styleId="16">
    <w:name w:val="caption"/>
    <w:basedOn w:val="1"/>
    <w:next w:val="1"/>
    <w:link w:val="229"/>
    <w:qFormat/>
    <w:uiPriority w:val="0"/>
    <w:rPr>
      <w:b/>
      <w:sz w:val="28"/>
      <w:szCs w:val="20"/>
    </w:rPr>
  </w:style>
  <w:style w:type="paragraph" w:styleId="17">
    <w:name w:val="index 5"/>
    <w:basedOn w:val="1"/>
    <w:next w:val="1"/>
    <w:qFormat/>
    <w:uiPriority w:val="0"/>
    <w:pPr>
      <w:adjustRightInd/>
      <w:ind w:left="800" w:leftChars="800" w:firstLine="200" w:firstLineChars="200"/>
    </w:pPr>
  </w:style>
  <w:style w:type="paragraph" w:styleId="18">
    <w:name w:val="Document Map"/>
    <w:basedOn w:val="1"/>
    <w:link w:val="202"/>
    <w:qFormat/>
    <w:uiPriority w:val="0"/>
    <w:pPr>
      <w:shd w:val="clear" w:color="auto" w:fill="000080"/>
    </w:pPr>
  </w:style>
  <w:style w:type="paragraph" w:styleId="19">
    <w:name w:val="annotation text"/>
    <w:basedOn w:val="1"/>
    <w:link w:val="343"/>
    <w:qFormat/>
    <w:uiPriority w:val="99"/>
    <w:pPr>
      <w:jc w:val="left"/>
    </w:pPr>
  </w:style>
  <w:style w:type="paragraph" w:styleId="20">
    <w:name w:val="Salutation"/>
    <w:basedOn w:val="1"/>
    <w:next w:val="1"/>
    <w:link w:val="297"/>
    <w:qFormat/>
    <w:uiPriority w:val="0"/>
    <w:rPr>
      <w:rFonts w:ascii="仿宋_GB2312" w:eastAsia="仿宋_GB2312"/>
      <w:sz w:val="28"/>
      <w:szCs w:val="20"/>
    </w:rPr>
  </w:style>
  <w:style w:type="paragraph" w:styleId="21">
    <w:name w:val="Body Text 3"/>
    <w:basedOn w:val="1"/>
    <w:link w:val="329"/>
    <w:qFormat/>
    <w:uiPriority w:val="0"/>
    <w:pPr>
      <w:jc w:val="center"/>
    </w:pPr>
    <w:rPr>
      <w:szCs w:val="20"/>
    </w:rPr>
  </w:style>
  <w:style w:type="paragraph" w:styleId="22">
    <w:name w:val="List Bullet 3"/>
    <w:basedOn w:val="1"/>
    <w:qFormat/>
    <w:uiPriority w:val="0"/>
    <w:pPr>
      <w:snapToGrid w:val="0"/>
      <w:spacing w:line="360" w:lineRule="auto"/>
      <w:ind w:left="360" w:right="238" w:hanging="360"/>
      <w:contextualSpacing/>
    </w:pPr>
    <w:rPr>
      <w:sz w:val="24"/>
    </w:rPr>
  </w:style>
  <w:style w:type="paragraph" w:styleId="23">
    <w:name w:val="Body Text"/>
    <w:basedOn w:val="1"/>
    <w:link w:val="429"/>
    <w:qFormat/>
    <w:uiPriority w:val="0"/>
    <w:pPr>
      <w:autoSpaceDE w:val="0"/>
      <w:autoSpaceDN w:val="0"/>
      <w:spacing w:line="360" w:lineRule="auto"/>
    </w:pPr>
    <w:rPr>
      <w:rFonts w:ascii="宋体" w:hAnsi="Arial" w:cs="Arial"/>
      <w:snapToGrid w:val="0"/>
      <w:sz w:val="24"/>
      <w:szCs w:val="21"/>
      <w:lang w:val="zh-CN"/>
    </w:rPr>
  </w:style>
  <w:style w:type="paragraph" w:styleId="24">
    <w:name w:val="Body Text Indent"/>
    <w:basedOn w:val="1"/>
    <w:link w:val="264"/>
    <w:qFormat/>
    <w:uiPriority w:val="0"/>
    <w:pPr>
      <w:spacing w:line="480" w:lineRule="exact"/>
      <w:ind w:firstLine="480" w:firstLineChars="200"/>
    </w:pPr>
    <w:rPr>
      <w:rFonts w:ascii="宋体" w:hAnsi="宋体"/>
      <w:sz w:val="24"/>
    </w:rPr>
  </w:style>
  <w:style w:type="paragraph" w:styleId="25">
    <w:name w:val="List Number 3"/>
    <w:basedOn w:val="1"/>
    <w:qFormat/>
    <w:uiPriority w:val="0"/>
    <w:pPr>
      <w:widowControl/>
      <w:tabs>
        <w:tab w:val="left" w:pos="360"/>
        <w:tab w:val="left" w:pos="482"/>
      </w:tabs>
      <w:adjustRightInd/>
      <w:spacing w:afterLines="50"/>
      <w:ind w:left="482" w:hanging="340"/>
      <w:jc w:val="left"/>
    </w:pPr>
    <w:rPr>
      <w:kern w:val="0"/>
      <w:sz w:val="24"/>
      <w:szCs w:val="20"/>
    </w:rPr>
  </w:style>
  <w:style w:type="paragraph" w:styleId="26">
    <w:name w:val="List 2"/>
    <w:basedOn w:val="1"/>
    <w:qFormat/>
    <w:uiPriority w:val="0"/>
    <w:pPr>
      <w:adjustRightInd/>
      <w:spacing w:line="360" w:lineRule="auto"/>
      <w:ind w:left="100" w:leftChars="200" w:hanging="200" w:hangingChars="200"/>
    </w:pPr>
    <w:rPr>
      <w:rFonts w:eastAsia="微软雅黑"/>
    </w:rPr>
  </w:style>
  <w:style w:type="paragraph" w:styleId="27">
    <w:name w:val="Block Text"/>
    <w:basedOn w:val="1"/>
    <w:qFormat/>
    <w:uiPriority w:val="0"/>
    <w:pPr>
      <w:ind w:left="-359" w:leftChars="-171" w:right="-244" w:rightChars="-244" w:firstLine="501" w:firstLineChars="239"/>
    </w:pPr>
    <w:rPr>
      <w:rFonts w:ascii="仿宋_GB2312" w:eastAsia="仿宋_GB2312"/>
      <w:sz w:val="30"/>
      <w:szCs w:val="20"/>
    </w:rPr>
  </w:style>
  <w:style w:type="paragraph" w:styleId="28">
    <w:name w:val="List Bullet 2"/>
    <w:basedOn w:val="1"/>
    <w:qFormat/>
    <w:uiPriority w:val="0"/>
    <w:pPr>
      <w:autoSpaceDE w:val="0"/>
      <w:autoSpaceDN w:val="0"/>
      <w:ind w:left="420"/>
      <w:jc w:val="left"/>
    </w:pPr>
    <w:rPr>
      <w:rFonts w:ascii="宋体" w:hAnsi="宋体"/>
      <w:color w:val="000000"/>
      <w:kern w:val="0"/>
      <w:sz w:val="24"/>
      <w:szCs w:val="20"/>
    </w:rPr>
  </w:style>
  <w:style w:type="paragraph" w:styleId="29">
    <w:name w:val="HTML Address"/>
    <w:basedOn w:val="1"/>
    <w:link w:val="219"/>
    <w:qFormat/>
    <w:uiPriority w:val="0"/>
    <w:pPr>
      <w:widowControl/>
      <w:adjustRightInd/>
      <w:ind w:firstLine="200" w:firstLineChars="200"/>
      <w:jc w:val="left"/>
    </w:pPr>
    <w:rPr>
      <w:rFonts w:ascii="宋体" w:hAnsi="宋体"/>
      <w:i/>
      <w:iCs/>
      <w:kern w:val="0"/>
      <w:sz w:val="24"/>
    </w:rPr>
  </w:style>
  <w:style w:type="paragraph" w:styleId="30">
    <w:name w:val="toc 5"/>
    <w:basedOn w:val="1"/>
    <w:next w:val="1"/>
    <w:qFormat/>
    <w:uiPriority w:val="0"/>
    <w:pPr>
      <w:ind w:left="1680" w:leftChars="800"/>
    </w:pPr>
  </w:style>
  <w:style w:type="paragraph" w:styleId="31">
    <w:name w:val="toc 3"/>
    <w:basedOn w:val="1"/>
    <w:next w:val="1"/>
    <w:qFormat/>
    <w:uiPriority w:val="0"/>
    <w:pPr>
      <w:tabs>
        <w:tab w:val="right" w:leader="dot" w:pos="8268"/>
      </w:tabs>
      <w:spacing w:line="460" w:lineRule="exact"/>
      <w:ind w:left="840" w:leftChars="400" w:firstLine="482"/>
    </w:pPr>
    <w:rPr>
      <w:rFonts w:ascii="宋体" w:hAnsi="宋体"/>
    </w:rPr>
  </w:style>
  <w:style w:type="paragraph" w:styleId="32">
    <w:name w:val="Plain Text"/>
    <w:basedOn w:val="1"/>
    <w:next w:val="23"/>
    <w:link w:val="125"/>
    <w:qFormat/>
    <w:uiPriority w:val="0"/>
    <w:rPr>
      <w:rFonts w:ascii="宋体" w:hAnsi="Courier New" w:cs="Arial"/>
      <w:snapToGrid w:val="0"/>
      <w:szCs w:val="21"/>
    </w:rPr>
  </w:style>
  <w:style w:type="paragraph" w:styleId="33">
    <w:name w:val="List Number 4"/>
    <w:basedOn w:val="1"/>
    <w:qFormat/>
    <w:uiPriority w:val="0"/>
    <w:pPr>
      <w:tabs>
        <w:tab w:val="left" w:pos="840"/>
      </w:tabs>
      <w:autoSpaceDE w:val="0"/>
      <w:autoSpaceDN w:val="0"/>
      <w:spacing w:line="360" w:lineRule="atLeast"/>
      <w:ind w:left="840" w:hanging="420"/>
    </w:pPr>
    <w:rPr>
      <w:kern w:val="0"/>
      <w:sz w:val="24"/>
    </w:rPr>
  </w:style>
  <w:style w:type="paragraph" w:styleId="34">
    <w:name w:val="toc 8"/>
    <w:basedOn w:val="1"/>
    <w:next w:val="1"/>
    <w:qFormat/>
    <w:uiPriority w:val="0"/>
    <w:pPr>
      <w:ind w:left="2940" w:leftChars="1400"/>
    </w:pPr>
  </w:style>
  <w:style w:type="paragraph" w:styleId="35">
    <w:name w:val="Date"/>
    <w:basedOn w:val="1"/>
    <w:next w:val="1"/>
    <w:link w:val="181"/>
    <w:qFormat/>
    <w:uiPriority w:val="0"/>
    <w:pPr>
      <w:ind w:left="100" w:leftChars="2500"/>
    </w:pPr>
    <w:rPr>
      <w:rFonts w:ascii="宋体"/>
      <w:sz w:val="24"/>
      <w:szCs w:val="21"/>
      <w:lang w:val="zh-CN"/>
    </w:rPr>
  </w:style>
  <w:style w:type="paragraph" w:styleId="36">
    <w:name w:val="Body Text Indent 2"/>
    <w:basedOn w:val="1"/>
    <w:next w:val="27"/>
    <w:link w:val="307"/>
    <w:qFormat/>
    <w:uiPriority w:val="0"/>
    <w:pPr>
      <w:spacing w:line="360" w:lineRule="auto"/>
      <w:ind w:firstLine="601"/>
      <w:textAlignment w:val="baseline"/>
    </w:pPr>
    <w:rPr>
      <w:rFonts w:ascii="宋体"/>
      <w:kern w:val="0"/>
      <w:sz w:val="28"/>
      <w:szCs w:val="20"/>
    </w:rPr>
  </w:style>
  <w:style w:type="paragraph" w:styleId="37">
    <w:name w:val="endnote text"/>
    <w:basedOn w:val="1"/>
    <w:link w:val="930"/>
    <w:qFormat/>
    <w:uiPriority w:val="0"/>
    <w:rPr>
      <w:lang w:val="zh-CN"/>
    </w:rPr>
  </w:style>
  <w:style w:type="paragraph" w:styleId="38">
    <w:name w:val="Balloon Text"/>
    <w:basedOn w:val="1"/>
    <w:link w:val="188"/>
    <w:qFormat/>
    <w:uiPriority w:val="0"/>
    <w:rPr>
      <w:sz w:val="18"/>
      <w:szCs w:val="18"/>
    </w:rPr>
  </w:style>
  <w:style w:type="paragraph" w:styleId="39">
    <w:name w:val="footer"/>
    <w:basedOn w:val="1"/>
    <w:link w:val="382"/>
    <w:qFormat/>
    <w:uiPriority w:val="99"/>
    <w:pPr>
      <w:tabs>
        <w:tab w:val="center" w:pos="4153"/>
        <w:tab w:val="right" w:pos="8306"/>
      </w:tabs>
      <w:snapToGrid w:val="0"/>
      <w:jc w:val="left"/>
    </w:pPr>
    <w:rPr>
      <w:sz w:val="18"/>
      <w:szCs w:val="18"/>
    </w:rPr>
  </w:style>
  <w:style w:type="paragraph" w:styleId="40">
    <w:name w:val="header"/>
    <w:basedOn w:val="1"/>
    <w:link w:val="391"/>
    <w:qFormat/>
    <w:uiPriority w:val="99"/>
    <w:pPr>
      <w:pBdr>
        <w:bottom w:val="single" w:color="auto" w:sz="6" w:space="1"/>
      </w:pBdr>
      <w:tabs>
        <w:tab w:val="center" w:pos="4153"/>
        <w:tab w:val="right" w:pos="8306"/>
      </w:tabs>
      <w:snapToGrid w:val="0"/>
      <w:jc w:val="center"/>
    </w:pPr>
    <w:rPr>
      <w:sz w:val="18"/>
      <w:szCs w:val="18"/>
    </w:rPr>
  </w:style>
  <w:style w:type="paragraph" w:styleId="41">
    <w:name w:val="Signature"/>
    <w:basedOn w:val="1"/>
    <w:link w:val="344"/>
    <w:qFormat/>
    <w:uiPriority w:val="0"/>
    <w:pPr>
      <w:spacing w:after="600" w:line="312" w:lineRule="atLeast"/>
      <w:jc w:val="center"/>
      <w:textAlignment w:val="baseline"/>
    </w:pPr>
    <w:rPr>
      <w:rFonts w:eastAsia="仿宋_GB2312"/>
      <w:kern w:val="0"/>
      <w:sz w:val="24"/>
      <w:szCs w:val="20"/>
    </w:rPr>
  </w:style>
  <w:style w:type="paragraph" w:styleId="42">
    <w:name w:val="toc 1"/>
    <w:basedOn w:val="1"/>
    <w:next w:val="1"/>
    <w:qFormat/>
    <w:uiPriority w:val="0"/>
  </w:style>
  <w:style w:type="paragraph" w:styleId="43">
    <w:name w:val="toc 4"/>
    <w:basedOn w:val="1"/>
    <w:next w:val="1"/>
    <w:qFormat/>
    <w:uiPriority w:val="0"/>
    <w:pPr>
      <w:ind w:left="1260" w:leftChars="600"/>
    </w:pPr>
  </w:style>
  <w:style w:type="paragraph" w:styleId="44">
    <w:name w:val="index heading"/>
    <w:basedOn w:val="1"/>
    <w:next w:val="45"/>
    <w:qFormat/>
    <w:uiPriority w:val="0"/>
    <w:pPr>
      <w:adjustRightInd/>
      <w:ind w:firstLine="200" w:firstLineChars="200"/>
    </w:pPr>
  </w:style>
  <w:style w:type="paragraph" w:styleId="45">
    <w:name w:val="index 1"/>
    <w:basedOn w:val="1"/>
    <w:next w:val="1"/>
    <w:qFormat/>
    <w:uiPriority w:val="0"/>
    <w:pPr>
      <w:adjustRightInd/>
      <w:spacing w:line="360" w:lineRule="auto"/>
      <w:ind w:firstLine="200" w:firstLineChars="200"/>
      <w:jc w:val="center"/>
    </w:pPr>
    <w:rPr>
      <w:sz w:val="24"/>
      <w:szCs w:val="20"/>
    </w:rPr>
  </w:style>
  <w:style w:type="paragraph" w:styleId="46">
    <w:name w:val="Subtitle"/>
    <w:link w:val="133"/>
    <w:qFormat/>
    <w:uiPriority w:val="0"/>
    <w:pPr>
      <w:adjustRightInd w:val="0"/>
      <w:snapToGrid w:val="0"/>
      <w:spacing w:before="240" w:after="480"/>
      <w:jc w:val="center"/>
    </w:pPr>
    <w:rPr>
      <w:rFonts w:ascii="Arial" w:hAnsi="Arial" w:eastAsia="隶书" w:cs="Times New Roman"/>
      <w:b/>
      <w:bCs/>
      <w:kern w:val="28"/>
      <w:sz w:val="44"/>
      <w:szCs w:val="32"/>
      <w:lang w:val="en-US" w:eastAsia="zh-CN" w:bidi="ar-SA"/>
    </w:rPr>
  </w:style>
  <w:style w:type="paragraph" w:styleId="47">
    <w:name w:val="List Number 5"/>
    <w:basedOn w:val="1"/>
    <w:qFormat/>
    <w:uiPriority w:val="0"/>
    <w:pPr>
      <w:tabs>
        <w:tab w:val="left" w:pos="902"/>
      </w:tabs>
      <w:adjustRightInd/>
      <w:spacing w:line="400" w:lineRule="exact"/>
      <w:ind w:left="902" w:hanging="420"/>
    </w:pPr>
    <w:rPr>
      <w:sz w:val="24"/>
      <w:szCs w:val="20"/>
    </w:rPr>
  </w:style>
  <w:style w:type="paragraph" w:styleId="48">
    <w:name w:val="List"/>
    <w:basedOn w:val="1"/>
    <w:qFormat/>
    <w:uiPriority w:val="0"/>
    <w:pPr>
      <w:ind w:left="200" w:hanging="200" w:hangingChars="200"/>
    </w:pPr>
  </w:style>
  <w:style w:type="paragraph" w:styleId="49">
    <w:name w:val="footnote text"/>
    <w:basedOn w:val="5"/>
    <w:link w:val="309"/>
    <w:qFormat/>
    <w:uiPriority w:val="0"/>
    <w:pPr>
      <w:adjustRightInd/>
      <w:snapToGrid/>
      <w:spacing w:before="60" w:after="60" w:line="300" w:lineRule="exact"/>
      <w:ind w:firstLine="0"/>
    </w:pPr>
    <w:rPr>
      <w:rFonts w:ascii="Calibri"/>
      <w:snapToGrid/>
      <w:color w:val="0000FF"/>
      <w:kern w:val="0"/>
      <w:sz w:val="21"/>
    </w:rPr>
  </w:style>
  <w:style w:type="paragraph" w:styleId="50">
    <w:name w:val="toc 6"/>
    <w:basedOn w:val="1"/>
    <w:next w:val="1"/>
    <w:qFormat/>
    <w:uiPriority w:val="0"/>
    <w:pPr>
      <w:ind w:left="2100" w:leftChars="1000"/>
    </w:pPr>
  </w:style>
  <w:style w:type="paragraph" w:styleId="51">
    <w:name w:val="List 5"/>
    <w:basedOn w:val="1"/>
    <w:qFormat/>
    <w:uiPriority w:val="0"/>
    <w:pPr>
      <w:adjustRightInd/>
      <w:ind w:left="100" w:leftChars="800" w:hanging="200" w:hangingChars="200"/>
    </w:pPr>
  </w:style>
  <w:style w:type="paragraph" w:styleId="52">
    <w:name w:val="Body Text Indent 3"/>
    <w:basedOn w:val="1"/>
    <w:link w:val="374"/>
    <w:qFormat/>
    <w:uiPriority w:val="0"/>
    <w:pPr>
      <w:spacing w:line="360" w:lineRule="auto"/>
      <w:ind w:firstLine="420"/>
    </w:pPr>
    <w:rPr>
      <w:sz w:val="24"/>
      <w:szCs w:val="20"/>
    </w:rPr>
  </w:style>
  <w:style w:type="paragraph" w:styleId="53">
    <w:name w:val="toc 2"/>
    <w:basedOn w:val="1"/>
    <w:next w:val="1"/>
    <w:qFormat/>
    <w:uiPriority w:val="0"/>
    <w:pPr>
      <w:ind w:left="420" w:leftChars="200"/>
    </w:pPr>
  </w:style>
  <w:style w:type="paragraph" w:styleId="54">
    <w:name w:val="toc 9"/>
    <w:basedOn w:val="1"/>
    <w:next w:val="1"/>
    <w:qFormat/>
    <w:uiPriority w:val="0"/>
    <w:pPr>
      <w:ind w:left="3360" w:leftChars="1600"/>
    </w:pPr>
  </w:style>
  <w:style w:type="paragraph" w:styleId="55">
    <w:name w:val="Body Text 2"/>
    <w:basedOn w:val="1"/>
    <w:link w:val="301"/>
    <w:qFormat/>
    <w:uiPriority w:val="0"/>
    <w:pPr>
      <w:spacing w:after="120" w:line="480" w:lineRule="auto"/>
    </w:pPr>
  </w:style>
  <w:style w:type="paragraph" w:styleId="56">
    <w:name w:val="HTML Preformatted"/>
    <w:basedOn w:val="1"/>
    <w:link w:val="300"/>
    <w:qFormat/>
    <w:uiPriority w:val="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spacing w:line="360" w:lineRule="auto"/>
      <w:ind w:firstLine="480" w:firstLineChars="200"/>
      <w:jc w:val="left"/>
    </w:pPr>
    <w:rPr>
      <w:rFonts w:ascii="黑体" w:hAnsi="Courier New" w:eastAsia="黑体"/>
      <w:kern w:val="0"/>
      <w:sz w:val="20"/>
      <w:szCs w:val="20"/>
    </w:rPr>
  </w:style>
  <w:style w:type="paragraph" w:styleId="57">
    <w:name w:val="Normal (Web)"/>
    <w:basedOn w:val="1"/>
    <w:qFormat/>
    <w:uiPriority w:val="99"/>
    <w:pPr>
      <w:widowControl/>
      <w:spacing w:before="100" w:beforeAutospacing="1" w:after="100" w:afterAutospacing="1"/>
      <w:jc w:val="left"/>
    </w:pPr>
    <w:rPr>
      <w:rFonts w:ascii="宋体" w:hAnsi="宋体"/>
      <w:kern w:val="0"/>
      <w:sz w:val="24"/>
    </w:rPr>
  </w:style>
  <w:style w:type="paragraph" w:styleId="58">
    <w:name w:val="Title"/>
    <w:basedOn w:val="1"/>
    <w:link w:val="285"/>
    <w:qFormat/>
    <w:uiPriority w:val="10"/>
    <w:pPr>
      <w:widowControl/>
      <w:overflowPunct w:val="0"/>
      <w:autoSpaceDE w:val="0"/>
      <w:autoSpaceDN w:val="0"/>
      <w:jc w:val="center"/>
      <w:textAlignment w:val="baseline"/>
    </w:pPr>
    <w:rPr>
      <w:b/>
      <w:kern w:val="0"/>
      <w:sz w:val="24"/>
      <w:szCs w:val="20"/>
      <w:lang w:val="en-GB"/>
    </w:rPr>
  </w:style>
  <w:style w:type="paragraph" w:styleId="59">
    <w:name w:val="annotation subject"/>
    <w:basedOn w:val="19"/>
    <w:next w:val="19"/>
    <w:link w:val="96"/>
    <w:qFormat/>
    <w:uiPriority w:val="0"/>
    <w:rPr>
      <w:b/>
      <w:bCs/>
    </w:rPr>
  </w:style>
  <w:style w:type="paragraph" w:styleId="60">
    <w:name w:val="Body Text First Indent"/>
    <w:basedOn w:val="23"/>
    <w:next w:val="1"/>
    <w:link w:val="320"/>
    <w:qFormat/>
    <w:uiPriority w:val="0"/>
    <w:pPr>
      <w:ind w:firstLine="420"/>
    </w:pPr>
    <w:rPr>
      <w:rFonts w:hAnsi="Calibri" w:cs="Times New Roman"/>
      <w:snapToGrid/>
      <w:szCs w:val="20"/>
    </w:rPr>
  </w:style>
  <w:style w:type="paragraph" w:styleId="61">
    <w:name w:val="Body Text First Indent 2"/>
    <w:basedOn w:val="24"/>
    <w:link w:val="121"/>
    <w:qFormat/>
    <w:uiPriority w:val="0"/>
    <w:pPr>
      <w:adjustRightInd/>
      <w:spacing w:after="120" w:line="240" w:lineRule="auto"/>
      <w:ind w:left="420" w:leftChars="200" w:firstLine="210"/>
    </w:pPr>
    <w:rPr>
      <w:sz w:val="21"/>
    </w:rPr>
  </w:style>
  <w:style w:type="table" w:styleId="63">
    <w:name w:val="Table Grid"/>
    <w:basedOn w:val="62"/>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styleId="64">
    <w:name w:val="Table Theme"/>
    <w:basedOn w:val="62"/>
    <w:qFormat/>
    <w:uiPriority w:val="0"/>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styleId="65">
    <w:name w:val="Table Elegant"/>
    <w:basedOn w:val="62"/>
    <w:qFormat/>
    <w:uiPriority w:val="0"/>
    <w:pPr>
      <w:widowControl w:val="0"/>
      <w:jc w:val="both"/>
    </w:pPr>
    <w:tblPr>
      <w:tblBorders>
        <w:top w:val="double" w:color="000000" w:sz="6" w:space="0"/>
        <w:left w:val="double" w:color="000000" w:sz="6" w:space="0"/>
        <w:bottom w:val="double" w:color="000000" w:sz="6" w:space="0"/>
        <w:right w:val="double" w:color="000000" w:sz="6" w:space="0"/>
        <w:insideH w:val="single" w:color="000000" w:sz="6" w:space="0"/>
        <w:insideV w:val="single" w:color="000000" w:sz="6" w:space="0"/>
      </w:tblBorders>
    </w:tblPr>
    <w:tcPr>
      <w:shd w:val="clear" w:color="auto" w:fill="auto"/>
    </w:tcPr>
    <w:tblStylePr w:type="firstRow">
      <w:rPr>
        <w:caps/>
        <w:color w:val="auto"/>
      </w:rPr>
      <w:tblPr/>
      <w:tcPr>
        <w:tcBorders>
          <w:top w:val="nil"/>
          <w:left w:val="nil"/>
          <w:bottom w:val="nil"/>
          <w:right w:val="nil"/>
          <w:insideH w:val="nil"/>
          <w:insideV w:val="nil"/>
          <w:tl2br w:val="nil"/>
          <w:tr2bl w:val="nil"/>
        </w:tcBorders>
      </w:tcPr>
    </w:tblStylePr>
  </w:style>
  <w:style w:type="table" w:styleId="66">
    <w:name w:val="Table Grid 5"/>
    <w:basedOn w:val="62"/>
    <w:qFormat/>
    <w:uiPriority w:val="0"/>
    <w:pPr>
      <w:widowControl w:val="0"/>
      <w:jc w:val="both"/>
    </w:pPr>
    <w:tblPr>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Pr>
    <w:tcPr>
      <w:shd w:val="clear" w:color="auto" w:fill="auto"/>
    </w:tcPr>
    <w:tblStylePr w:type="firstRow">
      <w:tblPr/>
      <w:tcPr>
        <w:tcBorders>
          <w:top w:val="nil"/>
          <w:left w:val="nil"/>
          <w:bottom w:val="single" w:color="000000" w:sz="12" w:space="0"/>
          <w:right w:val="nil"/>
          <w:insideH w:val="nil"/>
          <w:insideV w:val="nil"/>
          <w:tl2br w:val="nil"/>
          <w:tr2bl w:val="nil"/>
        </w:tcBorders>
      </w:tcPr>
    </w:tblStylePr>
    <w:tblStylePr w:type="lastRow">
      <w:rPr>
        <w:b/>
        <w:bCs/>
      </w:rPr>
      <w:tblPr/>
      <w:tcPr>
        <w:tcBorders>
          <w:top w:val="nil"/>
          <w:left w:val="nil"/>
          <w:bottom w:val="nil"/>
          <w:right w:val="nil"/>
          <w:insideH w:val="nil"/>
          <w:insideV w:val="nil"/>
          <w:tl2br w:val="nil"/>
          <w:tr2bl w:val="nil"/>
        </w:tcBorders>
      </w:tcPr>
    </w:tblStylePr>
    <w:tblStylePr w:type="lastCol">
      <w:rPr>
        <w:b/>
        <w:bCs/>
      </w:rPr>
      <w:tblPr/>
      <w:tcPr>
        <w:tcBorders>
          <w:top w:val="nil"/>
          <w:left w:val="nil"/>
          <w:bottom w:val="nil"/>
          <w:right w:val="nil"/>
          <w:insideH w:val="nil"/>
          <w:insideV w:val="nil"/>
          <w:tl2br w:val="nil"/>
          <w:tr2bl w:val="nil"/>
        </w:tcBorders>
      </w:tcPr>
    </w:tblStylePr>
    <w:tblStylePr w:type="nwCell">
      <w:tblPr/>
      <w:tcPr>
        <w:tcBorders>
          <w:top w:val="nil"/>
          <w:left w:val="nil"/>
          <w:bottom w:val="nil"/>
          <w:right w:val="nil"/>
          <w:insideH w:val="nil"/>
          <w:insideV w:val="nil"/>
          <w:tl2br w:val="single" w:color="000000" w:sz="6" w:space="0"/>
          <w:tr2bl w:val="nil"/>
        </w:tcBorders>
      </w:tcPr>
    </w:tblStylePr>
  </w:style>
  <w:style w:type="table" w:styleId="67">
    <w:name w:val="Table Grid 8"/>
    <w:basedOn w:val="62"/>
    <w:qFormat/>
    <w:uiPriority w:val="0"/>
    <w:pPr>
      <w:widowControl w:val="0"/>
      <w:jc w:val="both"/>
    </w:pPr>
    <w:tblPr>
      <w:tblBorders>
        <w:top w:val="single" w:color="000080" w:sz="6" w:space="0"/>
        <w:left w:val="single" w:color="000080" w:sz="6" w:space="0"/>
        <w:bottom w:val="single" w:color="000080" w:sz="6" w:space="0"/>
        <w:right w:val="single" w:color="000080" w:sz="6" w:space="0"/>
        <w:insideH w:val="single" w:color="000080" w:sz="6" w:space="0"/>
        <w:insideV w:val="single" w:color="000080" w:sz="6" w:space="0"/>
      </w:tblBorders>
    </w:tblPr>
    <w:tcPr>
      <w:shd w:val="clear" w:color="auto" w:fill="auto"/>
    </w:tcPr>
    <w:tblStylePr w:type="firstRow">
      <w:rPr>
        <w:b/>
        <w:bCs/>
        <w:color w:val="FFFFFF"/>
      </w:rPr>
      <w:tblPr/>
      <w:tcPr>
        <w:tcBorders>
          <w:top w:val="nil"/>
          <w:left w:val="nil"/>
          <w:bottom w:val="nil"/>
          <w:right w:val="nil"/>
          <w:insideH w:val="nil"/>
          <w:insideV w:val="nil"/>
          <w:tl2br w:val="nil"/>
          <w:tr2bl w:val="nil"/>
        </w:tcBorders>
        <w:shd w:val="solid" w:color="000080" w:fill="FFFFFF"/>
      </w:tcPr>
    </w:tblStylePr>
    <w:tblStylePr w:type="lastRow">
      <w:rPr>
        <w:b/>
        <w:bCs/>
        <w:color w:val="auto"/>
      </w:rPr>
      <w:tblPr/>
      <w:tcPr>
        <w:tcBorders>
          <w:top w:val="nil"/>
          <w:left w:val="nil"/>
          <w:bottom w:val="nil"/>
          <w:right w:val="nil"/>
          <w:insideH w:val="nil"/>
          <w:insideV w:val="nil"/>
          <w:tl2br w:val="nil"/>
          <w:tr2bl w:val="nil"/>
        </w:tcBorders>
      </w:tcPr>
    </w:tblStylePr>
    <w:tblStylePr w:type="lastCol">
      <w:rPr>
        <w:b/>
        <w:bCs/>
        <w:color w:val="auto"/>
      </w:rPr>
      <w:tblPr/>
      <w:tcPr>
        <w:tcBorders>
          <w:top w:val="nil"/>
          <w:left w:val="nil"/>
          <w:bottom w:val="nil"/>
          <w:right w:val="nil"/>
          <w:insideH w:val="nil"/>
          <w:insideV w:val="nil"/>
          <w:tl2br w:val="nil"/>
          <w:tr2bl w:val="nil"/>
        </w:tcBorders>
      </w:tcPr>
    </w:tblStylePr>
  </w:style>
  <w:style w:type="table" w:styleId="68">
    <w:name w:val="Table Professional"/>
    <w:basedOn w:val="62"/>
    <w:qFormat/>
    <w:uiPriority w:val="0"/>
    <w:pPr>
      <w:widowControl w:val="0"/>
      <w:jc w:val="both"/>
    </w:pPr>
    <w:tblP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
    <w:tcPr>
      <w:shd w:val="clear" w:color="auto" w:fill="auto"/>
    </w:tcPr>
    <w:tblStylePr w:type="firstRow">
      <w:rPr>
        <w:b/>
        <w:bCs/>
        <w:color w:val="auto"/>
      </w:rPr>
      <w:tblPr/>
      <w:tcPr>
        <w:tcBorders>
          <w:top w:val="nil"/>
          <w:left w:val="nil"/>
          <w:bottom w:val="nil"/>
          <w:right w:val="nil"/>
          <w:insideH w:val="nil"/>
          <w:insideV w:val="nil"/>
          <w:tl2br w:val="nil"/>
          <w:tr2bl w:val="nil"/>
        </w:tcBorders>
        <w:shd w:val="solid" w:color="000000" w:fill="FFFFFF"/>
      </w:tcPr>
    </w:tblStylePr>
  </w:style>
  <w:style w:type="character" w:styleId="70">
    <w:name w:val="Strong"/>
    <w:qFormat/>
    <w:uiPriority w:val="22"/>
    <w:rPr>
      <w:b/>
      <w:bCs/>
    </w:rPr>
  </w:style>
  <w:style w:type="character" w:styleId="71">
    <w:name w:val="endnote reference"/>
    <w:qFormat/>
    <w:uiPriority w:val="0"/>
    <w:rPr>
      <w:vertAlign w:val="superscript"/>
    </w:rPr>
  </w:style>
  <w:style w:type="character" w:styleId="72">
    <w:name w:val="page number"/>
    <w:basedOn w:val="69"/>
    <w:qFormat/>
    <w:uiPriority w:val="0"/>
    <w:rPr>
      <w:rFonts w:ascii="Arial" w:hAnsi="Arial" w:eastAsia="黑体" w:cs="Arial"/>
      <w:snapToGrid w:val="0"/>
      <w:kern w:val="0"/>
      <w:szCs w:val="21"/>
    </w:rPr>
  </w:style>
  <w:style w:type="character" w:styleId="73">
    <w:name w:val="FollowedHyperlink"/>
    <w:qFormat/>
    <w:uiPriority w:val="99"/>
    <w:rPr>
      <w:rFonts w:ascii="Arial" w:hAnsi="Arial" w:eastAsia="黑体" w:cs="Arial"/>
      <w:snapToGrid w:val="0"/>
      <w:color w:val="000000"/>
      <w:kern w:val="0"/>
      <w:sz w:val="18"/>
      <w:szCs w:val="18"/>
      <w:u w:val="none"/>
    </w:rPr>
  </w:style>
  <w:style w:type="character" w:styleId="74">
    <w:name w:val="Emphasis"/>
    <w:qFormat/>
    <w:uiPriority w:val="20"/>
    <w:rPr>
      <w:color w:val="CC0033"/>
    </w:rPr>
  </w:style>
  <w:style w:type="character" w:styleId="75">
    <w:name w:val="line number"/>
    <w:basedOn w:val="69"/>
    <w:qFormat/>
    <w:uiPriority w:val="0"/>
    <w:rPr>
      <w:rFonts w:ascii="Arial" w:hAnsi="Arial" w:eastAsia="黑体" w:cs="Arial"/>
      <w:snapToGrid w:val="0"/>
      <w:kern w:val="0"/>
      <w:szCs w:val="21"/>
    </w:rPr>
  </w:style>
  <w:style w:type="character" w:styleId="76">
    <w:name w:val="Hyperlink"/>
    <w:qFormat/>
    <w:uiPriority w:val="99"/>
    <w:rPr>
      <w:rFonts w:ascii="Arial" w:hAnsi="Arial" w:eastAsia="黑体" w:cs="Arial"/>
      <w:snapToGrid w:val="0"/>
      <w:color w:val="000000"/>
      <w:kern w:val="0"/>
      <w:sz w:val="18"/>
      <w:szCs w:val="18"/>
      <w:u w:val="none"/>
    </w:rPr>
  </w:style>
  <w:style w:type="character" w:styleId="77">
    <w:name w:val="HTML Code"/>
    <w:qFormat/>
    <w:uiPriority w:val="0"/>
    <w:rPr>
      <w:rFonts w:ascii="黑体" w:hAnsi="Courier New" w:eastAsia="黑体" w:cs="楷体_GB2312"/>
      <w:sz w:val="20"/>
      <w:szCs w:val="20"/>
    </w:rPr>
  </w:style>
  <w:style w:type="character" w:styleId="78">
    <w:name w:val="annotation reference"/>
    <w:qFormat/>
    <w:uiPriority w:val="99"/>
    <w:rPr>
      <w:sz w:val="21"/>
      <w:szCs w:val="21"/>
    </w:rPr>
  </w:style>
  <w:style w:type="paragraph" w:customStyle="1" w:styleId="79">
    <w:name w:val="Default"/>
    <w:next w:val="80"/>
    <w:link w:val="234"/>
    <w:qFormat/>
    <w:uiPriority w:val="0"/>
    <w:pPr>
      <w:widowControl w:val="0"/>
      <w:autoSpaceDE w:val="0"/>
      <w:autoSpaceDN w:val="0"/>
      <w:adjustRightInd w:val="0"/>
    </w:pPr>
    <w:rPr>
      <w:rFonts w:ascii="仿宋_GB2312" w:hAnsi="Times New Roman" w:eastAsia="仿宋_GB2312" w:cs="仿宋_GB2312"/>
      <w:color w:val="000000"/>
      <w:sz w:val="24"/>
      <w:szCs w:val="24"/>
      <w:lang w:val="en-US" w:eastAsia="zh-CN" w:bidi="ar-SA"/>
    </w:rPr>
  </w:style>
  <w:style w:type="paragraph" w:customStyle="1" w:styleId="80">
    <w:name w:val="目录 71"/>
    <w:next w:val="1"/>
    <w:qFormat/>
    <w:uiPriority w:val="0"/>
    <w:pPr>
      <w:wordWrap w:val="0"/>
      <w:ind w:left="2550"/>
      <w:jc w:val="both"/>
    </w:pPr>
    <w:rPr>
      <w:rFonts w:ascii="宋体" w:hAnsi="宋体" w:eastAsia="Times New Roman" w:cs="Times New Roman"/>
      <w:sz w:val="21"/>
      <w:lang w:val="en-US" w:eastAsia="zh-CN" w:bidi="ar-SA"/>
    </w:rPr>
  </w:style>
  <w:style w:type="paragraph" w:customStyle="1" w:styleId="81">
    <w:name w:val="首行缩进"/>
    <w:basedOn w:val="1"/>
    <w:qFormat/>
    <w:uiPriority w:val="0"/>
    <w:pPr>
      <w:spacing w:line="360" w:lineRule="auto"/>
      <w:ind w:firstLine="480" w:firstLineChars="200"/>
    </w:pPr>
    <w:rPr>
      <w:rFonts w:ascii="宋体"/>
      <w:sz w:val="24"/>
      <w:szCs w:val="20"/>
    </w:rPr>
  </w:style>
  <w:style w:type="character" w:customStyle="1" w:styleId="82">
    <w:name w:val="表格非标题文字 Char"/>
    <w:link w:val="83"/>
    <w:qFormat/>
    <w:uiPriority w:val="0"/>
    <w:rPr>
      <w:rFonts w:ascii="Futura Bk" w:hAnsi="Futura Bk"/>
      <w:kern w:val="2"/>
      <w:sz w:val="18"/>
      <w:szCs w:val="21"/>
      <w:lang w:val="en-US" w:eastAsia="zh-CN" w:bidi="ar-SA"/>
    </w:rPr>
  </w:style>
  <w:style w:type="paragraph" w:customStyle="1" w:styleId="83">
    <w:name w:val="表格非标题文字"/>
    <w:link w:val="82"/>
    <w:qFormat/>
    <w:uiPriority w:val="0"/>
    <w:pPr>
      <w:snapToGrid w:val="0"/>
      <w:spacing w:before="80" w:after="40"/>
    </w:pPr>
    <w:rPr>
      <w:rFonts w:ascii="Futura Bk" w:hAnsi="Futura Bk" w:eastAsia="宋体" w:cs="Times New Roman"/>
      <w:kern w:val="2"/>
      <w:sz w:val="18"/>
      <w:szCs w:val="21"/>
      <w:lang w:val="en-US" w:eastAsia="zh-CN" w:bidi="ar-SA"/>
    </w:rPr>
  </w:style>
  <w:style w:type="character" w:customStyle="1" w:styleId="84">
    <w:name w:val="*正文 Char"/>
    <w:link w:val="85"/>
    <w:qFormat/>
    <w:uiPriority w:val="0"/>
    <w:rPr>
      <w:rFonts w:ascii="宋体" w:hAnsi="宋体"/>
      <w:sz w:val="24"/>
    </w:rPr>
  </w:style>
  <w:style w:type="paragraph" w:customStyle="1" w:styleId="85">
    <w:name w:val="*正文"/>
    <w:basedOn w:val="1"/>
    <w:link w:val="84"/>
    <w:qFormat/>
    <w:uiPriority w:val="0"/>
    <w:pPr>
      <w:snapToGrid w:val="0"/>
      <w:spacing w:line="360" w:lineRule="auto"/>
      <w:ind w:firstLine="482"/>
      <w:jc w:val="left"/>
    </w:pPr>
    <w:rPr>
      <w:rFonts w:ascii="宋体" w:hAnsi="宋体"/>
      <w:kern w:val="0"/>
      <w:sz w:val="24"/>
      <w:szCs w:val="20"/>
    </w:rPr>
  </w:style>
  <w:style w:type="character" w:customStyle="1" w:styleId="86">
    <w:name w:val="Char Char71"/>
    <w:qFormat/>
    <w:uiPriority w:val="0"/>
    <w:rPr>
      <w:rFonts w:eastAsia="宋体"/>
      <w:kern w:val="2"/>
      <w:sz w:val="21"/>
      <w:szCs w:val="24"/>
      <w:lang w:val="en-US" w:eastAsia="zh-CN" w:bidi="ar-SA"/>
    </w:rPr>
  </w:style>
  <w:style w:type="character" w:customStyle="1" w:styleId="87">
    <w:name w:val="Char Char6"/>
    <w:qFormat/>
    <w:uiPriority w:val="0"/>
    <w:rPr>
      <w:rFonts w:eastAsia="宋体"/>
      <w:kern w:val="2"/>
      <w:sz w:val="21"/>
      <w:szCs w:val="24"/>
      <w:lang w:val="en-US" w:eastAsia="zh-CN" w:bidi="ar-SA"/>
    </w:rPr>
  </w:style>
  <w:style w:type="character" w:customStyle="1" w:styleId="88">
    <w:name w:val="正文缩进 Char"/>
    <w:qFormat/>
    <w:uiPriority w:val="0"/>
    <w:rPr>
      <w:rFonts w:eastAsia="宋体"/>
      <w:kern w:val="2"/>
      <w:sz w:val="21"/>
      <w:lang w:val="en-US" w:eastAsia="zh-CN"/>
    </w:rPr>
  </w:style>
  <w:style w:type="character" w:customStyle="1" w:styleId="89">
    <w:name w:val="正文首行缩进 Char1"/>
    <w:qFormat/>
    <w:uiPriority w:val="0"/>
    <w:rPr>
      <w:rFonts w:ascii="宋体" w:hAnsi="Times New Roman" w:eastAsia="宋体" w:cs="Times New Roman"/>
      <w:snapToGrid w:val="0"/>
      <w:kern w:val="2"/>
      <w:sz w:val="24"/>
      <w:szCs w:val="21"/>
      <w:lang w:val="zh-CN"/>
    </w:rPr>
  </w:style>
  <w:style w:type="character" w:customStyle="1" w:styleId="90">
    <w:name w:val="Char Char28"/>
    <w:qFormat/>
    <w:uiPriority w:val="6"/>
    <w:rPr>
      <w:rFonts w:ascii="仿宋_GB2312" w:hAnsi="仿宋_GB2312" w:eastAsia="仿宋_GB2312"/>
      <w:kern w:val="1"/>
      <w:sz w:val="28"/>
    </w:rPr>
  </w:style>
  <w:style w:type="character" w:customStyle="1" w:styleId="91">
    <w:name w:val="标题 3 Char1"/>
    <w:qFormat/>
    <w:uiPriority w:val="0"/>
    <w:rPr>
      <w:rFonts w:hint="eastAsia" w:ascii="华文中宋" w:hAnsi="华文中宋" w:eastAsia="华文中宋"/>
      <w:b/>
      <w:bCs/>
      <w:kern w:val="2"/>
      <w:sz w:val="32"/>
      <w:szCs w:val="32"/>
      <w:lang w:val="en-US" w:eastAsia="zh-CN" w:bidi="ar-SA"/>
    </w:rPr>
  </w:style>
  <w:style w:type="character" w:customStyle="1" w:styleId="92">
    <w:name w:val="Heading 1 Char_a7bee19d-6ee1-4f59-9a95-63e8ae457081"/>
    <w:qFormat/>
    <w:uiPriority w:val="6"/>
    <w:rPr>
      <w:rFonts w:ascii="Times New Roman" w:hAnsi="Times New Roman" w:eastAsia="黑体" w:cs="Times New Roman"/>
      <w:b/>
      <w:kern w:val="0"/>
      <w:sz w:val="24"/>
      <w:szCs w:val="24"/>
    </w:rPr>
  </w:style>
  <w:style w:type="character" w:customStyle="1" w:styleId="93">
    <w:name w:val="U_正文 Char"/>
    <w:link w:val="94"/>
    <w:qFormat/>
    <w:uiPriority w:val="0"/>
    <w:rPr>
      <w:sz w:val="24"/>
      <w:szCs w:val="24"/>
    </w:rPr>
  </w:style>
  <w:style w:type="paragraph" w:customStyle="1" w:styleId="94">
    <w:name w:val="U_正文"/>
    <w:basedOn w:val="1"/>
    <w:link w:val="93"/>
    <w:qFormat/>
    <w:uiPriority w:val="0"/>
    <w:pPr>
      <w:adjustRightInd/>
      <w:spacing w:beforeLines="20" w:afterLines="20" w:line="300" w:lineRule="auto"/>
      <w:ind w:firstLine="200" w:firstLineChars="200"/>
    </w:pPr>
    <w:rPr>
      <w:kern w:val="0"/>
      <w:sz w:val="24"/>
    </w:rPr>
  </w:style>
  <w:style w:type="character" w:customStyle="1" w:styleId="95">
    <w:name w:val="HTML 地址 Char1"/>
    <w:qFormat/>
    <w:uiPriority w:val="0"/>
    <w:rPr>
      <w:rFonts w:ascii="Times New Roman" w:hAnsi="Times New Roman" w:eastAsia="宋体" w:cs="Times New Roman"/>
      <w:i/>
      <w:iCs/>
      <w:szCs w:val="24"/>
    </w:rPr>
  </w:style>
  <w:style w:type="character" w:customStyle="1" w:styleId="96">
    <w:name w:val="批注主题 Char1"/>
    <w:link w:val="59"/>
    <w:qFormat/>
    <w:uiPriority w:val="0"/>
    <w:rPr>
      <w:b/>
      <w:bCs/>
      <w:kern w:val="2"/>
      <w:sz w:val="21"/>
      <w:szCs w:val="24"/>
    </w:rPr>
  </w:style>
  <w:style w:type="character" w:customStyle="1" w:styleId="97">
    <w:name w:val="Char Char51"/>
    <w:qFormat/>
    <w:uiPriority w:val="0"/>
    <w:rPr>
      <w:rFonts w:ascii="宋体" w:hAnsi="Courier New" w:eastAsia="宋体"/>
      <w:kern w:val="2"/>
      <w:sz w:val="21"/>
      <w:lang w:val="en-US" w:eastAsia="zh-CN"/>
    </w:rPr>
  </w:style>
  <w:style w:type="character" w:customStyle="1" w:styleId="98">
    <w:name w:val="表正文 Char"/>
    <w:qFormat/>
    <w:uiPriority w:val="0"/>
    <w:rPr>
      <w:rFonts w:ascii="宋体" w:eastAsia="宋体"/>
      <w:snapToGrid w:val="0"/>
      <w:color w:val="000000"/>
      <w:kern w:val="28"/>
      <w:sz w:val="28"/>
      <w:lang w:val="en-US" w:eastAsia="zh-CN" w:bidi="ar-SA"/>
    </w:rPr>
  </w:style>
  <w:style w:type="character" w:customStyle="1" w:styleId="99">
    <w:name w:val="Char Char34"/>
    <w:qFormat/>
    <w:uiPriority w:val="6"/>
    <w:rPr>
      <w:b/>
      <w:kern w:val="1"/>
      <w:sz w:val="28"/>
      <w:szCs w:val="28"/>
    </w:rPr>
  </w:style>
  <w:style w:type="character" w:customStyle="1" w:styleId="100">
    <w:name w:val="Normal Indent Char"/>
    <w:qFormat/>
    <w:uiPriority w:val="0"/>
    <w:rPr>
      <w:rFonts w:ascii="Calibri" w:hAnsi="Calibri" w:eastAsia="宋体" w:cs="黑体"/>
      <w:snapToGrid w:val="0"/>
      <w:kern w:val="2"/>
      <w:sz w:val="24"/>
      <w:szCs w:val="22"/>
      <w:lang w:val="en-US" w:eastAsia="zh-CN" w:bidi="ar-SA"/>
    </w:rPr>
  </w:style>
  <w:style w:type="character" w:customStyle="1" w:styleId="101">
    <w:name w:val="哈哈正文 Char"/>
    <w:link w:val="102"/>
    <w:qFormat/>
    <w:uiPriority w:val="0"/>
    <w:rPr>
      <w:rFonts w:ascii="宋体" w:hAnsi="宋体" w:eastAsia="宋体"/>
      <w:kern w:val="2"/>
      <w:sz w:val="24"/>
      <w:lang w:bidi="ar-SA"/>
    </w:rPr>
  </w:style>
  <w:style w:type="paragraph" w:customStyle="1" w:styleId="102">
    <w:name w:val="哈哈正文"/>
    <w:basedOn w:val="1"/>
    <w:link w:val="101"/>
    <w:qFormat/>
    <w:uiPriority w:val="0"/>
    <w:pPr>
      <w:adjustRightInd/>
      <w:spacing w:line="360" w:lineRule="auto"/>
      <w:ind w:firstLine="200" w:firstLineChars="200"/>
    </w:pPr>
    <w:rPr>
      <w:rFonts w:ascii="宋体" w:hAnsi="宋体"/>
      <w:sz w:val="24"/>
      <w:szCs w:val="20"/>
    </w:rPr>
  </w:style>
  <w:style w:type="character" w:customStyle="1" w:styleId="103">
    <w:name w:val="未处理的提及1"/>
    <w:qFormat/>
    <w:uiPriority w:val="0"/>
    <w:rPr>
      <w:color w:val="808080"/>
      <w:shd w:val="clear" w:color="auto" w:fill="E6E6E6"/>
    </w:rPr>
  </w:style>
  <w:style w:type="character" w:customStyle="1" w:styleId="104">
    <w:name w:val="txt"/>
    <w:qFormat/>
    <w:uiPriority w:val="0"/>
    <w:rPr>
      <w:rFonts w:ascii="仿宋_GB2312" w:eastAsia="微软雅黑"/>
      <w:b/>
      <w:kern w:val="2"/>
      <w:sz w:val="32"/>
      <w:szCs w:val="32"/>
      <w:lang w:val="en-US" w:eastAsia="zh-CN" w:bidi="ar-SA"/>
    </w:rPr>
  </w:style>
  <w:style w:type="character" w:customStyle="1" w:styleId="105">
    <w:name w:val="二级标题 Char Char"/>
    <w:qFormat/>
    <w:uiPriority w:val="0"/>
    <w:rPr>
      <w:rFonts w:ascii="宋体" w:hAnsi="宋体" w:eastAsia="宋体"/>
      <w:b/>
      <w:snapToGrid w:val="0"/>
      <w:kern w:val="2"/>
      <w:sz w:val="24"/>
      <w:szCs w:val="24"/>
      <w:lang w:val="en-US" w:eastAsia="zh-CN" w:bidi="ar-SA"/>
    </w:rPr>
  </w:style>
  <w:style w:type="character" w:customStyle="1" w:styleId="106">
    <w:name w:val="Char Char32"/>
    <w:qFormat/>
    <w:uiPriority w:val="6"/>
    <w:rPr>
      <w:b/>
      <w:kern w:val="1"/>
      <w:sz w:val="24"/>
      <w:szCs w:val="24"/>
    </w:rPr>
  </w:style>
  <w:style w:type="character" w:customStyle="1" w:styleId="107">
    <w:name w:val="PI Char1"/>
    <w:qFormat/>
    <w:uiPriority w:val="0"/>
    <w:rPr>
      <w:rFonts w:ascii="宋体" w:hAnsi="宋体"/>
      <w:kern w:val="2"/>
      <w:sz w:val="24"/>
      <w:szCs w:val="24"/>
    </w:rPr>
  </w:style>
  <w:style w:type="character" w:customStyle="1" w:styleId="108">
    <w:name w:val="tw4winTerm"/>
    <w:qFormat/>
    <w:uiPriority w:val="0"/>
    <w:rPr>
      <w:color w:val="0000FF"/>
    </w:rPr>
  </w:style>
  <w:style w:type="character" w:customStyle="1" w:styleId="109">
    <w:name w:val="Footer Char_349d8ccd-87a8-4174-b318-483ee852d82b"/>
    <w:qFormat/>
    <w:uiPriority w:val="0"/>
    <w:rPr>
      <w:rFonts w:eastAsia="宋体"/>
      <w:kern w:val="2"/>
      <w:sz w:val="18"/>
      <w:lang w:val="en-US" w:eastAsia="zh-CN" w:bidi="ar-SA"/>
    </w:rPr>
  </w:style>
  <w:style w:type="character" w:customStyle="1" w:styleId="110">
    <w:name w:val="普通文字 Char Char1"/>
    <w:qFormat/>
    <w:uiPriority w:val="0"/>
    <w:rPr>
      <w:rFonts w:ascii="宋体" w:hAnsi="Courier New"/>
      <w:kern w:val="2"/>
      <w:sz w:val="21"/>
    </w:rPr>
  </w:style>
  <w:style w:type="character" w:customStyle="1" w:styleId="111">
    <w:name w:val="Char Char101"/>
    <w:qFormat/>
    <w:uiPriority w:val="6"/>
    <w:rPr>
      <w:rFonts w:ascii="宋体" w:hAnsi="宋体"/>
      <w:kern w:val="2"/>
      <w:sz w:val="21"/>
      <w:szCs w:val="24"/>
      <w:lang w:val="en-US" w:eastAsia="zh-CN"/>
    </w:rPr>
  </w:style>
  <w:style w:type="character" w:customStyle="1" w:styleId="112">
    <w:name w:val="标题 4 Char"/>
    <w:qFormat/>
    <w:uiPriority w:val="0"/>
    <w:rPr>
      <w:rFonts w:ascii="Arial" w:hAnsi="Arial" w:eastAsia="黑体"/>
      <w:b/>
      <w:kern w:val="2"/>
      <w:sz w:val="28"/>
    </w:rPr>
  </w:style>
  <w:style w:type="character" w:customStyle="1" w:styleId="113">
    <w:name w:val="链接"/>
    <w:qFormat/>
    <w:uiPriority w:val="0"/>
    <w:rPr>
      <w:color w:val="0000FF"/>
      <w:sz w:val="21"/>
      <w:szCs w:val="21"/>
      <w:u w:val="single"/>
    </w:rPr>
  </w:style>
  <w:style w:type="character" w:customStyle="1" w:styleId="114">
    <w:name w:val="h4 Char"/>
    <w:qFormat/>
    <w:uiPriority w:val="0"/>
    <w:rPr>
      <w:rFonts w:ascii="Arial" w:hAnsi="Arial" w:eastAsia="黑体"/>
      <w:b/>
      <w:bCs/>
      <w:kern w:val="2"/>
      <w:sz w:val="28"/>
      <w:szCs w:val="28"/>
      <w:lang w:val="zh-CN" w:eastAsia="zh-CN" w:bidi="ar-SA"/>
    </w:rPr>
  </w:style>
  <w:style w:type="character" w:customStyle="1" w:styleId="115">
    <w:name w:val="5正文 Char"/>
    <w:link w:val="116"/>
    <w:qFormat/>
    <w:uiPriority w:val="0"/>
    <w:rPr>
      <w:rFonts w:ascii="仿宋_GB2312" w:hAnsi="微软雅黑" w:eastAsia="仿宋_GB2312"/>
      <w:sz w:val="28"/>
      <w:szCs w:val="21"/>
    </w:rPr>
  </w:style>
  <w:style w:type="paragraph" w:customStyle="1" w:styleId="116">
    <w:name w:val="5正文"/>
    <w:basedOn w:val="1"/>
    <w:link w:val="115"/>
    <w:qFormat/>
    <w:uiPriority w:val="0"/>
    <w:pPr>
      <w:adjustRightInd/>
      <w:spacing w:line="360" w:lineRule="auto"/>
      <w:ind w:firstLine="566" w:firstLineChars="202"/>
      <w:jc w:val="left"/>
    </w:pPr>
    <w:rPr>
      <w:rFonts w:ascii="仿宋_GB2312" w:hAnsi="微软雅黑" w:eastAsia="仿宋_GB2312"/>
      <w:kern w:val="0"/>
      <w:sz w:val="28"/>
      <w:szCs w:val="21"/>
    </w:rPr>
  </w:style>
  <w:style w:type="character" w:customStyle="1" w:styleId="117">
    <w:name w:val="标题 3 字符"/>
    <w:qFormat/>
    <w:uiPriority w:val="9"/>
    <w:rPr>
      <w:b/>
      <w:bCs/>
      <w:kern w:val="2"/>
      <w:sz w:val="32"/>
      <w:szCs w:val="32"/>
    </w:rPr>
  </w:style>
  <w:style w:type="character" w:customStyle="1" w:styleId="118">
    <w:name w:val="样式6 Char"/>
    <w:qFormat/>
    <w:uiPriority w:val="0"/>
    <w:rPr>
      <w:rFonts w:ascii="仿宋_GB2312" w:hAnsi="宋体" w:eastAsia="仿宋_GB2312"/>
      <w:b/>
      <w:bCs/>
      <w:kern w:val="2"/>
      <w:sz w:val="24"/>
      <w:szCs w:val="24"/>
      <w:lang w:val="en-US" w:eastAsia="zh-CN" w:bidi="ar-SA"/>
    </w:rPr>
  </w:style>
  <w:style w:type="character" w:customStyle="1" w:styleId="119">
    <w:name w:val="Char Char14"/>
    <w:qFormat/>
    <w:uiPriority w:val="6"/>
    <w:rPr>
      <w:rFonts w:ascii="黑体" w:hAnsi="黑体" w:eastAsia="黑体"/>
    </w:rPr>
  </w:style>
  <w:style w:type="character" w:customStyle="1" w:styleId="120">
    <w:name w:val="Heading 2 Hidden Char"/>
    <w:qFormat/>
    <w:uiPriority w:val="0"/>
    <w:rPr>
      <w:rFonts w:ascii="仿宋_GB2312" w:eastAsia="仿宋_GB2312"/>
      <w:b/>
      <w:bCs/>
      <w:kern w:val="2"/>
      <w:sz w:val="24"/>
      <w:szCs w:val="24"/>
      <w:lang w:val="zh-CN" w:eastAsia="zh-CN" w:bidi="ar-SA"/>
    </w:rPr>
  </w:style>
  <w:style w:type="character" w:customStyle="1" w:styleId="121">
    <w:name w:val="正文首行缩进 2 Char"/>
    <w:link w:val="61"/>
    <w:qFormat/>
    <w:uiPriority w:val="0"/>
    <w:rPr>
      <w:rFonts w:ascii="宋体" w:hAnsi="宋体"/>
      <w:kern w:val="2"/>
      <w:sz w:val="21"/>
      <w:szCs w:val="24"/>
    </w:rPr>
  </w:style>
  <w:style w:type="character" w:customStyle="1" w:styleId="122">
    <w:name w:val="font11"/>
    <w:qFormat/>
    <w:uiPriority w:val="0"/>
    <w:rPr>
      <w:rFonts w:hint="default" w:ascii="Times New Roman" w:hAnsi="Times New Roman" w:cs="Times New Roman"/>
      <w:color w:val="000000"/>
      <w:sz w:val="22"/>
      <w:szCs w:val="22"/>
      <w:u w:val="none"/>
    </w:rPr>
  </w:style>
  <w:style w:type="character" w:customStyle="1" w:styleId="123">
    <w:name w:val="表正文 Char1"/>
    <w:qFormat/>
    <w:uiPriority w:val="0"/>
    <w:rPr>
      <w:rFonts w:ascii="宋体" w:eastAsia="宋体"/>
      <w:snapToGrid w:val="0"/>
      <w:color w:val="000000"/>
      <w:kern w:val="28"/>
      <w:sz w:val="28"/>
    </w:rPr>
  </w:style>
  <w:style w:type="character" w:customStyle="1" w:styleId="124">
    <w:name w:val="blue1"/>
    <w:basedOn w:val="69"/>
    <w:qFormat/>
    <w:uiPriority w:val="0"/>
    <w:rPr>
      <w:rFonts w:ascii="Arial" w:hAnsi="Arial" w:eastAsia="黑体" w:cs="Arial"/>
      <w:snapToGrid w:val="0"/>
      <w:kern w:val="0"/>
      <w:szCs w:val="21"/>
    </w:rPr>
  </w:style>
  <w:style w:type="character" w:customStyle="1" w:styleId="125">
    <w:name w:val="纯文本 Char"/>
    <w:link w:val="32"/>
    <w:qFormat/>
    <w:uiPriority w:val="0"/>
    <w:rPr>
      <w:rFonts w:ascii="宋体" w:hAnsi="Courier New" w:eastAsia="宋体" w:cs="Arial"/>
      <w:snapToGrid w:val="0"/>
      <w:kern w:val="2"/>
      <w:sz w:val="21"/>
      <w:szCs w:val="21"/>
      <w:lang w:val="en-US" w:eastAsia="zh-CN" w:bidi="ar-SA"/>
    </w:rPr>
  </w:style>
  <w:style w:type="character" w:customStyle="1" w:styleId="126">
    <w:name w:val="标书1 Char"/>
    <w:qFormat/>
    <w:uiPriority w:val="0"/>
    <w:rPr>
      <w:rFonts w:eastAsia="宋体"/>
      <w:b/>
      <w:bCs/>
      <w:kern w:val="44"/>
      <w:sz w:val="44"/>
      <w:szCs w:val="44"/>
      <w:lang w:val="en-US" w:eastAsia="zh-CN" w:bidi="ar-SA"/>
    </w:rPr>
  </w:style>
  <w:style w:type="character" w:customStyle="1" w:styleId="127">
    <w:name w:val="样式5 Char"/>
    <w:qFormat/>
    <w:uiPriority w:val="0"/>
    <w:rPr>
      <w:rFonts w:ascii="仿宋_GB2312" w:hAnsi="仿宋" w:eastAsia="仿宋_GB2312"/>
      <w:kern w:val="2"/>
      <w:sz w:val="24"/>
      <w:szCs w:val="24"/>
    </w:rPr>
  </w:style>
  <w:style w:type="character" w:customStyle="1" w:styleId="128">
    <w:name w:val="样式4 Char"/>
    <w:qFormat/>
    <w:uiPriority w:val="0"/>
    <w:rPr>
      <w:rFonts w:ascii="仿宋_GB2312" w:hAnsi="仿宋" w:eastAsia="仿宋_GB2312"/>
      <w:b/>
      <w:kern w:val="2"/>
      <w:sz w:val="32"/>
      <w:szCs w:val="32"/>
      <w:lang w:bidi="ar-SA"/>
    </w:rPr>
  </w:style>
  <w:style w:type="character" w:customStyle="1" w:styleId="129">
    <w:name w:val="插图说明 Char"/>
    <w:qFormat/>
    <w:uiPriority w:val="0"/>
    <w:rPr>
      <w:rFonts w:eastAsia="黑体"/>
      <w:sz w:val="24"/>
      <w:lang w:val="en-US" w:eastAsia="zh-CN"/>
    </w:rPr>
  </w:style>
  <w:style w:type="character" w:customStyle="1" w:styleId="130">
    <w:name w:val="正文2 Char Char"/>
    <w:link w:val="131"/>
    <w:qFormat/>
    <w:uiPriority w:val="0"/>
    <w:rPr>
      <w:rFonts w:eastAsia="宋体"/>
      <w:kern w:val="2"/>
      <w:sz w:val="24"/>
      <w:lang w:val="en-US" w:eastAsia="zh-CN" w:bidi="ar-SA"/>
    </w:rPr>
  </w:style>
  <w:style w:type="paragraph" w:customStyle="1" w:styleId="131">
    <w:name w:val="正文2"/>
    <w:basedOn w:val="1"/>
    <w:link w:val="130"/>
    <w:qFormat/>
    <w:uiPriority w:val="0"/>
    <w:pPr>
      <w:spacing w:before="156" w:line="360" w:lineRule="auto"/>
      <w:ind w:firstLine="510" w:firstLineChars="200"/>
    </w:pPr>
    <w:rPr>
      <w:sz w:val="24"/>
      <w:szCs w:val="20"/>
    </w:rPr>
  </w:style>
  <w:style w:type="character" w:customStyle="1" w:styleId="132">
    <w:name w:val="Char Char24"/>
    <w:qFormat/>
    <w:uiPriority w:val="6"/>
    <w:rPr>
      <w:kern w:val="1"/>
      <w:sz w:val="21"/>
    </w:rPr>
  </w:style>
  <w:style w:type="character" w:customStyle="1" w:styleId="133">
    <w:name w:val="副标题 Char"/>
    <w:link w:val="46"/>
    <w:qFormat/>
    <w:uiPriority w:val="0"/>
    <w:rPr>
      <w:rFonts w:ascii="Arial" w:hAnsi="Arial" w:eastAsia="隶书"/>
      <w:b/>
      <w:bCs/>
      <w:kern w:val="28"/>
      <w:sz w:val="44"/>
      <w:szCs w:val="32"/>
      <w:lang w:val="en-US" w:eastAsia="zh-CN" w:bidi="ar-SA"/>
    </w:rPr>
  </w:style>
  <w:style w:type="character" w:customStyle="1" w:styleId="134">
    <w:name w:val="普通文字 Char1 Char"/>
    <w:qFormat/>
    <w:uiPriority w:val="0"/>
    <w:rPr>
      <w:rFonts w:ascii="宋体" w:hAnsi="Courier New" w:eastAsia="宋体"/>
      <w:kern w:val="2"/>
      <w:sz w:val="21"/>
      <w:szCs w:val="24"/>
      <w:lang w:val="en-US" w:eastAsia="zh-CN" w:bidi="ar-SA"/>
    </w:rPr>
  </w:style>
  <w:style w:type="character" w:customStyle="1" w:styleId="135">
    <w:name w:val="h3 Char1"/>
    <w:qFormat/>
    <w:uiPriority w:val="0"/>
    <w:rPr>
      <w:rFonts w:eastAsia="宋体"/>
      <w:b/>
      <w:bCs/>
      <w:kern w:val="2"/>
      <w:sz w:val="32"/>
      <w:szCs w:val="32"/>
      <w:lang w:bidi="ar-SA"/>
    </w:rPr>
  </w:style>
  <w:style w:type="character" w:customStyle="1" w:styleId="136">
    <w:name w:val="标题 Char1"/>
    <w:qFormat/>
    <w:uiPriority w:val="0"/>
    <w:rPr>
      <w:rFonts w:ascii="Cambria" w:hAnsi="Cambria" w:eastAsia="宋体" w:cs="Times New Roman"/>
      <w:b/>
      <w:bCs/>
      <w:sz w:val="32"/>
      <w:szCs w:val="32"/>
      <w:lang w:bidi="ar-SA"/>
    </w:rPr>
  </w:style>
  <w:style w:type="character" w:customStyle="1" w:styleId="137">
    <w:name w:val="gf正文1 Char"/>
    <w:qFormat/>
    <w:uiPriority w:val="0"/>
    <w:rPr>
      <w:rFonts w:ascii="宋体" w:hAnsi="宋体" w:eastAsia="宋体" w:cs="宋体"/>
      <w:kern w:val="2"/>
      <w:sz w:val="24"/>
      <w:szCs w:val="24"/>
      <w:lang w:val="en-US" w:eastAsia="zh-CN" w:bidi="ar-SA"/>
    </w:rPr>
  </w:style>
  <w:style w:type="character" w:customStyle="1" w:styleId="138">
    <w:name w:val="正文文本缩进 Char1"/>
    <w:qFormat/>
    <w:uiPriority w:val="0"/>
    <w:rPr>
      <w:rFonts w:ascii="Calibri" w:hAnsi="Calibri"/>
      <w:sz w:val="28"/>
    </w:rPr>
  </w:style>
  <w:style w:type="character" w:customStyle="1" w:styleId="139">
    <w:name w:val="No Spacing Char"/>
    <w:link w:val="140"/>
    <w:qFormat/>
    <w:uiPriority w:val="1"/>
    <w:rPr>
      <w:sz w:val="22"/>
      <w:szCs w:val="22"/>
      <w:lang w:val="en-US" w:eastAsia="zh-CN" w:bidi="ar-SA"/>
    </w:rPr>
  </w:style>
  <w:style w:type="paragraph" w:customStyle="1" w:styleId="140">
    <w:name w:val="无间隔1"/>
    <w:link w:val="139"/>
    <w:qFormat/>
    <w:uiPriority w:val="1"/>
    <w:rPr>
      <w:rFonts w:ascii="Times New Roman" w:hAnsi="Times New Roman" w:eastAsia="宋体" w:cs="Times New Roman"/>
      <w:sz w:val="22"/>
      <w:szCs w:val="22"/>
      <w:lang w:val="en-US" w:eastAsia="zh-CN" w:bidi="ar-SA"/>
    </w:rPr>
  </w:style>
  <w:style w:type="character" w:customStyle="1" w:styleId="141">
    <w:name w:val="样式7 Char"/>
    <w:qFormat/>
    <w:uiPriority w:val="0"/>
    <w:rPr>
      <w:rFonts w:ascii="仿宋_GB2312" w:hAnsi="仿宋" w:eastAsia="仿宋_GB2312"/>
      <w:b/>
      <w:kern w:val="2"/>
      <w:sz w:val="24"/>
      <w:szCs w:val="24"/>
    </w:rPr>
  </w:style>
  <w:style w:type="character" w:customStyle="1" w:styleId="142">
    <w:name w:val="font12gray1"/>
    <w:qFormat/>
    <w:uiPriority w:val="0"/>
    <w:rPr>
      <w:rFonts w:ascii="仿宋_GB2312" w:eastAsia="微软雅黑"/>
      <w:b/>
      <w:spacing w:val="300"/>
      <w:kern w:val="2"/>
      <w:sz w:val="18"/>
      <w:szCs w:val="18"/>
      <w:lang w:val="en-US" w:eastAsia="zh-CN" w:bidi="ar-SA"/>
    </w:rPr>
  </w:style>
  <w:style w:type="character" w:customStyle="1" w:styleId="143">
    <w:name w:val="Char Char7"/>
    <w:qFormat/>
    <w:uiPriority w:val="0"/>
    <w:rPr>
      <w:rFonts w:eastAsia="宋体"/>
      <w:kern w:val="2"/>
      <w:sz w:val="21"/>
      <w:szCs w:val="24"/>
      <w:lang w:val="en-US" w:eastAsia="zh-CN" w:bidi="ar-SA"/>
    </w:rPr>
  </w:style>
  <w:style w:type="character" w:customStyle="1" w:styleId="144">
    <w:name w:val="表名 Char"/>
    <w:qFormat/>
    <w:uiPriority w:val="0"/>
    <w:rPr>
      <w:rFonts w:eastAsia="宋体"/>
      <w:b/>
      <w:bCs/>
      <w:kern w:val="2"/>
      <w:sz w:val="24"/>
      <w:szCs w:val="24"/>
      <w:lang w:val="en-US" w:eastAsia="zh-CN" w:bidi="ar-SA"/>
    </w:rPr>
  </w:style>
  <w:style w:type="character" w:customStyle="1" w:styleId="145">
    <w:name w:val="Document Map Char"/>
    <w:qFormat/>
    <w:uiPriority w:val="0"/>
    <w:rPr>
      <w:rFonts w:eastAsia="宋体"/>
      <w:kern w:val="2"/>
      <w:sz w:val="21"/>
      <w:szCs w:val="24"/>
      <w:lang w:val="en-US" w:eastAsia="zh-CN" w:bidi="ar-SA"/>
    </w:rPr>
  </w:style>
  <w:style w:type="character" w:customStyle="1" w:styleId="146">
    <w:name w:val="font41"/>
    <w:qFormat/>
    <w:uiPriority w:val="0"/>
    <w:rPr>
      <w:rFonts w:hint="eastAsia" w:ascii="仿宋_GB2312" w:eastAsia="仿宋_GB2312" w:cs="仿宋_GB2312"/>
      <w:color w:val="000000"/>
      <w:sz w:val="22"/>
      <w:szCs w:val="22"/>
      <w:u w:val="none"/>
    </w:rPr>
  </w:style>
  <w:style w:type="character" w:customStyle="1" w:styleId="147">
    <w:name w:val="标题 6 Char"/>
    <w:link w:val="8"/>
    <w:qFormat/>
    <w:uiPriority w:val="0"/>
    <w:rPr>
      <w:rFonts w:ascii="Arial" w:hAnsi="Arial" w:eastAsia="黑体"/>
      <w:b/>
      <w:bCs/>
      <w:kern w:val="2"/>
      <w:sz w:val="24"/>
      <w:szCs w:val="24"/>
    </w:rPr>
  </w:style>
  <w:style w:type="character" w:customStyle="1" w:styleId="148">
    <w:name w:val="纯文本 Char_0"/>
    <w:link w:val="149"/>
    <w:qFormat/>
    <w:uiPriority w:val="0"/>
    <w:rPr>
      <w:rFonts w:ascii="宋体" w:hAnsi="Courier New"/>
      <w:kern w:val="2"/>
      <w:sz w:val="21"/>
      <w:szCs w:val="21"/>
      <w:lang w:val="en-US" w:eastAsia="zh-CN"/>
    </w:rPr>
  </w:style>
  <w:style w:type="paragraph" w:customStyle="1" w:styleId="149">
    <w:name w:val="纯文本_0_0"/>
    <w:basedOn w:val="150"/>
    <w:link w:val="148"/>
    <w:qFormat/>
    <w:uiPriority w:val="0"/>
    <w:rPr>
      <w:rFonts w:ascii="宋体" w:hAnsi="Courier New"/>
      <w:szCs w:val="21"/>
    </w:rPr>
  </w:style>
  <w:style w:type="paragraph" w:customStyle="1" w:styleId="150">
    <w:name w:val="正文_1_0"/>
    <w:qFormat/>
    <w:uiPriority w:val="0"/>
    <w:pPr>
      <w:widowControl w:val="0"/>
      <w:jc w:val="both"/>
    </w:pPr>
    <w:rPr>
      <w:rFonts w:ascii="Times New Roman" w:hAnsi="Times New Roman" w:eastAsia="宋体" w:cs="Times New Roman"/>
      <w:kern w:val="2"/>
      <w:sz w:val="21"/>
      <w:szCs w:val="24"/>
      <w:lang w:val="en-US" w:eastAsia="zh-CN" w:bidi="ar-SA"/>
    </w:rPr>
  </w:style>
  <w:style w:type="character" w:customStyle="1" w:styleId="151">
    <w:name w:val="Balloon Text Char"/>
    <w:qFormat/>
    <w:uiPriority w:val="0"/>
    <w:rPr>
      <w:rFonts w:eastAsia="宋体"/>
      <w:kern w:val="2"/>
      <w:sz w:val="18"/>
      <w:szCs w:val="18"/>
      <w:lang w:val="en-US" w:eastAsia="zh-CN" w:bidi="ar-SA"/>
    </w:rPr>
  </w:style>
  <w:style w:type="character" w:customStyle="1" w:styleId="152">
    <w:name w:val="正文 项目2 Char"/>
    <w:basedOn w:val="153"/>
    <w:qFormat/>
    <w:uiPriority w:val="0"/>
    <w:rPr>
      <w:rFonts w:ascii="仿宋_GB2312" w:hAnsi="仿宋_GB2312" w:eastAsia="仿宋_GB2312"/>
      <w:kern w:val="2"/>
      <w:sz w:val="24"/>
      <w:lang w:bidi="ar-SA"/>
    </w:rPr>
  </w:style>
  <w:style w:type="character" w:customStyle="1" w:styleId="153">
    <w:name w:val="正文 项目 Char"/>
    <w:qFormat/>
    <w:uiPriority w:val="0"/>
    <w:rPr>
      <w:rFonts w:ascii="仿宋_GB2312" w:hAnsi="仿宋_GB2312" w:eastAsia="仿宋_GB2312"/>
      <w:kern w:val="2"/>
      <w:sz w:val="24"/>
      <w:lang w:bidi="ar-SA"/>
    </w:rPr>
  </w:style>
  <w:style w:type="character" w:customStyle="1" w:styleId="154">
    <w:name w:val="h Char Char1"/>
    <w:qFormat/>
    <w:uiPriority w:val="0"/>
    <w:rPr>
      <w:rFonts w:eastAsia="宋体"/>
      <w:kern w:val="2"/>
      <w:sz w:val="18"/>
      <w:szCs w:val="18"/>
      <w:lang w:val="en-US" w:eastAsia="zh-CN" w:bidi="ar-SA"/>
    </w:rPr>
  </w:style>
  <w:style w:type="character" w:customStyle="1" w:styleId="155">
    <w:name w:val="Char Char27"/>
    <w:qFormat/>
    <w:uiPriority w:val="6"/>
    <w:rPr>
      <w:rFonts w:ascii="宋体" w:hAnsi="宋体" w:eastAsia="宋体"/>
      <w:color w:val="000000"/>
      <w:kern w:val="1"/>
      <w:sz w:val="28"/>
      <w:lang w:val="en-US" w:eastAsia="zh-CN" w:bidi="ar-SA"/>
    </w:rPr>
  </w:style>
  <w:style w:type="character" w:customStyle="1" w:styleId="156">
    <w:name w:val="px14"/>
    <w:qFormat/>
    <w:uiPriority w:val="0"/>
    <w:rPr>
      <w:rFonts w:ascii="仿宋_GB2312" w:eastAsia="微软雅黑" w:cs="Times New Roman"/>
      <w:b/>
      <w:kern w:val="2"/>
      <w:sz w:val="32"/>
      <w:szCs w:val="32"/>
      <w:lang w:val="en-US" w:eastAsia="zh-CN" w:bidi="ar-SA"/>
    </w:rPr>
  </w:style>
  <w:style w:type="character" w:customStyle="1" w:styleId="157">
    <w:name w:val="HTML 预设格式 Char1"/>
    <w:qFormat/>
    <w:uiPriority w:val="0"/>
    <w:rPr>
      <w:rFonts w:ascii="Courier New" w:hAnsi="Courier New" w:eastAsia="宋体" w:cs="Courier New"/>
      <w:sz w:val="20"/>
      <w:szCs w:val="20"/>
    </w:rPr>
  </w:style>
  <w:style w:type="character" w:customStyle="1" w:styleId="158">
    <w:name w:val="普通文字 Char1"/>
    <w:qFormat/>
    <w:uiPriority w:val="0"/>
    <w:rPr>
      <w:rFonts w:ascii="宋体" w:hAnsi="Courier New" w:eastAsia="宋体"/>
      <w:kern w:val="2"/>
      <w:sz w:val="21"/>
      <w:lang w:val="en-US" w:eastAsia="zh-CN"/>
    </w:rPr>
  </w:style>
  <w:style w:type="character" w:customStyle="1" w:styleId="159">
    <w:name w:val="hei16b1"/>
    <w:qFormat/>
    <w:uiPriority w:val="0"/>
    <w:rPr>
      <w:rFonts w:hint="default" w:ascii="Arial" w:hAnsi="Arial" w:cs="Arial"/>
      <w:b/>
      <w:bCs/>
      <w:color w:val="000000"/>
      <w:sz w:val="24"/>
      <w:szCs w:val="24"/>
    </w:rPr>
  </w:style>
  <w:style w:type="character" w:customStyle="1" w:styleId="160">
    <w:name w:val="正文（绿盟科技） Char"/>
    <w:link w:val="161"/>
    <w:qFormat/>
    <w:uiPriority w:val="0"/>
    <w:rPr>
      <w:rFonts w:ascii="Arial" w:hAnsi="Arial"/>
      <w:sz w:val="21"/>
      <w:szCs w:val="21"/>
    </w:rPr>
  </w:style>
  <w:style w:type="paragraph" w:customStyle="1" w:styleId="161">
    <w:name w:val="正文（绿盟科技）"/>
    <w:link w:val="160"/>
    <w:qFormat/>
    <w:uiPriority w:val="0"/>
    <w:pPr>
      <w:spacing w:line="300" w:lineRule="auto"/>
    </w:pPr>
    <w:rPr>
      <w:rFonts w:ascii="Arial" w:hAnsi="Arial" w:eastAsia="宋体" w:cs="Times New Roman"/>
      <w:sz w:val="21"/>
      <w:szCs w:val="21"/>
      <w:lang w:val="en-US" w:eastAsia="zh-CN" w:bidi="ar-SA"/>
    </w:rPr>
  </w:style>
  <w:style w:type="character" w:customStyle="1" w:styleId="162">
    <w:name w:val="Char Char19"/>
    <w:qFormat/>
    <w:uiPriority w:val="6"/>
    <w:rPr>
      <w:rFonts w:ascii="宋体" w:hAnsi="宋体"/>
      <w:i/>
      <w:sz w:val="24"/>
      <w:szCs w:val="24"/>
    </w:rPr>
  </w:style>
  <w:style w:type="character" w:customStyle="1" w:styleId="163">
    <w:name w:val="页脚 Char"/>
    <w:qFormat/>
    <w:uiPriority w:val="99"/>
    <w:rPr>
      <w:rFonts w:eastAsia="仿宋_GB2312"/>
      <w:kern w:val="2"/>
      <w:sz w:val="18"/>
      <w:lang w:val="en-US" w:eastAsia="zh-CN"/>
    </w:rPr>
  </w:style>
  <w:style w:type="character" w:customStyle="1" w:styleId="164">
    <w:name w:val="批注主题 Char"/>
    <w:qFormat/>
    <w:uiPriority w:val="0"/>
    <w:rPr>
      <w:rFonts w:eastAsia="宋体"/>
      <w:b/>
      <w:bCs/>
      <w:kern w:val="2"/>
      <w:sz w:val="21"/>
      <w:szCs w:val="24"/>
      <w:lang w:val="en-US" w:eastAsia="zh-CN" w:bidi="ar-SA"/>
    </w:rPr>
  </w:style>
  <w:style w:type="character" w:customStyle="1" w:styleId="165">
    <w:name w:val="Comment Text Char"/>
    <w:qFormat/>
    <w:uiPriority w:val="0"/>
    <w:rPr>
      <w:rFonts w:ascii="宋体" w:hAnsi="宋体" w:eastAsia="宋体"/>
      <w:kern w:val="2"/>
      <w:sz w:val="24"/>
      <w:lang w:val="en-US" w:eastAsia="zh-CN" w:bidi="ar-SA"/>
    </w:rPr>
  </w:style>
  <w:style w:type="character" w:customStyle="1" w:styleId="166">
    <w:name w:val="标题 2 字符"/>
    <w:qFormat/>
    <w:uiPriority w:val="1"/>
    <w:rPr>
      <w:rFonts w:ascii="仿宋_GB2312" w:hAnsi="Times New Roman" w:eastAsia="仿宋_GB2312" w:cs="Times New Roman"/>
      <w:b/>
      <w:kern w:val="2"/>
      <w:sz w:val="24"/>
      <w:lang w:val="zh-CN"/>
    </w:rPr>
  </w:style>
  <w:style w:type="character" w:customStyle="1" w:styleId="167">
    <w:name w:val="Char Char72"/>
    <w:qFormat/>
    <w:uiPriority w:val="0"/>
    <w:rPr>
      <w:rFonts w:eastAsia="宋体"/>
      <w:kern w:val="2"/>
      <w:sz w:val="21"/>
      <w:szCs w:val="24"/>
      <w:lang w:val="en-US" w:eastAsia="zh-CN" w:bidi="ar-SA"/>
    </w:rPr>
  </w:style>
  <w:style w:type="character" w:customStyle="1" w:styleId="168">
    <w:name w:val="正文文本缩进 Char2"/>
    <w:qFormat/>
    <w:uiPriority w:val="0"/>
    <w:rPr>
      <w:rFonts w:ascii="Times New Roman" w:hAnsi="Times New Roman" w:eastAsia="宋体" w:cs="Times New Roman"/>
      <w:snapToGrid w:val="0"/>
      <w:kern w:val="0"/>
      <w:szCs w:val="24"/>
    </w:rPr>
  </w:style>
  <w:style w:type="character" w:customStyle="1" w:styleId="169">
    <w:name w:val="样式2 Char"/>
    <w:qFormat/>
    <w:uiPriority w:val="0"/>
    <w:rPr>
      <w:rFonts w:ascii="仿宋_GB2312" w:hAnsi="仿宋" w:eastAsia="仿宋_GB2312" w:cs="仿宋_GB2312"/>
      <w:b/>
      <w:bCs/>
      <w:sz w:val="32"/>
      <w:szCs w:val="30"/>
      <w:lang w:val="zh-CN"/>
    </w:rPr>
  </w:style>
  <w:style w:type="character" w:customStyle="1" w:styleId="170">
    <w:name w:val="表格名称[858D7CFB-ED40-4347-BF05-701D383B685F]"/>
    <w:link w:val="171"/>
    <w:qFormat/>
    <w:uiPriority w:val="0"/>
    <w:rPr>
      <w:sz w:val="32"/>
    </w:rPr>
  </w:style>
  <w:style w:type="paragraph" w:customStyle="1" w:styleId="171">
    <w:name w:val="表格名称"/>
    <w:basedOn w:val="2"/>
    <w:link w:val="170"/>
    <w:qFormat/>
    <w:uiPriority w:val="0"/>
    <w:pPr>
      <w:snapToGrid w:val="0"/>
      <w:spacing w:before="240" w:after="240" w:line="240" w:lineRule="auto"/>
      <w:ind w:left="0" w:firstLine="0"/>
      <w:jc w:val="center"/>
    </w:pPr>
    <w:rPr>
      <w:rFonts w:ascii="Calibri" w:hAnsi="Calibri" w:eastAsia="宋体"/>
      <w:b w:val="0"/>
      <w:bCs w:val="0"/>
      <w:kern w:val="0"/>
      <w:szCs w:val="20"/>
    </w:rPr>
  </w:style>
  <w:style w:type="character" w:customStyle="1" w:styleId="172">
    <w:name w:val="Char Char4"/>
    <w:qFormat/>
    <w:uiPriority w:val="0"/>
    <w:rPr>
      <w:rFonts w:eastAsia="宋体"/>
      <w:b/>
      <w:sz w:val="24"/>
      <w:lang w:val="en-GB" w:eastAsia="zh-CN" w:bidi="ar-SA"/>
    </w:rPr>
  </w:style>
  <w:style w:type="character" w:customStyle="1" w:styleId="173">
    <w:name w:val="c7 style3"/>
    <w:qFormat/>
    <w:uiPriority w:val="0"/>
  </w:style>
  <w:style w:type="character" w:customStyle="1" w:styleId="174">
    <w:name w:val="正文文本 3 Char1"/>
    <w:qFormat/>
    <w:uiPriority w:val="99"/>
    <w:rPr>
      <w:rFonts w:ascii="Times New Roman" w:hAnsi="Times New Roman" w:eastAsia="宋体" w:cs="Times New Roman"/>
      <w:sz w:val="16"/>
      <w:szCs w:val="16"/>
    </w:rPr>
  </w:style>
  <w:style w:type="character" w:customStyle="1" w:styleId="175">
    <w:name w:val="tw4winInternal"/>
    <w:qFormat/>
    <w:uiPriority w:val="0"/>
    <w:rPr>
      <w:rFonts w:ascii="Courier New" w:hAnsi="Courier New" w:cs="Courier New"/>
      <w:color w:val="FF0000"/>
      <w:lang w:val="en-US" w:eastAsia="zh-CN"/>
    </w:rPr>
  </w:style>
  <w:style w:type="character" w:customStyle="1" w:styleId="176">
    <w:name w:val="Char Char10"/>
    <w:qFormat/>
    <w:uiPriority w:val="0"/>
    <w:rPr>
      <w:rFonts w:ascii="宋体" w:hAnsi="宋体"/>
      <w:kern w:val="2"/>
      <w:sz w:val="21"/>
      <w:szCs w:val="24"/>
      <w:lang w:val="en-US" w:eastAsia="zh-CN"/>
    </w:rPr>
  </w:style>
  <w:style w:type="character" w:customStyle="1" w:styleId="177">
    <w:name w:val="shadow11"/>
    <w:qFormat/>
    <w:uiPriority w:val="0"/>
    <w:rPr>
      <w:color w:val="000000"/>
      <w:sz w:val="21"/>
    </w:rPr>
  </w:style>
  <w:style w:type="character" w:customStyle="1" w:styleId="178">
    <w:name w:val="正文非缩进 Char3"/>
    <w:qFormat/>
    <w:uiPriority w:val="0"/>
    <w:rPr>
      <w:rFonts w:ascii="宋体" w:eastAsia="宋体"/>
      <w:snapToGrid w:val="0"/>
      <w:color w:val="000000"/>
      <w:kern w:val="28"/>
      <w:sz w:val="28"/>
      <w:lang w:val="en-US" w:eastAsia="zh-CN" w:bidi="ar-SA"/>
    </w:rPr>
  </w:style>
  <w:style w:type="character" w:customStyle="1" w:styleId="179">
    <w:name w:val="Char Char"/>
    <w:qFormat/>
    <w:uiPriority w:val="0"/>
    <w:rPr>
      <w:rFonts w:ascii="宋体" w:hAnsi="Courier New" w:eastAsia="宋体"/>
      <w:kern w:val="2"/>
      <w:sz w:val="21"/>
      <w:lang w:val="en-US" w:eastAsia="zh-CN" w:bidi="ar-SA"/>
    </w:rPr>
  </w:style>
  <w:style w:type="character" w:customStyle="1" w:styleId="180">
    <w:name w:val="签名 Char1"/>
    <w:qFormat/>
    <w:uiPriority w:val="0"/>
    <w:rPr>
      <w:rFonts w:ascii="Times New Roman" w:hAnsi="Times New Roman" w:eastAsia="宋体" w:cs="Times New Roman"/>
      <w:szCs w:val="24"/>
    </w:rPr>
  </w:style>
  <w:style w:type="character" w:customStyle="1" w:styleId="181">
    <w:name w:val="日期 Char"/>
    <w:link w:val="35"/>
    <w:qFormat/>
    <w:uiPriority w:val="0"/>
    <w:rPr>
      <w:rFonts w:ascii="宋体"/>
      <w:kern w:val="2"/>
      <w:sz w:val="24"/>
      <w:szCs w:val="21"/>
      <w:lang w:val="zh-CN"/>
    </w:rPr>
  </w:style>
  <w:style w:type="character" w:customStyle="1" w:styleId="182">
    <w:name w:val="标题 9 Char"/>
    <w:link w:val="11"/>
    <w:qFormat/>
    <w:uiPriority w:val="0"/>
    <w:rPr>
      <w:rFonts w:ascii="Arial" w:hAnsi="Arial" w:eastAsia="黑体"/>
      <w:kern w:val="2"/>
      <w:sz w:val="21"/>
      <w:szCs w:val="21"/>
    </w:rPr>
  </w:style>
  <w:style w:type="character" w:customStyle="1" w:styleId="183">
    <w:name w:val="Char Char18"/>
    <w:qFormat/>
    <w:uiPriority w:val="6"/>
    <w:rPr>
      <w:rFonts w:ascii="宋体" w:hAnsi="宋体"/>
      <w:sz w:val="28"/>
    </w:rPr>
  </w:style>
  <w:style w:type="character" w:customStyle="1" w:styleId="184">
    <w:name w:val="批注文字 Char"/>
    <w:qFormat/>
    <w:uiPriority w:val="0"/>
    <w:rPr>
      <w:kern w:val="2"/>
      <w:sz w:val="21"/>
      <w:szCs w:val="24"/>
    </w:rPr>
  </w:style>
  <w:style w:type="character" w:customStyle="1" w:styleId="185">
    <w:name w:val="Char Char22"/>
    <w:qFormat/>
    <w:uiPriority w:val="6"/>
    <w:rPr>
      <w:rFonts w:ascii="宋体" w:hAnsi="宋体"/>
      <w:kern w:val="1"/>
      <w:sz w:val="24"/>
      <w:szCs w:val="24"/>
    </w:rPr>
  </w:style>
  <w:style w:type="character" w:customStyle="1" w:styleId="186">
    <w:name w:val="pt141"/>
    <w:qFormat/>
    <w:uiPriority w:val="0"/>
    <w:rPr>
      <w:color w:val="330066"/>
      <w:sz w:val="22"/>
      <w:szCs w:val="22"/>
    </w:rPr>
  </w:style>
  <w:style w:type="character" w:customStyle="1" w:styleId="187">
    <w:name w:val="正文文本缩进 2 Char1"/>
    <w:qFormat/>
    <w:uiPriority w:val="99"/>
    <w:rPr>
      <w:rFonts w:ascii="Times New Roman" w:hAnsi="Times New Roman" w:eastAsia="宋体" w:cs="Times New Roman"/>
      <w:szCs w:val="24"/>
    </w:rPr>
  </w:style>
  <w:style w:type="character" w:customStyle="1" w:styleId="188">
    <w:name w:val="批注框文本 Char"/>
    <w:link w:val="38"/>
    <w:qFormat/>
    <w:uiPriority w:val="0"/>
    <w:rPr>
      <w:kern w:val="2"/>
      <w:sz w:val="18"/>
      <w:szCs w:val="18"/>
    </w:rPr>
  </w:style>
  <w:style w:type="character" w:customStyle="1" w:styleId="189">
    <w:name w:val="Char Char611"/>
    <w:qFormat/>
    <w:uiPriority w:val="0"/>
    <w:rPr>
      <w:rFonts w:eastAsia="宋体"/>
      <w:kern w:val="2"/>
      <w:sz w:val="21"/>
      <w:szCs w:val="24"/>
      <w:lang w:val="en-US" w:eastAsia="zh-CN" w:bidi="ar-SA"/>
    </w:rPr>
  </w:style>
  <w:style w:type="character" w:customStyle="1" w:styleId="190">
    <w:name w:val="highlight1"/>
    <w:qFormat/>
    <w:uiPriority w:val="0"/>
    <w:rPr>
      <w:rFonts w:ascii="仿宋_GB2312" w:eastAsia="微软雅黑"/>
      <w:b/>
      <w:kern w:val="2"/>
      <w:sz w:val="23"/>
      <w:szCs w:val="23"/>
      <w:lang w:val="en-US" w:eastAsia="zh-CN" w:bidi="ar-SA"/>
    </w:rPr>
  </w:style>
  <w:style w:type="character" w:customStyle="1" w:styleId="191">
    <w:name w:val="my正文 Char"/>
    <w:link w:val="192"/>
    <w:qFormat/>
    <w:uiPriority w:val="0"/>
    <w:rPr>
      <w:rFonts w:ascii="Tahoma" w:hAnsi="Tahoma"/>
      <w:sz w:val="24"/>
      <w:szCs w:val="24"/>
    </w:rPr>
  </w:style>
  <w:style w:type="paragraph" w:customStyle="1" w:styleId="192">
    <w:name w:val="my正文"/>
    <w:basedOn w:val="1"/>
    <w:link w:val="191"/>
    <w:qFormat/>
    <w:uiPriority w:val="0"/>
    <w:pPr>
      <w:adjustRightInd/>
      <w:spacing w:line="360" w:lineRule="auto"/>
      <w:ind w:firstLine="480" w:firstLineChars="200"/>
    </w:pPr>
    <w:rPr>
      <w:rFonts w:ascii="Tahoma" w:hAnsi="Tahoma"/>
      <w:kern w:val="0"/>
      <w:sz w:val="24"/>
    </w:rPr>
  </w:style>
  <w:style w:type="character" w:customStyle="1" w:styleId="193">
    <w:name w:val="正文缩进 Char2"/>
    <w:link w:val="5"/>
    <w:qFormat/>
    <w:uiPriority w:val="0"/>
    <w:rPr>
      <w:rFonts w:ascii="宋体" w:eastAsia="宋体"/>
      <w:snapToGrid w:val="0"/>
      <w:color w:val="000000"/>
      <w:kern w:val="28"/>
      <w:sz w:val="28"/>
      <w:lang w:val="en-US" w:eastAsia="zh-CN" w:bidi="ar-SA"/>
    </w:rPr>
  </w:style>
  <w:style w:type="character" w:customStyle="1" w:styleId="194">
    <w:name w:val="Used by Word for text of Help footnotes Char Char1"/>
    <w:qFormat/>
    <w:uiPriority w:val="0"/>
    <w:rPr>
      <w:color w:val="0000FF"/>
      <w:sz w:val="21"/>
    </w:rPr>
  </w:style>
  <w:style w:type="character" w:customStyle="1" w:styleId="195">
    <w:name w:val="页眉 Char"/>
    <w:qFormat/>
    <w:uiPriority w:val="99"/>
    <w:rPr>
      <w:rFonts w:eastAsia="仿宋_GB2312"/>
      <w:kern w:val="2"/>
      <w:sz w:val="18"/>
      <w:lang w:val="en-US" w:eastAsia="zh-CN"/>
    </w:rPr>
  </w:style>
  <w:style w:type="character" w:customStyle="1" w:styleId="196">
    <w:name w:val="FA正文 Char Char"/>
    <w:qFormat/>
    <w:uiPriority w:val="0"/>
    <w:rPr>
      <w:rFonts w:hAnsi="宋体"/>
      <w:kern w:val="2"/>
      <w:sz w:val="24"/>
      <w:lang w:bidi="ar-SA"/>
    </w:rPr>
  </w:style>
  <w:style w:type="character" w:customStyle="1" w:styleId="197">
    <w:name w:val="纯文本 字符"/>
    <w:qFormat/>
    <w:uiPriority w:val="0"/>
    <w:rPr>
      <w:rFonts w:ascii="宋体" w:hAnsi="Courier New" w:eastAsia="宋体" w:cs="Arial"/>
      <w:snapToGrid w:val="0"/>
      <w:kern w:val="2"/>
      <w:sz w:val="21"/>
      <w:szCs w:val="21"/>
      <w:lang w:val="en-US" w:eastAsia="zh-CN" w:bidi="ar-SA"/>
    </w:rPr>
  </w:style>
  <w:style w:type="character" w:customStyle="1" w:styleId="198">
    <w:name w:val="3级 Char"/>
    <w:link w:val="199"/>
    <w:qFormat/>
    <w:uiPriority w:val="0"/>
    <w:rPr>
      <w:rFonts w:ascii="宋体" w:hAnsi="宋体"/>
      <w:b/>
      <w:bCs/>
      <w:snapToGrid/>
      <w:sz w:val="28"/>
    </w:rPr>
  </w:style>
  <w:style w:type="paragraph" w:customStyle="1" w:styleId="199">
    <w:name w:val="3级"/>
    <w:basedOn w:val="200"/>
    <w:link w:val="198"/>
    <w:qFormat/>
    <w:uiPriority w:val="0"/>
    <w:pPr>
      <w:ind w:left="0" w:right="466" w:firstLine="288"/>
    </w:pPr>
    <w:rPr>
      <w:rFonts w:hAnsi="宋体"/>
      <w:snapToGrid/>
    </w:rPr>
  </w:style>
  <w:style w:type="paragraph" w:customStyle="1" w:styleId="200">
    <w:name w:val="样式 标题 3h33rd level3BOD 0H3l3CTHeading 3 - oldLevel 3 He..."/>
    <w:basedOn w:val="4"/>
    <w:qFormat/>
    <w:uiPriority w:val="99"/>
    <w:pPr>
      <w:keepLines w:val="0"/>
      <w:widowControl/>
      <w:tabs>
        <w:tab w:val="clear" w:pos="900"/>
      </w:tabs>
      <w:adjustRightInd/>
      <w:spacing w:before="240" w:after="240" w:line="360" w:lineRule="auto"/>
      <w:ind w:left="851" w:right="407" w:rightChars="194" w:hanging="851"/>
      <w:jc w:val="left"/>
    </w:pPr>
    <w:rPr>
      <w:rFonts w:ascii="宋体" w:hAnsi="Arial"/>
      <w:snapToGrid w:val="0"/>
      <w:kern w:val="0"/>
      <w:sz w:val="28"/>
      <w:szCs w:val="20"/>
    </w:rPr>
  </w:style>
  <w:style w:type="character" w:customStyle="1" w:styleId="201">
    <w:name w:val="myp11"/>
    <w:qFormat/>
    <w:uiPriority w:val="0"/>
    <w:rPr>
      <w:rFonts w:ascii="仿宋_GB2312" w:eastAsia="微软雅黑"/>
      <w:b/>
      <w:kern w:val="2"/>
      <w:sz w:val="32"/>
      <w:szCs w:val="32"/>
      <w:lang w:val="en-US" w:eastAsia="zh-CN" w:bidi="ar-SA"/>
    </w:rPr>
  </w:style>
  <w:style w:type="character" w:customStyle="1" w:styleId="202">
    <w:name w:val="文档结构图 Char1"/>
    <w:link w:val="18"/>
    <w:qFormat/>
    <w:uiPriority w:val="0"/>
    <w:rPr>
      <w:kern w:val="2"/>
      <w:sz w:val="21"/>
      <w:szCs w:val="24"/>
      <w:shd w:val="clear" w:color="auto" w:fill="000080"/>
    </w:rPr>
  </w:style>
  <w:style w:type="character" w:customStyle="1" w:styleId="203">
    <w:name w:val="H6 Char"/>
    <w:qFormat/>
    <w:uiPriority w:val="0"/>
    <w:rPr>
      <w:rFonts w:ascii="Arial" w:hAnsi="Arial" w:eastAsia="黑体"/>
      <w:b/>
      <w:bCs/>
      <w:kern w:val="2"/>
      <w:sz w:val="24"/>
      <w:szCs w:val="24"/>
    </w:rPr>
  </w:style>
  <w:style w:type="character" w:customStyle="1" w:styleId="204">
    <w:name w:val="Char Char91"/>
    <w:qFormat/>
    <w:uiPriority w:val="0"/>
    <w:rPr>
      <w:rFonts w:eastAsia="宋体"/>
      <w:kern w:val="2"/>
      <w:sz w:val="18"/>
      <w:szCs w:val="18"/>
      <w:lang w:val="en-US" w:eastAsia="zh-CN" w:bidi="ar-SA"/>
    </w:rPr>
  </w:style>
  <w:style w:type="character" w:customStyle="1" w:styleId="205">
    <w:name w:val="副标题 Char1"/>
    <w:qFormat/>
    <w:uiPriority w:val="0"/>
    <w:rPr>
      <w:rFonts w:ascii="Cambria" w:hAnsi="Cambria" w:eastAsia="宋体" w:cs="Times New Roman"/>
      <w:b/>
      <w:bCs/>
      <w:snapToGrid w:val="0"/>
      <w:kern w:val="28"/>
      <w:sz w:val="32"/>
      <w:szCs w:val="32"/>
    </w:rPr>
  </w:style>
  <w:style w:type="character" w:customStyle="1" w:styleId="206">
    <w:name w:val="font61"/>
    <w:qFormat/>
    <w:uiPriority w:val="0"/>
    <w:rPr>
      <w:rFonts w:hint="eastAsia" w:ascii="仿宋" w:hAnsi="仿宋" w:eastAsia="仿宋" w:cs="仿宋"/>
      <w:color w:val="000000"/>
      <w:sz w:val="20"/>
      <w:szCs w:val="20"/>
      <w:u w:val="none"/>
    </w:rPr>
  </w:style>
  <w:style w:type="character" w:customStyle="1" w:styleId="207">
    <w:name w:val="bod1"/>
    <w:qFormat/>
    <w:uiPriority w:val="0"/>
    <w:rPr>
      <w:rFonts w:ascii="MS Sans Serif" w:hAnsi="MS Sans Serif" w:eastAsia="微软雅黑" w:cs="Times New Roman"/>
      <w:b/>
      <w:color w:val="000000"/>
      <w:kern w:val="2"/>
      <w:sz w:val="20"/>
      <w:szCs w:val="20"/>
      <w:lang w:val="en-US" w:eastAsia="zh-CN" w:bidi="ar-SA"/>
    </w:rPr>
  </w:style>
  <w:style w:type="character" w:customStyle="1" w:styleId="208">
    <w:name w:val="Char Char211"/>
    <w:qFormat/>
    <w:uiPriority w:val="0"/>
    <w:rPr>
      <w:rFonts w:eastAsia="宋体"/>
      <w:b/>
      <w:bCs/>
      <w:kern w:val="2"/>
      <w:sz w:val="21"/>
      <w:szCs w:val="24"/>
      <w:lang w:val="en-US" w:eastAsia="zh-CN" w:bidi="ar-SA"/>
    </w:rPr>
  </w:style>
  <w:style w:type="character" w:customStyle="1" w:styleId="209">
    <w:name w:val="标题 2 Char"/>
    <w:qFormat/>
    <w:uiPriority w:val="0"/>
    <w:rPr>
      <w:rFonts w:ascii="Arial" w:hAnsi="Arial" w:eastAsia="黑体"/>
      <w:b/>
      <w:kern w:val="2"/>
      <w:sz w:val="32"/>
      <w:lang w:val="en-US" w:eastAsia="zh-CN"/>
    </w:rPr>
  </w:style>
  <w:style w:type="character" w:customStyle="1" w:styleId="210">
    <w:name w:val="maywed421"/>
    <w:qFormat/>
    <w:uiPriority w:val="0"/>
    <w:rPr>
      <w:color w:val="366FB6"/>
      <w:u w:val="none"/>
    </w:rPr>
  </w:style>
  <w:style w:type="character" w:customStyle="1" w:styleId="211">
    <w:name w:val="正文文本缩进 Char"/>
    <w:qFormat/>
    <w:uiPriority w:val="0"/>
    <w:rPr>
      <w:rFonts w:ascii="宋体" w:hAnsi="宋体"/>
      <w:kern w:val="2"/>
      <w:sz w:val="24"/>
      <w:szCs w:val="24"/>
    </w:rPr>
  </w:style>
  <w:style w:type="character" w:customStyle="1" w:styleId="212">
    <w:name w:val="Char Char102"/>
    <w:qFormat/>
    <w:uiPriority w:val="0"/>
    <w:rPr>
      <w:rFonts w:ascii="宋体" w:hAnsi="宋体"/>
      <w:kern w:val="2"/>
      <w:sz w:val="21"/>
      <w:szCs w:val="24"/>
      <w:lang w:val="en-US" w:eastAsia="zh-CN"/>
    </w:rPr>
  </w:style>
  <w:style w:type="character" w:customStyle="1" w:styleId="213">
    <w:name w:val="页眉 Char1"/>
    <w:qFormat/>
    <w:uiPriority w:val="0"/>
    <w:rPr>
      <w:rFonts w:eastAsia="宋体"/>
      <w:kern w:val="2"/>
      <w:sz w:val="18"/>
      <w:szCs w:val="18"/>
      <w:lang w:val="en-US" w:eastAsia="zh-CN" w:bidi="ar-SA"/>
    </w:rPr>
  </w:style>
  <w:style w:type="character" w:customStyle="1" w:styleId="214">
    <w:name w:val="md"/>
    <w:basedOn w:val="69"/>
    <w:qFormat/>
    <w:uiPriority w:val="0"/>
    <w:rPr>
      <w:rFonts w:ascii="Arial" w:hAnsi="Arial" w:eastAsia="黑体" w:cs="Arial"/>
      <w:snapToGrid w:val="0"/>
      <w:kern w:val="0"/>
      <w:szCs w:val="21"/>
    </w:rPr>
  </w:style>
  <w:style w:type="character" w:customStyle="1" w:styleId="215">
    <w:name w:val="big1"/>
    <w:qFormat/>
    <w:uiPriority w:val="0"/>
    <w:rPr>
      <w:rFonts w:hint="eastAsia" w:ascii="宋体" w:hAnsi="宋体" w:eastAsia="宋体"/>
      <w:color w:val="333333"/>
      <w:sz w:val="22"/>
      <w:szCs w:val="22"/>
    </w:rPr>
  </w:style>
  <w:style w:type="character" w:customStyle="1" w:styleId="216">
    <w:name w:val="Char Char311"/>
    <w:qFormat/>
    <w:uiPriority w:val="0"/>
    <w:rPr>
      <w:rFonts w:eastAsia="宋体"/>
      <w:kern w:val="2"/>
      <w:sz w:val="21"/>
      <w:szCs w:val="24"/>
      <w:lang w:val="en-US" w:eastAsia="zh-CN" w:bidi="ar-SA"/>
    </w:rPr>
  </w:style>
  <w:style w:type="character" w:customStyle="1" w:styleId="217">
    <w:name w:val="Char Char81"/>
    <w:qFormat/>
    <w:uiPriority w:val="6"/>
    <w:rPr>
      <w:rFonts w:eastAsia="宋体"/>
      <w:b/>
      <w:sz w:val="24"/>
      <w:lang w:val="en-GB" w:eastAsia="zh-CN"/>
    </w:rPr>
  </w:style>
  <w:style w:type="character" w:customStyle="1" w:styleId="218">
    <w:name w:val="样式3 Char"/>
    <w:basedOn w:val="169"/>
    <w:qFormat/>
    <w:uiPriority w:val="0"/>
    <w:rPr>
      <w:rFonts w:ascii="仿宋_GB2312" w:hAnsi="仿宋" w:eastAsia="仿宋_GB2312" w:cs="仿宋_GB2312"/>
      <w:sz w:val="32"/>
      <w:szCs w:val="30"/>
      <w:lang w:val="zh-CN"/>
    </w:rPr>
  </w:style>
  <w:style w:type="character" w:customStyle="1" w:styleId="219">
    <w:name w:val="HTML 地址 Char"/>
    <w:link w:val="29"/>
    <w:qFormat/>
    <w:uiPriority w:val="0"/>
    <w:rPr>
      <w:rFonts w:ascii="宋体" w:hAnsi="宋体"/>
      <w:i/>
      <w:iCs/>
      <w:sz w:val="24"/>
      <w:szCs w:val="24"/>
    </w:rPr>
  </w:style>
  <w:style w:type="character" w:customStyle="1" w:styleId="220">
    <w:name w:val="正文首行缩进 2 Char1"/>
    <w:qFormat/>
    <w:uiPriority w:val="0"/>
    <w:rPr>
      <w:rFonts w:ascii="Times New Roman" w:hAnsi="Times New Roman" w:eastAsia="宋体" w:cs="Times New Roman"/>
      <w:kern w:val="2"/>
      <w:sz w:val="24"/>
      <w:szCs w:val="24"/>
    </w:rPr>
  </w:style>
  <w:style w:type="character" w:customStyle="1" w:styleId="221">
    <w:name w:val="副标题 Char2"/>
    <w:qFormat/>
    <w:uiPriority w:val="0"/>
    <w:rPr>
      <w:rFonts w:ascii="Cambria" w:hAnsi="Cambria" w:eastAsia="宋体" w:cs="Times New Roman"/>
      <w:b/>
      <w:bCs/>
      <w:snapToGrid w:val="0"/>
      <w:kern w:val="28"/>
      <w:sz w:val="32"/>
      <w:szCs w:val="32"/>
    </w:rPr>
  </w:style>
  <w:style w:type="character" w:customStyle="1" w:styleId="222">
    <w:name w:val="标题4-dyf Char"/>
    <w:link w:val="223"/>
    <w:qFormat/>
    <w:uiPriority w:val="0"/>
    <w:rPr>
      <w:rFonts w:ascii="Cambria" w:hAnsi="Cambria"/>
      <w:b/>
      <w:bCs/>
      <w:color w:val="000000"/>
      <w:kern w:val="2"/>
      <w:sz w:val="21"/>
      <w:szCs w:val="21"/>
    </w:rPr>
  </w:style>
  <w:style w:type="paragraph" w:customStyle="1" w:styleId="223">
    <w:name w:val="标题4-dyf"/>
    <w:basedOn w:val="6"/>
    <w:link w:val="222"/>
    <w:qFormat/>
    <w:uiPriority w:val="0"/>
    <w:pPr>
      <w:tabs>
        <w:tab w:val="clear" w:pos="864"/>
      </w:tabs>
      <w:adjustRightInd/>
      <w:spacing w:line="376" w:lineRule="atLeast"/>
      <w:ind w:left="851" w:hanging="851"/>
    </w:pPr>
    <w:rPr>
      <w:rFonts w:ascii="Cambria" w:hAnsi="Cambria" w:eastAsia="宋体"/>
      <w:color w:val="000000"/>
      <w:sz w:val="21"/>
      <w:szCs w:val="21"/>
    </w:rPr>
  </w:style>
  <w:style w:type="character" w:customStyle="1" w:styleId="224">
    <w:name w:val="dectext1"/>
    <w:qFormat/>
    <w:uiPriority w:val="0"/>
    <w:rPr>
      <w:rFonts w:ascii="宋体" w:hAnsi="宋体" w:eastAsia="宋体"/>
      <w:color w:val="333333"/>
      <w:sz w:val="21"/>
      <w:szCs w:val="21"/>
      <w:u w:val="none"/>
    </w:rPr>
  </w:style>
  <w:style w:type="character" w:customStyle="1" w:styleId="225">
    <w:name w:val="冯 Char"/>
    <w:link w:val="226"/>
    <w:qFormat/>
    <w:uiPriority w:val="0"/>
    <w:rPr>
      <w:rFonts w:ascii="宋体" w:hAnsi="宋体"/>
      <w:color w:val="000000"/>
      <w:sz w:val="24"/>
      <w:szCs w:val="24"/>
    </w:rPr>
  </w:style>
  <w:style w:type="paragraph" w:customStyle="1" w:styleId="226">
    <w:name w:val="冯"/>
    <w:basedOn w:val="1"/>
    <w:link w:val="225"/>
    <w:qFormat/>
    <w:uiPriority w:val="0"/>
    <w:pPr>
      <w:widowControl/>
      <w:adjustRightInd/>
      <w:spacing w:line="360" w:lineRule="auto"/>
      <w:ind w:firstLine="480" w:firstLineChars="200"/>
    </w:pPr>
    <w:rPr>
      <w:rFonts w:ascii="宋体" w:hAnsi="宋体"/>
      <w:color w:val="000000"/>
      <w:kern w:val="0"/>
      <w:sz w:val="24"/>
    </w:rPr>
  </w:style>
  <w:style w:type="character" w:customStyle="1" w:styleId="227">
    <w:name w:val="Header Char_72f22585-e026-41c0-b855-8ac788c27b1e"/>
    <w:qFormat/>
    <w:uiPriority w:val="0"/>
    <w:rPr>
      <w:rFonts w:eastAsia="宋体"/>
      <w:kern w:val="2"/>
      <w:sz w:val="18"/>
      <w:szCs w:val="18"/>
      <w:lang w:val="en-US" w:eastAsia="zh-CN" w:bidi="ar-SA"/>
    </w:rPr>
  </w:style>
  <w:style w:type="character" w:customStyle="1" w:styleId="228">
    <w:name w:val="Char Char12"/>
    <w:qFormat/>
    <w:uiPriority w:val="0"/>
    <w:rPr>
      <w:rFonts w:ascii="仿宋_GB2312" w:eastAsia="仿宋_GB2312"/>
      <w:b/>
      <w:bCs/>
      <w:kern w:val="2"/>
      <w:sz w:val="24"/>
      <w:szCs w:val="24"/>
      <w:lang w:val="zh-CN" w:eastAsia="zh-CN" w:bidi="ar-SA"/>
    </w:rPr>
  </w:style>
  <w:style w:type="character" w:customStyle="1" w:styleId="229">
    <w:name w:val="题注 Char"/>
    <w:link w:val="16"/>
    <w:qFormat/>
    <w:uiPriority w:val="0"/>
    <w:rPr>
      <w:b/>
      <w:kern w:val="2"/>
      <w:sz w:val="28"/>
    </w:rPr>
  </w:style>
  <w:style w:type="character" w:customStyle="1" w:styleId="230">
    <w:name w:val="普通文字 Char3"/>
    <w:qFormat/>
    <w:uiPriority w:val="0"/>
    <w:rPr>
      <w:rFonts w:ascii="宋体" w:hAnsi="Courier New" w:eastAsia="宋体"/>
      <w:kern w:val="2"/>
      <w:sz w:val="21"/>
      <w:lang w:val="en-US" w:eastAsia="zh-CN" w:bidi="ar-SA"/>
    </w:rPr>
  </w:style>
  <w:style w:type="character" w:customStyle="1" w:styleId="231">
    <w:name w:val="公文正文 Char"/>
    <w:qFormat/>
    <w:uiPriority w:val="0"/>
    <w:rPr>
      <w:rFonts w:ascii="仿宋_GB2312" w:eastAsia="仿宋_GB2312"/>
      <w:kern w:val="2"/>
      <w:sz w:val="24"/>
      <w:szCs w:val="24"/>
      <w:lang w:val="en-US" w:eastAsia="zh-CN" w:bidi="ar-SA"/>
    </w:rPr>
  </w:style>
  <w:style w:type="character" w:customStyle="1" w:styleId="232">
    <w:name w:val="正文首行缩进 Char Char Char Char Char"/>
    <w:qFormat/>
    <w:uiPriority w:val="0"/>
    <w:rPr>
      <w:rFonts w:ascii="宋体"/>
      <w:kern w:val="2"/>
      <w:sz w:val="24"/>
      <w:lang w:val="zh-CN"/>
    </w:rPr>
  </w:style>
  <w:style w:type="character" w:customStyle="1" w:styleId="233">
    <w:name w:val="PI Char"/>
    <w:qFormat/>
    <w:uiPriority w:val="0"/>
    <w:rPr>
      <w:rFonts w:ascii="宋体" w:hAnsi="宋体" w:eastAsia="宋体"/>
      <w:kern w:val="2"/>
      <w:sz w:val="24"/>
      <w:szCs w:val="24"/>
      <w:lang w:val="en-US" w:eastAsia="zh-CN" w:bidi="ar-SA"/>
    </w:rPr>
  </w:style>
  <w:style w:type="character" w:customStyle="1" w:styleId="234">
    <w:name w:val="Default Char"/>
    <w:link w:val="79"/>
    <w:qFormat/>
    <w:uiPriority w:val="0"/>
    <w:rPr>
      <w:rFonts w:ascii="仿宋_GB2312" w:eastAsia="仿宋_GB2312" w:cs="仿宋_GB2312"/>
      <w:color w:val="000000"/>
      <w:sz w:val="24"/>
      <w:szCs w:val="24"/>
      <w:lang w:val="en-US" w:eastAsia="zh-CN" w:bidi="ar-SA"/>
    </w:rPr>
  </w:style>
  <w:style w:type="character" w:customStyle="1" w:styleId="235">
    <w:name w:val="style91"/>
    <w:qFormat/>
    <w:uiPriority w:val="0"/>
    <w:rPr>
      <w:color w:val="333333"/>
    </w:rPr>
  </w:style>
  <w:style w:type="character" w:customStyle="1" w:styleId="236">
    <w:name w:val="列出段落 Char2"/>
    <w:qFormat/>
    <w:uiPriority w:val="34"/>
    <w:rPr>
      <w:rFonts w:ascii="Calibri" w:hAnsi="Calibri"/>
      <w:kern w:val="2"/>
      <w:sz w:val="28"/>
    </w:rPr>
  </w:style>
  <w:style w:type="character" w:customStyle="1" w:styleId="237">
    <w:name w:val="mdeck"/>
    <w:qFormat/>
    <w:uiPriority w:val="0"/>
    <w:rPr>
      <w:rFonts w:ascii="仿宋_GB2312" w:eastAsia="微软雅黑"/>
      <w:b/>
      <w:kern w:val="2"/>
      <w:sz w:val="32"/>
      <w:szCs w:val="32"/>
      <w:lang w:val="en-US" w:eastAsia="zh-CN" w:bidi="ar-SA"/>
    </w:rPr>
  </w:style>
  <w:style w:type="character" w:customStyle="1" w:styleId="238">
    <w:name w:val="unnamed11"/>
    <w:qFormat/>
    <w:uiPriority w:val="0"/>
    <w:rPr>
      <w:sz w:val="20"/>
      <w:szCs w:val="20"/>
    </w:rPr>
  </w:style>
  <w:style w:type="character" w:customStyle="1" w:styleId="239">
    <w:name w:val="正文文本 Char2"/>
    <w:qFormat/>
    <w:uiPriority w:val="99"/>
    <w:rPr>
      <w:rFonts w:ascii="Times New Roman" w:hAnsi="Times New Roman" w:eastAsia="宋体" w:cs="Times New Roman"/>
      <w:snapToGrid w:val="0"/>
      <w:kern w:val="0"/>
      <w:szCs w:val="24"/>
    </w:rPr>
  </w:style>
  <w:style w:type="character" w:customStyle="1" w:styleId="240">
    <w:name w:val="标书正文格式 Char"/>
    <w:qFormat/>
    <w:uiPriority w:val="0"/>
    <w:rPr>
      <w:rFonts w:eastAsia="楷体_GB2312"/>
      <w:kern w:val="2"/>
      <w:sz w:val="24"/>
      <w:szCs w:val="24"/>
      <w:lang w:bidi="ar-SA"/>
    </w:rPr>
  </w:style>
  <w:style w:type="character" w:customStyle="1" w:styleId="241">
    <w:name w:val="Char Char11"/>
    <w:qFormat/>
    <w:uiPriority w:val="0"/>
    <w:rPr>
      <w:rFonts w:ascii="宋体" w:hAnsi="宋体" w:eastAsia="宋体"/>
      <w:b/>
      <w:kern w:val="2"/>
      <w:sz w:val="24"/>
      <w:szCs w:val="24"/>
      <w:lang w:val="en-US" w:eastAsia="zh-CN" w:bidi="ar-SA"/>
    </w:rPr>
  </w:style>
  <w:style w:type="character" w:customStyle="1" w:styleId="242">
    <w:name w:val="ca-131"/>
    <w:qFormat/>
    <w:uiPriority w:val="0"/>
    <w:rPr>
      <w:rFonts w:hint="eastAsia" w:ascii="仿宋_GB2312" w:eastAsia="仿宋_GB2312"/>
      <w:b/>
      <w:bCs/>
      <w:color w:val="000000"/>
      <w:spacing w:val="-20"/>
      <w:sz w:val="24"/>
      <w:szCs w:val="24"/>
    </w:rPr>
  </w:style>
  <w:style w:type="character" w:customStyle="1" w:styleId="243">
    <w:name w:val="tw4winMark"/>
    <w:qFormat/>
    <w:uiPriority w:val="0"/>
    <w:rPr>
      <w:rFonts w:ascii="Courier New" w:hAnsi="Courier New" w:cs="Courier New"/>
      <w:vanish/>
      <w:color w:val="800080"/>
      <w:sz w:val="24"/>
      <w:szCs w:val="24"/>
      <w:vertAlign w:val="subscript"/>
    </w:rPr>
  </w:style>
  <w:style w:type="character" w:customStyle="1" w:styleId="244">
    <w:name w:val="正文样式 Char"/>
    <w:link w:val="245"/>
    <w:qFormat/>
    <w:uiPriority w:val="0"/>
    <w:rPr>
      <w:rFonts w:ascii="Calibri" w:hAnsi="Calibri"/>
      <w:sz w:val="24"/>
      <w:szCs w:val="24"/>
    </w:rPr>
  </w:style>
  <w:style w:type="paragraph" w:customStyle="1" w:styleId="245">
    <w:name w:val="正文样式"/>
    <w:basedOn w:val="1"/>
    <w:link w:val="244"/>
    <w:qFormat/>
    <w:uiPriority w:val="0"/>
    <w:pPr>
      <w:adjustRightInd/>
      <w:spacing w:line="360" w:lineRule="auto"/>
      <w:ind w:firstLine="480" w:firstLineChars="200"/>
    </w:pPr>
    <w:rPr>
      <w:kern w:val="0"/>
      <w:sz w:val="24"/>
    </w:rPr>
  </w:style>
  <w:style w:type="character" w:customStyle="1" w:styleId="246">
    <w:name w:val="表正文 Char3"/>
    <w:qFormat/>
    <w:uiPriority w:val="0"/>
    <w:rPr>
      <w:rFonts w:eastAsia="宋体"/>
    </w:rPr>
  </w:style>
  <w:style w:type="character" w:customStyle="1" w:styleId="247">
    <w:name w:val="H5 Char"/>
    <w:qFormat/>
    <w:uiPriority w:val="0"/>
    <w:rPr>
      <w:b/>
      <w:bCs/>
      <w:kern w:val="2"/>
      <w:sz w:val="28"/>
      <w:szCs w:val="28"/>
    </w:rPr>
  </w:style>
  <w:style w:type="character" w:customStyle="1" w:styleId="248">
    <w:name w:val="Char Char3"/>
    <w:qFormat/>
    <w:uiPriority w:val="0"/>
    <w:rPr>
      <w:rFonts w:eastAsia="宋体"/>
      <w:kern w:val="2"/>
      <w:sz w:val="21"/>
      <w:szCs w:val="24"/>
      <w:lang w:val="en-US" w:eastAsia="zh-CN" w:bidi="ar-SA"/>
    </w:rPr>
  </w:style>
  <w:style w:type="character" w:customStyle="1" w:styleId="249">
    <w:name w:val="正文 编号 Char"/>
    <w:qFormat/>
    <w:uiPriority w:val="0"/>
    <w:rPr>
      <w:rFonts w:ascii="仿宋_GB2312" w:hAnsi="仿宋_GB2312" w:eastAsia="仿宋_GB2312"/>
      <w:kern w:val="2"/>
      <w:sz w:val="24"/>
      <w:lang w:bidi="ar-SA"/>
    </w:rPr>
  </w:style>
  <w:style w:type="character" w:customStyle="1" w:styleId="250">
    <w:name w:val="question-title2"/>
    <w:qFormat/>
    <w:uiPriority w:val="6"/>
    <w:rPr>
      <w:rFonts w:ascii="Arial" w:hAnsi="Arial" w:eastAsia="黑体" w:cs="Arial"/>
      <w:snapToGrid w:val="0"/>
      <w:kern w:val="0"/>
      <w:szCs w:val="21"/>
    </w:rPr>
  </w:style>
  <w:style w:type="character" w:customStyle="1" w:styleId="251">
    <w:name w:val="gf正文1 Char Char"/>
    <w:link w:val="252"/>
    <w:qFormat/>
    <w:uiPriority w:val="0"/>
    <w:rPr>
      <w:rFonts w:ascii="宋体" w:hAnsi="宋体" w:cs="宋体"/>
      <w:kern w:val="2"/>
      <w:sz w:val="24"/>
      <w:szCs w:val="24"/>
    </w:rPr>
  </w:style>
  <w:style w:type="paragraph" w:customStyle="1" w:styleId="252">
    <w:name w:val="gf正文1"/>
    <w:basedOn w:val="1"/>
    <w:link w:val="251"/>
    <w:qFormat/>
    <w:uiPriority w:val="0"/>
    <w:pPr>
      <w:tabs>
        <w:tab w:val="left" w:pos="3240"/>
        <w:tab w:val="left" w:pos="3960"/>
      </w:tabs>
      <w:snapToGrid w:val="0"/>
      <w:spacing w:line="360" w:lineRule="auto"/>
      <w:ind w:firstLine="480" w:firstLineChars="200"/>
    </w:pPr>
    <w:rPr>
      <w:rFonts w:ascii="宋体" w:hAnsi="宋体"/>
      <w:sz w:val="24"/>
    </w:rPr>
  </w:style>
  <w:style w:type="character" w:customStyle="1" w:styleId="253">
    <w:name w:val="Char Char15"/>
    <w:qFormat/>
    <w:uiPriority w:val="6"/>
    <w:rPr>
      <w:rFonts w:ascii="宋体" w:hAnsi="宋体"/>
      <w:kern w:val="1"/>
      <w:sz w:val="21"/>
    </w:rPr>
  </w:style>
  <w:style w:type="character" w:customStyle="1" w:styleId="254">
    <w:name w:val="正文缩进 Char3"/>
    <w:qFormat/>
    <w:uiPriority w:val="0"/>
    <w:rPr>
      <w:rFonts w:ascii="宋体" w:eastAsia="宋体"/>
      <w:snapToGrid w:val="0"/>
      <w:color w:val="000000"/>
      <w:kern w:val="28"/>
      <w:sz w:val="28"/>
      <w:lang w:val="en-US" w:eastAsia="zh-CN" w:bidi="ar-SA"/>
    </w:rPr>
  </w:style>
  <w:style w:type="character" w:customStyle="1" w:styleId="255">
    <w:name w:val="列出段落 Char1"/>
    <w:link w:val="256"/>
    <w:qFormat/>
    <w:uiPriority w:val="0"/>
    <w:rPr>
      <w:rFonts w:ascii="Calibri" w:hAnsi="Calibri"/>
      <w:sz w:val="24"/>
      <w:lang w:eastAsia="en-US"/>
    </w:rPr>
  </w:style>
  <w:style w:type="paragraph" w:customStyle="1" w:styleId="256">
    <w:name w:val="列表1"/>
    <w:basedOn w:val="1"/>
    <w:next w:val="257"/>
    <w:link w:val="255"/>
    <w:qFormat/>
    <w:uiPriority w:val="0"/>
    <w:pPr>
      <w:widowControl/>
      <w:adjustRightInd/>
      <w:spacing w:after="200" w:line="360" w:lineRule="auto"/>
      <w:ind w:left="720" w:firstLine="200" w:firstLineChars="200"/>
      <w:jc w:val="left"/>
    </w:pPr>
    <w:rPr>
      <w:kern w:val="0"/>
      <w:sz w:val="24"/>
      <w:szCs w:val="20"/>
      <w:lang w:eastAsia="en-US"/>
    </w:rPr>
  </w:style>
  <w:style w:type="paragraph" w:customStyle="1" w:styleId="257">
    <w:name w:val="列出段落1"/>
    <w:basedOn w:val="1"/>
    <w:qFormat/>
    <w:uiPriority w:val="34"/>
    <w:pPr>
      <w:spacing w:line="360" w:lineRule="auto"/>
      <w:ind w:firstLine="200" w:firstLineChars="200"/>
    </w:pPr>
    <w:rPr>
      <w:rFonts w:eastAsia="楷体_GB2312" w:cs="Lucida Sans"/>
      <w:sz w:val="24"/>
    </w:rPr>
  </w:style>
  <w:style w:type="character" w:customStyle="1" w:styleId="258">
    <w:name w:val="Char Char8"/>
    <w:qFormat/>
    <w:uiPriority w:val="0"/>
    <w:rPr>
      <w:rFonts w:eastAsia="宋体"/>
      <w:b/>
      <w:sz w:val="24"/>
      <w:lang w:val="en-GB" w:eastAsia="zh-CN"/>
    </w:rPr>
  </w:style>
  <w:style w:type="character" w:customStyle="1" w:styleId="259">
    <w:name w:val="Normal Indent Char Char"/>
    <w:qFormat/>
    <w:uiPriority w:val="0"/>
    <w:rPr>
      <w:rFonts w:eastAsia="宋体"/>
      <w:kern w:val="2"/>
      <w:sz w:val="21"/>
      <w:lang w:val="en-US" w:eastAsia="zh-CN" w:bidi="ar-SA"/>
    </w:rPr>
  </w:style>
  <w:style w:type="character" w:customStyle="1" w:styleId="260">
    <w:name w:val="列表段落 字符"/>
    <w:qFormat/>
    <w:uiPriority w:val="99"/>
  </w:style>
  <w:style w:type="character" w:customStyle="1" w:styleId="261">
    <w:name w:val="Ò³Ã¼ Char Char1"/>
    <w:qFormat/>
    <w:uiPriority w:val="0"/>
    <w:rPr>
      <w:rFonts w:eastAsia="宋体"/>
      <w:kern w:val="2"/>
      <w:sz w:val="18"/>
      <w:szCs w:val="18"/>
      <w:lang w:val="en-US" w:eastAsia="zh-CN" w:bidi="ar-SA"/>
    </w:rPr>
  </w:style>
  <w:style w:type="character" w:customStyle="1" w:styleId="262">
    <w:name w:val="方案正文 Char"/>
    <w:qFormat/>
    <w:uiPriority w:val="0"/>
    <w:rPr>
      <w:rFonts w:ascii="仿宋_GB2312" w:eastAsia="仿宋_GB2312"/>
      <w:b/>
      <w:color w:val="000000"/>
      <w:kern w:val="2"/>
      <w:sz w:val="24"/>
      <w:lang w:val="en-US" w:eastAsia="zh-CN" w:bidi="ar-SA"/>
    </w:rPr>
  </w:style>
  <w:style w:type="character" w:customStyle="1" w:styleId="263">
    <w:name w:val="Char Char30"/>
    <w:qFormat/>
    <w:uiPriority w:val="6"/>
    <w:rPr>
      <w:rFonts w:ascii="Arial" w:hAnsi="Arial" w:eastAsia="黑体"/>
      <w:kern w:val="1"/>
      <w:sz w:val="21"/>
      <w:szCs w:val="21"/>
    </w:rPr>
  </w:style>
  <w:style w:type="character" w:customStyle="1" w:styleId="264">
    <w:name w:val="正文文本缩进 Char3"/>
    <w:link w:val="24"/>
    <w:qFormat/>
    <w:uiPriority w:val="0"/>
    <w:rPr>
      <w:rFonts w:ascii="宋体" w:hAnsi="宋体"/>
      <w:kern w:val="2"/>
      <w:sz w:val="24"/>
      <w:szCs w:val="24"/>
    </w:rPr>
  </w:style>
  <w:style w:type="character" w:customStyle="1" w:styleId="265">
    <w:name w:val="font01"/>
    <w:qFormat/>
    <w:uiPriority w:val="0"/>
    <w:rPr>
      <w:rFonts w:hint="eastAsia" w:ascii="微软雅黑" w:hAnsi="微软雅黑" w:eastAsia="微软雅黑" w:cs="微软雅黑"/>
      <w:color w:val="000000"/>
      <w:sz w:val="20"/>
      <w:szCs w:val="20"/>
      <w:u w:val="none"/>
    </w:rPr>
  </w:style>
  <w:style w:type="character" w:customStyle="1" w:styleId="266">
    <w:name w:val="Char Char20"/>
    <w:qFormat/>
    <w:uiPriority w:val="6"/>
    <w:rPr>
      <w:kern w:val="1"/>
      <w:sz w:val="24"/>
    </w:rPr>
  </w:style>
  <w:style w:type="character" w:customStyle="1" w:styleId="267">
    <w:name w:val="tw4winExternal"/>
    <w:qFormat/>
    <w:uiPriority w:val="0"/>
    <w:rPr>
      <w:rFonts w:ascii="Courier New" w:hAnsi="Courier New" w:cs="Courier New"/>
      <w:color w:val="808080"/>
      <w:lang w:val="en-US" w:eastAsia="zh-CN"/>
    </w:rPr>
  </w:style>
  <w:style w:type="character" w:customStyle="1" w:styleId="268">
    <w:name w:val="标题 4 Char1"/>
    <w:qFormat/>
    <w:uiPriority w:val="9"/>
    <w:rPr>
      <w:rFonts w:ascii="Cambria" w:hAnsi="Cambria" w:eastAsia="宋体" w:cs="Times New Roman"/>
      <w:b/>
      <w:bCs/>
      <w:kern w:val="2"/>
      <w:sz w:val="28"/>
      <w:szCs w:val="28"/>
    </w:rPr>
  </w:style>
  <w:style w:type="character" w:customStyle="1" w:styleId="269">
    <w:name w:val="批注文字 Char2"/>
    <w:qFormat/>
    <w:uiPriority w:val="99"/>
    <w:rPr>
      <w:rFonts w:ascii="Times New Roman" w:hAnsi="Times New Roman" w:eastAsia="宋体" w:cs="Times New Roman"/>
      <w:snapToGrid w:val="0"/>
      <w:kern w:val="0"/>
      <w:szCs w:val="24"/>
    </w:rPr>
  </w:style>
  <w:style w:type="character" w:customStyle="1" w:styleId="270">
    <w:name w:val="正文文本 2 Char"/>
    <w:qFormat/>
    <w:uiPriority w:val="0"/>
    <w:rPr>
      <w:rFonts w:eastAsia="宋体"/>
      <w:kern w:val="2"/>
      <w:sz w:val="21"/>
      <w:szCs w:val="24"/>
      <w:lang w:val="en-US" w:eastAsia="zh-CN" w:bidi="ar-SA"/>
    </w:rPr>
  </w:style>
  <w:style w:type="character" w:customStyle="1" w:styleId="271">
    <w:name w:val="Ò³Ã¼ Char Char"/>
    <w:qFormat/>
    <w:uiPriority w:val="0"/>
    <w:rPr>
      <w:rFonts w:eastAsia="宋体"/>
      <w:kern w:val="2"/>
      <w:sz w:val="18"/>
      <w:lang w:val="en-US" w:eastAsia="zh-CN" w:bidi="ar-SA"/>
    </w:rPr>
  </w:style>
  <w:style w:type="character" w:customStyle="1" w:styleId="272">
    <w:name w:val="message1"/>
    <w:qFormat/>
    <w:uiPriority w:val="0"/>
    <w:rPr>
      <w:rFonts w:hint="default" w:ascii="Tahoma" w:hAnsi="Tahoma" w:cs="Tahoma"/>
      <w:sz w:val="18"/>
      <w:szCs w:val="18"/>
    </w:rPr>
  </w:style>
  <w:style w:type="character" w:customStyle="1" w:styleId="273">
    <w:name w:val="Char Char23"/>
    <w:qFormat/>
    <w:uiPriority w:val="6"/>
    <w:rPr>
      <w:color w:val="0000FF"/>
      <w:sz w:val="21"/>
    </w:rPr>
  </w:style>
  <w:style w:type="character" w:customStyle="1" w:styleId="274">
    <w:name w:val="批注框文本 字符"/>
    <w:qFormat/>
    <w:uiPriority w:val="0"/>
    <w:rPr>
      <w:rFonts w:ascii="Arial" w:hAnsi="Arial" w:eastAsia="黑体" w:cs="Arial"/>
      <w:snapToGrid w:val="0"/>
      <w:kern w:val="0"/>
      <w:sz w:val="18"/>
      <w:szCs w:val="18"/>
    </w:rPr>
  </w:style>
  <w:style w:type="character" w:customStyle="1" w:styleId="275">
    <w:name w:val="纯文本 Char2"/>
    <w:qFormat/>
    <w:uiPriority w:val="99"/>
    <w:rPr>
      <w:rFonts w:ascii="宋体" w:hAnsi="Courier New" w:eastAsia="宋体" w:cs="Courier New"/>
    </w:rPr>
  </w:style>
  <w:style w:type="character" w:customStyle="1" w:styleId="276">
    <w:name w:val="Char Char25"/>
    <w:qFormat/>
    <w:uiPriority w:val="6"/>
    <w:rPr>
      <w:rFonts w:ascii="宋体" w:hAnsi="宋体"/>
      <w:kern w:val="1"/>
      <w:sz w:val="24"/>
      <w:lang w:val="zh-CN"/>
    </w:rPr>
  </w:style>
  <w:style w:type="character" w:customStyle="1" w:styleId="277">
    <w:name w:val="Char Char411"/>
    <w:qFormat/>
    <w:uiPriority w:val="0"/>
    <w:rPr>
      <w:rFonts w:eastAsia="宋体"/>
      <w:b/>
      <w:sz w:val="24"/>
      <w:lang w:val="en-GB" w:eastAsia="zh-CN" w:bidi="ar-SA"/>
    </w:rPr>
  </w:style>
  <w:style w:type="character" w:customStyle="1" w:styleId="278">
    <w:name w:val="Heading 7 Char_a37d0e69-3e77-4622-a2c5-ebb0c9c27ddf"/>
    <w:qFormat/>
    <w:uiPriority w:val="0"/>
    <w:rPr>
      <w:rFonts w:ascii="宋体" w:hAnsi="宋体" w:eastAsia="宋体"/>
      <w:b/>
      <w:bCs/>
      <w:kern w:val="2"/>
      <w:sz w:val="24"/>
      <w:szCs w:val="24"/>
      <w:lang w:val="en-US" w:eastAsia="zh-CN" w:bidi="ar-SA"/>
    </w:rPr>
  </w:style>
  <w:style w:type="character" w:customStyle="1" w:styleId="279">
    <w:name w:val="此正文 Char"/>
    <w:link w:val="280"/>
    <w:qFormat/>
    <w:uiPriority w:val="0"/>
    <w:rPr>
      <w:kern w:val="2"/>
      <w:sz w:val="24"/>
      <w:szCs w:val="24"/>
    </w:rPr>
  </w:style>
  <w:style w:type="paragraph" w:customStyle="1" w:styleId="280">
    <w:name w:val="此正文"/>
    <w:basedOn w:val="1"/>
    <w:link w:val="279"/>
    <w:qFormat/>
    <w:uiPriority w:val="0"/>
    <w:pPr>
      <w:adjustRightInd/>
      <w:spacing w:line="360" w:lineRule="auto"/>
      <w:ind w:firstLine="200" w:firstLineChars="200"/>
    </w:pPr>
    <w:rPr>
      <w:sz w:val="24"/>
    </w:rPr>
  </w:style>
  <w:style w:type="character" w:customStyle="1" w:styleId="281">
    <w:name w:val="Char Char2"/>
    <w:qFormat/>
    <w:uiPriority w:val="0"/>
    <w:rPr>
      <w:rFonts w:eastAsia="宋体"/>
      <w:b/>
      <w:bCs/>
      <w:kern w:val="2"/>
      <w:sz w:val="21"/>
      <w:szCs w:val="24"/>
      <w:lang w:val="en-US" w:eastAsia="zh-CN" w:bidi="ar-SA"/>
    </w:rPr>
  </w:style>
  <w:style w:type="character" w:customStyle="1" w:styleId="282">
    <w:name w:val="标题 1 Char"/>
    <w:link w:val="3"/>
    <w:qFormat/>
    <w:uiPriority w:val="9"/>
    <w:rPr>
      <w:b/>
      <w:bCs/>
      <w:kern w:val="44"/>
      <w:sz w:val="44"/>
      <w:szCs w:val="44"/>
    </w:rPr>
  </w:style>
  <w:style w:type="character" w:customStyle="1" w:styleId="283">
    <w:name w:val="Footer-Even Char1"/>
    <w:qFormat/>
    <w:uiPriority w:val="0"/>
    <w:rPr>
      <w:rFonts w:eastAsia="宋体"/>
      <w:kern w:val="2"/>
      <w:sz w:val="18"/>
      <w:szCs w:val="18"/>
      <w:lang w:val="en-US" w:eastAsia="zh-CN" w:bidi="ar-SA"/>
    </w:rPr>
  </w:style>
  <w:style w:type="character" w:customStyle="1" w:styleId="284">
    <w:name w:val="Char Char29"/>
    <w:qFormat/>
    <w:uiPriority w:val="6"/>
    <w:rPr>
      <w:rFonts w:ascii="Arial" w:hAnsi="Arial" w:eastAsia="微软雅黑"/>
      <w:b/>
      <w:kern w:val="1"/>
      <w:sz w:val="44"/>
      <w:szCs w:val="32"/>
      <w:lang w:val="en-US" w:eastAsia="zh-CN" w:bidi="ar-SA"/>
    </w:rPr>
  </w:style>
  <w:style w:type="character" w:customStyle="1" w:styleId="285">
    <w:name w:val="标题 Char2"/>
    <w:link w:val="58"/>
    <w:qFormat/>
    <w:uiPriority w:val="10"/>
    <w:rPr>
      <w:b/>
      <w:sz w:val="24"/>
      <w:lang w:val="en-GB"/>
    </w:rPr>
  </w:style>
  <w:style w:type="character" w:customStyle="1" w:styleId="286">
    <w:name w:val="font81"/>
    <w:qFormat/>
    <w:uiPriority w:val="0"/>
    <w:rPr>
      <w:rFonts w:ascii="微软雅黑" w:hAnsi="微软雅黑" w:eastAsia="微软雅黑" w:cs="微软雅黑"/>
      <w:color w:val="000000"/>
      <w:sz w:val="20"/>
      <w:szCs w:val="20"/>
      <w:u w:val="none"/>
    </w:rPr>
  </w:style>
  <w:style w:type="character" w:customStyle="1" w:styleId="287">
    <w:name w:val="Char Char312"/>
    <w:qFormat/>
    <w:uiPriority w:val="0"/>
    <w:rPr>
      <w:rFonts w:ascii="Times New Roman" w:hAnsi="Times New Roman" w:eastAsia="宋体" w:cs="Times New Roman"/>
      <w:b/>
      <w:kern w:val="2"/>
      <w:sz w:val="32"/>
      <w:szCs w:val="24"/>
      <w:lang w:val="en-US" w:eastAsia="zh-CN" w:bidi="ar-SA"/>
    </w:rPr>
  </w:style>
  <w:style w:type="character" w:customStyle="1" w:styleId="288">
    <w:name w:val="t21"/>
    <w:qFormat/>
    <w:uiPriority w:val="0"/>
    <w:rPr>
      <w:rFonts w:ascii="仿宋_GB2312" w:eastAsia="微软雅黑"/>
      <w:b/>
      <w:kern w:val="2"/>
      <w:sz w:val="23"/>
      <w:szCs w:val="23"/>
      <w:lang w:val="en-US" w:eastAsia="zh-CN" w:bidi="ar-SA"/>
    </w:rPr>
  </w:style>
  <w:style w:type="character" w:customStyle="1" w:styleId="289">
    <w:name w:val="样式8 Char"/>
    <w:qFormat/>
    <w:uiPriority w:val="0"/>
    <w:rPr>
      <w:rFonts w:ascii="仿宋_GB2312" w:hAnsi="宋体" w:eastAsia="仿宋_GB2312"/>
      <w:b/>
      <w:bCs/>
      <w:kern w:val="2"/>
      <w:sz w:val="24"/>
      <w:szCs w:val="24"/>
    </w:rPr>
  </w:style>
  <w:style w:type="character" w:customStyle="1" w:styleId="290">
    <w:name w:val="表格 Char Char"/>
    <w:qFormat/>
    <w:uiPriority w:val="0"/>
    <w:rPr>
      <w:rFonts w:ascii="宋体" w:hAnsi="宋体" w:eastAsia="宋体"/>
      <w:lang w:bidi="ar-SA"/>
    </w:rPr>
  </w:style>
  <w:style w:type="character" w:customStyle="1" w:styleId="291">
    <w:name w:val="正文文本 字符1"/>
    <w:qFormat/>
    <w:uiPriority w:val="0"/>
    <w:rPr>
      <w:rFonts w:ascii="Calibri" w:hAnsi="Calibri" w:eastAsia="黑体" w:cs="Arial"/>
      <w:snapToGrid w:val="0"/>
      <w:kern w:val="2"/>
      <w:sz w:val="28"/>
      <w:szCs w:val="21"/>
    </w:rPr>
  </w:style>
  <w:style w:type="character" w:customStyle="1" w:styleId="292">
    <w:name w:val="标题 5 Char"/>
    <w:link w:val="7"/>
    <w:qFormat/>
    <w:uiPriority w:val="9"/>
    <w:rPr>
      <w:b/>
      <w:bCs/>
      <w:kern w:val="2"/>
      <w:sz w:val="28"/>
      <w:szCs w:val="28"/>
    </w:rPr>
  </w:style>
  <w:style w:type="character" w:customStyle="1" w:styleId="293">
    <w:name w:val="标题 6 Char1"/>
    <w:qFormat/>
    <w:uiPriority w:val="0"/>
    <w:rPr>
      <w:rFonts w:ascii="Arial" w:hAnsi="Arial" w:eastAsia="黑体" w:cs="Times New Roman"/>
      <w:b/>
      <w:sz w:val="24"/>
      <w:szCs w:val="20"/>
      <w:lang w:bidi="ar-SA"/>
    </w:rPr>
  </w:style>
  <w:style w:type="character" w:customStyle="1" w:styleId="294">
    <w:name w:val="带编号样式 Char"/>
    <w:qFormat/>
    <w:uiPriority w:val="0"/>
    <w:rPr>
      <w:rFonts w:ascii="仿宋_GB2312" w:eastAsia="仿宋_GB2312"/>
      <w:color w:val="000000"/>
      <w:sz w:val="24"/>
      <w:lang w:bidi="ar-SA"/>
    </w:rPr>
  </w:style>
  <w:style w:type="character" w:customStyle="1" w:styleId="295">
    <w:name w:val="unnamed31"/>
    <w:qFormat/>
    <w:uiPriority w:val="0"/>
    <w:rPr>
      <w:rFonts w:ascii="Tahoma" w:hAnsi="Tahoma" w:eastAsia="宋体"/>
      <w:b/>
      <w:kern w:val="2"/>
      <w:sz w:val="24"/>
      <w:szCs w:val="32"/>
      <w:u w:val="none"/>
      <w:lang w:val="en-US" w:eastAsia="zh-CN" w:bidi="ar-SA"/>
    </w:rPr>
  </w:style>
  <w:style w:type="character" w:customStyle="1" w:styleId="296">
    <w:name w:val="正文首行缩进 Char Char Char Char Char Char1"/>
    <w:qFormat/>
    <w:uiPriority w:val="0"/>
    <w:rPr>
      <w:rFonts w:ascii="宋体" w:eastAsia="宋体"/>
      <w:kern w:val="2"/>
      <w:sz w:val="24"/>
      <w:szCs w:val="24"/>
      <w:lang w:val="zh-CN" w:bidi="ar-SA"/>
    </w:rPr>
  </w:style>
  <w:style w:type="character" w:customStyle="1" w:styleId="297">
    <w:name w:val="称呼 Char"/>
    <w:link w:val="20"/>
    <w:qFormat/>
    <w:uiPriority w:val="0"/>
    <w:rPr>
      <w:rFonts w:ascii="仿宋_GB2312" w:eastAsia="仿宋_GB2312"/>
      <w:kern w:val="2"/>
      <w:sz w:val="28"/>
    </w:rPr>
  </w:style>
  <w:style w:type="character" w:customStyle="1" w:styleId="298">
    <w:name w:val="文本正文 Char Char"/>
    <w:qFormat/>
    <w:uiPriority w:val="0"/>
    <w:rPr>
      <w:sz w:val="24"/>
      <w:lang w:bidi="ar-SA"/>
    </w:rPr>
  </w:style>
  <w:style w:type="character" w:customStyle="1" w:styleId="299">
    <w:name w:val="正文缩进 字符"/>
    <w:qFormat/>
    <w:uiPriority w:val="0"/>
    <w:rPr>
      <w:rFonts w:ascii="宋体" w:eastAsia="宋体"/>
      <w:snapToGrid w:val="0"/>
      <w:color w:val="000000"/>
      <w:kern w:val="28"/>
      <w:sz w:val="28"/>
      <w:lang w:val="en-US" w:eastAsia="zh-CN" w:bidi="ar-SA"/>
    </w:rPr>
  </w:style>
  <w:style w:type="character" w:customStyle="1" w:styleId="300">
    <w:name w:val="HTML 预设格式 Char"/>
    <w:link w:val="56"/>
    <w:qFormat/>
    <w:uiPriority w:val="0"/>
    <w:rPr>
      <w:rFonts w:ascii="黑体" w:hAnsi="Courier New" w:eastAsia="黑体"/>
    </w:rPr>
  </w:style>
  <w:style w:type="character" w:customStyle="1" w:styleId="301">
    <w:name w:val="正文文本 2 Char1"/>
    <w:link w:val="55"/>
    <w:qFormat/>
    <w:uiPriority w:val="0"/>
    <w:rPr>
      <w:kern w:val="2"/>
      <w:sz w:val="21"/>
      <w:szCs w:val="24"/>
    </w:rPr>
  </w:style>
  <w:style w:type="character" w:customStyle="1" w:styleId="302">
    <w:name w:val="样式 样式 标题 4h4H4Fab-4T5Ref Heading 1rh1Heading sqlsect 1.2.3.... +... Char"/>
    <w:link w:val="303"/>
    <w:qFormat/>
    <w:uiPriority w:val="0"/>
    <w:rPr>
      <w:rFonts w:ascii="微软雅黑" w:hAnsi="微软雅黑" w:eastAsia="微软雅黑"/>
      <w:b/>
      <w:bCs/>
      <w:kern w:val="2"/>
      <w:sz w:val="24"/>
      <w:szCs w:val="28"/>
    </w:rPr>
  </w:style>
  <w:style w:type="paragraph" w:customStyle="1" w:styleId="303">
    <w:name w:val="样式 样式 标题 4h4H4Fab-4T5Ref Heading 1rh1Heading sqlsect 1.2.3.... +..."/>
    <w:basedOn w:val="304"/>
    <w:link w:val="302"/>
    <w:qFormat/>
    <w:uiPriority w:val="0"/>
    <w:pPr>
      <w:tabs>
        <w:tab w:val="left" w:pos="2356"/>
      </w:tabs>
    </w:pPr>
  </w:style>
  <w:style w:type="paragraph" w:customStyle="1" w:styleId="304">
    <w:name w:val="样式 标题 4h4H4Fab-4T5Ref Heading 1rh1Heading sqlsect 1.2.3...."/>
    <w:basedOn w:val="6"/>
    <w:link w:val="412"/>
    <w:qFormat/>
    <w:uiPriority w:val="0"/>
    <w:pPr>
      <w:tabs>
        <w:tab w:val="clear" w:pos="864"/>
      </w:tabs>
      <w:adjustRightInd/>
      <w:spacing w:line="360" w:lineRule="auto"/>
      <w:ind w:left="1984" w:leftChars="75" w:hanging="708" w:firstLineChars="200"/>
    </w:pPr>
    <w:rPr>
      <w:rFonts w:ascii="微软雅黑" w:hAnsi="微软雅黑" w:eastAsia="微软雅黑"/>
      <w:sz w:val="24"/>
    </w:rPr>
  </w:style>
  <w:style w:type="character" w:customStyle="1" w:styleId="305">
    <w:name w:val="正文非缩进 Char"/>
    <w:qFormat/>
    <w:uiPriority w:val="0"/>
    <w:rPr>
      <w:rFonts w:ascii="宋体" w:eastAsia="宋体"/>
      <w:snapToGrid w:val="0"/>
      <w:color w:val="000000"/>
      <w:kern w:val="28"/>
      <w:sz w:val="28"/>
      <w:lang w:val="en-US" w:eastAsia="zh-CN" w:bidi="ar-SA"/>
    </w:rPr>
  </w:style>
  <w:style w:type="character" w:customStyle="1" w:styleId="306">
    <w:name w:val="标题 7 Char"/>
    <w:link w:val="9"/>
    <w:qFormat/>
    <w:uiPriority w:val="0"/>
    <w:rPr>
      <w:b/>
      <w:bCs/>
      <w:kern w:val="2"/>
      <w:sz w:val="24"/>
      <w:szCs w:val="24"/>
    </w:rPr>
  </w:style>
  <w:style w:type="character" w:customStyle="1" w:styleId="307">
    <w:name w:val="正文文本缩进 2 Char"/>
    <w:link w:val="36"/>
    <w:qFormat/>
    <w:uiPriority w:val="0"/>
    <w:rPr>
      <w:rFonts w:ascii="宋体"/>
      <w:sz w:val="28"/>
    </w:rPr>
  </w:style>
  <w:style w:type="character" w:customStyle="1" w:styleId="308">
    <w:name w:val="Char Char5"/>
    <w:qFormat/>
    <w:uiPriority w:val="0"/>
    <w:rPr>
      <w:rFonts w:ascii="宋体" w:hAnsi="Courier New" w:eastAsia="宋体"/>
      <w:kern w:val="2"/>
      <w:sz w:val="21"/>
      <w:lang w:val="en-US" w:eastAsia="zh-CN"/>
    </w:rPr>
  </w:style>
  <w:style w:type="character" w:customStyle="1" w:styleId="309">
    <w:name w:val="脚注文本 Char"/>
    <w:link w:val="49"/>
    <w:qFormat/>
    <w:uiPriority w:val="0"/>
    <w:rPr>
      <w:color w:val="0000FF"/>
      <w:sz w:val="21"/>
    </w:rPr>
  </w:style>
  <w:style w:type="character" w:customStyle="1" w:styleId="310">
    <w:name w:val="称呼 Char1"/>
    <w:qFormat/>
    <w:uiPriority w:val="0"/>
    <w:rPr>
      <w:rFonts w:ascii="Times New Roman" w:hAnsi="Times New Roman" w:eastAsia="宋体" w:cs="Times New Roman"/>
      <w:szCs w:val="24"/>
    </w:rPr>
  </w:style>
  <w:style w:type="character" w:customStyle="1" w:styleId="311">
    <w:name w:val="正文1 Char"/>
    <w:qFormat/>
    <w:uiPriority w:val="0"/>
    <w:rPr>
      <w:rFonts w:ascii="宋体" w:eastAsia="宋体"/>
      <w:snapToGrid w:val="0"/>
      <w:color w:val="000000"/>
      <w:kern w:val="28"/>
      <w:sz w:val="28"/>
      <w:lang w:val="en-US" w:eastAsia="zh-CN" w:bidi="ar-SA"/>
    </w:rPr>
  </w:style>
  <w:style w:type="character" w:customStyle="1" w:styleId="312">
    <w:name w:val="正文缩进 Char1"/>
    <w:qFormat/>
    <w:uiPriority w:val="0"/>
    <w:rPr>
      <w:rFonts w:ascii="宋体" w:eastAsia="宋体"/>
      <w:snapToGrid w:val="0"/>
      <w:color w:val="000000"/>
      <w:kern w:val="28"/>
      <w:sz w:val="28"/>
      <w:lang w:val="en-US" w:eastAsia="zh-CN" w:bidi="ar-SA"/>
    </w:rPr>
  </w:style>
  <w:style w:type="character" w:customStyle="1" w:styleId="313">
    <w:name w:val="font21"/>
    <w:qFormat/>
    <w:uiPriority w:val="0"/>
    <w:rPr>
      <w:rFonts w:hint="eastAsia" w:ascii="宋体" w:hAnsi="宋体" w:eastAsia="宋体"/>
      <w:kern w:val="2"/>
      <w:sz w:val="28"/>
      <w:szCs w:val="28"/>
      <w:lang w:val="en-US" w:eastAsia="zh-CN" w:bidi="ar-SA"/>
    </w:rPr>
  </w:style>
  <w:style w:type="character" w:customStyle="1" w:styleId="314">
    <w:name w:val="Char Char26"/>
    <w:qFormat/>
    <w:uiPriority w:val="6"/>
    <w:rPr>
      <w:kern w:val="1"/>
      <w:sz w:val="21"/>
      <w:szCs w:val="24"/>
    </w:rPr>
  </w:style>
  <w:style w:type="character" w:customStyle="1" w:styleId="315">
    <w:name w:val="Item List Char"/>
    <w:link w:val="316"/>
    <w:qFormat/>
    <w:uiPriority w:val="0"/>
    <w:rPr>
      <w:rFonts w:ascii="Arial"/>
      <w:bCs/>
      <w:sz w:val="21"/>
      <w:szCs w:val="21"/>
      <w:lang w:val="en-US" w:eastAsia="zh-CN" w:bidi="ar-SA"/>
    </w:rPr>
  </w:style>
  <w:style w:type="paragraph" w:customStyle="1" w:styleId="316">
    <w:name w:val="Item List"/>
    <w:link w:val="315"/>
    <w:qFormat/>
    <w:uiPriority w:val="0"/>
    <w:pPr>
      <w:spacing w:after="156" w:line="360" w:lineRule="auto"/>
      <w:ind w:firstLine="424" w:firstLineChars="202"/>
      <w:jc w:val="both"/>
    </w:pPr>
    <w:rPr>
      <w:rFonts w:ascii="Arial" w:hAnsi="Times New Roman" w:eastAsia="宋体" w:cs="Times New Roman"/>
      <w:bCs/>
      <w:sz w:val="21"/>
      <w:szCs w:val="21"/>
      <w:lang w:val="en-US" w:eastAsia="zh-CN" w:bidi="ar-SA"/>
    </w:rPr>
  </w:style>
  <w:style w:type="character" w:customStyle="1" w:styleId="317">
    <w:name w:val="批注框文本 Char1"/>
    <w:qFormat/>
    <w:uiPriority w:val="0"/>
    <w:rPr>
      <w:rFonts w:ascii="Times New Roman" w:hAnsi="Times New Roman" w:eastAsia="宋体" w:cs="Times New Roman"/>
      <w:sz w:val="18"/>
      <w:szCs w:val="18"/>
    </w:rPr>
  </w:style>
  <w:style w:type="character" w:customStyle="1" w:styleId="318">
    <w:name w:val="纯文本 Char1"/>
    <w:link w:val="319"/>
    <w:qFormat/>
    <w:uiPriority w:val="0"/>
    <w:rPr>
      <w:rFonts w:ascii="宋体" w:hAnsi="Courier New"/>
    </w:rPr>
  </w:style>
  <w:style w:type="paragraph" w:customStyle="1" w:styleId="319">
    <w:name w:val="纯文本1"/>
    <w:basedOn w:val="1"/>
    <w:link w:val="318"/>
    <w:qFormat/>
    <w:uiPriority w:val="0"/>
    <w:pPr>
      <w:adjustRightInd/>
    </w:pPr>
    <w:rPr>
      <w:rFonts w:ascii="宋体" w:hAnsi="Courier New"/>
      <w:kern w:val="0"/>
      <w:sz w:val="20"/>
      <w:szCs w:val="20"/>
    </w:rPr>
  </w:style>
  <w:style w:type="character" w:customStyle="1" w:styleId="320">
    <w:name w:val="正文首行缩进 Char"/>
    <w:link w:val="60"/>
    <w:qFormat/>
    <w:uiPriority w:val="0"/>
    <w:rPr>
      <w:rFonts w:ascii="宋体"/>
      <w:kern w:val="2"/>
      <w:sz w:val="24"/>
      <w:lang w:val="zh-CN"/>
    </w:rPr>
  </w:style>
  <w:style w:type="character" w:customStyle="1" w:styleId="321">
    <w:name w:val="h3 Char"/>
    <w:qFormat/>
    <w:uiPriority w:val="0"/>
    <w:rPr>
      <w:rFonts w:eastAsia="宋体"/>
      <w:b/>
      <w:kern w:val="2"/>
      <w:sz w:val="32"/>
      <w:lang w:val="en-US" w:eastAsia="zh-CN" w:bidi="ar-SA"/>
    </w:rPr>
  </w:style>
  <w:style w:type="character" w:customStyle="1" w:styleId="322">
    <w:name w:val="dandyren_title1"/>
    <w:qFormat/>
    <w:uiPriority w:val="0"/>
    <w:rPr>
      <w:b/>
      <w:bCs/>
      <w:color w:val="FF6633"/>
      <w:sz w:val="18"/>
      <w:szCs w:val="18"/>
    </w:rPr>
  </w:style>
  <w:style w:type="character" w:customStyle="1" w:styleId="323">
    <w:name w:val="Char Char31"/>
    <w:qFormat/>
    <w:uiPriority w:val="6"/>
    <w:rPr>
      <w:rFonts w:ascii="Arial" w:hAnsi="Arial" w:eastAsia="黑体"/>
      <w:kern w:val="1"/>
      <w:sz w:val="24"/>
      <w:szCs w:val="24"/>
    </w:rPr>
  </w:style>
  <w:style w:type="character" w:customStyle="1" w:styleId="324">
    <w:name w:val="h Char1"/>
    <w:qFormat/>
    <w:uiPriority w:val="0"/>
    <w:rPr>
      <w:sz w:val="18"/>
      <w:szCs w:val="18"/>
    </w:rPr>
  </w:style>
  <w:style w:type="character" w:customStyle="1" w:styleId="325">
    <w:name w:val="solutionfonts"/>
    <w:qFormat/>
    <w:uiPriority w:val="0"/>
  </w:style>
  <w:style w:type="character" w:customStyle="1" w:styleId="326">
    <w:name w:val="标题 4 Char2"/>
    <w:link w:val="6"/>
    <w:qFormat/>
    <w:uiPriority w:val="9"/>
    <w:rPr>
      <w:rFonts w:ascii="Arial" w:hAnsi="Arial" w:eastAsia="黑体"/>
      <w:b/>
      <w:bCs/>
      <w:kern w:val="2"/>
      <w:sz w:val="28"/>
      <w:szCs w:val="28"/>
      <w:lang w:val="zh-CN"/>
    </w:rPr>
  </w:style>
  <w:style w:type="character" w:customStyle="1" w:styleId="327">
    <w:name w:val="首行缩进 Char"/>
    <w:qFormat/>
    <w:uiPriority w:val="0"/>
    <w:rPr>
      <w:rFonts w:ascii="宋体" w:eastAsia="宋体"/>
      <w:kern w:val="2"/>
      <w:sz w:val="24"/>
      <w:lang w:val="en-US" w:eastAsia="zh-CN" w:bidi="ar-SA"/>
    </w:rPr>
  </w:style>
  <w:style w:type="character" w:customStyle="1" w:styleId="328">
    <w:name w:val="Char Char52"/>
    <w:qFormat/>
    <w:uiPriority w:val="0"/>
    <w:rPr>
      <w:rFonts w:ascii="宋体" w:hAnsi="Courier New" w:eastAsia="宋体"/>
      <w:kern w:val="2"/>
      <w:sz w:val="21"/>
      <w:lang w:val="en-US" w:eastAsia="zh-CN"/>
    </w:rPr>
  </w:style>
  <w:style w:type="character" w:customStyle="1" w:styleId="329">
    <w:name w:val="正文文本 3 Char"/>
    <w:link w:val="21"/>
    <w:qFormat/>
    <w:uiPriority w:val="0"/>
    <w:rPr>
      <w:kern w:val="2"/>
      <w:sz w:val="21"/>
    </w:rPr>
  </w:style>
  <w:style w:type="character" w:customStyle="1" w:styleId="330">
    <w:name w:val="font31"/>
    <w:qFormat/>
    <w:uiPriority w:val="0"/>
    <w:rPr>
      <w:rFonts w:hint="eastAsia" w:ascii="仿宋" w:hAnsi="仿宋" w:eastAsia="仿宋" w:cs="仿宋"/>
      <w:color w:val="000000"/>
      <w:sz w:val="20"/>
      <w:szCs w:val="20"/>
      <w:u w:val="none"/>
    </w:rPr>
  </w:style>
  <w:style w:type="character" w:customStyle="1" w:styleId="331">
    <w:name w:val="正文说明 Char"/>
    <w:link w:val="332"/>
    <w:qFormat/>
    <w:uiPriority w:val="0"/>
    <w:rPr>
      <w:sz w:val="24"/>
      <w:szCs w:val="24"/>
    </w:rPr>
  </w:style>
  <w:style w:type="paragraph" w:customStyle="1" w:styleId="332">
    <w:name w:val="正文说明"/>
    <w:basedOn w:val="1"/>
    <w:link w:val="331"/>
    <w:qFormat/>
    <w:uiPriority w:val="0"/>
    <w:pPr>
      <w:adjustRightInd/>
      <w:spacing w:line="360" w:lineRule="auto"/>
    </w:pPr>
    <w:rPr>
      <w:kern w:val="0"/>
      <w:sz w:val="24"/>
    </w:rPr>
  </w:style>
  <w:style w:type="character" w:customStyle="1" w:styleId="333">
    <w:name w:val="脚注文本 Char1"/>
    <w:qFormat/>
    <w:uiPriority w:val="0"/>
    <w:rPr>
      <w:rFonts w:ascii="Times New Roman" w:hAnsi="Times New Roman" w:eastAsia="宋体" w:cs="Times New Roman"/>
      <w:sz w:val="18"/>
      <w:szCs w:val="18"/>
    </w:rPr>
  </w:style>
  <w:style w:type="character" w:customStyle="1" w:styleId="334">
    <w:name w:val="Char Char1211"/>
    <w:qFormat/>
    <w:uiPriority w:val="0"/>
    <w:rPr>
      <w:rFonts w:ascii="仿宋_GB2312" w:eastAsia="仿宋_GB2312"/>
      <w:b/>
      <w:bCs/>
      <w:kern w:val="2"/>
      <w:sz w:val="24"/>
      <w:szCs w:val="24"/>
      <w:lang w:val="zh-CN" w:eastAsia="zh-CN" w:bidi="ar-SA"/>
    </w:rPr>
  </w:style>
  <w:style w:type="character" w:customStyle="1" w:styleId="335">
    <w:name w:val="标题 Char"/>
    <w:qFormat/>
    <w:uiPriority w:val="0"/>
    <w:rPr>
      <w:rFonts w:eastAsia="宋体"/>
      <w:b/>
      <w:sz w:val="24"/>
      <w:lang w:val="en-GB" w:eastAsia="zh-CN" w:bidi="ar-SA"/>
    </w:rPr>
  </w:style>
  <w:style w:type="character" w:customStyle="1" w:styleId="336">
    <w:name w:val="Char Char35"/>
    <w:qFormat/>
    <w:uiPriority w:val="6"/>
    <w:rPr>
      <w:rFonts w:ascii="Arial" w:hAnsi="Arial" w:eastAsia="黑体"/>
      <w:b/>
      <w:kern w:val="1"/>
      <w:sz w:val="28"/>
      <w:szCs w:val="28"/>
      <w:lang w:val="zh-CN"/>
    </w:rPr>
  </w:style>
  <w:style w:type="character" w:customStyle="1" w:styleId="337">
    <w:name w:val="纯文本 Char Char Char"/>
    <w:qFormat/>
    <w:uiPriority w:val="0"/>
    <w:rPr>
      <w:rFonts w:ascii="宋体" w:hAnsi="Courier New" w:eastAsia="宋体"/>
      <w:kern w:val="2"/>
      <w:sz w:val="21"/>
      <w:lang w:val="en-US" w:eastAsia="zh-CN" w:bidi="ar-SA"/>
    </w:rPr>
  </w:style>
  <w:style w:type="character" w:customStyle="1" w:styleId="338">
    <w:name w:val="Table Text Char"/>
    <w:link w:val="339"/>
    <w:qFormat/>
    <w:uiPriority w:val="0"/>
    <w:rPr>
      <w:sz w:val="24"/>
      <w:szCs w:val="24"/>
    </w:rPr>
  </w:style>
  <w:style w:type="paragraph" w:customStyle="1" w:styleId="339">
    <w:name w:val="Table Text"/>
    <w:basedOn w:val="1"/>
    <w:link w:val="338"/>
    <w:qFormat/>
    <w:uiPriority w:val="0"/>
    <w:pPr>
      <w:widowControl/>
      <w:spacing w:before="60" w:after="60"/>
      <w:jc w:val="left"/>
    </w:pPr>
    <w:rPr>
      <w:kern w:val="0"/>
      <w:sz w:val="24"/>
    </w:rPr>
  </w:style>
  <w:style w:type="character" w:customStyle="1" w:styleId="340">
    <w:name w:val="正文1 Char1"/>
    <w:qFormat/>
    <w:uiPriority w:val="0"/>
    <w:rPr>
      <w:rFonts w:ascii="仿宋_GB2312" w:hAnsi="Courier New" w:eastAsia="仿宋_GB2312"/>
      <w:kern w:val="28"/>
      <w:sz w:val="24"/>
      <w:szCs w:val="24"/>
      <w:lang w:val="en-US" w:eastAsia="zh-CN"/>
    </w:rPr>
  </w:style>
  <w:style w:type="character" w:customStyle="1" w:styleId="341">
    <w:name w:val="页脚 Char1"/>
    <w:qFormat/>
    <w:uiPriority w:val="0"/>
    <w:rPr>
      <w:rFonts w:eastAsia="宋体"/>
      <w:kern w:val="2"/>
      <w:sz w:val="18"/>
      <w:szCs w:val="18"/>
      <w:lang w:val="en-US" w:eastAsia="zh-CN" w:bidi="ar-SA"/>
    </w:rPr>
  </w:style>
  <w:style w:type="character" w:customStyle="1" w:styleId="342">
    <w:name w:val="Bold"/>
    <w:qFormat/>
    <w:uiPriority w:val="0"/>
    <w:rPr>
      <w:rFonts w:ascii="Arial" w:hAnsi="Arial" w:eastAsia="黑体" w:cs="Times New Roman"/>
      <w:b/>
      <w:kern w:val="2"/>
      <w:sz w:val="32"/>
      <w:szCs w:val="32"/>
      <w:lang w:val="en-US" w:eastAsia="zh-CN" w:bidi="ar-SA"/>
    </w:rPr>
  </w:style>
  <w:style w:type="character" w:customStyle="1" w:styleId="343">
    <w:name w:val="批注文字 Char1"/>
    <w:link w:val="19"/>
    <w:qFormat/>
    <w:uiPriority w:val="0"/>
    <w:rPr>
      <w:kern w:val="2"/>
      <w:sz w:val="21"/>
      <w:szCs w:val="24"/>
    </w:rPr>
  </w:style>
  <w:style w:type="character" w:customStyle="1" w:styleId="344">
    <w:name w:val="签名 Char"/>
    <w:link w:val="41"/>
    <w:qFormat/>
    <w:uiPriority w:val="0"/>
    <w:rPr>
      <w:rFonts w:eastAsia="仿宋_GB2312"/>
      <w:sz w:val="24"/>
    </w:rPr>
  </w:style>
  <w:style w:type="character" w:customStyle="1" w:styleId="345">
    <w:name w:val="hui3"/>
    <w:qFormat/>
    <w:uiPriority w:val="0"/>
    <w:rPr>
      <w:color w:val="333333"/>
    </w:rPr>
  </w:style>
  <w:style w:type="character" w:customStyle="1" w:styleId="346">
    <w:name w:val="Char Char17"/>
    <w:qFormat/>
    <w:uiPriority w:val="6"/>
    <w:rPr>
      <w:rFonts w:eastAsia="仿宋_GB2312"/>
      <w:sz w:val="24"/>
    </w:rPr>
  </w:style>
  <w:style w:type="character" w:customStyle="1" w:styleId="347">
    <w:name w:val="标题 4 字符"/>
    <w:qFormat/>
    <w:uiPriority w:val="9"/>
    <w:rPr>
      <w:rFonts w:ascii="等线 Light" w:hAnsi="等线 Light" w:eastAsia="等线 Light" w:cs="Times New Roman"/>
      <w:b/>
      <w:bCs/>
      <w:snapToGrid w:val="0"/>
      <w:kern w:val="0"/>
      <w:sz w:val="28"/>
      <w:szCs w:val="28"/>
    </w:rPr>
  </w:style>
  <w:style w:type="character" w:customStyle="1" w:styleId="348">
    <w:name w:val="Char Char37"/>
    <w:qFormat/>
    <w:uiPriority w:val="6"/>
    <w:rPr>
      <w:b/>
      <w:kern w:val="1"/>
      <w:sz w:val="44"/>
      <w:szCs w:val="44"/>
    </w:rPr>
  </w:style>
  <w:style w:type="character" w:customStyle="1" w:styleId="349">
    <w:name w:val="列出段落 Char"/>
    <w:qFormat/>
    <w:uiPriority w:val="0"/>
    <w:rPr>
      <w:rFonts w:eastAsia="楷体_GB2312" w:cs="Lucida Sans"/>
      <w:kern w:val="2"/>
      <w:sz w:val="24"/>
      <w:szCs w:val="24"/>
      <w:lang w:val="en-US" w:eastAsia="zh-CN" w:bidi="ar-SA"/>
    </w:rPr>
  </w:style>
  <w:style w:type="character" w:customStyle="1" w:styleId="350">
    <w:name w:val="正文文本缩进 3 Char1"/>
    <w:qFormat/>
    <w:uiPriority w:val="99"/>
    <w:rPr>
      <w:rFonts w:ascii="Times New Roman" w:hAnsi="Times New Roman" w:eastAsia="宋体" w:cs="Times New Roman"/>
      <w:sz w:val="16"/>
      <w:szCs w:val="16"/>
    </w:rPr>
  </w:style>
  <w:style w:type="character" w:customStyle="1" w:styleId="351">
    <w:name w:val="公文正文 Char Char"/>
    <w:link w:val="352"/>
    <w:qFormat/>
    <w:uiPriority w:val="0"/>
    <w:rPr>
      <w:rFonts w:ascii="仿宋_GB2312" w:eastAsia="仿宋_GB2312"/>
      <w:kern w:val="2"/>
      <w:sz w:val="24"/>
      <w:szCs w:val="24"/>
    </w:rPr>
  </w:style>
  <w:style w:type="paragraph" w:customStyle="1" w:styleId="352">
    <w:name w:val="公文正文"/>
    <w:basedOn w:val="1"/>
    <w:link w:val="351"/>
    <w:qFormat/>
    <w:uiPriority w:val="0"/>
    <w:pPr>
      <w:adjustRightInd/>
      <w:spacing w:before="156" w:line="360" w:lineRule="auto"/>
      <w:ind w:firstLine="360" w:firstLineChars="200"/>
    </w:pPr>
    <w:rPr>
      <w:rFonts w:ascii="仿宋_GB2312" w:eastAsia="仿宋_GB2312"/>
      <w:sz w:val="24"/>
    </w:rPr>
  </w:style>
  <w:style w:type="character" w:customStyle="1" w:styleId="353">
    <w:name w:val="Table Text Char1"/>
    <w:qFormat/>
    <w:uiPriority w:val="0"/>
    <w:rPr>
      <w:rFonts w:eastAsia="宋体"/>
      <w:sz w:val="24"/>
      <w:szCs w:val="24"/>
      <w:lang w:val="en-US" w:eastAsia="zh-CN" w:bidi="ar-SA"/>
    </w:rPr>
  </w:style>
  <w:style w:type="character" w:customStyle="1" w:styleId="354">
    <w:name w:val="标题 1 Char Char"/>
    <w:qFormat/>
    <w:uiPriority w:val="0"/>
    <w:rPr>
      <w:rFonts w:hint="eastAsia" w:ascii="宋体" w:hAnsi="宋体" w:eastAsia="宋体"/>
      <w:b/>
      <w:spacing w:val="-2"/>
      <w:sz w:val="24"/>
      <w:lang w:val="en-US" w:eastAsia="zh-CN" w:bidi="ar-SA"/>
    </w:rPr>
  </w:style>
  <w:style w:type="character" w:customStyle="1" w:styleId="355">
    <w:name w:val="正文（缩进2汉字） Char"/>
    <w:link w:val="356"/>
    <w:qFormat/>
    <w:uiPriority w:val="0"/>
    <w:rPr>
      <w:rFonts w:ascii="宋体"/>
    </w:rPr>
  </w:style>
  <w:style w:type="paragraph" w:customStyle="1" w:styleId="356">
    <w:name w:val="正文（缩进2汉字）"/>
    <w:basedOn w:val="1"/>
    <w:link w:val="355"/>
    <w:qFormat/>
    <w:uiPriority w:val="0"/>
    <w:pPr>
      <w:tabs>
        <w:tab w:val="left" w:pos="525"/>
      </w:tabs>
      <w:adjustRightInd/>
      <w:spacing w:before="100" w:beforeAutospacing="1" w:after="100" w:afterAutospacing="1"/>
      <w:ind w:left="120" w:leftChars="50" w:firstLine="494" w:firstLineChars="206"/>
    </w:pPr>
    <w:rPr>
      <w:rFonts w:ascii="宋体"/>
      <w:kern w:val="0"/>
      <w:sz w:val="20"/>
      <w:szCs w:val="20"/>
    </w:rPr>
  </w:style>
  <w:style w:type="character" w:customStyle="1" w:styleId="357">
    <w:name w:val="标题 8 Char"/>
    <w:link w:val="10"/>
    <w:qFormat/>
    <w:uiPriority w:val="0"/>
    <w:rPr>
      <w:rFonts w:ascii="Arial" w:hAnsi="Arial" w:eastAsia="黑体"/>
      <w:kern w:val="2"/>
      <w:sz w:val="24"/>
      <w:szCs w:val="24"/>
    </w:rPr>
  </w:style>
  <w:style w:type="character" w:customStyle="1" w:styleId="358">
    <w:name w:val="标书表格字体格式 Char"/>
    <w:qFormat/>
    <w:uiPriority w:val="0"/>
    <w:rPr>
      <w:kern w:val="2"/>
      <w:sz w:val="21"/>
      <w:szCs w:val="24"/>
      <w:lang w:bidi="ar-SA"/>
    </w:rPr>
  </w:style>
  <w:style w:type="character" w:customStyle="1" w:styleId="359">
    <w:name w:val="tw4winError"/>
    <w:qFormat/>
    <w:uiPriority w:val="0"/>
    <w:rPr>
      <w:rFonts w:ascii="Courier New" w:hAnsi="Courier New" w:cs="Courier New"/>
      <w:color w:val="00FF00"/>
      <w:sz w:val="40"/>
      <w:szCs w:val="40"/>
    </w:rPr>
  </w:style>
  <w:style w:type="character" w:customStyle="1" w:styleId="360">
    <w:name w:val="Body Text(ch) Char Char"/>
    <w:qFormat/>
    <w:uiPriority w:val="0"/>
    <w:rPr>
      <w:rFonts w:ascii="宋体"/>
      <w:kern w:val="2"/>
      <w:sz w:val="24"/>
      <w:szCs w:val="21"/>
      <w:lang w:val="zh-CN"/>
    </w:rPr>
  </w:style>
  <w:style w:type="character" w:customStyle="1" w:styleId="361">
    <w:name w:val="正文首行缩进两字 Char"/>
    <w:qFormat/>
    <w:uiPriority w:val="0"/>
    <w:rPr>
      <w:sz w:val="24"/>
      <w:szCs w:val="24"/>
      <w:lang w:val="en-US" w:eastAsia="zh-CN" w:bidi="ar-SA"/>
    </w:rPr>
  </w:style>
  <w:style w:type="character" w:customStyle="1" w:styleId="362">
    <w:name w:val="正文文本 Char"/>
    <w:qFormat/>
    <w:uiPriority w:val="0"/>
    <w:rPr>
      <w:rFonts w:eastAsia="宋体"/>
      <w:kern w:val="2"/>
      <w:sz w:val="24"/>
      <w:szCs w:val="24"/>
      <w:lang w:val="en-US" w:eastAsia="zh-CN" w:bidi="ar-SA"/>
    </w:rPr>
  </w:style>
  <w:style w:type="character" w:customStyle="1" w:styleId="363">
    <w:name w:val="文档结构图 字符1"/>
    <w:qFormat/>
    <w:uiPriority w:val="0"/>
    <w:rPr>
      <w:rFonts w:ascii="宋体" w:hAnsi="Calibri" w:eastAsia="黑体" w:cs="Arial"/>
      <w:snapToGrid w:val="0"/>
      <w:kern w:val="2"/>
      <w:sz w:val="18"/>
      <w:szCs w:val="18"/>
    </w:rPr>
  </w:style>
  <w:style w:type="character" w:customStyle="1" w:styleId="364">
    <w:name w:val="content"/>
    <w:qFormat/>
    <w:uiPriority w:val="0"/>
  </w:style>
  <w:style w:type="character" w:customStyle="1" w:styleId="365">
    <w:name w:val="tw4winPopup"/>
    <w:qFormat/>
    <w:uiPriority w:val="0"/>
    <w:rPr>
      <w:rFonts w:ascii="Courier New" w:hAnsi="Courier New" w:cs="Courier New"/>
      <w:color w:val="008000"/>
      <w:lang w:val="en-US" w:eastAsia="zh-CN"/>
    </w:rPr>
  </w:style>
  <w:style w:type="character" w:customStyle="1" w:styleId="366">
    <w:name w:val="param-name"/>
    <w:qFormat/>
    <w:uiPriority w:val="99"/>
    <w:rPr>
      <w:rFonts w:ascii="Arial" w:hAnsi="Arial" w:eastAsia="黑体" w:cs="Arial"/>
      <w:snapToGrid w:val="0"/>
      <w:kern w:val="0"/>
      <w:szCs w:val="21"/>
    </w:rPr>
  </w:style>
  <w:style w:type="character" w:customStyle="1" w:styleId="367">
    <w:name w:val="标准正文格式 Char"/>
    <w:qFormat/>
    <w:uiPriority w:val="0"/>
    <w:rPr>
      <w:rFonts w:ascii="宋体" w:eastAsia="仿宋_GB2312" w:cs="宋体"/>
      <w:color w:val="000000"/>
      <w:sz w:val="24"/>
      <w:lang w:val="en-US" w:eastAsia="zh-CN" w:bidi="ar-SA"/>
    </w:rPr>
  </w:style>
  <w:style w:type="character" w:customStyle="1" w:styleId="368">
    <w:name w:val="Char Char212"/>
    <w:qFormat/>
    <w:uiPriority w:val="0"/>
    <w:rPr>
      <w:rFonts w:eastAsia="宋体"/>
      <w:b/>
      <w:bCs/>
      <w:kern w:val="2"/>
      <w:sz w:val="21"/>
      <w:szCs w:val="24"/>
      <w:lang w:val="en-US" w:eastAsia="zh-CN" w:bidi="ar-SA"/>
    </w:rPr>
  </w:style>
  <w:style w:type="character" w:customStyle="1" w:styleId="369">
    <w:name w:val="文档结构图 Char"/>
    <w:qFormat/>
    <w:uiPriority w:val="0"/>
    <w:rPr>
      <w:rFonts w:eastAsia="宋体"/>
      <w:kern w:val="2"/>
      <w:sz w:val="21"/>
      <w:szCs w:val="24"/>
      <w:lang w:val="en-US" w:eastAsia="zh-CN" w:bidi="ar-SA"/>
    </w:rPr>
  </w:style>
  <w:style w:type="character" w:customStyle="1" w:styleId="370">
    <w:name w:val="zbggmain style9"/>
    <w:qFormat/>
    <w:uiPriority w:val="0"/>
  </w:style>
  <w:style w:type="character" w:customStyle="1" w:styleId="371">
    <w:name w:val="Char Char16"/>
    <w:qFormat/>
    <w:uiPriority w:val="6"/>
    <w:rPr>
      <w:kern w:val="1"/>
      <w:sz w:val="18"/>
      <w:szCs w:val="18"/>
    </w:rPr>
  </w:style>
  <w:style w:type="character" w:customStyle="1" w:styleId="372">
    <w:name w:val="font51"/>
    <w:qFormat/>
    <w:uiPriority w:val="0"/>
    <w:rPr>
      <w:rFonts w:hint="eastAsia" w:ascii="仿宋" w:hAnsi="仿宋" w:eastAsia="仿宋" w:cs="仿宋"/>
      <w:color w:val="000000"/>
      <w:sz w:val="20"/>
      <w:szCs w:val="20"/>
      <w:u w:val="none"/>
    </w:rPr>
  </w:style>
  <w:style w:type="character" w:customStyle="1" w:styleId="373">
    <w:name w:val="Char Char82"/>
    <w:qFormat/>
    <w:uiPriority w:val="0"/>
    <w:rPr>
      <w:rFonts w:eastAsia="宋体"/>
      <w:b/>
      <w:sz w:val="24"/>
      <w:lang w:val="en-GB" w:eastAsia="zh-CN"/>
    </w:rPr>
  </w:style>
  <w:style w:type="character" w:customStyle="1" w:styleId="374">
    <w:name w:val="正文文本缩进 3 Char"/>
    <w:link w:val="52"/>
    <w:qFormat/>
    <w:uiPriority w:val="0"/>
    <w:rPr>
      <w:kern w:val="2"/>
      <w:sz w:val="24"/>
    </w:rPr>
  </w:style>
  <w:style w:type="character" w:customStyle="1" w:styleId="375">
    <w:name w:val="日期 Char1"/>
    <w:qFormat/>
    <w:uiPriority w:val="99"/>
    <w:rPr>
      <w:rFonts w:ascii="Times New Roman" w:hAnsi="Times New Roman" w:eastAsia="宋体" w:cs="Times New Roman"/>
      <w:szCs w:val="24"/>
    </w:rPr>
  </w:style>
  <w:style w:type="character" w:customStyle="1" w:styleId="376">
    <w:name w:val="页眉 字符"/>
    <w:qFormat/>
    <w:uiPriority w:val="99"/>
    <w:rPr>
      <w:kern w:val="2"/>
      <w:sz w:val="18"/>
      <w:szCs w:val="18"/>
    </w:rPr>
  </w:style>
  <w:style w:type="character" w:customStyle="1" w:styleId="377">
    <w:name w:val="Char Char33"/>
    <w:qFormat/>
    <w:uiPriority w:val="6"/>
    <w:rPr>
      <w:rFonts w:ascii="Arial" w:hAnsi="Arial" w:eastAsia="黑体"/>
      <w:b/>
      <w:kern w:val="1"/>
      <w:sz w:val="24"/>
      <w:szCs w:val="24"/>
    </w:rPr>
  </w:style>
  <w:style w:type="character" w:customStyle="1" w:styleId="378">
    <w:name w:val="b11_01b Char"/>
    <w:link w:val="379"/>
    <w:qFormat/>
    <w:uiPriority w:val="0"/>
    <w:rPr>
      <w:rFonts w:ascii="Verdana" w:hAnsi="Verdana"/>
      <w:b/>
      <w:bCs/>
      <w:color w:val="4A82CA"/>
      <w:sz w:val="17"/>
      <w:szCs w:val="17"/>
    </w:rPr>
  </w:style>
  <w:style w:type="paragraph" w:customStyle="1" w:styleId="379">
    <w:name w:val="b11_01b"/>
    <w:basedOn w:val="1"/>
    <w:next w:val="1"/>
    <w:link w:val="378"/>
    <w:qFormat/>
    <w:uiPriority w:val="0"/>
    <w:pPr>
      <w:widowControl/>
      <w:adjustRightInd/>
      <w:spacing w:before="100" w:beforeAutospacing="1" w:after="100" w:afterAutospacing="1" w:line="384" w:lineRule="auto"/>
      <w:jc w:val="left"/>
    </w:pPr>
    <w:rPr>
      <w:rFonts w:ascii="Verdana" w:hAnsi="Verdana"/>
      <w:b/>
      <w:bCs/>
      <w:color w:val="4A82CA"/>
      <w:kern w:val="0"/>
      <w:sz w:val="17"/>
      <w:szCs w:val="17"/>
    </w:rPr>
  </w:style>
  <w:style w:type="character" w:customStyle="1" w:styleId="380">
    <w:name w:val="Char Char121"/>
    <w:qFormat/>
    <w:uiPriority w:val="6"/>
    <w:rPr>
      <w:rFonts w:ascii="仿宋_GB2312" w:eastAsia="仿宋_GB2312"/>
      <w:b/>
      <w:bCs/>
      <w:kern w:val="2"/>
      <w:sz w:val="24"/>
      <w:szCs w:val="24"/>
      <w:lang w:val="zh-CN" w:eastAsia="zh-CN" w:bidi="ar-SA"/>
    </w:rPr>
  </w:style>
  <w:style w:type="character" w:customStyle="1" w:styleId="381">
    <w:name w:val="Footer-Even Char"/>
    <w:qFormat/>
    <w:uiPriority w:val="0"/>
    <w:rPr>
      <w:rFonts w:eastAsia="宋体"/>
      <w:kern w:val="2"/>
      <w:sz w:val="18"/>
      <w:lang w:val="en-US" w:eastAsia="zh-CN" w:bidi="ar-SA"/>
    </w:rPr>
  </w:style>
  <w:style w:type="character" w:customStyle="1" w:styleId="382">
    <w:name w:val="页脚 Char2"/>
    <w:link w:val="39"/>
    <w:qFormat/>
    <w:uiPriority w:val="99"/>
    <w:rPr>
      <w:kern w:val="2"/>
      <w:sz w:val="18"/>
      <w:szCs w:val="18"/>
    </w:rPr>
  </w:style>
  <w:style w:type="character" w:customStyle="1" w:styleId="383">
    <w:name w:val="Char Char36"/>
    <w:qFormat/>
    <w:uiPriority w:val="6"/>
    <w:rPr>
      <w:rFonts w:ascii="仿宋_GB2312" w:hAnsi="仿宋_GB2312" w:eastAsia="仿宋_GB2312" w:cs="Arial"/>
      <w:b/>
      <w:kern w:val="1"/>
      <w:sz w:val="32"/>
      <w:szCs w:val="32"/>
      <w:lang w:val="zh-CN" w:eastAsia="zh-CN" w:bidi="ar-SA"/>
    </w:rPr>
  </w:style>
  <w:style w:type="character" w:customStyle="1" w:styleId="384">
    <w:name w:val="Char Char61"/>
    <w:qFormat/>
    <w:uiPriority w:val="6"/>
    <w:rPr>
      <w:rFonts w:eastAsia="宋体"/>
      <w:kern w:val="2"/>
      <w:sz w:val="21"/>
      <w:szCs w:val="24"/>
      <w:lang w:val="en-US" w:eastAsia="zh-CN" w:bidi="ar-SA"/>
    </w:rPr>
  </w:style>
  <w:style w:type="character" w:customStyle="1" w:styleId="385">
    <w:name w:val="正文文字缩进 2 Char Char"/>
    <w:qFormat/>
    <w:uiPriority w:val="0"/>
    <w:rPr>
      <w:rFonts w:ascii="宋体"/>
      <w:sz w:val="28"/>
    </w:rPr>
  </w:style>
  <w:style w:type="character" w:customStyle="1" w:styleId="386">
    <w:name w:val="f141"/>
    <w:qFormat/>
    <w:uiPriority w:val="0"/>
    <w:rPr>
      <w:rFonts w:ascii="Tahoma" w:hAnsi="Tahoma" w:eastAsia="宋体"/>
      <w:b/>
      <w:kern w:val="2"/>
      <w:sz w:val="21"/>
      <w:szCs w:val="21"/>
      <w:lang w:val="en-US" w:eastAsia="zh-CN" w:bidi="ar-SA"/>
    </w:rPr>
  </w:style>
  <w:style w:type="character" w:customStyle="1" w:styleId="387">
    <w:name w:val="段落 Char Char"/>
    <w:link w:val="388"/>
    <w:qFormat/>
    <w:uiPriority w:val="0"/>
    <w:rPr>
      <w:rFonts w:ascii="宋体" w:hAnsi="宋体"/>
      <w:sz w:val="24"/>
    </w:rPr>
  </w:style>
  <w:style w:type="paragraph" w:customStyle="1" w:styleId="388">
    <w:name w:val="段落"/>
    <w:basedOn w:val="1"/>
    <w:link w:val="387"/>
    <w:qFormat/>
    <w:uiPriority w:val="0"/>
    <w:pPr>
      <w:adjustRightInd/>
      <w:spacing w:line="360" w:lineRule="auto"/>
      <w:ind w:firstLine="480" w:firstLineChars="200"/>
    </w:pPr>
    <w:rPr>
      <w:rFonts w:ascii="宋体" w:hAnsi="宋体"/>
      <w:kern w:val="0"/>
      <w:sz w:val="24"/>
      <w:szCs w:val="20"/>
    </w:rPr>
  </w:style>
  <w:style w:type="character" w:customStyle="1" w:styleId="389">
    <w:name w:val="标题 3 Char2"/>
    <w:qFormat/>
    <w:uiPriority w:val="0"/>
    <w:rPr>
      <w:rFonts w:eastAsia="宋体"/>
      <w:b/>
      <w:bCs/>
      <w:kern w:val="2"/>
      <w:sz w:val="32"/>
      <w:szCs w:val="32"/>
      <w:lang w:val="en-US" w:eastAsia="zh-CN" w:bidi="ar-SA"/>
    </w:rPr>
  </w:style>
  <w:style w:type="character" w:customStyle="1" w:styleId="390">
    <w:name w:val="apple-converted-space"/>
    <w:qFormat/>
    <w:uiPriority w:val="0"/>
  </w:style>
  <w:style w:type="character" w:customStyle="1" w:styleId="391">
    <w:name w:val="页眉 Char2"/>
    <w:link w:val="40"/>
    <w:qFormat/>
    <w:uiPriority w:val="99"/>
    <w:rPr>
      <w:kern w:val="2"/>
      <w:sz w:val="18"/>
      <w:szCs w:val="18"/>
    </w:rPr>
  </w:style>
  <w:style w:type="character" w:customStyle="1" w:styleId="392">
    <w:name w:val="Char Char9"/>
    <w:qFormat/>
    <w:uiPriority w:val="0"/>
    <w:rPr>
      <w:rFonts w:eastAsia="宋体"/>
      <w:kern w:val="2"/>
      <w:sz w:val="18"/>
      <w:szCs w:val="18"/>
      <w:lang w:val="en-US" w:eastAsia="zh-CN" w:bidi="ar-SA"/>
    </w:rPr>
  </w:style>
  <w:style w:type="character" w:customStyle="1" w:styleId="393">
    <w:name w:val="Char Char41"/>
    <w:qFormat/>
    <w:uiPriority w:val="0"/>
    <w:rPr>
      <w:rFonts w:eastAsia="宋体"/>
      <w:b/>
      <w:sz w:val="24"/>
      <w:lang w:val="en-GB" w:eastAsia="zh-CN" w:bidi="ar-SA"/>
    </w:rPr>
  </w:style>
  <w:style w:type="character" w:customStyle="1" w:styleId="394">
    <w:name w:val="large1"/>
    <w:qFormat/>
    <w:uiPriority w:val="0"/>
    <w:rPr>
      <w:rFonts w:hint="eastAsia" w:ascii="宋体" w:hAnsi="宋体" w:eastAsia="宋体"/>
      <w:sz w:val="21"/>
      <w:szCs w:val="21"/>
    </w:rPr>
  </w:style>
  <w:style w:type="character" w:customStyle="1" w:styleId="395">
    <w:name w:val="正文段 Char"/>
    <w:link w:val="396"/>
    <w:qFormat/>
    <w:uiPriority w:val="0"/>
    <w:rPr>
      <w:sz w:val="24"/>
    </w:rPr>
  </w:style>
  <w:style w:type="paragraph" w:customStyle="1" w:styleId="396">
    <w:name w:val="正文段"/>
    <w:basedOn w:val="1"/>
    <w:link w:val="395"/>
    <w:qFormat/>
    <w:uiPriority w:val="0"/>
    <w:pPr>
      <w:widowControl/>
      <w:snapToGrid w:val="0"/>
      <w:spacing w:afterLines="50"/>
      <w:ind w:firstLine="200" w:firstLineChars="200"/>
    </w:pPr>
    <w:rPr>
      <w:kern w:val="0"/>
      <w:sz w:val="24"/>
      <w:szCs w:val="20"/>
    </w:rPr>
  </w:style>
  <w:style w:type="character" w:customStyle="1" w:styleId="397">
    <w:name w:val="Char Char13"/>
    <w:qFormat/>
    <w:uiPriority w:val="6"/>
    <w:rPr>
      <w:rFonts w:ascii="宋体" w:hAnsi="宋体"/>
      <w:kern w:val="1"/>
      <w:sz w:val="21"/>
      <w:szCs w:val="24"/>
    </w:rPr>
  </w:style>
  <w:style w:type="character" w:customStyle="1" w:styleId="398">
    <w:name w:val="Char Char92"/>
    <w:qFormat/>
    <w:uiPriority w:val="0"/>
    <w:rPr>
      <w:rFonts w:ascii="Times New Roman" w:hAnsi="Times New Roman" w:eastAsia="宋体" w:cs="Times New Roman"/>
      <w:b/>
      <w:bCs/>
      <w:kern w:val="2"/>
      <w:sz w:val="32"/>
      <w:szCs w:val="32"/>
      <w:lang w:val="en-US" w:eastAsia="zh-CN" w:bidi="ar-SA"/>
    </w:rPr>
  </w:style>
  <w:style w:type="character" w:customStyle="1" w:styleId="399">
    <w:name w:val="冯广丽 Char"/>
    <w:link w:val="400"/>
    <w:qFormat/>
    <w:uiPriority w:val="0"/>
    <w:rPr>
      <w:rFonts w:ascii="宋体" w:hAnsi="宋体"/>
      <w:kern w:val="2"/>
      <w:sz w:val="24"/>
      <w:szCs w:val="22"/>
    </w:rPr>
  </w:style>
  <w:style w:type="paragraph" w:customStyle="1" w:styleId="400">
    <w:name w:val="冯广丽"/>
    <w:basedOn w:val="1"/>
    <w:link w:val="399"/>
    <w:qFormat/>
    <w:uiPriority w:val="0"/>
    <w:pPr>
      <w:adjustRightInd/>
      <w:spacing w:line="360" w:lineRule="auto"/>
      <w:ind w:firstLine="480" w:firstLineChars="200"/>
    </w:pPr>
    <w:rPr>
      <w:rFonts w:ascii="宋体" w:hAnsi="宋体"/>
      <w:sz w:val="24"/>
      <w:szCs w:val="22"/>
    </w:rPr>
  </w:style>
  <w:style w:type="character" w:customStyle="1" w:styleId="401">
    <w:name w:val="批注文字 字符"/>
    <w:qFormat/>
    <w:uiPriority w:val="0"/>
    <w:rPr>
      <w:rFonts w:ascii="Arial" w:hAnsi="Arial" w:eastAsia="黑体" w:cs="Arial"/>
      <w:snapToGrid w:val="0"/>
      <w:kern w:val="0"/>
      <w:szCs w:val="21"/>
    </w:rPr>
  </w:style>
  <w:style w:type="character" w:customStyle="1" w:styleId="402">
    <w:name w:val="Char Char161"/>
    <w:qFormat/>
    <w:uiPriority w:val="0"/>
    <w:rPr>
      <w:rFonts w:eastAsia="宋体"/>
      <w:b/>
      <w:kern w:val="2"/>
      <w:sz w:val="32"/>
      <w:lang w:val="en-US" w:eastAsia="zh-CN"/>
    </w:rPr>
  </w:style>
  <w:style w:type="character" w:customStyle="1" w:styleId="403">
    <w:name w:val="javascript"/>
    <w:qFormat/>
    <w:uiPriority w:val="0"/>
  </w:style>
  <w:style w:type="character" w:customStyle="1" w:styleId="404">
    <w:name w:val="图名 Char"/>
    <w:qFormat/>
    <w:uiPriority w:val="0"/>
    <w:rPr>
      <w:rFonts w:ascii="Arial" w:hAnsi="Arial" w:eastAsia="黑体"/>
      <w:kern w:val="2"/>
      <w:sz w:val="24"/>
      <w:szCs w:val="24"/>
      <w:lang w:val="en-US" w:eastAsia="zh-CN" w:bidi="ar-SA"/>
    </w:rPr>
  </w:style>
  <w:style w:type="character" w:customStyle="1" w:styleId="405">
    <w:name w:val="Used by Word for text of Help footnotes Char Char"/>
    <w:qFormat/>
    <w:uiPriority w:val="0"/>
    <w:rPr>
      <w:rFonts w:ascii="Times New Roman" w:hAnsi="Times New Roman" w:eastAsia="宋体" w:cs="Times New Roman"/>
      <w:sz w:val="20"/>
      <w:szCs w:val="20"/>
    </w:rPr>
  </w:style>
  <w:style w:type="character" w:customStyle="1" w:styleId="406">
    <w:name w:val="编号，小四 Char"/>
    <w:link w:val="407"/>
    <w:qFormat/>
    <w:uiPriority w:val="0"/>
    <w:rPr>
      <w:rFonts w:ascii="Arial" w:hAnsi="Arial"/>
      <w:sz w:val="24"/>
    </w:rPr>
  </w:style>
  <w:style w:type="paragraph" w:customStyle="1" w:styleId="407">
    <w:name w:val="编号，小四"/>
    <w:basedOn w:val="1"/>
    <w:link w:val="406"/>
    <w:qFormat/>
    <w:uiPriority w:val="0"/>
    <w:pPr>
      <w:tabs>
        <w:tab w:val="left" w:pos="432"/>
      </w:tabs>
      <w:adjustRightInd/>
      <w:spacing w:line="360" w:lineRule="auto"/>
      <w:ind w:left="432" w:hanging="432"/>
    </w:pPr>
    <w:rPr>
      <w:rFonts w:ascii="Arial" w:hAnsi="Arial"/>
      <w:kern w:val="0"/>
      <w:sz w:val="24"/>
      <w:szCs w:val="20"/>
    </w:rPr>
  </w:style>
  <w:style w:type="character" w:customStyle="1" w:styleId="408">
    <w:name w:val="Font Style82"/>
    <w:qFormat/>
    <w:uiPriority w:val="99"/>
    <w:rPr>
      <w:rFonts w:ascii="宋体" w:eastAsia="宋体" w:cs="宋体"/>
      <w:color w:val="000000"/>
      <w:sz w:val="14"/>
      <w:szCs w:val="14"/>
    </w:rPr>
  </w:style>
  <w:style w:type="character" w:customStyle="1" w:styleId="409">
    <w:name w:val="标题 2 Char Char"/>
    <w:qFormat/>
    <w:uiPriority w:val="0"/>
    <w:rPr>
      <w:rFonts w:ascii="楷体_GB2312" w:hAnsi="Arial" w:eastAsia="楷体_GB2312"/>
      <w:b/>
      <w:bCs/>
      <w:kern w:val="2"/>
      <w:sz w:val="24"/>
      <w:szCs w:val="32"/>
      <w:lang w:val="en-US" w:eastAsia="zh-CN" w:bidi="ar-SA"/>
    </w:rPr>
  </w:style>
  <w:style w:type="character" w:customStyle="1" w:styleId="410">
    <w:name w:val="未用 Char"/>
    <w:qFormat/>
    <w:uiPriority w:val="0"/>
    <w:rPr>
      <w:rFonts w:ascii="Arial" w:hAnsi="Arial" w:eastAsia="黑体"/>
      <w:kern w:val="2"/>
      <w:sz w:val="21"/>
      <w:szCs w:val="21"/>
      <w:lang w:val="en-US" w:eastAsia="zh-CN" w:bidi="ar-SA"/>
    </w:rPr>
  </w:style>
  <w:style w:type="character" w:customStyle="1" w:styleId="411">
    <w:name w:val="myp1111"/>
    <w:qFormat/>
    <w:uiPriority w:val="0"/>
    <w:rPr>
      <w:rFonts w:hint="default" w:ascii="ˎ̥" w:hAnsi="ˎ̥"/>
      <w:color w:val="000000"/>
      <w:sz w:val="20"/>
      <w:szCs w:val="20"/>
      <w:u w:val="none"/>
    </w:rPr>
  </w:style>
  <w:style w:type="character" w:customStyle="1" w:styleId="412">
    <w:name w:val="样式 标题 4h4H4Fab-4T5Ref Heading 1rh1Heading sqlsect 1.2.3.... Char"/>
    <w:link w:val="304"/>
    <w:qFormat/>
    <w:uiPriority w:val="0"/>
    <w:rPr>
      <w:rFonts w:ascii="微软雅黑" w:hAnsi="微软雅黑" w:eastAsia="微软雅黑"/>
      <w:b/>
      <w:bCs/>
      <w:kern w:val="2"/>
      <w:sz w:val="24"/>
      <w:szCs w:val="28"/>
    </w:rPr>
  </w:style>
  <w:style w:type="character" w:customStyle="1" w:styleId="413">
    <w:name w:val="h Char Char"/>
    <w:qFormat/>
    <w:uiPriority w:val="0"/>
    <w:rPr>
      <w:rFonts w:eastAsia="宋体"/>
      <w:kern w:val="2"/>
      <w:sz w:val="18"/>
      <w:lang w:val="en-US" w:eastAsia="zh-CN" w:bidi="ar-SA"/>
    </w:rPr>
  </w:style>
  <w:style w:type="character" w:customStyle="1" w:styleId="414">
    <w:name w:val="仿宋正文 Char"/>
    <w:link w:val="415"/>
    <w:qFormat/>
    <w:uiPriority w:val="0"/>
    <w:rPr>
      <w:rFonts w:ascii="仿宋_GB2312" w:eastAsia="仿宋_GB2312"/>
      <w:kern w:val="2"/>
      <w:sz w:val="24"/>
      <w:lang w:val="en-US" w:eastAsia="zh-CN" w:bidi="ar-SA"/>
    </w:rPr>
  </w:style>
  <w:style w:type="paragraph" w:customStyle="1" w:styleId="415">
    <w:name w:val="仿宋正文"/>
    <w:basedOn w:val="1"/>
    <w:link w:val="414"/>
    <w:qFormat/>
    <w:uiPriority w:val="0"/>
    <w:pPr>
      <w:adjustRightInd/>
      <w:spacing w:line="360" w:lineRule="auto"/>
      <w:ind w:firstLine="480" w:firstLineChars="200"/>
    </w:pPr>
    <w:rPr>
      <w:rFonts w:ascii="仿宋_GB2312" w:eastAsia="仿宋_GB2312"/>
      <w:sz w:val="24"/>
      <w:szCs w:val="20"/>
    </w:rPr>
  </w:style>
  <w:style w:type="character" w:customStyle="1" w:styleId="416">
    <w:name w:val="正文首行缩进 Char Char Char Char Char Char"/>
    <w:qFormat/>
    <w:uiPriority w:val="0"/>
    <w:rPr>
      <w:rFonts w:ascii="宋体" w:eastAsia="宋体"/>
      <w:kern w:val="2"/>
      <w:sz w:val="24"/>
      <w:lang w:val="zh-CN" w:bidi="ar-SA"/>
    </w:rPr>
  </w:style>
  <w:style w:type="character" w:customStyle="1" w:styleId="417">
    <w:name w:val="样式 宋体"/>
    <w:qFormat/>
    <w:uiPriority w:val="0"/>
    <w:rPr>
      <w:rFonts w:ascii="宋体" w:hAnsi="宋体"/>
      <w:sz w:val="24"/>
    </w:rPr>
  </w:style>
  <w:style w:type="character" w:customStyle="1" w:styleId="418">
    <w:name w:val="tw4winJump"/>
    <w:qFormat/>
    <w:uiPriority w:val="0"/>
    <w:rPr>
      <w:rFonts w:ascii="Courier New" w:hAnsi="Courier New" w:cs="Courier New"/>
      <w:color w:val="008080"/>
      <w:lang w:val="en-US" w:eastAsia="zh-CN"/>
    </w:rPr>
  </w:style>
  <w:style w:type="character" w:customStyle="1" w:styleId="419">
    <w:name w:val="标题 1 字符"/>
    <w:qFormat/>
    <w:uiPriority w:val="9"/>
    <w:rPr>
      <w:rFonts w:ascii="Arial" w:hAnsi="Arial" w:eastAsia="黑体" w:cs="Arial"/>
      <w:b/>
      <w:bCs/>
      <w:snapToGrid w:val="0"/>
      <w:kern w:val="44"/>
      <w:sz w:val="44"/>
      <w:szCs w:val="44"/>
    </w:rPr>
  </w:style>
  <w:style w:type="character" w:customStyle="1" w:styleId="420">
    <w:name w:val="style36"/>
    <w:basedOn w:val="69"/>
    <w:qFormat/>
    <w:uiPriority w:val="0"/>
    <w:rPr>
      <w:rFonts w:ascii="Arial" w:hAnsi="Arial" w:eastAsia="黑体" w:cs="Arial"/>
      <w:snapToGrid w:val="0"/>
      <w:kern w:val="0"/>
      <w:szCs w:val="21"/>
    </w:rPr>
  </w:style>
  <w:style w:type="character" w:customStyle="1" w:styleId="421">
    <w:name w:val="pt9"/>
    <w:qFormat/>
    <w:uiPriority w:val="0"/>
    <w:rPr>
      <w:rFonts w:ascii="仿宋_GB2312" w:eastAsia="微软雅黑"/>
      <w:b/>
      <w:kern w:val="2"/>
      <w:sz w:val="32"/>
      <w:szCs w:val="32"/>
      <w:lang w:val="en-US" w:eastAsia="zh-CN" w:bidi="ar-SA"/>
    </w:rPr>
  </w:style>
  <w:style w:type="character" w:customStyle="1" w:styleId="422">
    <w:name w:val="DO_NOT_TRANSLATE"/>
    <w:qFormat/>
    <w:uiPriority w:val="0"/>
    <w:rPr>
      <w:rFonts w:ascii="Courier New" w:hAnsi="Courier New" w:cs="Courier New"/>
      <w:color w:val="800000"/>
      <w:lang w:val="en-US" w:eastAsia="zh-CN"/>
    </w:rPr>
  </w:style>
  <w:style w:type="character" w:customStyle="1" w:styleId="423">
    <w:name w:val="标书1 Char1"/>
    <w:qFormat/>
    <w:uiPriority w:val="0"/>
    <w:rPr>
      <w:rFonts w:eastAsia="宋体"/>
      <w:b/>
      <w:bCs/>
      <w:kern w:val="44"/>
      <w:sz w:val="44"/>
      <w:szCs w:val="44"/>
      <w:lang w:val="en-US" w:eastAsia="zh-CN" w:bidi="ar-SA"/>
    </w:rPr>
  </w:style>
  <w:style w:type="character" w:customStyle="1" w:styleId="424">
    <w:name w:val="页脚 字符"/>
    <w:qFormat/>
    <w:uiPriority w:val="99"/>
    <w:rPr>
      <w:kern w:val="2"/>
      <w:sz w:val="18"/>
      <w:szCs w:val="18"/>
    </w:rPr>
  </w:style>
  <w:style w:type="character" w:customStyle="1" w:styleId="425">
    <w:name w:val="正文2 Char"/>
    <w:qFormat/>
    <w:uiPriority w:val="0"/>
    <w:rPr>
      <w:rFonts w:eastAsia="宋体"/>
      <w:kern w:val="2"/>
      <w:sz w:val="24"/>
      <w:lang w:val="en-US" w:eastAsia="zh-CN" w:bidi="ar-SA"/>
    </w:rPr>
  </w:style>
  <w:style w:type="character" w:customStyle="1" w:styleId="426">
    <w:name w:val="Char Char21"/>
    <w:qFormat/>
    <w:uiPriority w:val="6"/>
    <w:rPr>
      <w:rFonts w:ascii="宋体" w:hAnsi="宋体"/>
      <w:kern w:val="1"/>
      <w:sz w:val="24"/>
      <w:szCs w:val="21"/>
      <w:lang w:val="zh-CN"/>
    </w:rPr>
  </w:style>
  <w:style w:type="character" w:customStyle="1" w:styleId="427">
    <w:name w:val="样式 正文缩进 + 首行缩进:  2 字符 Char Char"/>
    <w:link w:val="428"/>
    <w:qFormat/>
    <w:uiPriority w:val="0"/>
    <w:rPr>
      <w:rFonts w:cs="宋体"/>
      <w:kern w:val="2"/>
      <w:sz w:val="24"/>
    </w:rPr>
  </w:style>
  <w:style w:type="paragraph" w:customStyle="1" w:styleId="428">
    <w:name w:val="样式 正文缩进 + 首行缩进:  2 字符"/>
    <w:basedOn w:val="5"/>
    <w:link w:val="427"/>
    <w:qFormat/>
    <w:uiPriority w:val="0"/>
    <w:pPr>
      <w:widowControl w:val="0"/>
      <w:adjustRightInd/>
      <w:snapToGrid/>
      <w:spacing w:line="360" w:lineRule="auto"/>
      <w:ind w:firstLine="200" w:firstLineChars="200"/>
    </w:pPr>
    <w:rPr>
      <w:rFonts w:ascii="Calibri"/>
      <w:snapToGrid/>
      <w:color w:val="auto"/>
      <w:kern w:val="2"/>
      <w:sz w:val="24"/>
    </w:rPr>
  </w:style>
  <w:style w:type="character" w:customStyle="1" w:styleId="429">
    <w:name w:val="正文文本 Char1"/>
    <w:link w:val="23"/>
    <w:qFormat/>
    <w:uiPriority w:val="0"/>
    <w:rPr>
      <w:rFonts w:ascii="宋体" w:hAnsi="Arial" w:eastAsia="宋体" w:cs="Arial"/>
      <w:snapToGrid w:val="0"/>
      <w:kern w:val="2"/>
      <w:sz w:val="24"/>
      <w:szCs w:val="21"/>
      <w:lang w:val="zh-CN" w:eastAsia="zh-CN" w:bidi="ar-SA"/>
    </w:rPr>
  </w:style>
  <w:style w:type="character" w:customStyle="1" w:styleId="430">
    <w:name w:val="gray6"/>
    <w:basedOn w:val="69"/>
    <w:qFormat/>
    <w:uiPriority w:val="0"/>
    <w:rPr>
      <w:rFonts w:ascii="Arial" w:hAnsi="Arial" w:eastAsia="黑体" w:cs="Arial"/>
      <w:snapToGrid w:val="0"/>
      <w:kern w:val="0"/>
      <w:szCs w:val="21"/>
    </w:rPr>
  </w:style>
  <w:style w:type="character" w:customStyle="1" w:styleId="431">
    <w:name w:val="hui"/>
    <w:basedOn w:val="69"/>
    <w:qFormat/>
    <w:uiPriority w:val="0"/>
    <w:rPr>
      <w:rFonts w:ascii="Arial" w:hAnsi="Arial" w:eastAsia="黑体" w:cs="Arial"/>
      <w:snapToGrid w:val="0"/>
      <w:kern w:val="0"/>
      <w:szCs w:val="21"/>
    </w:rPr>
  </w:style>
  <w:style w:type="character" w:customStyle="1" w:styleId="432">
    <w:name w:val="哈哈正文 Char Char"/>
    <w:qFormat/>
    <w:uiPriority w:val="0"/>
    <w:rPr>
      <w:rFonts w:ascii="宋体" w:hAnsi="宋体" w:eastAsia="宋体" w:cs="宋体"/>
      <w:kern w:val="2"/>
      <w:sz w:val="24"/>
      <w:lang w:val="en-US" w:eastAsia="zh-CN" w:bidi="ar-SA"/>
    </w:rPr>
  </w:style>
  <w:style w:type="paragraph" w:customStyle="1" w:styleId="433">
    <w:name w:val="样式 正文文本缩进 + 左侧:  2 字符 首行缩进:  2 字符"/>
    <w:basedOn w:val="24"/>
    <w:qFormat/>
    <w:uiPriority w:val="0"/>
    <w:pPr>
      <w:tabs>
        <w:tab w:val="left" w:pos="360"/>
        <w:tab w:val="left" w:pos="540"/>
      </w:tabs>
      <w:adjustRightInd/>
      <w:spacing w:line="520" w:lineRule="exact"/>
      <w:ind w:left="200" w:firstLine="560"/>
    </w:pPr>
    <w:rPr>
      <w:rFonts w:ascii="仿宋_GB2312" w:hAnsi="Times New Roman" w:eastAsia="仿宋_GB2312"/>
      <w:sz w:val="28"/>
      <w:szCs w:val="20"/>
    </w:rPr>
  </w:style>
  <w:style w:type="paragraph" w:customStyle="1" w:styleId="434">
    <w:name w:val="封面表格文本"/>
    <w:basedOn w:val="1"/>
    <w:qFormat/>
    <w:uiPriority w:val="0"/>
    <w:pPr>
      <w:autoSpaceDE w:val="0"/>
      <w:autoSpaceDN w:val="0"/>
      <w:ind w:firstLine="200" w:firstLineChars="200"/>
      <w:jc w:val="center"/>
    </w:pPr>
    <w:rPr>
      <w:rFonts w:ascii="Arial" w:hAnsi="Arial"/>
      <w:kern w:val="0"/>
      <w:szCs w:val="21"/>
    </w:rPr>
  </w:style>
  <w:style w:type="paragraph" w:customStyle="1" w:styleId="435">
    <w:name w:val="正文文本 221"/>
    <w:basedOn w:val="1"/>
    <w:qFormat/>
    <w:uiPriority w:val="0"/>
    <w:pPr>
      <w:widowControl/>
      <w:overflowPunct w:val="0"/>
      <w:autoSpaceDE w:val="0"/>
      <w:autoSpaceDN w:val="0"/>
      <w:ind w:left="720" w:hanging="720"/>
      <w:textAlignment w:val="baseline"/>
    </w:pPr>
    <w:rPr>
      <w:kern w:val="0"/>
      <w:sz w:val="24"/>
      <w:szCs w:val="20"/>
      <w:lang w:val="en-GB"/>
    </w:rPr>
  </w:style>
  <w:style w:type="paragraph" w:customStyle="1" w:styleId="436">
    <w:name w:val="表格标题1"/>
    <w:basedOn w:val="1"/>
    <w:qFormat/>
    <w:uiPriority w:val="0"/>
    <w:pPr>
      <w:adjustRightInd/>
      <w:spacing w:line="360" w:lineRule="auto"/>
      <w:jc w:val="center"/>
    </w:pPr>
    <w:rPr>
      <w:rFonts w:ascii="宋体" w:hAnsi="宋体" w:cs="宋体"/>
      <w:b/>
      <w:bCs/>
      <w:color w:val="000000"/>
      <w:sz w:val="24"/>
      <w:szCs w:val="21"/>
    </w:rPr>
  </w:style>
  <w:style w:type="paragraph" w:customStyle="1" w:styleId="437">
    <w:name w:val="目录标题"/>
    <w:basedOn w:val="1"/>
    <w:qFormat/>
    <w:uiPriority w:val="0"/>
    <w:pPr>
      <w:autoSpaceDE w:val="0"/>
      <w:autoSpaceDN w:val="0"/>
      <w:spacing w:before="566" w:after="544" w:line="566" w:lineRule="atLeast"/>
      <w:ind w:firstLine="419" w:firstLineChars="200"/>
      <w:jc w:val="center"/>
    </w:pPr>
    <w:rPr>
      <w:rFonts w:ascii="Arial" w:hAnsi="Arial"/>
      <w:color w:val="000000"/>
      <w:spacing w:val="565"/>
      <w:kern w:val="0"/>
      <w:sz w:val="54"/>
      <w:szCs w:val="54"/>
    </w:rPr>
  </w:style>
  <w:style w:type="paragraph" w:customStyle="1" w:styleId="438">
    <w:name w:val="subhead"/>
    <w:qFormat/>
    <w:uiPriority w:val="0"/>
    <w:pPr>
      <w:spacing w:after="120" w:line="300" w:lineRule="exact"/>
    </w:pPr>
    <w:rPr>
      <w:rFonts w:ascii="Arial" w:hAnsi="Arial" w:eastAsia="宋体" w:cs="Times New Roman"/>
      <w:b/>
      <w:sz w:val="26"/>
      <w:lang w:val="en-US" w:eastAsia="en-US" w:bidi="ar-SA"/>
    </w:rPr>
  </w:style>
  <w:style w:type="paragraph" w:customStyle="1" w:styleId="439">
    <w:name w:val="样式 宋体 三号 加粗 居中"/>
    <w:basedOn w:val="1"/>
    <w:qFormat/>
    <w:uiPriority w:val="0"/>
    <w:pPr>
      <w:adjustRightInd/>
      <w:spacing w:line="360" w:lineRule="auto"/>
      <w:jc w:val="center"/>
    </w:pPr>
    <w:rPr>
      <w:rFonts w:ascii="宋体" w:hAnsi="宋体" w:cs="宋体"/>
      <w:b/>
      <w:bCs/>
      <w:sz w:val="24"/>
      <w:szCs w:val="20"/>
    </w:rPr>
  </w:style>
  <w:style w:type="paragraph" w:customStyle="1" w:styleId="440">
    <w:name w:val="标题4_自定义"/>
    <w:basedOn w:val="6"/>
    <w:qFormat/>
    <w:uiPriority w:val="0"/>
    <w:pPr>
      <w:adjustRightInd/>
      <w:spacing w:before="0" w:after="0" w:line="360" w:lineRule="auto"/>
    </w:pPr>
    <w:rPr>
      <w:rFonts w:ascii="Verdana" w:eastAsia="Verdana"/>
      <w:sz w:val="21"/>
      <w:lang w:val="en-US"/>
    </w:rPr>
  </w:style>
  <w:style w:type="paragraph" w:customStyle="1" w:styleId="441">
    <w:name w:val="正文 内标 序号标"/>
    <w:basedOn w:val="442"/>
    <w:qFormat/>
    <w:uiPriority w:val="0"/>
    <w:pPr>
      <w:tabs>
        <w:tab w:val="left" w:pos="0"/>
      </w:tabs>
      <w:adjustRightInd/>
      <w:spacing w:before="0"/>
      <w:ind w:firstLine="482"/>
    </w:pPr>
    <w:rPr>
      <w:rFonts w:ascii="微软雅黑" w:hAnsi="微软雅黑"/>
      <w:sz w:val="24"/>
      <w:szCs w:val="24"/>
    </w:rPr>
  </w:style>
  <w:style w:type="paragraph" w:customStyle="1" w:styleId="442">
    <w:name w:val="My正文"/>
    <w:basedOn w:val="1"/>
    <w:qFormat/>
    <w:uiPriority w:val="0"/>
    <w:pPr>
      <w:spacing w:before="120" w:line="360" w:lineRule="auto"/>
      <w:ind w:firstLine="567"/>
    </w:pPr>
    <w:rPr>
      <w:rFonts w:ascii="Arial" w:hAnsi="Arial"/>
      <w:sz w:val="20"/>
      <w:szCs w:val="20"/>
    </w:rPr>
  </w:style>
  <w:style w:type="paragraph" w:customStyle="1" w:styleId="443">
    <w:name w:val="彩色底纹 - 强调文字颜色 11"/>
    <w:qFormat/>
    <w:uiPriority w:val="0"/>
    <w:rPr>
      <w:rFonts w:ascii="Times New Roman" w:hAnsi="Times New Roman" w:eastAsia="宋体" w:cs="Times New Roman"/>
      <w:kern w:val="2"/>
      <w:sz w:val="21"/>
      <w:szCs w:val="24"/>
      <w:lang w:val="en-US" w:eastAsia="zh-CN" w:bidi="ar-SA"/>
    </w:rPr>
  </w:style>
  <w:style w:type="paragraph" w:customStyle="1" w:styleId="444">
    <w:name w:val="正文 小标"/>
    <w:basedOn w:val="1"/>
    <w:qFormat/>
    <w:uiPriority w:val="0"/>
    <w:pPr>
      <w:tabs>
        <w:tab w:val="left" w:pos="0"/>
      </w:tabs>
      <w:adjustRightInd/>
      <w:spacing w:line="300" w:lineRule="auto"/>
      <w:ind w:left="425"/>
    </w:pPr>
    <w:rPr>
      <w:rFonts w:ascii="仿宋" w:hAnsi="Calibri" w:eastAsia="仿宋"/>
      <w:sz w:val="24"/>
      <w:szCs w:val="20"/>
    </w:rPr>
  </w:style>
  <w:style w:type="paragraph" w:customStyle="1" w:styleId="445">
    <w:name w:val="reader-word-layer"/>
    <w:basedOn w:val="1"/>
    <w:qFormat/>
    <w:uiPriority w:val="0"/>
    <w:pPr>
      <w:widowControl/>
      <w:adjustRightInd/>
      <w:spacing w:before="100" w:beforeAutospacing="1" w:after="100" w:afterAutospacing="1"/>
      <w:jc w:val="left"/>
    </w:pPr>
    <w:rPr>
      <w:rFonts w:ascii="宋体" w:hAnsi="宋体" w:cs="宋体"/>
      <w:kern w:val="0"/>
      <w:sz w:val="24"/>
    </w:rPr>
  </w:style>
  <w:style w:type="paragraph" w:customStyle="1" w:styleId="446">
    <w:name w:val="修订2"/>
    <w:qFormat/>
    <w:uiPriority w:val="0"/>
    <w:rPr>
      <w:rFonts w:ascii="Times New Roman" w:hAnsi="Times New Roman" w:eastAsia="宋体" w:cs="Times New Roman"/>
      <w:kern w:val="2"/>
      <w:sz w:val="21"/>
      <w:lang w:val="en-US" w:eastAsia="zh-CN" w:bidi="ar-SA"/>
    </w:rPr>
  </w:style>
  <w:style w:type="paragraph" w:customStyle="1" w:styleId="447">
    <w:name w:val="Char Char11 Char Char Char Char Char Char Char Char Char Char Char"/>
    <w:basedOn w:val="1"/>
    <w:qFormat/>
    <w:uiPriority w:val="0"/>
    <w:pPr>
      <w:adjustRightInd/>
      <w:spacing w:line="360" w:lineRule="auto"/>
    </w:pPr>
    <w:rPr>
      <w:rFonts w:ascii="Arial" w:hAnsi="Arial" w:eastAsia="黑体" w:cs="Arial"/>
      <w:snapToGrid w:val="0"/>
      <w:kern w:val="0"/>
      <w:szCs w:val="21"/>
    </w:rPr>
  </w:style>
  <w:style w:type="paragraph" w:customStyle="1" w:styleId="448">
    <w:name w:val="xl84"/>
    <w:basedOn w:val="1"/>
    <w:qFormat/>
    <w:uiPriority w:val="0"/>
    <w:pPr>
      <w:widowControl/>
      <w:pBdr>
        <w:top w:val="single" w:color="auto" w:sz="4" w:space="0"/>
        <w:left w:val="single" w:color="auto" w:sz="4" w:space="0"/>
        <w:bottom w:val="single" w:color="auto" w:sz="4" w:space="0"/>
        <w:right w:val="single" w:color="auto" w:sz="4" w:space="0"/>
      </w:pBdr>
      <w:shd w:val="clear" w:color="000000" w:fill="FFFFFF"/>
      <w:adjustRightInd/>
      <w:spacing w:before="100" w:beforeAutospacing="1" w:after="100" w:afterAutospacing="1"/>
      <w:jc w:val="left"/>
    </w:pPr>
    <w:rPr>
      <w:rFonts w:ascii="仿宋" w:hAnsi="仿宋" w:eastAsia="仿宋" w:cs="宋体"/>
      <w:kern w:val="0"/>
      <w:sz w:val="20"/>
      <w:szCs w:val="20"/>
    </w:rPr>
  </w:style>
  <w:style w:type="paragraph" w:customStyle="1" w:styleId="449">
    <w:name w:val="文章标题"/>
    <w:next w:val="450"/>
    <w:qFormat/>
    <w:uiPriority w:val="0"/>
    <w:pPr>
      <w:spacing w:beforeLines="800" w:afterLines="100"/>
      <w:jc w:val="center"/>
    </w:pPr>
    <w:rPr>
      <w:rFonts w:ascii="Arial" w:hAnsi="Arial" w:eastAsia="黑体" w:cs="宋体"/>
      <w:bCs/>
      <w:kern w:val="2"/>
      <w:sz w:val="52"/>
      <w:lang w:val="en-US" w:eastAsia="zh-CN" w:bidi="ar-SA"/>
    </w:rPr>
  </w:style>
  <w:style w:type="paragraph" w:customStyle="1" w:styleId="450">
    <w:name w:val="封面公司名"/>
    <w:qFormat/>
    <w:uiPriority w:val="0"/>
    <w:pPr>
      <w:jc w:val="center"/>
    </w:pPr>
    <w:rPr>
      <w:rFonts w:ascii="Arial" w:hAnsi="Arial" w:eastAsia="楷体_GB2312" w:cs="宋体"/>
      <w:bCs/>
      <w:kern w:val="2"/>
      <w:sz w:val="28"/>
      <w:lang w:val="en-US" w:eastAsia="zh-CN" w:bidi="ar-SA"/>
    </w:rPr>
  </w:style>
  <w:style w:type="paragraph" w:customStyle="1" w:styleId="451">
    <w:name w:val="Char1 Char Char Char5"/>
    <w:basedOn w:val="1"/>
    <w:qFormat/>
    <w:uiPriority w:val="0"/>
    <w:pPr>
      <w:adjustRightInd/>
      <w:ind w:firstLine="200" w:firstLineChars="200"/>
    </w:pPr>
    <w:rPr>
      <w:rFonts w:ascii="Tahoma" w:hAnsi="Tahoma"/>
      <w:sz w:val="24"/>
      <w:szCs w:val="20"/>
    </w:rPr>
  </w:style>
  <w:style w:type="paragraph" w:customStyle="1" w:styleId="452">
    <w:name w:val="style82 f9a f9a f9a"/>
    <w:basedOn w:val="1"/>
    <w:qFormat/>
    <w:uiPriority w:val="0"/>
    <w:pPr>
      <w:widowControl/>
      <w:spacing w:before="100" w:beforeAutospacing="1" w:after="100" w:afterAutospacing="1" w:line="276" w:lineRule="auto"/>
      <w:jc w:val="left"/>
    </w:pPr>
    <w:rPr>
      <w:rFonts w:ascii="宋体" w:hAnsi="宋体"/>
      <w:kern w:val="0"/>
      <w:sz w:val="24"/>
      <w:szCs w:val="20"/>
    </w:rPr>
  </w:style>
  <w:style w:type="paragraph" w:customStyle="1" w:styleId="453">
    <w:name w:val="正文 编号"/>
    <w:basedOn w:val="1"/>
    <w:qFormat/>
    <w:uiPriority w:val="0"/>
    <w:pPr>
      <w:widowControl/>
      <w:tabs>
        <w:tab w:val="left" w:pos="840"/>
      </w:tabs>
      <w:spacing w:after="120" w:line="440" w:lineRule="exact"/>
      <w:ind w:left="840" w:hanging="420"/>
      <w:jc w:val="left"/>
    </w:pPr>
    <w:rPr>
      <w:rFonts w:ascii="仿宋_GB2312" w:hAnsi="仿宋_GB2312" w:eastAsia="仿宋_GB2312"/>
      <w:sz w:val="24"/>
      <w:szCs w:val="20"/>
    </w:rPr>
  </w:style>
  <w:style w:type="paragraph" w:customStyle="1" w:styleId="454">
    <w:name w:val="Char Char Char Char Char Char Char Char"/>
    <w:basedOn w:val="1"/>
    <w:qFormat/>
    <w:uiPriority w:val="0"/>
    <w:pPr>
      <w:tabs>
        <w:tab w:val="left" w:pos="360"/>
      </w:tabs>
    </w:pPr>
    <w:rPr>
      <w:sz w:val="24"/>
      <w:szCs w:val="20"/>
    </w:rPr>
  </w:style>
  <w:style w:type="paragraph" w:customStyle="1" w:styleId="455">
    <w:name w:val="Char Char11 Char Char Char"/>
    <w:basedOn w:val="1"/>
    <w:qFormat/>
    <w:uiPriority w:val="0"/>
    <w:pPr>
      <w:spacing w:line="360" w:lineRule="auto"/>
    </w:pPr>
    <w:rPr>
      <w:szCs w:val="20"/>
    </w:rPr>
  </w:style>
  <w:style w:type="paragraph" w:customStyle="1" w:styleId="456">
    <w:name w:val="gjt_3"/>
    <w:next w:val="1"/>
    <w:qFormat/>
    <w:uiPriority w:val="0"/>
    <w:pPr>
      <w:keepNext/>
      <w:keepLines/>
      <w:widowControl w:val="0"/>
      <w:spacing w:before="260" w:after="260" w:line="412" w:lineRule="auto"/>
      <w:ind w:left="289" w:hanging="289"/>
      <w:jc w:val="both"/>
      <w:outlineLvl w:val="7"/>
    </w:pPr>
    <w:rPr>
      <w:rFonts w:ascii="Calibri" w:hAnsi="Calibri" w:eastAsia="黑体" w:cs="Times New Roman"/>
      <w:bCs/>
      <w:color w:val="000000"/>
      <w:kern w:val="2"/>
      <w:sz w:val="28"/>
      <w:szCs w:val="28"/>
      <w:u w:color="000000"/>
      <w:lang w:val="en-US" w:eastAsia="zh-CN" w:bidi="ar-SA"/>
    </w:rPr>
  </w:style>
  <w:style w:type="paragraph" w:customStyle="1" w:styleId="457">
    <w:name w:val="金宏发行正文"/>
    <w:basedOn w:val="1"/>
    <w:qFormat/>
    <w:uiPriority w:val="0"/>
    <w:pPr>
      <w:adjustRightInd/>
      <w:spacing w:line="500" w:lineRule="exact"/>
      <w:ind w:firstLine="560" w:firstLineChars="200"/>
    </w:pPr>
    <w:rPr>
      <w:rFonts w:eastAsia="仿宋_GB2312"/>
      <w:sz w:val="28"/>
      <w:szCs w:val="20"/>
    </w:rPr>
  </w:style>
  <w:style w:type="paragraph" w:customStyle="1" w:styleId="458">
    <w:name w:val="样式3"/>
    <w:basedOn w:val="459"/>
    <w:qFormat/>
    <w:uiPriority w:val="0"/>
    <w:pPr>
      <w:tabs>
        <w:tab w:val="left" w:pos="2790"/>
        <w:tab w:val="left" w:pos="4230"/>
      </w:tabs>
      <w:spacing w:beforeLines="100"/>
      <w:jc w:val="left"/>
    </w:pPr>
  </w:style>
  <w:style w:type="paragraph" w:customStyle="1" w:styleId="459">
    <w:name w:val="样式2"/>
    <w:basedOn w:val="1"/>
    <w:qFormat/>
    <w:uiPriority w:val="0"/>
    <w:pPr>
      <w:tabs>
        <w:tab w:val="left" w:pos="2790"/>
        <w:tab w:val="left" w:pos="4230"/>
      </w:tabs>
      <w:autoSpaceDE w:val="0"/>
      <w:autoSpaceDN w:val="0"/>
      <w:snapToGrid w:val="0"/>
      <w:spacing w:line="360" w:lineRule="auto"/>
      <w:jc w:val="center"/>
      <w:outlineLvl w:val="1"/>
    </w:pPr>
    <w:rPr>
      <w:rFonts w:ascii="仿宋_GB2312" w:hAnsi="仿宋" w:eastAsia="仿宋_GB2312"/>
      <w:b/>
      <w:bCs/>
      <w:kern w:val="0"/>
      <w:sz w:val="32"/>
      <w:szCs w:val="30"/>
      <w:lang w:val="zh-CN"/>
    </w:rPr>
  </w:style>
  <w:style w:type="paragraph" w:customStyle="1" w:styleId="460">
    <w:name w:val="Char Char1 Char Char1 Char Char1"/>
    <w:basedOn w:val="1"/>
    <w:qFormat/>
    <w:uiPriority w:val="0"/>
    <w:pPr>
      <w:tabs>
        <w:tab w:val="left" w:pos="840"/>
      </w:tabs>
      <w:ind w:left="840" w:hanging="420"/>
    </w:pPr>
    <w:rPr>
      <w:rFonts w:ascii="Tahoma" w:hAnsi="Tahoma"/>
      <w:sz w:val="24"/>
    </w:rPr>
  </w:style>
  <w:style w:type="paragraph" w:customStyle="1" w:styleId="461">
    <w:name w:val="Z5"/>
    <w:basedOn w:val="1"/>
    <w:next w:val="1"/>
    <w:qFormat/>
    <w:uiPriority w:val="0"/>
    <w:pPr>
      <w:tabs>
        <w:tab w:val="left" w:pos="2100"/>
      </w:tabs>
      <w:adjustRightInd/>
      <w:spacing w:before="240"/>
      <w:ind w:firstLine="200" w:firstLineChars="200"/>
      <w:outlineLvl w:val="4"/>
    </w:pPr>
    <w:rPr>
      <w:rFonts w:ascii="Tahoma" w:hAnsi="Tahoma" w:eastAsia="幼圆"/>
    </w:rPr>
  </w:style>
  <w:style w:type="paragraph" w:customStyle="1" w:styleId="462">
    <w:name w:val="标书标题2"/>
    <w:basedOn w:val="2"/>
    <w:qFormat/>
    <w:uiPriority w:val="0"/>
    <w:pPr>
      <w:keepLines w:val="0"/>
      <w:widowControl/>
      <w:tabs>
        <w:tab w:val="clear" w:pos="432"/>
      </w:tabs>
      <w:adjustRightInd w:val="0"/>
      <w:snapToGrid w:val="0"/>
      <w:spacing w:beforeLines="50" w:after="60" w:line="300" w:lineRule="auto"/>
      <w:ind w:left="840" w:hanging="420"/>
    </w:pPr>
    <w:rPr>
      <w:rFonts w:ascii="Arial Narrow" w:hAnsi="Arial Narrow"/>
      <w:snapToGrid w:val="0"/>
      <w:kern w:val="0"/>
      <w:szCs w:val="20"/>
      <w:lang w:val="en-US"/>
    </w:rPr>
  </w:style>
  <w:style w:type="paragraph" w:customStyle="1" w:styleId="463">
    <w:name w:val="样式 仿宋_GB2312 三号 加粗 黑色 居中 行距: 1.5 倍行距"/>
    <w:basedOn w:val="1"/>
    <w:qFormat/>
    <w:uiPriority w:val="0"/>
    <w:pPr>
      <w:spacing w:line="360" w:lineRule="auto"/>
      <w:jc w:val="center"/>
    </w:pPr>
    <w:rPr>
      <w:rFonts w:ascii="仿宋_GB2312" w:eastAsia="仿宋_GB2312" w:cs="宋体"/>
      <w:b/>
      <w:bCs/>
      <w:color w:val="000000"/>
      <w:sz w:val="28"/>
      <w:szCs w:val="20"/>
    </w:rPr>
  </w:style>
  <w:style w:type="paragraph" w:customStyle="1" w:styleId="464">
    <w:name w:val="正文21"/>
    <w:basedOn w:val="1"/>
    <w:qFormat/>
    <w:uiPriority w:val="0"/>
    <w:pPr>
      <w:adjustRightInd/>
      <w:spacing w:before="156" w:line="360" w:lineRule="auto"/>
      <w:ind w:firstLine="510" w:firstLineChars="200"/>
    </w:pPr>
    <w:rPr>
      <w:sz w:val="24"/>
      <w:szCs w:val="20"/>
    </w:rPr>
  </w:style>
  <w:style w:type="paragraph" w:customStyle="1" w:styleId="465">
    <w:name w:val="Test2"/>
    <w:basedOn w:val="2"/>
    <w:qFormat/>
    <w:uiPriority w:val="0"/>
    <w:pPr>
      <w:widowControl/>
      <w:adjustRightInd w:val="0"/>
      <w:snapToGrid w:val="0"/>
      <w:spacing w:before="360" w:after="360" w:line="240" w:lineRule="atLeast"/>
    </w:pPr>
    <w:rPr>
      <w:rFonts w:ascii="宋体" w:hAnsi="Arial" w:eastAsia="宋体"/>
      <w:snapToGrid w:val="0"/>
      <w:kern w:val="0"/>
      <w:sz w:val="28"/>
      <w:lang w:val="en-US"/>
    </w:rPr>
  </w:style>
  <w:style w:type="paragraph" w:customStyle="1" w:styleId="466">
    <w:name w:val="xl34"/>
    <w:basedOn w:val="1"/>
    <w:qFormat/>
    <w:uiPriority w:val="0"/>
    <w:pPr>
      <w:widowControl/>
      <w:pBdr>
        <w:top w:val="single" w:color="auto" w:sz="4" w:space="0"/>
        <w:left w:val="single" w:color="auto" w:sz="4" w:space="0"/>
        <w:bottom w:val="single" w:color="auto" w:sz="4" w:space="0"/>
        <w:right w:val="single" w:color="auto" w:sz="4" w:space="0"/>
      </w:pBdr>
      <w:adjustRightInd/>
      <w:spacing w:before="100" w:beforeAutospacing="1" w:after="100" w:afterAutospacing="1" w:line="360" w:lineRule="auto"/>
      <w:ind w:firstLine="200" w:firstLineChars="200"/>
      <w:jc w:val="left"/>
    </w:pPr>
    <w:rPr>
      <w:kern w:val="0"/>
      <w:sz w:val="20"/>
      <w:szCs w:val="20"/>
    </w:rPr>
  </w:style>
  <w:style w:type="paragraph" w:customStyle="1" w:styleId="467">
    <w:name w:val="Char1"/>
    <w:basedOn w:val="1"/>
    <w:qFormat/>
    <w:uiPriority w:val="0"/>
    <w:rPr>
      <w:rFonts w:ascii="仿宋_GB2312" w:eastAsia="仿宋_GB2312"/>
      <w:b/>
      <w:sz w:val="32"/>
      <w:szCs w:val="32"/>
    </w:rPr>
  </w:style>
  <w:style w:type="paragraph" w:customStyle="1" w:styleId="468">
    <w:name w:val="xl81"/>
    <w:basedOn w:val="1"/>
    <w:qFormat/>
    <w:uiPriority w:val="0"/>
    <w:pPr>
      <w:widowControl/>
      <w:pBdr>
        <w:top w:val="single" w:color="auto" w:sz="4" w:space="0"/>
        <w:left w:val="single" w:color="auto" w:sz="4" w:space="0"/>
        <w:bottom w:val="single" w:color="auto" w:sz="4" w:space="0"/>
        <w:right w:val="single" w:color="auto" w:sz="4" w:space="0"/>
      </w:pBdr>
      <w:shd w:val="clear" w:color="000000" w:fill="FFFFFF"/>
      <w:adjustRightInd/>
      <w:spacing w:before="100" w:beforeAutospacing="1" w:after="100" w:afterAutospacing="1"/>
      <w:jc w:val="left"/>
    </w:pPr>
    <w:rPr>
      <w:rFonts w:ascii="仿宋" w:hAnsi="仿宋" w:eastAsia="仿宋" w:cs="宋体"/>
      <w:kern w:val="0"/>
      <w:sz w:val="20"/>
      <w:szCs w:val="20"/>
    </w:rPr>
  </w:style>
  <w:style w:type="paragraph" w:customStyle="1" w:styleId="469">
    <w:name w:val="Char1 Char Char Char Char Char Char Char Char Char Char Char1 Char Char Char Char Char Char Char Char Char Char Char Char Char Char1 Char Char Char Char1"/>
    <w:basedOn w:val="1"/>
    <w:qFormat/>
    <w:uiPriority w:val="0"/>
    <w:pPr>
      <w:spacing w:line="360" w:lineRule="auto"/>
    </w:pPr>
    <w:rPr>
      <w:kern w:val="0"/>
      <w:sz w:val="24"/>
      <w:szCs w:val="20"/>
    </w:rPr>
  </w:style>
  <w:style w:type="paragraph" w:customStyle="1" w:styleId="470">
    <w:name w:val="样式 宋体 行距: 1.5 倍行距 首行缩进:  2 字符"/>
    <w:basedOn w:val="1"/>
    <w:qFormat/>
    <w:uiPriority w:val="0"/>
    <w:pPr>
      <w:adjustRightInd/>
      <w:spacing w:line="360" w:lineRule="auto"/>
      <w:ind w:firstLine="420" w:firstLineChars="200"/>
    </w:pPr>
    <w:rPr>
      <w:rFonts w:ascii="宋体" w:hAnsi="宋体"/>
      <w:sz w:val="24"/>
      <w:szCs w:val="20"/>
    </w:rPr>
  </w:style>
  <w:style w:type="paragraph" w:customStyle="1" w:styleId="471">
    <w:name w:val="xl68"/>
    <w:basedOn w:val="1"/>
    <w:qFormat/>
    <w:uiPriority w:val="0"/>
    <w:pPr>
      <w:widowControl/>
      <w:pBdr>
        <w:top w:val="single" w:color="auto" w:sz="4" w:space="0"/>
        <w:left w:val="single" w:color="auto" w:sz="4" w:space="0"/>
        <w:bottom w:val="single" w:color="auto" w:sz="4" w:space="0"/>
        <w:right w:val="single" w:color="auto" w:sz="4" w:space="0"/>
      </w:pBdr>
      <w:adjustRightInd/>
      <w:spacing w:before="100" w:beforeAutospacing="1" w:after="100" w:afterAutospacing="1"/>
      <w:jc w:val="center"/>
    </w:pPr>
    <w:rPr>
      <w:rFonts w:ascii="微软雅黑" w:hAnsi="微软雅黑" w:eastAsia="微软雅黑" w:cs="宋体"/>
      <w:b/>
      <w:bCs/>
      <w:color w:val="000000"/>
      <w:kern w:val="0"/>
      <w:sz w:val="20"/>
      <w:szCs w:val="20"/>
    </w:rPr>
  </w:style>
  <w:style w:type="paragraph" w:customStyle="1" w:styleId="472">
    <w:name w:val="6级标题"/>
    <w:basedOn w:val="473"/>
    <w:qFormat/>
    <w:uiPriority w:val="0"/>
    <w:pPr>
      <w:keepNext/>
      <w:tabs>
        <w:tab w:val="left" w:pos="360"/>
      </w:tabs>
      <w:outlineLvl w:val="5"/>
    </w:pPr>
  </w:style>
  <w:style w:type="paragraph" w:customStyle="1" w:styleId="473">
    <w:name w:val="5级标题"/>
    <w:basedOn w:val="474"/>
    <w:qFormat/>
    <w:uiPriority w:val="0"/>
    <w:pPr>
      <w:keepLines w:val="0"/>
      <w:tabs>
        <w:tab w:val="left" w:pos="360"/>
      </w:tabs>
      <w:spacing w:beforeLines="10" w:afterLines="10"/>
      <w:outlineLvl w:val="4"/>
    </w:pPr>
    <w:rPr>
      <w:rFonts w:ascii="Times New Roman" w:hAnsi="Times New Roman" w:eastAsia="仿宋"/>
      <w:b/>
      <w:kern w:val="2"/>
      <w:szCs w:val="20"/>
      <w:lang w:eastAsia="zh-CN" w:bidi="ar-SA"/>
    </w:rPr>
  </w:style>
  <w:style w:type="paragraph" w:customStyle="1" w:styleId="474">
    <w:name w:val="4级标题"/>
    <w:basedOn w:val="257"/>
    <w:qFormat/>
    <w:uiPriority w:val="0"/>
    <w:pPr>
      <w:keepLines/>
      <w:adjustRightInd/>
      <w:ind w:firstLine="0" w:firstLineChars="0"/>
      <w:jc w:val="left"/>
      <w:outlineLvl w:val="3"/>
    </w:pPr>
    <w:rPr>
      <w:rFonts w:ascii="黑体" w:hAnsi="黑体" w:eastAsia="黑体" w:cs="Times New Roman"/>
      <w:kern w:val="0"/>
      <w:sz w:val="28"/>
      <w:lang w:eastAsia="en-US" w:bidi="en-US"/>
    </w:rPr>
  </w:style>
  <w:style w:type="paragraph" w:customStyle="1" w:styleId="475">
    <w:name w:val="样式 正文文本缩进 + 段前: 2 字符"/>
    <w:basedOn w:val="1"/>
    <w:qFormat/>
    <w:uiPriority w:val="0"/>
    <w:pPr>
      <w:adjustRightInd/>
      <w:ind w:left="420" w:leftChars="200"/>
      <w:jc w:val="left"/>
    </w:pPr>
    <w:rPr>
      <w:sz w:val="28"/>
      <w:szCs w:val="20"/>
      <w:lang w:eastAsia="zh-TW"/>
    </w:rPr>
  </w:style>
  <w:style w:type="paragraph" w:customStyle="1" w:styleId="476">
    <w:name w:val="Char2 Char Char"/>
    <w:basedOn w:val="1"/>
    <w:qFormat/>
    <w:uiPriority w:val="0"/>
    <w:pPr>
      <w:adjustRightInd/>
    </w:pPr>
    <w:rPr>
      <w:rFonts w:ascii="Tahoma" w:hAnsi="Tahoma"/>
      <w:sz w:val="24"/>
      <w:szCs w:val="20"/>
    </w:rPr>
  </w:style>
  <w:style w:type="paragraph" w:customStyle="1" w:styleId="477">
    <w:name w:val="_Style 11"/>
    <w:basedOn w:val="1"/>
    <w:qFormat/>
    <w:uiPriority w:val="34"/>
    <w:pPr>
      <w:adjustRightInd/>
      <w:ind w:firstLine="420" w:firstLineChars="200"/>
    </w:pPr>
    <w:rPr>
      <w:rFonts w:eastAsia="仿宋_GB2312"/>
      <w:sz w:val="28"/>
    </w:rPr>
  </w:style>
  <w:style w:type="paragraph" w:customStyle="1" w:styleId="478">
    <w:name w:val="xl89"/>
    <w:basedOn w:val="1"/>
    <w:qFormat/>
    <w:uiPriority w:val="0"/>
    <w:pPr>
      <w:widowControl/>
      <w:pBdr>
        <w:top w:val="single" w:color="auto" w:sz="4" w:space="0"/>
        <w:left w:val="single" w:color="auto" w:sz="4" w:space="0"/>
        <w:bottom w:val="single" w:color="auto" w:sz="4" w:space="0"/>
        <w:right w:val="single" w:color="auto" w:sz="4" w:space="0"/>
      </w:pBdr>
      <w:adjustRightInd/>
      <w:spacing w:before="100" w:beforeAutospacing="1" w:after="100" w:afterAutospacing="1"/>
      <w:jc w:val="left"/>
    </w:pPr>
    <w:rPr>
      <w:rFonts w:ascii="仿宋" w:hAnsi="仿宋" w:eastAsia="仿宋" w:cs="宋体"/>
      <w:kern w:val="0"/>
      <w:sz w:val="20"/>
      <w:szCs w:val="20"/>
    </w:rPr>
  </w:style>
  <w:style w:type="paragraph" w:customStyle="1" w:styleId="479">
    <w:name w:val="Char Char Char"/>
    <w:basedOn w:val="1"/>
    <w:qFormat/>
    <w:uiPriority w:val="0"/>
    <w:rPr>
      <w:rFonts w:ascii="Tahoma" w:hAnsi="Tahoma"/>
      <w:sz w:val="24"/>
      <w:szCs w:val="20"/>
    </w:rPr>
  </w:style>
  <w:style w:type="paragraph" w:customStyle="1" w:styleId="480">
    <w:name w:val="数字标题6"/>
    <w:basedOn w:val="8"/>
    <w:next w:val="1"/>
    <w:qFormat/>
    <w:uiPriority w:val="0"/>
    <w:pPr>
      <w:tabs>
        <w:tab w:val="left" w:pos="1080"/>
      </w:tabs>
      <w:ind w:left="1080" w:hanging="1080"/>
    </w:pPr>
    <w:rPr>
      <w:rFonts w:ascii="Times New Roman" w:hAnsi="Times New Roman" w:eastAsia="宋体"/>
      <w:i/>
    </w:rPr>
  </w:style>
  <w:style w:type="paragraph" w:customStyle="1" w:styleId="481">
    <w:name w:val="Table Cell"/>
    <w:qFormat/>
    <w:uiPriority w:val="0"/>
    <w:pPr>
      <w:adjustRightInd w:val="0"/>
      <w:snapToGrid w:val="0"/>
      <w:spacing w:before="20" w:after="20"/>
    </w:pPr>
    <w:rPr>
      <w:rFonts w:ascii="Courier New" w:hAnsi="Courier New" w:eastAsia="宋体" w:cs="Times New Roman"/>
      <w:sz w:val="24"/>
      <w:lang w:val="en-US" w:eastAsia="zh-CN" w:bidi="ar-SA"/>
    </w:rPr>
  </w:style>
  <w:style w:type="paragraph" w:customStyle="1" w:styleId="482">
    <w:name w:val="无间隔2"/>
    <w:basedOn w:val="1"/>
    <w:link w:val="931"/>
    <w:qFormat/>
    <w:uiPriority w:val="99"/>
    <w:rPr>
      <w:szCs w:val="22"/>
    </w:rPr>
  </w:style>
  <w:style w:type="paragraph" w:customStyle="1" w:styleId="483">
    <w:name w:val="??"/>
    <w:qFormat/>
    <w:uiPriority w:val="0"/>
    <w:pPr>
      <w:widowControl w:val="0"/>
      <w:overflowPunct w:val="0"/>
      <w:autoSpaceDE w:val="0"/>
      <w:autoSpaceDN w:val="0"/>
      <w:adjustRightInd w:val="0"/>
      <w:jc w:val="both"/>
      <w:textAlignment w:val="baseline"/>
    </w:pPr>
    <w:rPr>
      <w:rFonts w:ascii="Times New Roman" w:hAnsi="Times New Roman" w:eastAsia="宋体" w:cs="Times New Roman"/>
      <w:kern w:val="2"/>
      <w:sz w:val="21"/>
      <w:lang w:val="en-US" w:eastAsia="en-US" w:bidi="ar-SA"/>
    </w:rPr>
  </w:style>
  <w:style w:type="paragraph" w:customStyle="1" w:styleId="484">
    <w:name w:val="Char Char Char Char Char Char Char Char Char Char Char Char1 Char1"/>
    <w:basedOn w:val="1"/>
    <w:qFormat/>
    <w:uiPriority w:val="6"/>
    <w:rPr>
      <w:rFonts w:ascii="Tahoma" w:hAnsi="Tahoma" w:cs="仿宋_GB2312"/>
      <w:sz w:val="24"/>
      <w:szCs w:val="20"/>
    </w:rPr>
  </w:style>
  <w:style w:type="paragraph" w:customStyle="1" w:styleId="485">
    <w:name w:val="xl65"/>
    <w:basedOn w:val="1"/>
    <w:qFormat/>
    <w:uiPriority w:val="0"/>
    <w:pPr>
      <w:widowControl/>
      <w:pBdr>
        <w:top w:val="single" w:color="auto" w:sz="4" w:space="0"/>
        <w:left w:val="single" w:color="auto" w:sz="4" w:space="0"/>
        <w:bottom w:val="single" w:color="auto" w:sz="4" w:space="0"/>
        <w:right w:val="single" w:color="auto" w:sz="4" w:space="0"/>
      </w:pBdr>
      <w:adjustRightInd/>
      <w:spacing w:before="100" w:beforeAutospacing="1" w:after="100" w:afterAutospacing="1"/>
      <w:jc w:val="center"/>
      <w:textAlignment w:val="center"/>
    </w:pPr>
    <w:rPr>
      <w:rFonts w:ascii="仿宋" w:hAnsi="仿宋" w:eastAsia="仿宋" w:cs="宋体"/>
      <w:color w:val="000000"/>
      <w:kern w:val="0"/>
      <w:szCs w:val="21"/>
    </w:rPr>
  </w:style>
  <w:style w:type="paragraph" w:customStyle="1" w:styleId="486">
    <w:name w:val="Char Char1 Char1"/>
    <w:basedOn w:val="1"/>
    <w:qFormat/>
    <w:uiPriority w:val="6"/>
    <w:pPr>
      <w:widowControl/>
      <w:snapToGrid w:val="0"/>
      <w:spacing w:before="120" w:after="160" w:line="360" w:lineRule="auto"/>
      <w:ind w:right="-360"/>
      <w:jc w:val="left"/>
    </w:pPr>
    <w:rPr>
      <w:rFonts w:ascii="Arial" w:hAnsi="Arial"/>
      <w:kern w:val="0"/>
      <w:sz w:val="24"/>
      <w:lang w:eastAsia="en-US"/>
    </w:rPr>
  </w:style>
  <w:style w:type="paragraph" w:customStyle="1" w:styleId="487">
    <w:name w:val="目录1"/>
    <w:basedOn w:val="1"/>
    <w:qFormat/>
    <w:uiPriority w:val="0"/>
    <w:pPr>
      <w:tabs>
        <w:tab w:val="left" w:leader="dot" w:pos="8503"/>
      </w:tabs>
      <w:autoSpaceDE w:val="0"/>
      <w:autoSpaceDN w:val="0"/>
      <w:spacing w:after="136" w:line="289" w:lineRule="atLeast"/>
      <w:ind w:firstLine="200" w:firstLineChars="200"/>
      <w:jc w:val="left"/>
    </w:pPr>
    <w:rPr>
      <w:rFonts w:ascii="Arial" w:hAnsi="Arial"/>
      <w:color w:val="000000"/>
      <w:kern w:val="0"/>
      <w:sz w:val="28"/>
      <w:szCs w:val="28"/>
    </w:rPr>
  </w:style>
  <w:style w:type="paragraph" w:customStyle="1" w:styleId="488">
    <w:name w:val="MM Topic 2"/>
    <w:basedOn w:val="2"/>
    <w:qFormat/>
    <w:uiPriority w:val="0"/>
    <w:pPr>
      <w:tabs>
        <w:tab w:val="left" w:pos="1260"/>
      </w:tabs>
      <w:ind w:left="1260" w:hanging="420"/>
    </w:pPr>
    <w:rPr>
      <w:rFonts w:ascii="Arial" w:hAnsi="Arial" w:eastAsia="黑体"/>
      <w:lang w:val="en-US"/>
    </w:rPr>
  </w:style>
  <w:style w:type="paragraph" w:customStyle="1" w:styleId="489">
    <w:name w:val="五级无标题条"/>
    <w:basedOn w:val="1"/>
    <w:qFormat/>
    <w:uiPriority w:val="0"/>
    <w:pPr>
      <w:adjustRightInd/>
    </w:pPr>
  </w:style>
  <w:style w:type="paragraph" w:customStyle="1" w:styleId="490">
    <w:name w:val="Char5"/>
    <w:basedOn w:val="1"/>
    <w:qFormat/>
    <w:uiPriority w:val="0"/>
    <w:rPr>
      <w:rFonts w:ascii="仿宋_GB2312" w:eastAsia="仿宋_GB2312"/>
      <w:b/>
      <w:sz w:val="32"/>
      <w:szCs w:val="32"/>
    </w:rPr>
  </w:style>
  <w:style w:type="paragraph" w:customStyle="1" w:styleId="491">
    <w:name w:val="TOC 标题1"/>
    <w:basedOn w:val="3"/>
    <w:next w:val="1"/>
    <w:qFormat/>
    <w:uiPriority w:val="0"/>
    <w:pPr>
      <w:widowControl/>
      <w:adjustRightInd/>
      <w:spacing w:before="480" w:after="0" w:line="276" w:lineRule="auto"/>
      <w:ind w:left="0" w:firstLine="0"/>
      <w:jc w:val="left"/>
      <w:outlineLvl w:val="9"/>
    </w:pPr>
    <w:rPr>
      <w:rFonts w:ascii="Cambria" w:hAnsi="Cambria"/>
      <w:color w:val="365F91"/>
      <w:kern w:val="0"/>
      <w:sz w:val="28"/>
      <w:szCs w:val="28"/>
    </w:rPr>
  </w:style>
  <w:style w:type="paragraph" w:customStyle="1" w:styleId="492">
    <w:name w:val="彩色列表 - 强调文字颜色 12"/>
    <w:basedOn w:val="1"/>
    <w:qFormat/>
    <w:uiPriority w:val="0"/>
    <w:pPr>
      <w:adjustRightInd/>
      <w:ind w:firstLine="420" w:firstLineChars="200"/>
    </w:pPr>
    <w:rPr>
      <w:rFonts w:ascii="Calibri" w:hAnsi="Calibri"/>
      <w:szCs w:val="22"/>
    </w:rPr>
  </w:style>
  <w:style w:type="paragraph" w:customStyle="1" w:styleId="493">
    <w:name w:val="Char Char11 Char Char Char Char Char Char Char Char Char Char Char11"/>
    <w:basedOn w:val="1"/>
    <w:qFormat/>
    <w:uiPriority w:val="0"/>
    <w:pPr>
      <w:adjustRightInd/>
      <w:spacing w:line="360" w:lineRule="auto"/>
    </w:pPr>
    <w:rPr>
      <w:rFonts w:ascii="Arial" w:hAnsi="Arial" w:eastAsia="黑体" w:cs="Arial"/>
      <w:snapToGrid w:val="0"/>
      <w:kern w:val="0"/>
      <w:szCs w:val="21"/>
    </w:rPr>
  </w:style>
  <w:style w:type="paragraph" w:customStyle="1" w:styleId="494">
    <w:name w:val="Char2"/>
    <w:basedOn w:val="1"/>
    <w:qFormat/>
    <w:uiPriority w:val="0"/>
    <w:rPr>
      <w:rFonts w:ascii="仿宋_GB2312" w:eastAsia="仿宋_GB2312"/>
      <w:b/>
      <w:sz w:val="32"/>
      <w:szCs w:val="32"/>
    </w:rPr>
  </w:style>
  <w:style w:type="paragraph" w:customStyle="1" w:styleId="495">
    <w:name w:val="数字标题3"/>
    <w:basedOn w:val="4"/>
    <w:next w:val="1"/>
    <w:qFormat/>
    <w:uiPriority w:val="0"/>
    <w:pPr>
      <w:spacing w:line="240" w:lineRule="auto"/>
    </w:pPr>
    <w:rPr>
      <w:sz w:val="28"/>
      <w:szCs w:val="28"/>
    </w:rPr>
  </w:style>
  <w:style w:type="paragraph" w:customStyle="1" w:styleId="496">
    <w:name w:val="FA正文"/>
    <w:basedOn w:val="1"/>
    <w:qFormat/>
    <w:uiPriority w:val="0"/>
    <w:pPr>
      <w:spacing w:line="360" w:lineRule="auto"/>
      <w:ind w:firstLine="480" w:firstLineChars="200"/>
    </w:pPr>
    <w:rPr>
      <w:rFonts w:hAnsi="宋体"/>
      <w:sz w:val="24"/>
      <w:szCs w:val="20"/>
    </w:rPr>
  </w:style>
  <w:style w:type="paragraph" w:customStyle="1" w:styleId="497">
    <w:name w:val="MM Topic 5"/>
    <w:basedOn w:val="7"/>
    <w:qFormat/>
    <w:uiPriority w:val="0"/>
    <w:pPr>
      <w:tabs>
        <w:tab w:val="left" w:pos="2520"/>
      </w:tabs>
      <w:adjustRightInd/>
      <w:ind w:left="2520" w:hanging="420"/>
    </w:pPr>
  </w:style>
  <w:style w:type="paragraph" w:customStyle="1" w:styleId="498">
    <w:name w:val="Char Char Char Char Char Char Char Char Char Char1"/>
    <w:basedOn w:val="1"/>
    <w:qFormat/>
    <w:uiPriority w:val="0"/>
    <w:rPr>
      <w:rFonts w:ascii="仿宋_GB2312" w:eastAsia="仿宋_GB2312"/>
      <w:b/>
      <w:sz w:val="32"/>
      <w:szCs w:val="32"/>
    </w:rPr>
  </w:style>
  <w:style w:type="paragraph" w:customStyle="1" w:styleId="499">
    <w:name w:val="xl38"/>
    <w:basedOn w:val="1"/>
    <w:qFormat/>
    <w:uiPriority w:val="0"/>
    <w:pPr>
      <w:widowControl/>
      <w:pBdr>
        <w:top w:val="single" w:color="auto" w:sz="4" w:space="0"/>
        <w:left w:val="single" w:color="auto" w:sz="4" w:space="0"/>
        <w:right w:val="single" w:color="auto" w:sz="4" w:space="0"/>
      </w:pBdr>
      <w:adjustRightInd/>
      <w:spacing w:before="100" w:beforeAutospacing="1" w:after="100" w:afterAutospacing="1" w:line="360" w:lineRule="auto"/>
      <w:ind w:firstLine="480" w:firstLineChars="200"/>
      <w:jc w:val="center"/>
    </w:pPr>
    <w:rPr>
      <w:rFonts w:ascii="宋体" w:hAnsi="宋体" w:eastAsia="微软雅黑"/>
      <w:kern w:val="0"/>
      <w:sz w:val="20"/>
      <w:szCs w:val="20"/>
    </w:rPr>
  </w:style>
  <w:style w:type="paragraph" w:customStyle="1" w:styleId="500">
    <w:name w:val="修订1"/>
    <w:qFormat/>
    <w:uiPriority w:val="3"/>
    <w:rPr>
      <w:rFonts w:ascii="Times New Roman" w:hAnsi="Times New Roman" w:eastAsia="宋体" w:cs="Times New Roman"/>
      <w:color w:val="000000"/>
      <w:kern w:val="1"/>
      <w:sz w:val="21"/>
      <w:lang w:val="en-US" w:eastAsia="zh-CN" w:bidi="ar-SA"/>
    </w:rPr>
  </w:style>
  <w:style w:type="paragraph" w:customStyle="1" w:styleId="501">
    <w:name w:val="Char2 Char Char Char"/>
    <w:basedOn w:val="1"/>
    <w:qFormat/>
    <w:uiPriority w:val="0"/>
    <w:rPr>
      <w:rFonts w:ascii="仿宋_GB2312" w:eastAsia="仿宋_GB2312"/>
      <w:b/>
      <w:sz w:val="32"/>
      <w:szCs w:val="32"/>
    </w:rPr>
  </w:style>
  <w:style w:type="paragraph" w:customStyle="1" w:styleId="502">
    <w:name w:val="Char2 Char Char Char1"/>
    <w:basedOn w:val="1"/>
    <w:qFormat/>
    <w:uiPriority w:val="6"/>
    <w:rPr>
      <w:rFonts w:ascii="仿宋_GB2312" w:eastAsia="仿宋_GB2312"/>
      <w:b/>
      <w:sz w:val="32"/>
      <w:szCs w:val="32"/>
    </w:rPr>
  </w:style>
  <w:style w:type="paragraph" w:customStyle="1" w:styleId="503">
    <w:name w:val="默认段落样式"/>
    <w:basedOn w:val="131"/>
    <w:qFormat/>
    <w:uiPriority w:val="0"/>
    <w:pPr>
      <w:spacing w:before="0"/>
      <w:ind w:firstLine="480"/>
      <w:outlineLvl w:val="2"/>
    </w:pPr>
    <w:rPr>
      <w:rFonts w:ascii="仿宋_GB2312" w:hAnsi="宋体" w:eastAsia="仿宋_GB2312"/>
      <w:color w:val="000000"/>
      <w:szCs w:val="24"/>
    </w:rPr>
  </w:style>
  <w:style w:type="paragraph" w:customStyle="1" w:styleId="504">
    <w:name w:val="图中文字"/>
    <w:basedOn w:val="1"/>
    <w:qFormat/>
    <w:uiPriority w:val="0"/>
    <w:pPr>
      <w:snapToGrid w:val="0"/>
      <w:spacing w:line="0" w:lineRule="atLeast"/>
      <w:ind w:firstLine="200" w:firstLineChars="200"/>
      <w:jc w:val="center"/>
    </w:pPr>
    <w:rPr>
      <w:sz w:val="24"/>
      <w:szCs w:val="20"/>
    </w:rPr>
  </w:style>
  <w:style w:type="paragraph" w:customStyle="1" w:styleId="505">
    <w:name w:val="xl35"/>
    <w:basedOn w:val="1"/>
    <w:qFormat/>
    <w:uiPriority w:val="0"/>
    <w:pPr>
      <w:widowControl/>
      <w:pBdr>
        <w:top w:val="single" w:color="auto" w:sz="4" w:space="0"/>
        <w:left w:val="single" w:color="auto" w:sz="4" w:space="0"/>
        <w:bottom w:val="single" w:color="auto" w:sz="4" w:space="0"/>
        <w:right w:val="single" w:color="auto" w:sz="4" w:space="0"/>
      </w:pBdr>
      <w:adjustRightInd/>
      <w:spacing w:before="100" w:beforeAutospacing="1" w:after="100" w:afterAutospacing="1" w:line="360" w:lineRule="auto"/>
      <w:ind w:firstLine="200" w:firstLineChars="200"/>
      <w:jc w:val="center"/>
    </w:pPr>
    <w:rPr>
      <w:rFonts w:ascii="宋体" w:hAnsi="宋体"/>
      <w:kern w:val="0"/>
      <w:sz w:val="20"/>
      <w:szCs w:val="20"/>
    </w:rPr>
  </w:style>
  <w:style w:type="paragraph" w:customStyle="1" w:styleId="506">
    <w:name w:val="MM Topic 3"/>
    <w:basedOn w:val="4"/>
    <w:qFormat/>
    <w:uiPriority w:val="0"/>
    <w:pPr>
      <w:tabs>
        <w:tab w:val="left" w:pos="1680"/>
      </w:tabs>
      <w:adjustRightInd/>
      <w:ind w:left="1680" w:hanging="420"/>
    </w:pPr>
  </w:style>
  <w:style w:type="paragraph" w:customStyle="1" w:styleId="507">
    <w:name w:val="标准小四"/>
    <w:basedOn w:val="1"/>
    <w:qFormat/>
    <w:uiPriority w:val="0"/>
    <w:pPr>
      <w:spacing w:line="360" w:lineRule="auto"/>
      <w:ind w:firstLine="480" w:firstLineChars="200"/>
    </w:pPr>
    <w:rPr>
      <w:rFonts w:ascii="Arial" w:hAnsi="Arial"/>
      <w:sz w:val="24"/>
      <w:szCs w:val="21"/>
    </w:rPr>
  </w:style>
  <w:style w:type="paragraph" w:customStyle="1" w:styleId="508">
    <w:name w:val="样式 标题 2H2h2Underrubrik1prop2l2Chapter Titlesect 1.2DO NO..."/>
    <w:basedOn w:val="2"/>
    <w:qFormat/>
    <w:uiPriority w:val="0"/>
    <w:pPr>
      <w:spacing w:before="120" w:after="120"/>
      <w:ind w:left="425" w:hanging="425"/>
    </w:pPr>
    <w:rPr>
      <w:rFonts w:ascii="微软雅黑" w:hAnsi="微软雅黑" w:eastAsia="微软雅黑" w:cs="宋体"/>
      <w:szCs w:val="20"/>
      <w:lang w:val="en-US"/>
    </w:rPr>
  </w:style>
  <w:style w:type="paragraph" w:customStyle="1" w:styleId="509">
    <w:name w:val="表格（小）"/>
    <w:basedOn w:val="1"/>
    <w:qFormat/>
    <w:uiPriority w:val="0"/>
    <w:pPr>
      <w:adjustRightInd/>
      <w:snapToGrid w:val="0"/>
      <w:spacing w:line="300" w:lineRule="auto"/>
    </w:pPr>
    <w:rPr>
      <w:rFonts w:eastAsia="仿宋"/>
      <w:szCs w:val="21"/>
    </w:rPr>
  </w:style>
  <w:style w:type="paragraph" w:customStyle="1" w:styleId="510">
    <w:name w:val="Char Char Char Char Char Char1 Char"/>
    <w:basedOn w:val="1"/>
    <w:qFormat/>
    <w:uiPriority w:val="0"/>
    <w:pPr>
      <w:widowControl/>
      <w:spacing w:after="160" w:line="240" w:lineRule="exact"/>
      <w:jc w:val="left"/>
    </w:pPr>
    <w:rPr>
      <w:rFonts w:ascii="Verdana" w:hAnsi="Verdana"/>
      <w:kern w:val="0"/>
      <w:szCs w:val="20"/>
      <w:lang w:eastAsia="en-US"/>
    </w:rPr>
  </w:style>
  <w:style w:type="paragraph" w:customStyle="1" w:styleId="511">
    <w:name w:val="Char2 Char Char1"/>
    <w:basedOn w:val="1"/>
    <w:qFormat/>
    <w:uiPriority w:val="6"/>
    <w:pPr>
      <w:adjustRightInd/>
    </w:pPr>
    <w:rPr>
      <w:rFonts w:ascii="Tahoma" w:hAnsi="Tahoma"/>
      <w:sz w:val="24"/>
      <w:szCs w:val="20"/>
    </w:rPr>
  </w:style>
  <w:style w:type="paragraph" w:customStyle="1" w:styleId="512">
    <w:name w:val="列出段落5"/>
    <w:basedOn w:val="1"/>
    <w:qFormat/>
    <w:uiPriority w:val="0"/>
    <w:pPr>
      <w:spacing w:line="360" w:lineRule="auto"/>
      <w:ind w:firstLine="200" w:firstLineChars="200"/>
    </w:pPr>
    <w:rPr>
      <w:rFonts w:eastAsia="楷体_GB2312" w:cs="Lucida Sans"/>
      <w:sz w:val="24"/>
    </w:rPr>
  </w:style>
  <w:style w:type="paragraph" w:customStyle="1" w:styleId="513">
    <w:name w:val="font7"/>
    <w:basedOn w:val="1"/>
    <w:qFormat/>
    <w:uiPriority w:val="0"/>
    <w:pPr>
      <w:widowControl/>
      <w:adjustRightInd/>
      <w:spacing w:before="100" w:beforeAutospacing="1" w:after="100" w:afterAutospacing="1" w:line="360" w:lineRule="auto"/>
      <w:ind w:firstLine="200" w:firstLineChars="200"/>
      <w:jc w:val="left"/>
    </w:pPr>
    <w:rPr>
      <w:kern w:val="0"/>
      <w:sz w:val="20"/>
      <w:szCs w:val="20"/>
    </w:rPr>
  </w:style>
  <w:style w:type="paragraph" w:customStyle="1" w:styleId="514">
    <w:name w:val="表格文字"/>
    <w:basedOn w:val="1"/>
    <w:next w:val="5"/>
    <w:qFormat/>
    <w:uiPriority w:val="0"/>
    <w:pPr>
      <w:adjustRightInd/>
      <w:ind w:firstLine="200" w:firstLineChars="200"/>
    </w:pPr>
    <w:rPr>
      <w:rFonts w:ascii="Arial" w:hAnsi="Arial"/>
      <w:spacing w:val="-5"/>
      <w:kern w:val="0"/>
      <w:sz w:val="24"/>
      <w:szCs w:val="20"/>
    </w:rPr>
  </w:style>
  <w:style w:type="paragraph" w:customStyle="1" w:styleId="515">
    <w:name w:val="Item Step in Table"/>
    <w:qFormat/>
    <w:uiPriority w:val="0"/>
    <w:pPr>
      <w:tabs>
        <w:tab w:val="left" w:pos="397"/>
        <w:tab w:val="left" w:pos="840"/>
      </w:tabs>
      <w:spacing w:before="40" w:after="40"/>
      <w:ind w:left="840" w:hanging="420"/>
      <w:jc w:val="both"/>
    </w:pPr>
    <w:rPr>
      <w:rFonts w:ascii="Arial" w:hAnsi="Arial" w:eastAsia="宋体" w:cs="Arial"/>
      <w:sz w:val="18"/>
      <w:szCs w:val="18"/>
      <w:lang w:val="en-US" w:eastAsia="zh-CN" w:bidi="ar-SA"/>
    </w:rPr>
  </w:style>
  <w:style w:type="paragraph" w:customStyle="1" w:styleId="516">
    <w:name w:val="TOC 标题111"/>
    <w:basedOn w:val="3"/>
    <w:next w:val="1"/>
    <w:qFormat/>
    <w:uiPriority w:val="0"/>
    <w:pPr>
      <w:widowControl/>
      <w:adjustRightInd/>
      <w:spacing w:before="480" w:after="0" w:line="276" w:lineRule="auto"/>
      <w:ind w:left="0" w:firstLine="0"/>
      <w:jc w:val="left"/>
      <w:outlineLvl w:val="9"/>
    </w:pPr>
    <w:rPr>
      <w:rFonts w:ascii="Cambria" w:hAnsi="Cambria"/>
      <w:color w:val="365F91"/>
      <w:kern w:val="0"/>
      <w:sz w:val="28"/>
      <w:szCs w:val="28"/>
    </w:rPr>
  </w:style>
  <w:style w:type="paragraph" w:customStyle="1" w:styleId="517">
    <w:name w:val="xl87"/>
    <w:basedOn w:val="1"/>
    <w:qFormat/>
    <w:uiPriority w:val="0"/>
    <w:pPr>
      <w:widowControl/>
      <w:pBdr>
        <w:top w:val="single" w:color="auto" w:sz="4" w:space="0"/>
        <w:left w:val="single" w:color="auto" w:sz="4" w:space="0"/>
        <w:bottom w:val="single" w:color="auto" w:sz="4" w:space="0"/>
        <w:right w:val="single" w:color="auto" w:sz="4" w:space="0"/>
      </w:pBdr>
      <w:shd w:val="clear" w:color="000000" w:fill="FFFFFF"/>
      <w:adjustRightInd/>
      <w:spacing w:before="100" w:beforeAutospacing="1" w:after="100" w:afterAutospacing="1"/>
      <w:jc w:val="left"/>
    </w:pPr>
    <w:rPr>
      <w:rFonts w:ascii="仿宋" w:hAnsi="仿宋" w:eastAsia="仿宋" w:cs="宋体"/>
      <w:kern w:val="0"/>
      <w:sz w:val="20"/>
      <w:szCs w:val="20"/>
    </w:rPr>
  </w:style>
  <w:style w:type="paragraph" w:customStyle="1" w:styleId="518">
    <w:name w:val="样式 左侧:  0.85 厘米 首行缩进:  0.85 厘米"/>
    <w:basedOn w:val="1"/>
    <w:qFormat/>
    <w:uiPriority w:val="0"/>
    <w:pPr>
      <w:adjustRightInd/>
      <w:spacing w:line="360" w:lineRule="auto"/>
      <w:ind w:firstLine="482"/>
    </w:pPr>
    <w:rPr>
      <w:rFonts w:cs="宋体"/>
      <w:sz w:val="24"/>
      <w:szCs w:val="20"/>
    </w:rPr>
  </w:style>
  <w:style w:type="paragraph" w:customStyle="1" w:styleId="519">
    <w:name w:val="Char3 Char Char"/>
    <w:basedOn w:val="1"/>
    <w:qFormat/>
    <w:uiPriority w:val="0"/>
    <w:pPr>
      <w:widowControl/>
      <w:adjustRightInd/>
      <w:spacing w:after="160" w:line="240" w:lineRule="exact"/>
      <w:jc w:val="left"/>
    </w:pPr>
    <w:rPr>
      <w:rFonts w:ascii="Arial" w:hAnsi="Arial" w:eastAsia="Times New Roman" w:cs="Verdana"/>
      <w:b/>
      <w:kern w:val="0"/>
      <w:sz w:val="24"/>
      <w:szCs w:val="20"/>
      <w:lang w:eastAsia="en-US"/>
    </w:rPr>
  </w:style>
  <w:style w:type="paragraph" w:customStyle="1" w:styleId="520">
    <w:name w:val="_Style 3"/>
    <w:basedOn w:val="1"/>
    <w:qFormat/>
    <w:uiPriority w:val="0"/>
    <w:pPr>
      <w:adjustRightInd/>
      <w:ind w:firstLine="420" w:firstLineChars="200"/>
    </w:pPr>
    <w:rPr>
      <w:rFonts w:eastAsia="仿宋_GB2312"/>
      <w:sz w:val="28"/>
    </w:rPr>
  </w:style>
  <w:style w:type="paragraph" w:customStyle="1" w:styleId="521">
    <w:name w:val="xl39"/>
    <w:basedOn w:val="1"/>
    <w:qFormat/>
    <w:uiPriority w:val="0"/>
    <w:pPr>
      <w:widowControl/>
      <w:pBdr>
        <w:left w:val="single" w:color="auto" w:sz="4" w:space="0"/>
        <w:bottom w:val="single" w:color="auto" w:sz="4" w:space="0"/>
        <w:right w:val="single" w:color="auto" w:sz="4" w:space="0"/>
      </w:pBdr>
      <w:adjustRightInd/>
      <w:spacing w:before="100" w:beforeAutospacing="1" w:after="100" w:afterAutospacing="1" w:line="360" w:lineRule="auto"/>
      <w:ind w:firstLine="200" w:firstLineChars="200"/>
      <w:jc w:val="center"/>
    </w:pPr>
    <w:rPr>
      <w:rFonts w:ascii="宋体" w:hAnsi="宋体"/>
      <w:kern w:val="0"/>
      <w:sz w:val="20"/>
      <w:szCs w:val="20"/>
    </w:rPr>
  </w:style>
  <w:style w:type="paragraph" w:customStyle="1" w:styleId="522">
    <w:name w:val="Bulleting First Indent 1"/>
    <w:basedOn w:val="60"/>
    <w:qFormat/>
    <w:uiPriority w:val="0"/>
    <w:pPr>
      <w:tabs>
        <w:tab w:val="left" w:pos="840"/>
      </w:tabs>
      <w:autoSpaceDE/>
      <w:autoSpaceDN/>
      <w:adjustRightInd/>
      <w:spacing w:before="20" w:after="20" w:line="300" w:lineRule="auto"/>
      <w:ind w:left="840" w:hanging="420"/>
    </w:pPr>
    <w:rPr>
      <w:rFonts w:ascii="Tahoma" w:hAnsi="Tahoma"/>
      <w:kern w:val="0"/>
      <w:sz w:val="21"/>
      <w:szCs w:val="21"/>
      <w:lang w:val="en-US"/>
    </w:rPr>
  </w:style>
  <w:style w:type="paragraph" w:customStyle="1" w:styleId="523">
    <w:name w:val="左对齐表格文字"/>
    <w:basedOn w:val="1"/>
    <w:qFormat/>
    <w:uiPriority w:val="0"/>
    <w:pPr>
      <w:adjustRightInd/>
      <w:ind w:firstLine="200" w:firstLineChars="200"/>
      <w:jc w:val="right"/>
    </w:pPr>
  </w:style>
  <w:style w:type="paragraph" w:customStyle="1" w:styleId="524">
    <w:name w:val="Char Char11 Char Char Char Char Char Char Char Char Char"/>
    <w:basedOn w:val="1"/>
    <w:qFormat/>
    <w:uiPriority w:val="0"/>
    <w:pPr>
      <w:spacing w:line="360" w:lineRule="auto"/>
    </w:pPr>
    <w:rPr>
      <w:szCs w:val="20"/>
    </w:rPr>
  </w:style>
  <w:style w:type="paragraph" w:customStyle="1" w:styleId="525">
    <w:name w:val="正文1.25"/>
    <w:basedOn w:val="1"/>
    <w:qFormat/>
    <w:uiPriority w:val="0"/>
    <w:pPr>
      <w:adjustRightInd/>
      <w:spacing w:line="300" w:lineRule="auto"/>
      <w:ind w:firstLine="480" w:firstLineChars="200"/>
    </w:pPr>
    <w:rPr>
      <w:sz w:val="24"/>
      <w:szCs w:val="20"/>
    </w:rPr>
  </w:style>
  <w:style w:type="paragraph" w:customStyle="1" w:styleId="526">
    <w:name w:val="1正文"/>
    <w:basedOn w:val="1"/>
    <w:qFormat/>
    <w:uiPriority w:val="0"/>
    <w:pPr>
      <w:adjustRightInd/>
      <w:spacing w:line="360" w:lineRule="auto"/>
      <w:ind w:firstLine="200" w:firstLineChars="200"/>
    </w:pPr>
    <w:rPr>
      <w:rFonts w:ascii="仿宋_GB2312" w:hAnsi="Arial" w:eastAsia="仿宋"/>
      <w:sz w:val="28"/>
      <w:szCs w:val="28"/>
    </w:rPr>
  </w:style>
  <w:style w:type="paragraph" w:customStyle="1" w:styleId="527">
    <w:name w:val="Bul Text 9/14"/>
    <w:qFormat/>
    <w:uiPriority w:val="0"/>
    <w:pPr>
      <w:widowControl w:val="0"/>
      <w:tabs>
        <w:tab w:val="left" w:pos="840"/>
      </w:tabs>
      <w:spacing w:line="280" w:lineRule="atLeast"/>
      <w:ind w:left="160" w:hanging="160"/>
    </w:pPr>
    <w:rPr>
      <w:rFonts w:ascii="Times New Roman" w:hAnsi="Times New Roman" w:eastAsia="宋体" w:cs="Times New Roman"/>
      <w:snapToGrid w:val="0"/>
      <w:color w:val="000000"/>
      <w:sz w:val="18"/>
      <w:lang w:val="en-US" w:eastAsia="zh-CN" w:bidi="ar-SA"/>
    </w:rPr>
  </w:style>
  <w:style w:type="paragraph" w:customStyle="1" w:styleId="528">
    <w:name w:val="xl76"/>
    <w:basedOn w:val="1"/>
    <w:qFormat/>
    <w:uiPriority w:val="0"/>
    <w:pPr>
      <w:widowControl/>
      <w:pBdr>
        <w:top w:val="single" w:color="auto" w:sz="4" w:space="0"/>
        <w:left w:val="single" w:color="auto" w:sz="4" w:space="0"/>
        <w:bottom w:val="single" w:color="auto" w:sz="4" w:space="0"/>
        <w:right w:val="single" w:color="auto" w:sz="4" w:space="0"/>
      </w:pBdr>
      <w:adjustRightInd/>
      <w:spacing w:before="100" w:beforeAutospacing="1" w:after="100" w:afterAutospacing="1"/>
      <w:jc w:val="left"/>
    </w:pPr>
    <w:rPr>
      <w:rFonts w:ascii="仿宋" w:hAnsi="仿宋" w:eastAsia="仿宋" w:cs="宋体"/>
      <w:kern w:val="0"/>
      <w:sz w:val="20"/>
      <w:szCs w:val="20"/>
    </w:rPr>
  </w:style>
  <w:style w:type="paragraph" w:customStyle="1" w:styleId="529">
    <w:name w:val="Char Char1 Char Char Char1"/>
    <w:basedOn w:val="1"/>
    <w:qFormat/>
    <w:uiPriority w:val="6"/>
    <w:rPr>
      <w:rFonts w:ascii="仿宋_GB2312" w:eastAsia="仿宋_GB2312"/>
      <w:b/>
      <w:sz w:val="32"/>
      <w:szCs w:val="20"/>
    </w:rPr>
  </w:style>
  <w:style w:type="paragraph" w:customStyle="1" w:styleId="530">
    <w:name w:val="列出段落2"/>
    <w:basedOn w:val="1"/>
    <w:qFormat/>
    <w:uiPriority w:val="0"/>
    <w:pPr>
      <w:adjustRightInd/>
      <w:ind w:firstLine="420" w:firstLineChars="200"/>
    </w:pPr>
    <w:rPr>
      <w:rFonts w:ascii="宋体" w:hAnsi="宋体"/>
      <w:sz w:val="24"/>
    </w:rPr>
  </w:style>
  <w:style w:type="paragraph" w:customStyle="1" w:styleId="531">
    <w:name w:val="默认段落字体 Para Char Char Char Char Char Char Char"/>
    <w:basedOn w:val="1"/>
    <w:qFormat/>
    <w:uiPriority w:val="0"/>
    <w:rPr>
      <w:rFonts w:eastAsia="仿宋_GB2312"/>
      <w:sz w:val="28"/>
      <w:szCs w:val="20"/>
    </w:rPr>
  </w:style>
  <w:style w:type="paragraph" w:customStyle="1" w:styleId="532">
    <w:name w:val="xl74"/>
    <w:basedOn w:val="1"/>
    <w:qFormat/>
    <w:uiPriority w:val="0"/>
    <w:pPr>
      <w:widowControl/>
      <w:adjustRightInd/>
      <w:spacing w:before="100" w:beforeAutospacing="1" w:after="100" w:afterAutospacing="1"/>
      <w:jc w:val="center"/>
    </w:pPr>
    <w:rPr>
      <w:rFonts w:ascii="微软雅黑" w:hAnsi="微软雅黑" w:eastAsia="微软雅黑" w:cs="宋体"/>
      <w:b/>
      <w:bCs/>
      <w:kern w:val="0"/>
      <w:sz w:val="20"/>
      <w:szCs w:val="20"/>
    </w:rPr>
  </w:style>
  <w:style w:type="paragraph" w:customStyle="1" w:styleId="533">
    <w:name w:val="样式 标题 4PIM 4H4h4bulletblbbH41H42H43H44H45H46H47H48...1"/>
    <w:basedOn w:val="6"/>
    <w:qFormat/>
    <w:uiPriority w:val="0"/>
    <w:pPr>
      <w:widowControl/>
      <w:jc w:val="left"/>
    </w:pPr>
    <w:rPr>
      <w:rFonts w:cs="宋体"/>
      <w:sz w:val="24"/>
      <w:szCs w:val="20"/>
    </w:rPr>
  </w:style>
  <w:style w:type="paragraph" w:customStyle="1" w:styleId="534">
    <w:name w:val="彩色列表 - 强调文字颜色 11"/>
    <w:basedOn w:val="1"/>
    <w:qFormat/>
    <w:uiPriority w:val="0"/>
    <w:pPr>
      <w:adjustRightInd/>
      <w:ind w:firstLine="420" w:firstLineChars="200"/>
    </w:pPr>
    <w:rPr>
      <w:rFonts w:ascii="Calibri" w:hAnsi="Calibri"/>
      <w:szCs w:val="22"/>
    </w:rPr>
  </w:style>
  <w:style w:type="paragraph" w:customStyle="1" w:styleId="535">
    <w:name w:val="加粗正文"/>
    <w:basedOn w:val="1"/>
    <w:qFormat/>
    <w:uiPriority w:val="0"/>
    <w:pPr>
      <w:adjustRightInd/>
      <w:spacing w:beforeLines="50" w:afterLines="50" w:line="360" w:lineRule="auto"/>
      <w:ind w:firstLine="422" w:firstLineChars="200"/>
    </w:pPr>
    <w:rPr>
      <w:b/>
      <w:bCs/>
      <w:szCs w:val="21"/>
    </w:rPr>
  </w:style>
  <w:style w:type="paragraph" w:customStyle="1" w:styleId="536">
    <w:name w:val="xl94"/>
    <w:basedOn w:val="1"/>
    <w:qFormat/>
    <w:uiPriority w:val="0"/>
    <w:pPr>
      <w:widowControl/>
      <w:adjustRightInd/>
      <w:spacing w:before="100" w:beforeAutospacing="1" w:after="100" w:afterAutospacing="1"/>
      <w:jc w:val="center"/>
    </w:pPr>
    <w:rPr>
      <w:rFonts w:ascii="仿宋" w:hAnsi="仿宋" w:eastAsia="仿宋" w:cs="宋体"/>
      <w:kern w:val="0"/>
      <w:sz w:val="20"/>
      <w:szCs w:val="20"/>
    </w:rPr>
  </w:style>
  <w:style w:type="paragraph" w:customStyle="1" w:styleId="537">
    <w:name w:val="正文6"/>
    <w:basedOn w:val="1"/>
    <w:qFormat/>
    <w:uiPriority w:val="0"/>
    <w:pPr>
      <w:tabs>
        <w:tab w:val="left" w:pos="0"/>
        <w:tab w:val="left" w:pos="703"/>
      </w:tabs>
      <w:adjustRightInd/>
      <w:spacing w:before="60" w:after="60" w:line="360" w:lineRule="auto"/>
      <w:ind w:left="600" w:leftChars="600"/>
    </w:pPr>
    <w:rPr>
      <w:sz w:val="28"/>
    </w:rPr>
  </w:style>
  <w:style w:type="paragraph" w:customStyle="1" w:styleId="538">
    <w:name w:val="Char Char Char1 Char1"/>
    <w:basedOn w:val="1"/>
    <w:qFormat/>
    <w:uiPriority w:val="6"/>
    <w:rPr>
      <w:szCs w:val="20"/>
    </w:rPr>
  </w:style>
  <w:style w:type="paragraph" w:customStyle="1" w:styleId="539">
    <w:name w:val="xl27"/>
    <w:basedOn w:val="1"/>
    <w:qFormat/>
    <w:uiPriority w:val="0"/>
    <w:pPr>
      <w:widowControl/>
      <w:pBdr>
        <w:top w:val="single" w:color="auto" w:sz="4" w:space="0"/>
        <w:left w:val="single" w:color="auto" w:sz="4" w:space="0"/>
        <w:bottom w:val="single" w:color="auto" w:sz="4" w:space="0"/>
        <w:right w:val="single" w:color="auto" w:sz="4" w:space="0"/>
      </w:pBdr>
      <w:adjustRightInd/>
      <w:spacing w:before="100" w:beforeAutospacing="1" w:after="100" w:afterAutospacing="1" w:line="360" w:lineRule="auto"/>
      <w:ind w:firstLine="200" w:firstLineChars="200"/>
      <w:jc w:val="left"/>
      <w:textAlignment w:val="top"/>
    </w:pPr>
    <w:rPr>
      <w:rFonts w:ascii="宋体" w:hAnsi="宋体"/>
      <w:kern w:val="0"/>
      <w:sz w:val="20"/>
      <w:szCs w:val="20"/>
    </w:rPr>
  </w:style>
  <w:style w:type="paragraph" w:customStyle="1" w:styleId="540">
    <w:name w:val="样式 标题 2 + 宋体 左侧:  1.76 厘米 首行缩进:  0 厘米"/>
    <w:basedOn w:val="2"/>
    <w:qFormat/>
    <w:uiPriority w:val="0"/>
    <w:pPr>
      <w:tabs>
        <w:tab w:val="clear" w:pos="432"/>
      </w:tabs>
      <w:spacing w:before="260" w:after="260" w:line="415" w:lineRule="auto"/>
      <w:ind w:left="0" w:firstLine="200" w:firstLineChars="200"/>
      <w:jc w:val="both"/>
    </w:pPr>
    <w:rPr>
      <w:rFonts w:ascii="宋体" w:hAnsi="Cambria" w:eastAsia="宋体" w:cs="宋体"/>
      <w:szCs w:val="20"/>
      <w:lang w:val="en-US"/>
    </w:rPr>
  </w:style>
  <w:style w:type="paragraph" w:customStyle="1" w:styleId="541">
    <w:name w:val="List Paragraph*"/>
    <w:basedOn w:val="1"/>
    <w:qFormat/>
    <w:uiPriority w:val="7"/>
    <w:pPr>
      <w:adjustRightInd/>
      <w:spacing w:line="360" w:lineRule="auto"/>
      <w:ind w:firstLine="420"/>
    </w:pPr>
    <w:rPr>
      <w:rFonts w:ascii="Calibri" w:hAnsi="Calibri" w:cs="Calibri"/>
      <w:color w:val="000000"/>
      <w:kern w:val="1"/>
      <w:sz w:val="24"/>
      <w:szCs w:val="22"/>
    </w:rPr>
  </w:style>
  <w:style w:type="paragraph" w:customStyle="1" w:styleId="542">
    <w:name w:val="Char Char11 Char Char Char Char Char Char Char Char Char Char Char Char Char11"/>
    <w:basedOn w:val="1"/>
    <w:qFormat/>
    <w:uiPriority w:val="6"/>
    <w:pPr>
      <w:adjustRightInd/>
      <w:spacing w:line="360" w:lineRule="auto"/>
    </w:pPr>
    <w:rPr>
      <w:rFonts w:ascii="Arial" w:hAnsi="Arial" w:eastAsia="黑体" w:cs="Arial"/>
      <w:snapToGrid w:val="0"/>
      <w:kern w:val="0"/>
      <w:szCs w:val="21"/>
    </w:rPr>
  </w:style>
  <w:style w:type="paragraph" w:customStyle="1" w:styleId="543">
    <w:name w:val="xl36"/>
    <w:basedOn w:val="1"/>
    <w:qFormat/>
    <w:uiPriority w:val="0"/>
    <w:pPr>
      <w:widowControl/>
      <w:pBdr>
        <w:top w:val="single" w:color="auto" w:sz="4" w:space="0"/>
        <w:left w:val="single" w:color="auto" w:sz="4" w:space="0"/>
        <w:bottom w:val="single" w:color="auto" w:sz="4" w:space="0"/>
        <w:right w:val="single" w:color="auto" w:sz="4" w:space="0"/>
      </w:pBdr>
      <w:adjustRightInd/>
      <w:spacing w:before="100" w:beforeAutospacing="1" w:after="100" w:afterAutospacing="1" w:line="360" w:lineRule="auto"/>
      <w:ind w:firstLine="200" w:firstLineChars="200"/>
      <w:jc w:val="center"/>
    </w:pPr>
    <w:rPr>
      <w:rFonts w:ascii="宋体" w:hAnsi="宋体"/>
      <w:kern w:val="0"/>
      <w:sz w:val="20"/>
      <w:szCs w:val="20"/>
    </w:rPr>
  </w:style>
  <w:style w:type="paragraph" w:customStyle="1" w:styleId="544">
    <w:name w:val="CM14"/>
    <w:basedOn w:val="79"/>
    <w:next w:val="79"/>
    <w:qFormat/>
    <w:uiPriority w:val="0"/>
    <w:pPr>
      <w:spacing w:after="68"/>
    </w:pPr>
    <w:rPr>
      <w:rFonts w:ascii="FHLHE E+ Futura Bk" w:eastAsia="FHLHE E+ Futura Bk" w:cs="Times New Roman"/>
      <w:color w:val="auto"/>
    </w:rPr>
  </w:style>
  <w:style w:type="paragraph" w:customStyle="1" w:styleId="545">
    <w:name w:val="xl82"/>
    <w:basedOn w:val="1"/>
    <w:qFormat/>
    <w:uiPriority w:val="0"/>
    <w:pPr>
      <w:widowControl/>
      <w:pBdr>
        <w:top w:val="single" w:color="auto" w:sz="4" w:space="0"/>
        <w:left w:val="single" w:color="auto" w:sz="4" w:space="0"/>
        <w:bottom w:val="single" w:color="auto" w:sz="4" w:space="0"/>
        <w:right w:val="single" w:color="auto" w:sz="4" w:space="0"/>
      </w:pBdr>
      <w:adjustRightInd/>
      <w:spacing w:before="100" w:beforeAutospacing="1" w:after="100" w:afterAutospacing="1"/>
      <w:jc w:val="center"/>
    </w:pPr>
    <w:rPr>
      <w:rFonts w:ascii="仿宋" w:hAnsi="仿宋" w:eastAsia="仿宋" w:cs="宋体"/>
      <w:color w:val="000000"/>
      <w:kern w:val="0"/>
      <w:sz w:val="20"/>
      <w:szCs w:val="20"/>
    </w:rPr>
  </w:style>
  <w:style w:type="paragraph" w:customStyle="1" w:styleId="546">
    <w:name w:val="无间隔*"/>
    <w:qFormat/>
    <w:uiPriority w:val="0"/>
    <w:pPr>
      <w:widowControl w:val="0"/>
      <w:jc w:val="both"/>
    </w:pPr>
    <w:rPr>
      <w:rFonts w:ascii="Times New Roman" w:hAnsi="Times New Roman" w:eastAsia="宋体" w:cs="Calibri"/>
      <w:color w:val="000000"/>
      <w:kern w:val="1"/>
      <w:sz w:val="21"/>
      <w:szCs w:val="22"/>
      <w:lang w:val="en-US" w:eastAsia="zh-CN" w:bidi="ar-SA"/>
    </w:rPr>
  </w:style>
  <w:style w:type="paragraph" w:customStyle="1" w:styleId="547">
    <w:name w:val="Char Char Char Char1"/>
    <w:basedOn w:val="1"/>
    <w:qFormat/>
    <w:uiPriority w:val="0"/>
    <w:pPr>
      <w:tabs>
        <w:tab w:val="left" w:pos="0"/>
      </w:tabs>
      <w:adjustRightInd/>
      <w:ind w:firstLine="200" w:firstLineChars="200"/>
    </w:pPr>
    <w:rPr>
      <w:rFonts w:ascii="宋体" w:hAnsi="宋体" w:eastAsia="仿宋_GB2312"/>
      <w:sz w:val="28"/>
    </w:rPr>
  </w:style>
  <w:style w:type="paragraph" w:customStyle="1" w:styleId="548">
    <w:name w:val="正文文字 2"/>
    <w:basedOn w:val="79"/>
    <w:next w:val="79"/>
    <w:qFormat/>
    <w:uiPriority w:val="0"/>
    <w:rPr>
      <w:rFonts w:ascii="宋体" w:eastAsia="宋体" w:cs="Times New Roman"/>
      <w:color w:val="auto"/>
    </w:rPr>
  </w:style>
  <w:style w:type="paragraph" w:customStyle="1" w:styleId="549">
    <w:name w:val="正文首行缩进两字"/>
    <w:qFormat/>
    <w:uiPriority w:val="0"/>
    <w:pPr>
      <w:spacing w:afterLines="50" w:line="300" w:lineRule="auto"/>
      <w:ind w:right="210" w:rightChars="100" w:firstLine="523" w:firstLineChars="218"/>
    </w:pPr>
    <w:rPr>
      <w:rFonts w:ascii="Times New Roman" w:hAnsi="Times New Roman" w:eastAsia="宋体" w:cs="Times New Roman"/>
      <w:sz w:val="24"/>
      <w:szCs w:val="24"/>
      <w:lang w:val="en-US" w:eastAsia="zh-CN" w:bidi="ar-SA"/>
    </w:rPr>
  </w:style>
  <w:style w:type="paragraph" w:customStyle="1" w:styleId="550">
    <w:name w:val="Char Char1 Char"/>
    <w:basedOn w:val="1"/>
    <w:qFormat/>
    <w:uiPriority w:val="0"/>
    <w:rPr>
      <w:rFonts w:ascii="仿宋_GB2312" w:eastAsia="仿宋_GB2312"/>
      <w:b/>
      <w:sz w:val="32"/>
      <w:szCs w:val="32"/>
    </w:rPr>
  </w:style>
  <w:style w:type="paragraph" w:customStyle="1" w:styleId="551">
    <w:name w:val="xl77"/>
    <w:basedOn w:val="1"/>
    <w:qFormat/>
    <w:uiPriority w:val="0"/>
    <w:pPr>
      <w:widowControl/>
      <w:pBdr>
        <w:top w:val="single" w:color="auto" w:sz="4" w:space="0"/>
        <w:left w:val="single" w:color="auto" w:sz="4" w:space="0"/>
        <w:bottom w:val="single" w:color="auto" w:sz="4" w:space="0"/>
        <w:right w:val="single" w:color="auto" w:sz="4" w:space="0"/>
      </w:pBdr>
      <w:adjustRightInd/>
      <w:spacing w:before="100" w:beforeAutospacing="1" w:after="100" w:afterAutospacing="1"/>
      <w:jc w:val="left"/>
    </w:pPr>
    <w:rPr>
      <w:rFonts w:ascii="仿宋" w:hAnsi="仿宋" w:eastAsia="仿宋" w:cs="宋体"/>
      <w:kern w:val="0"/>
      <w:sz w:val="20"/>
      <w:szCs w:val="20"/>
    </w:rPr>
  </w:style>
  <w:style w:type="paragraph" w:customStyle="1" w:styleId="552">
    <w:name w:val="Char Char11 Char Char Char Char Char Char Char Char Char Char Char1"/>
    <w:basedOn w:val="1"/>
    <w:qFormat/>
    <w:uiPriority w:val="6"/>
    <w:pPr>
      <w:adjustRightInd/>
      <w:spacing w:line="360" w:lineRule="auto"/>
    </w:pPr>
    <w:rPr>
      <w:rFonts w:ascii="Arial" w:hAnsi="Arial" w:eastAsia="黑体" w:cs="Arial"/>
      <w:snapToGrid w:val="0"/>
      <w:kern w:val="0"/>
      <w:szCs w:val="21"/>
    </w:rPr>
  </w:style>
  <w:style w:type="paragraph" w:customStyle="1" w:styleId="553">
    <w:name w:val="Char Char111"/>
    <w:basedOn w:val="1"/>
    <w:qFormat/>
    <w:uiPriority w:val="0"/>
    <w:pPr>
      <w:spacing w:line="360" w:lineRule="auto"/>
    </w:pPr>
    <w:rPr>
      <w:szCs w:val="20"/>
    </w:rPr>
  </w:style>
  <w:style w:type="paragraph" w:customStyle="1" w:styleId="554">
    <w:name w:val="Char"/>
    <w:basedOn w:val="1"/>
    <w:qFormat/>
    <w:uiPriority w:val="0"/>
    <w:rPr>
      <w:rFonts w:ascii="仿宋_GB2312" w:eastAsia="仿宋_GB2312"/>
      <w:b/>
      <w:sz w:val="32"/>
      <w:szCs w:val="32"/>
    </w:rPr>
  </w:style>
  <w:style w:type="paragraph" w:customStyle="1" w:styleId="555">
    <w:name w:val="RFI Heading 2nd Level"/>
    <w:basedOn w:val="1"/>
    <w:qFormat/>
    <w:uiPriority w:val="0"/>
    <w:pPr>
      <w:widowControl/>
      <w:tabs>
        <w:tab w:val="left" w:pos="1260"/>
      </w:tabs>
      <w:adjustRightInd/>
      <w:ind w:firstLine="200" w:firstLineChars="200"/>
      <w:jc w:val="left"/>
    </w:pPr>
    <w:rPr>
      <w:rFonts w:ascii="Arial (W1)" w:hAnsi="Arial (W1)"/>
      <w:b/>
      <w:bCs/>
      <w:color w:val="0000FF"/>
      <w:kern w:val="0"/>
      <w:sz w:val="28"/>
      <w:lang w:val="en-GB" w:eastAsia="en-US"/>
    </w:rPr>
  </w:style>
  <w:style w:type="paragraph" w:customStyle="1" w:styleId="556">
    <w:name w:val="af17cgridlangnp1033langf"/>
    <w:qFormat/>
    <w:uiPriority w:val="0"/>
    <w:pPr>
      <w:widowControl w:val="0"/>
      <w:autoSpaceDE w:val="0"/>
      <w:autoSpaceDN w:val="0"/>
      <w:adjustRightInd w:val="0"/>
      <w:spacing w:before="156" w:line="360" w:lineRule="atLeast"/>
      <w:ind w:left="567" w:firstLine="510"/>
      <w:jc w:val="both"/>
    </w:pPr>
    <w:rPr>
      <w:rFonts w:ascii="Times New Roman" w:hAnsi="Times New Roman" w:eastAsia="宋体" w:cs="Times New Roman"/>
      <w:lang w:val="en-US" w:eastAsia="zh-CN" w:bidi="ar-SA"/>
    </w:rPr>
  </w:style>
  <w:style w:type="paragraph" w:customStyle="1" w:styleId="557">
    <w:name w:val="Char Char Char1 Char"/>
    <w:basedOn w:val="1"/>
    <w:qFormat/>
    <w:uiPriority w:val="0"/>
    <w:rPr>
      <w:szCs w:val="20"/>
    </w:rPr>
  </w:style>
  <w:style w:type="paragraph" w:customStyle="1" w:styleId="558">
    <w:name w:val="正文标准"/>
    <w:basedOn w:val="1"/>
    <w:qFormat/>
    <w:uiPriority w:val="0"/>
    <w:pPr>
      <w:adjustRightInd/>
      <w:spacing w:line="360" w:lineRule="auto"/>
      <w:ind w:firstLine="200" w:firstLineChars="200"/>
    </w:pPr>
    <w:rPr>
      <w:rFonts w:ascii="宋体" w:hAnsi="Calibri"/>
      <w:sz w:val="24"/>
    </w:rPr>
  </w:style>
  <w:style w:type="paragraph" w:customStyle="1" w:styleId="559">
    <w:name w:val="正文格式"/>
    <w:basedOn w:val="1"/>
    <w:qFormat/>
    <w:uiPriority w:val="0"/>
    <w:pPr>
      <w:widowControl/>
      <w:autoSpaceDE w:val="0"/>
      <w:autoSpaceDN w:val="0"/>
      <w:snapToGrid w:val="0"/>
      <w:spacing w:line="360" w:lineRule="atLeast"/>
      <w:ind w:firstLine="200" w:firstLineChars="200"/>
      <w:textAlignment w:val="baseline"/>
    </w:pPr>
    <w:rPr>
      <w:kern w:val="0"/>
      <w:sz w:val="24"/>
      <w:szCs w:val="20"/>
    </w:rPr>
  </w:style>
  <w:style w:type="paragraph" w:customStyle="1" w:styleId="560">
    <w:name w:val="Char Char11 Char Char Char Char Char Char Char Char Char Char Char Char Char Char Char"/>
    <w:basedOn w:val="1"/>
    <w:qFormat/>
    <w:uiPriority w:val="0"/>
    <w:pPr>
      <w:adjustRightInd/>
      <w:spacing w:line="360" w:lineRule="auto"/>
    </w:pPr>
    <w:rPr>
      <w:rFonts w:ascii="Arial" w:hAnsi="Arial" w:eastAsia="黑体" w:cs="Arial"/>
      <w:snapToGrid w:val="0"/>
      <w:kern w:val="0"/>
      <w:szCs w:val="21"/>
    </w:rPr>
  </w:style>
  <w:style w:type="paragraph" w:customStyle="1" w:styleId="561">
    <w:name w:val="Th"/>
    <w:qFormat/>
    <w:uiPriority w:val="0"/>
    <w:pPr>
      <w:keepNext/>
      <w:keepLines/>
      <w:spacing w:before="20" w:after="60" w:line="220" w:lineRule="exact"/>
      <w:ind w:left="240"/>
    </w:pPr>
    <w:rPr>
      <w:rFonts w:ascii="Times New Roman" w:hAnsi="Times New Roman" w:eastAsia="宋体" w:cs="Times New Roman"/>
      <w:b/>
      <w:sz w:val="19"/>
      <w:lang w:val="en-US" w:eastAsia="en-US" w:bidi="ar-SA"/>
    </w:rPr>
  </w:style>
  <w:style w:type="paragraph" w:customStyle="1" w:styleId="562">
    <w:name w:val="规范正文"/>
    <w:basedOn w:val="1"/>
    <w:qFormat/>
    <w:uiPriority w:val="0"/>
    <w:pPr>
      <w:tabs>
        <w:tab w:val="left" w:pos="840"/>
      </w:tabs>
      <w:spacing w:beforeLines="50" w:line="360" w:lineRule="auto"/>
      <w:ind w:left="840" w:hanging="420"/>
      <w:textAlignment w:val="baseline"/>
    </w:pPr>
    <w:rPr>
      <w:szCs w:val="20"/>
    </w:rPr>
  </w:style>
  <w:style w:type="paragraph" w:customStyle="1" w:styleId="563">
    <w:name w:val="font12"/>
    <w:basedOn w:val="1"/>
    <w:qFormat/>
    <w:uiPriority w:val="0"/>
    <w:pPr>
      <w:widowControl/>
      <w:adjustRightInd/>
      <w:spacing w:before="100" w:beforeAutospacing="1" w:after="100" w:afterAutospacing="1"/>
      <w:jc w:val="left"/>
    </w:pPr>
    <w:rPr>
      <w:rFonts w:ascii="宋体" w:hAnsi="宋体" w:cs="宋体"/>
      <w:kern w:val="0"/>
      <w:sz w:val="18"/>
      <w:szCs w:val="18"/>
    </w:rPr>
  </w:style>
  <w:style w:type="paragraph" w:customStyle="1" w:styleId="564">
    <w:name w:val="Char Char1 Char2"/>
    <w:basedOn w:val="1"/>
    <w:qFormat/>
    <w:uiPriority w:val="0"/>
    <w:pPr>
      <w:widowControl/>
      <w:snapToGrid w:val="0"/>
      <w:spacing w:before="120" w:after="160" w:line="360" w:lineRule="auto"/>
      <w:ind w:right="-360"/>
      <w:jc w:val="left"/>
    </w:pPr>
    <w:rPr>
      <w:rFonts w:ascii="Arial" w:hAnsi="Arial"/>
      <w:kern w:val="0"/>
      <w:sz w:val="24"/>
      <w:lang w:eastAsia="en-US"/>
    </w:rPr>
  </w:style>
  <w:style w:type="paragraph" w:customStyle="1" w:styleId="565">
    <w:name w:val="Char Char Char11"/>
    <w:basedOn w:val="1"/>
    <w:qFormat/>
    <w:uiPriority w:val="0"/>
    <w:pPr>
      <w:widowControl/>
      <w:spacing w:after="160" w:line="240" w:lineRule="exact"/>
      <w:jc w:val="left"/>
    </w:pPr>
    <w:rPr>
      <w:rFonts w:ascii="Verdana" w:hAnsi="Verdana"/>
      <w:kern w:val="0"/>
      <w:sz w:val="20"/>
      <w:szCs w:val="20"/>
      <w:lang w:eastAsia="en-US"/>
    </w:rPr>
  </w:style>
  <w:style w:type="paragraph" w:customStyle="1" w:styleId="566">
    <w:name w:val="xl42"/>
    <w:basedOn w:val="1"/>
    <w:qFormat/>
    <w:uiPriority w:val="0"/>
    <w:pPr>
      <w:widowControl/>
      <w:pBdr>
        <w:top w:val="single" w:color="auto" w:sz="4" w:space="0"/>
        <w:left w:val="single" w:color="auto" w:sz="4" w:space="0"/>
        <w:bottom w:val="single" w:color="auto" w:sz="4" w:space="0"/>
      </w:pBdr>
      <w:adjustRightInd/>
      <w:spacing w:before="100" w:beforeAutospacing="1" w:after="100" w:afterAutospacing="1"/>
      <w:ind w:firstLine="200" w:firstLineChars="200"/>
      <w:jc w:val="center"/>
    </w:pPr>
    <w:rPr>
      <w:rFonts w:ascii="微软雅黑" w:hAnsi="微软雅黑" w:eastAsia="微软雅黑" w:cs="宋体"/>
      <w:b/>
      <w:bCs/>
      <w:kern w:val="0"/>
      <w:szCs w:val="21"/>
    </w:rPr>
  </w:style>
  <w:style w:type="paragraph" w:customStyle="1" w:styleId="567">
    <w:name w:val="目录4"/>
    <w:basedOn w:val="1"/>
    <w:qFormat/>
    <w:uiPriority w:val="0"/>
    <w:pPr>
      <w:tabs>
        <w:tab w:val="left" w:leader="dot" w:pos="7370"/>
      </w:tabs>
      <w:autoSpaceDE w:val="0"/>
      <w:autoSpaceDN w:val="0"/>
      <w:spacing w:line="317" w:lineRule="atLeast"/>
      <w:ind w:firstLine="629" w:firstLineChars="200"/>
    </w:pPr>
    <w:rPr>
      <w:color w:val="000000"/>
      <w:kern w:val="0"/>
      <w:szCs w:val="21"/>
    </w:rPr>
  </w:style>
  <w:style w:type="paragraph" w:customStyle="1" w:styleId="568">
    <w:name w:val="xl43"/>
    <w:basedOn w:val="1"/>
    <w:qFormat/>
    <w:uiPriority w:val="0"/>
    <w:pPr>
      <w:widowControl/>
      <w:pBdr>
        <w:top w:val="single" w:color="auto" w:sz="4" w:space="0"/>
        <w:bottom w:val="single" w:color="auto" w:sz="4" w:space="0"/>
        <w:right w:val="single" w:color="auto" w:sz="4" w:space="0"/>
      </w:pBdr>
      <w:adjustRightInd/>
      <w:spacing w:before="100" w:beforeAutospacing="1" w:after="100" w:afterAutospacing="1"/>
      <w:ind w:firstLine="200" w:firstLineChars="200"/>
      <w:jc w:val="center"/>
    </w:pPr>
    <w:rPr>
      <w:rFonts w:ascii="微软雅黑" w:hAnsi="微软雅黑" w:eastAsia="微软雅黑" w:cs="宋体"/>
      <w:b/>
      <w:bCs/>
      <w:kern w:val="0"/>
      <w:szCs w:val="21"/>
    </w:rPr>
  </w:style>
  <w:style w:type="paragraph" w:customStyle="1" w:styleId="569">
    <w:name w:val="solutionfonts1"/>
    <w:basedOn w:val="1"/>
    <w:qFormat/>
    <w:uiPriority w:val="0"/>
    <w:pPr>
      <w:widowControl/>
      <w:adjustRightInd/>
      <w:spacing w:before="100" w:beforeAutospacing="1" w:after="100" w:afterAutospacing="1"/>
      <w:ind w:firstLine="200" w:firstLineChars="200"/>
      <w:jc w:val="left"/>
    </w:pPr>
    <w:rPr>
      <w:rFonts w:ascii="宋体" w:hAnsi="宋体" w:cs="宋体"/>
      <w:kern w:val="0"/>
      <w:sz w:val="24"/>
    </w:rPr>
  </w:style>
  <w:style w:type="paragraph" w:customStyle="1" w:styleId="570">
    <w:name w:val="标准有序列表（L1）"/>
    <w:basedOn w:val="5"/>
    <w:qFormat/>
    <w:uiPriority w:val="0"/>
    <w:pPr>
      <w:widowControl w:val="0"/>
      <w:tabs>
        <w:tab w:val="left" w:pos="0"/>
        <w:tab w:val="left" w:pos="992"/>
      </w:tabs>
      <w:adjustRightInd/>
      <w:snapToGrid/>
      <w:spacing w:line="360" w:lineRule="auto"/>
      <w:ind w:firstLine="0"/>
    </w:pPr>
    <w:rPr>
      <w:rFonts w:ascii="黑体" w:eastAsia="黑体"/>
      <w:snapToGrid/>
      <w:kern w:val="2"/>
      <w:sz w:val="24"/>
    </w:rPr>
  </w:style>
  <w:style w:type="paragraph" w:customStyle="1" w:styleId="571">
    <w:name w:val="Char Char Char Char Char Char Char Char Char Char"/>
    <w:basedOn w:val="1"/>
    <w:qFormat/>
    <w:uiPriority w:val="0"/>
    <w:rPr>
      <w:rFonts w:ascii="仿宋_GB2312" w:eastAsia="仿宋_GB2312"/>
      <w:b/>
      <w:sz w:val="32"/>
      <w:szCs w:val="32"/>
    </w:rPr>
  </w:style>
  <w:style w:type="paragraph" w:customStyle="1" w:styleId="572">
    <w:name w:val="Char1 Char Char Char Char Char Char Char Char Char Char Char1 Char Char Char Char Char Char Char Char Char Char Char Char Char Char1 Char Char Char Char"/>
    <w:basedOn w:val="1"/>
    <w:qFormat/>
    <w:uiPriority w:val="0"/>
    <w:pPr>
      <w:spacing w:line="360" w:lineRule="auto"/>
    </w:pPr>
    <w:rPr>
      <w:kern w:val="0"/>
      <w:sz w:val="24"/>
      <w:szCs w:val="20"/>
    </w:rPr>
  </w:style>
  <w:style w:type="paragraph" w:customStyle="1" w:styleId="573">
    <w:name w:val="_正文段落"/>
    <w:basedOn w:val="1"/>
    <w:qFormat/>
    <w:uiPriority w:val="0"/>
    <w:pPr>
      <w:adjustRightInd/>
      <w:ind w:firstLine="560"/>
    </w:pPr>
    <w:rPr>
      <w:rFonts w:ascii="仿宋_GB2312" w:hAnsi="仿宋" w:eastAsia="仿宋_GB2312"/>
      <w:kern w:val="0"/>
      <w:sz w:val="28"/>
      <w:szCs w:val="28"/>
    </w:rPr>
  </w:style>
  <w:style w:type="paragraph" w:customStyle="1" w:styleId="574">
    <w:name w:val="列出段落4"/>
    <w:basedOn w:val="1"/>
    <w:qFormat/>
    <w:uiPriority w:val="0"/>
    <w:pPr>
      <w:adjustRightInd/>
      <w:spacing w:line="360" w:lineRule="auto"/>
      <w:ind w:firstLine="420" w:firstLineChars="200"/>
    </w:pPr>
    <w:rPr>
      <w:rFonts w:ascii="Calibri" w:hAnsi="Calibri"/>
      <w:sz w:val="24"/>
      <w:szCs w:val="22"/>
    </w:rPr>
  </w:style>
  <w:style w:type="paragraph" w:customStyle="1" w:styleId="575">
    <w:name w:val="前言、引言标题"/>
    <w:next w:val="1"/>
    <w:qFormat/>
    <w:uiPriority w:val="0"/>
    <w:pPr>
      <w:shd w:val="clear" w:color="FFFFFF" w:fill="FFFFFF"/>
      <w:tabs>
        <w:tab w:val="left" w:pos="840"/>
      </w:tabs>
      <w:spacing w:before="640" w:after="560"/>
      <w:ind w:left="840" w:hanging="420"/>
      <w:jc w:val="center"/>
      <w:outlineLvl w:val="0"/>
    </w:pPr>
    <w:rPr>
      <w:rFonts w:ascii="黑体" w:hAnsi="Times New Roman" w:eastAsia="黑体" w:cs="Times New Roman"/>
      <w:sz w:val="32"/>
      <w:lang w:val="en-US" w:eastAsia="zh-CN" w:bidi="ar-SA"/>
    </w:rPr>
  </w:style>
  <w:style w:type="paragraph" w:customStyle="1" w:styleId="576">
    <w:name w:val="正文（首行缩进）"/>
    <w:basedOn w:val="24"/>
    <w:qFormat/>
    <w:uiPriority w:val="0"/>
    <w:pPr>
      <w:widowControl/>
      <w:tabs>
        <w:tab w:val="left" w:pos="840"/>
      </w:tabs>
      <w:overflowPunct w:val="0"/>
      <w:autoSpaceDE w:val="0"/>
      <w:autoSpaceDN w:val="0"/>
      <w:spacing w:beforeLines="50" w:after="120" w:line="400" w:lineRule="exact"/>
      <w:ind w:left="200" w:leftChars="200" w:firstLine="200"/>
      <w:jc w:val="left"/>
      <w:textAlignment w:val="baseline"/>
    </w:pPr>
    <w:rPr>
      <w:rFonts w:ascii="Times New Roman" w:hAnsi="Times New Roman"/>
      <w:spacing w:val="10"/>
      <w:kern w:val="0"/>
      <w:szCs w:val="20"/>
    </w:rPr>
  </w:style>
  <w:style w:type="paragraph" w:customStyle="1" w:styleId="577">
    <w:name w:val="Char3 Char Char Char Char Char Char"/>
    <w:basedOn w:val="1"/>
    <w:qFormat/>
    <w:uiPriority w:val="0"/>
    <w:pPr>
      <w:adjustRightInd/>
      <w:spacing w:line="360" w:lineRule="auto"/>
    </w:pPr>
    <w:rPr>
      <w:rFonts w:ascii="Arial" w:hAnsi="Arial" w:eastAsia="黑体" w:cs="Arial"/>
      <w:snapToGrid w:val="0"/>
      <w:kern w:val="0"/>
      <w:szCs w:val="21"/>
    </w:rPr>
  </w:style>
  <w:style w:type="paragraph" w:customStyle="1" w:styleId="578">
    <w:name w:val="font9"/>
    <w:basedOn w:val="1"/>
    <w:qFormat/>
    <w:uiPriority w:val="0"/>
    <w:pPr>
      <w:widowControl/>
      <w:adjustRightInd/>
      <w:spacing w:before="100" w:beforeAutospacing="1" w:after="100" w:afterAutospacing="1"/>
      <w:jc w:val="left"/>
    </w:pPr>
    <w:rPr>
      <w:rFonts w:hint="eastAsia" w:ascii="宋体" w:hAnsi="宋体"/>
      <w:kern w:val="0"/>
      <w:sz w:val="20"/>
      <w:szCs w:val="20"/>
    </w:rPr>
  </w:style>
  <w:style w:type="paragraph" w:customStyle="1" w:styleId="579">
    <w:name w:val="方案正文无缩进"/>
    <w:qFormat/>
    <w:uiPriority w:val="0"/>
    <w:pPr>
      <w:spacing w:line="360" w:lineRule="auto"/>
    </w:pPr>
    <w:rPr>
      <w:rFonts w:ascii="Times New Roman" w:hAnsi="Times New Roman" w:eastAsia="宋体" w:cs="Times New Roman"/>
      <w:kern w:val="2"/>
      <w:sz w:val="24"/>
      <w:szCs w:val="24"/>
      <w:lang w:val="en-US" w:eastAsia="zh-CN" w:bidi="ar-SA"/>
    </w:rPr>
  </w:style>
  <w:style w:type="paragraph" w:customStyle="1" w:styleId="580">
    <w:name w:val="Char Char Char1 Char2"/>
    <w:basedOn w:val="1"/>
    <w:qFormat/>
    <w:uiPriority w:val="0"/>
    <w:rPr>
      <w:szCs w:val="20"/>
    </w:rPr>
  </w:style>
  <w:style w:type="paragraph" w:customStyle="1" w:styleId="581">
    <w:name w:val="Char Char11 Char Char Char Char Char Char Char Char Char Char Char Char Char1"/>
    <w:basedOn w:val="1"/>
    <w:qFormat/>
    <w:uiPriority w:val="0"/>
    <w:pPr>
      <w:adjustRightInd/>
      <w:spacing w:line="360" w:lineRule="auto"/>
    </w:pPr>
    <w:rPr>
      <w:rFonts w:ascii="Arial" w:hAnsi="Arial" w:eastAsia="黑体" w:cs="Arial"/>
      <w:snapToGrid w:val="0"/>
      <w:kern w:val="0"/>
      <w:szCs w:val="21"/>
    </w:rPr>
  </w:style>
  <w:style w:type="paragraph" w:customStyle="1" w:styleId="582">
    <w:name w:val="默认段落字体 Para Char"/>
    <w:basedOn w:val="1"/>
    <w:qFormat/>
    <w:uiPriority w:val="0"/>
    <w:rPr>
      <w:rFonts w:ascii="Tahoma" w:hAnsi="Tahoma"/>
      <w:sz w:val="24"/>
      <w:szCs w:val="20"/>
    </w:rPr>
  </w:style>
  <w:style w:type="paragraph" w:customStyle="1" w:styleId="583">
    <w:name w:val="标题五"/>
    <w:basedOn w:val="1"/>
    <w:qFormat/>
    <w:uiPriority w:val="0"/>
    <w:pPr>
      <w:adjustRightInd/>
      <w:spacing w:beforeLines="50" w:line="360" w:lineRule="auto"/>
    </w:pPr>
    <w:rPr>
      <w:b/>
      <w:sz w:val="24"/>
    </w:rPr>
  </w:style>
  <w:style w:type="paragraph" w:customStyle="1" w:styleId="584">
    <w:name w:val="Char Char1101"/>
    <w:basedOn w:val="1"/>
    <w:qFormat/>
    <w:uiPriority w:val="0"/>
    <w:pPr>
      <w:spacing w:line="360" w:lineRule="auto"/>
    </w:pPr>
    <w:rPr>
      <w:rFonts w:ascii="Tahoma" w:hAnsi="Tahoma"/>
      <w:sz w:val="24"/>
      <w:szCs w:val="20"/>
    </w:rPr>
  </w:style>
  <w:style w:type="paragraph" w:customStyle="1" w:styleId="585">
    <w:name w:val="Char Char Char Char Char Char Char Char1"/>
    <w:basedOn w:val="1"/>
    <w:qFormat/>
    <w:uiPriority w:val="0"/>
    <w:pPr>
      <w:tabs>
        <w:tab w:val="left" w:pos="360"/>
      </w:tabs>
    </w:pPr>
    <w:rPr>
      <w:sz w:val="24"/>
      <w:szCs w:val="20"/>
    </w:rPr>
  </w:style>
  <w:style w:type="paragraph" w:customStyle="1" w:styleId="586">
    <w:name w:val="Char Char Char 字元 字元"/>
    <w:basedOn w:val="1"/>
    <w:qFormat/>
    <w:uiPriority w:val="0"/>
    <w:pPr>
      <w:adjustRightInd/>
      <w:spacing w:line="360" w:lineRule="auto"/>
      <w:ind w:firstLine="200" w:firstLineChars="200"/>
    </w:pPr>
    <w:rPr>
      <w:szCs w:val="20"/>
    </w:rPr>
  </w:style>
  <w:style w:type="paragraph" w:customStyle="1" w:styleId="587">
    <w:name w:val="xl70"/>
    <w:basedOn w:val="1"/>
    <w:qFormat/>
    <w:uiPriority w:val="0"/>
    <w:pPr>
      <w:widowControl/>
      <w:pBdr>
        <w:top w:val="single" w:color="auto" w:sz="4" w:space="0"/>
        <w:left w:val="single" w:color="auto" w:sz="4" w:space="0"/>
        <w:bottom w:val="single" w:color="auto" w:sz="4" w:space="0"/>
        <w:right w:val="single" w:color="auto" w:sz="4" w:space="0"/>
      </w:pBdr>
      <w:adjustRightInd/>
      <w:spacing w:before="100" w:beforeAutospacing="1" w:after="100" w:afterAutospacing="1"/>
      <w:jc w:val="center"/>
    </w:pPr>
    <w:rPr>
      <w:rFonts w:ascii="微软雅黑" w:hAnsi="微软雅黑" w:eastAsia="微软雅黑" w:cs="宋体"/>
      <w:kern w:val="0"/>
      <w:sz w:val="20"/>
      <w:szCs w:val="20"/>
    </w:rPr>
  </w:style>
  <w:style w:type="paragraph" w:customStyle="1" w:styleId="588">
    <w:name w:val="Char Char Char Char Char Char Char"/>
    <w:basedOn w:val="1"/>
    <w:qFormat/>
    <w:uiPriority w:val="0"/>
    <w:rPr>
      <w:rFonts w:ascii="仿宋_GB2312" w:eastAsia="仿宋_GB2312"/>
      <w:b/>
      <w:sz w:val="32"/>
      <w:szCs w:val="32"/>
    </w:rPr>
  </w:style>
  <w:style w:type="paragraph" w:customStyle="1" w:styleId="589">
    <w:name w:val="文章附标题"/>
    <w:basedOn w:val="1"/>
    <w:qFormat/>
    <w:uiPriority w:val="0"/>
    <w:pPr>
      <w:autoSpaceDE w:val="0"/>
      <w:autoSpaceDN w:val="0"/>
      <w:spacing w:before="187" w:after="175" w:line="374" w:lineRule="atLeast"/>
      <w:ind w:firstLine="200" w:firstLineChars="200"/>
      <w:jc w:val="center"/>
    </w:pPr>
    <w:rPr>
      <w:color w:val="000000"/>
      <w:kern w:val="0"/>
      <w:sz w:val="36"/>
      <w:szCs w:val="36"/>
    </w:rPr>
  </w:style>
  <w:style w:type="paragraph" w:customStyle="1" w:styleId="590">
    <w:name w:val="a2"/>
    <w:basedOn w:val="1"/>
    <w:qFormat/>
    <w:uiPriority w:val="0"/>
    <w:pPr>
      <w:widowControl/>
      <w:adjustRightInd/>
      <w:spacing w:before="100" w:beforeAutospacing="1" w:after="100" w:afterAutospacing="1"/>
      <w:jc w:val="left"/>
    </w:pPr>
    <w:rPr>
      <w:rFonts w:ascii="宋体" w:hAnsi="宋体" w:cs="宋体"/>
      <w:kern w:val="0"/>
      <w:sz w:val="24"/>
    </w:rPr>
  </w:style>
  <w:style w:type="paragraph" w:customStyle="1" w:styleId="591">
    <w:name w:val="样式 标题 22h2L1 Heading 2H2sect 1.2H21sect 1.21H22sect 1.2..."/>
    <w:basedOn w:val="2"/>
    <w:next w:val="1"/>
    <w:qFormat/>
    <w:uiPriority w:val="0"/>
    <w:pPr>
      <w:tabs>
        <w:tab w:val="clear" w:pos="432"/>
      </w:tabs>
      <w:spacing w:before="260" w:after="260" w:line="415" w:lineRule="auto"/>
      <w:ind w:left="425" w:hanging="425"/>
    </w:pPr>
    <w:rPr>
      <w:rFonts w:ascii="微软雅黑" w:hAnsi="微软雅黑" w:eastAsia="微软雅黑"/>
      <w:lang w:val="en-US"/>
    </w:rPr>
  </w:style>
  <w:style w:type="paragraph" w:customStyle="1" w:styleId="592">
    <w:name w:val="样式6"/>
    <w:basedOn w:val="32"/>
    <w:qFormat/>
    <w:uiPriority w:val="0"/>
    <w:pPr>
      <w:spacing w:line="460" w:lineRule="exact"/>
      <w:outlineLvl w:val="2"/>
    </w:pPr>
    <w:rPr>
      <w:rFonts w:ascii="仿宋_GB2312" w:hAnsi="宋体" w:eastAsia="仿宋_GB2312"/>
      <w:b/>
      <w:bCs/>
      <w:sz w:val="24"/>
      <w:szCs w:val="24"/>
    </w:rPr>
  </w:style>
  <w:style w:type="paragraph" w:customStyle="1" w:styleId="593">
    <w:name w:val="批注框文本 Char Char"/>
    <w:basedOn w:val="1"/>
    <w:qFormat/>
    <w:uiPriority w:val="0"/>
    <w:pPr>
      <w:adjustRightInd/>
    </w:pPr>
    <w:rPr>
      <w:sz w:val="18"/>
      <w:szCs w:val="20"/>
    </w:rPr>
  </w:style>
  <w:style w:type="paragraph" w:customStyle="1" w:styleId="594">
    <w:name w:val="封面华为技术"/>
    <w:basedOn w:val="1"/>
    <w:qFormat/>
    <w:uiPriority w:val="0"/>
    <w:pPr>
      <w:autoSpaceDE w:val="0"/>
      <w:autoSpaceDN w:val="0"/>
      <w:spacing w:line="360" w:lineRule="auto"/>
      <w:ind w:firstLine="200" w:firstLineChars="200"/>
      <w:jc w:val="center"/>
    </w:pPr>
    <w:rPr>
      <w:rFonts w:ascii="Arial" w:hAnsi="Arial" w:eastAsia="黑体"/>
      <w:kern w:val="0"/>
      <w:sz w:val="32"/>
      <w:szCs w:val="32"/>
    </w:rPr>
  </w:style>
  <w:style w:type="paragraph" w:customStyle="1" w:styleId="595">
    <w:name w:val="xl32"/>
    <w:basedOn w:val="1"/>
    <w:qFormat/>
    <w:uiPriority w:val="0"/>
    <w:pPr>
      <w:widowControl/>
      <w:pBdr>
        <w:top w:val="single" w:color="auto" w:sz="4" w:space="0"/>
        <w:left w:val="single" w:color="auto" w:sz="4" w:space="0"/>
        <w:bottom w:val="single" w:color="auto" w:sz="4" w:space="0"/>
        <w:right w:val="single" w:color="auto" w:sz="4" w:space="0"/>
      </w:pBdr>
      <w:adjustRightInd/>
      <w:spacing w:before="100" w:beforeAutospacing="1" w:after="100" w:afterAutospacing="1" w:line="360" w:lineRule="auto"/>
      <w:ind w:firstLine="200" w:firstLineChars="200"/>
      <w:jc w:val="left"/>
    </w:pPr>
    <w:rPr>
      <w:rFonts w:ascii="宋体" w:hAnsi="宋体"/>
      <w:kern w:val="0"/>
      <w:sz w:val="20"/>
      <w:szCs w:val="20"/>
    </w:rPr>
  </w:style>
  <w:style w:type="paragraph" w:customStyle="1" w:styleId="596">
    <w:name w:val="Char Char11 Char Char Char Char Char Char Char Char Char Char Char Char Char"/>
    <w:basedOn w:val="1"/>
    <w:qFormat/>
    <w:uiPriority w:val="0"/>
    <w:pPr>
      <w:adjustRightInd/>
      <w:spacing w:line="360" w:lineRule="auto"/>
    </w:pPr>
    <w:rPr>
      <w:rFonts w:ascii="Arial" w:hAnsi="Arial" w:eastAsia="黑体"/>
      <w:snapToGrid w:val="0"/>
      <w:kern w:val="0"/>
      <w:sz w:val="20"/>
      <w:szCs w:val="21"/>
    </w:rPr>
  </w:style>
  <w:style w:type="paragraph" w:customStyle="1" w:styleId="597">
    <w:name w:val="gjt_2"/>
    <w:next w:val="1"/>
    <w:qFormat/>
    <w:uiPriority w:val="0"/>
    <w:pPr>
      <w:keepNext/>
      <w:keepLines/>
      <w:widowControl w:val="0"/>
      <w:spacing w:before="260" w:after="260"/>
      <w:jc w:val="both"/>
      <w:outlineLvl w:val="6"/>
    </w:pPr>
    <w:rPr>
      <w:rFonts w:ascii="Arial" w:hAnsi="Arial" w:eastAsia="黑体" w:cs="Arial"/>
      <w:b/>
      <w:bCs/>
      <w:color w:val="000000"/>
      <w:kern w:val="2"/>
      <w:sz w:val="32"/>
      <w:szCs w:val="32"/>
      <w:u w:color="000000"/>
      <w:lang w:val="en-US" w:eastAsia="zh-CN" w:bidi="ar-SA"/>
    </w:rPr>
  </w:style>
  <w:style w:type="paragraph" w:customStyle="1" w:styleId="598">
    <w:name w:val="索引 11"/>
    <w:basedOn w:val="1"/>
    <w:next w:val="1"/>
    <w:qFormat/>
    <w:uiPriority w:val="99"/>
    <w:pPr>
      <w:adjustRightInd/>
      <w:spacing w:line="360" w:lineRule="auto"/>
    </w:pPr>
    <w:rPr>
      <w:rFonts w:ascii="仿宋_GB2312" w:eastAsia="仿宋_GB2312"/>
      <w:sz w:val="24"/>
      <w:szCs w:val="20"/>
    </w:rPr>
  </w:style>
  <w:style w:type="paragraph" w:customStyle="1" w:styleId="599">
    <w:name w:val="xl67"/>
    <w:basedOn w:val="1"/>
    <w:qFormat/>
    <w:uiPriority w:val="0"/>
    <w:pPr>
      <w:widowControl/>
      <w:pBdr>
        <w:top w:val="single" w:color="auto" w:sz="4" w:space="0"/>
        <w:left w:val="single" w:color="auto" w:sz="4" w:space="0"/>
        <w:bottom w:val="single" w:color="auto" w:sz="4" w:space="0"/>
        <w:right w:val="single" w:color="auto" w:sz="4" w:space="0"/>
      </w:pBdr>
      <w:adjustRightInd/>
      <w:spacing w:before="100" w:beforeAutospacing="1" w:after="100" w:afterAutospacing="1"/>
      <w:jc w:val="center"/>
    </w:pPr>
    <w:rPr>
      <w:rFonts w:ascii="微软雅黑" w:hAnsi="微软雅黑" w:eastAsia="微软雅黑" w:cs="宋体"/>
      <w:kern w:val="0"/>
      <w:sz w:val="20"/>
      <w:szCs w:val="20"/>
    </w:rPr>
  </w:style>
  <w:style w:type="paragraph" w:customStyle="1" w:styleId="600">
    <w:name w:val="样式"/>
    <w:basedOn w:val="1"/>
    <w:qFormat/>
    <w:uiPriority w:val="0"/>
    <w:pPr>
      <w:autoSpaceDE w:val="0"/>
      <w:autoSpaceDN w:val="0"/>
      <w:snapToGrid w:val="0"/>
      <w:spacing w:before="120" w:after="120" w:line="360" w:lineRule="auto"/>
    </w:pPr>
    <w:rPr>
      <w:rFonts w:ascii="宋体"/>
      <w:sz w:val="24"/>
      <w:szCs w:val="20"/>
    </w:rPr>
  </w:style>
  <w:style w:type="paragraph" w:customStyle="1" w:styleId="601">
    <w:name w:val="正文文字缩进项目"/>
    <w:basedOn w:val="24"/>
    <w:qFormat/>
    <w:uiPriority w:val="0"/>
    <w:pPr>
      <w:tabs>
        <w:tab w:val="left" w:pos="840"/>
      </w:tabs>
      <w:adjustRightInd/>
      <w:spacing w:after="120" w:line="240" w:lineRule="auto"/>
      <w:ind w:hanging="420" w:firstLineChars="0"/>
    </w:pPr>
    <w:rPr>
      <w:rFonts w:ascii="Tahoma" w:hAnsi="Tahoma"/>
      <w:sz w:val="22"/>
      <w:szCs w:val="20"/>
    </w:rPr>
  </w:style>
  <w:style w:type="paragraph" w:customStyle="1" w:styleId="602">
    <w:name w:val="文档正文"/>
    <w:basedOn w:val="1"/>
    <w:qFormat/>
    <w:uiPriority w:val="0"/>
    <w:pPr>
      <w:spacing w:line="480" w:lineRule="atLeast"/>
      <w:ind w:firstLine="567"/>
      <w:textAlignment w:val="baseline"/>
    </w:pPr>
    <w:rPr>
      <w:kern w:val="0"/>
      <w:sz w:val="24"/>
      <w:szCs w:val="20"/>
    </w:rPr>
  </w:style>
  <w:style w:type="paragraph" w:customStyle="1" w:styleId="603">
    <w:name w:val="正文文字表格居中"/>
    <w:basedOn w:val="1"/>
    <w:next w:val="55"/>
    <w:qFormat/>
    <w:uiPriority w:val="0"/>
    <w:pPr>
      <w:snapToGrid w:val="0"/>
      <w:spacing w:line="360" w:lineRule="auto"/>
    </w:pPr>
    <w:rPr>
      <w:rFonts w:ascii="宋体"/>
      <w:b/>
      <w:sz w:val="24"/>
      <w:szCs w:val="20"/>
    </w:rPr>
  </w:style>
  <w:style w:type="paragraph" w:customStyle="1" w:styleId="604">
    <w:name w:val="规划正文"/>
    <w:basedOn w:val="1"/>
    <w:qFormat/>
    <w:uiPriority w:val="0"/>
    <w:pPr>
      <w:adjustRightInd/>
      <w:spacing w:beforeLines="100" w:line="360" w:lineRule="auto"/>
      <w:jc w:val="left"/>
    </w:pPr>
    <w:rPr>
      <w:rFonts w:ascii="Arial" w:hAnsi="Arial" w:eastAsia="仿宋_GB2312"/>
      <w:bCs/>
      <w:sz w:val="28"/>
    </w:rPr>
  </w:style>
  <w:style w:type="paragraph" w:customStyle="1" w:styleId="605">
    <w:name w:val="小节"/>
    <w:basedOn w:val="4"/>
    <w:qFormat/>
    <w:uiPriority w:val="0"/>
    <w:pPr>
      <w:adjustRightInd/>
      <w:spacing w:before="200" w:after="200" w:line="560" w:lineRule="exact"/>
      <w:jc w:val="left"/>
    </w:pPr>
    <w:rPr>
      <w:rFonts w:ascii="宋体" w:hAnsi="宋体"/>
      <w:bCs w:val="0"/>
      <w:color w:val="000000"/>
      <w:spacing w:val="10"/>
      <w:kern w:val="24"/>
      <w:sz w:val="28"/>
    </w:rPr>
  </w:style>
  <w:style w:type="paragraph" w:customStyle="1" w:styleId="606">
    <w:name w:val="Plain Text1"/>
    <w:basedOn w:val="1"/>
    <w:qFormat/>
    <w:uiPriority w:val="7"/>
    <w:pPr>
      <w:adjustRightInd/>
    </w:pPr>
    <w:rPr>
      <w:rFonts w:ascii="宋体" w:hAnsi="Courier New"/>
    </w:rPr>
  </w:style>
  <w:style w:type="paragraph" w:customStyle="1" w:styleId="607">
    <w:name w:val="Char3"/>
    <w:basedOn w:val="1"/>
    <w:qFormat/>
    <w:uiPriority w:val="0"/>
    <w:pPr>
      <w:adjustRightInd/>
    </w:pPr>
    <w:rPr>
      <w:rFonts w:ascii="仿宋_GB2312" w:eastAsia="仿宋_GB2312"/>
      <w:b/>
      <w:sz w:val="32"/>
      <w:szCs w:val="32"/>
    </w:rPr>
  </w:style>
  <w:style w:type="paragraph" w:customStyle="1" w:styleId="608">
    <w:name w:val="xl28"/>
    <w:basedOn w:val="1"/>
    <w:qFormat/>
    <w:uiPriority w:val="0"/>
    <w:pPr>
      <w:widowControl/>
      <w:pBdr>
        <w:top w:val="single" w:color="auto" w:sz="4" w:space="0"/>
        <w:left w:val="single" w:color="auto" w:sz="4" w:space="0"/>
        <w:bottom w:val="single" w:color="auto" w:sz="4" w:space="0"/>
        <w:right w:val="single" w:color="auto" w:sz="4" w:space="0"/>
      </w:pBdr>
      <w:adjustRightInd/>
      <w:spacing w:before="100" w:beforeAutospacing="1" w:after="100" w:afterAutospacing="1" w:line="360" w:lineRule="auto"/>
      <w:ind w:firstLine="200" w:firstLineChars="200"/>
      <w:jc w:val="left"/>
    </w:pPr>
    <w:rPr>
      <w:kern w:val="0"/>
      <w:sz w:val="20"/>
      <w:szCs w:val="20"/>
    </w:rPr>
  </w:style>
  <w:style w:type="paragraph" w:customStyle="1" w:styleId="609">
    <w:name w:val="ÕýÎÄÊ×ÐÐËõ½ø"/>
    <w:basedOn w:val="1"/>
    <w:qFormat/>
    <w:uiPriority w:val="0"/>
    <w:pPr>
      <w:widowControl/>
      <w:overflowPunct w:val="0"/>
      <w:autoSpaceDE w:val="0"/>
      <w:autoSpaceDN w:val="0"/>
      <w:spacing w:line="360" w:lineRule="auto"/>
      <w:ind w:left="1134"/>
      <w:textAlignment w:val="baseline"/>
    </w:pPr>
    <w:rPr>
      <w:rFonts w:eastAsia="Times New Roman"/>
      <w:kern w:val="0"/>
      <w:szCs w:val="20"/>
    </w:rPr>
  </w:style>
  <w:style w:type="paragraph" w:customStyle="1" w:styleId="610">
    <w:name w:val="标题2"/>
    <w:basedOn w:val="2"/>
    <w:next w:val="1"/>
    <w:qFormat/>
    <w:uiPriority w:val="0"/>
    <w:pPr>
      <w:tabs>
        <w:tab w:val="left" w:pos="578"/>
        <w:tab w:val="left" w:pos="900"/>
        <w:tab w:val="left" w:pos="1440"/>
      </w:tabs>
      <w:ind w:left="1440" w:hanging="360"/>
    </w:pPr>
    <w:rPr>
      <w:rFonts w:ascii="仿宋" w:eastAsia="仿宋" w:cs="宋体"/>
      <w:bCs w:val="0"/>
      <w:szCs w:val="28"/>
    </w:rPr>
  </w:style>
  <w:style w:type="paragraph" w:customStyle="1" w:styleId="611">
    <w:name w:val="List Paragraph1"/>
    <w:basedOn w:val="1"/>
    <w:qFormat/>
    <w:uiPriority w:val="0"/>
    <w:pPr>
      <w:spacing w:line="360" w:lineRule="auto"/>
      <w:ind w:firstLine="200" w:firstLineChars="200"/>
    </w:pPr>
    <w:rPr>
      <w:rFonts w:eastAsia="楷体_GB2312" w:cs="Lucida Sans"/>
      <w:sz w:val="24"/>
    </w:rPr>
  </w:style>
  <w:style w:type="paragraph" w:customStyle="1" w:styleId="612">
    <w:name w:val="样式 标题 3标题 3 Char第二层条h33Bold Headbh章标题1小标题level_3PIM 3..."/>
    <w:basedOn w:val="4"/>
    <w:qFormat/>
    <w:uiPriority w:val="0"/>
    <w:pPr>
      <w:snapToGrid w:val="0"/>
      <w:spacing w:before="0" w:after="0" w:line="360" w:lineRule="auto"/>
    </w:pPr>
    <w:rPr>
      <w:rFonts w:ascii="黑体" w:hAnsi="宋体" w:eastAsia="黑体" w:cs="宋体"/>
      <w:b w:val="0"/>
      <w:bCs w:val="0"/>
      <w:color w:val="000000"/>
      <w:kern w:val="0"/>
      <w:sz w:val="28"/>
      <w:szCs w:val="20"/>
    </w:rPr>
  </w:style>
  <w:style w:type="paragraph" w:customStyle="1" w:styleId="613">
    <w:name w:val="xl29"/>
    <w:basedOn w:val="1"/>
    <w:qFormat/>
    <w:uiPriority w:val="0"/>
    <w:pPr>
      <w:widowControl/>
      <w:pBdr>
        <w:top w:val="single" w:color="auto" w:sz="4" w:space="0"/>
        <w:left w:val="single" w:color="auto" w:sz="4" w:space="0"/>
        <w:bottom w:val="single" w:color="auto" w:sz="4" w:space="0"/>
        <w:right w:val="single" w:color="auto" w:sz="4" w:space="0"/>
      </w:pBdr>
      <w:adjustRightInd/>
      <w:spacing w:before="100" w:beforeAutospacing="1" w:after="100" w:afterAutospacing="1" w:line="360" w:lineRule="auto"/>
      <w:ind w:firstLine="200" w:firstLineChars="200"/>
      <w:jc w:val="left"/>
    </w:pPr>
    <w:rPr>
      <w:rFonts w:ascii="宋体" w:hAnsi="宋体"/>
      <w:kern w:val="0"/>
      <w:sz w:val="20"/>
      <w:szCs w:val="20"/>
    </w:rPr>
  </w:style>
  <w:style w:type="paragraph" w:customStyle="1" w:styleId="614">
    <w:name w:val="样式 小四 首行缩进:  0.74 厘米 行距: 1.5 倍行距"/>
    <w:basedOn w:val="1"/>
    <w:qFormat/>
    <w:uiPriority w:val="0"/>
    <w:pPr>
      <w:adjustRightInd/>
      <w:spacing w:before="100" w:beforeAutospacing="1" w:after="100" w:afterAutospacing="1" w:line="300" w:lineRule="auto"/>
      <w:ind w:firstLine="480" w:firstLineChars="200"/>
    </w:pPr>
    <w:rPr>
      <w:rFonts w:ascii="宋体" w:hAnsi="宋体" w:eastAsia="微软雅黑"/>
      <w:sz w:val="24"/>
    </w:rPr>
  </w:style>
  <w:style w:type="paragraph" w:customStyle="1" w:styleId="615">
    <w:name w:val="Char3 Char Char Char"/>
    <w:basedOn w:val="1"/>
    <w:qFormat/>
    <w:uiPriority w:val="0"/>
    <w:pPr>
      <w:widowControl/>
      <w:adjustRightInd/>
      <w:spacing w:after="160" w:line="240" w:lineRule="exact"/>
      <w:jc w:val="left"/>
    </w:pPr>
    <w:rPr>
      <w:szCs w:val="20"/>
    </w:rPr>
  </w:style>
  <w:style w:type="paragraph" w:customStyle="1" w:styleId="616">
    <w:name w:val="表格标题2"/>
    <w:basedOn w:val="617"/>
    <w:qFormat/>
    <w:uiPriority w:val="0"/>
    <w:rPr>
      <w:b/>
    </w:rPr>
  </w:style>
  <w:style w:type="paragraph" w:customStyle="1" w:styleId="617">
    <w:name w:val="表格内文"/>
    <w:basedOn w:val="1"/>
    <w:qFormat/>
    <w:uiPriority w:val="0"/>
    <w:pPr>
      <w:adjustRightInd/>
      <w:spacing w:line="360" w:lineRule="auto"/>
    </w:pPr>
    <w:rPr>
      <w:rFonts w:ascii="宋体" w:hAnsi="宋体" w:cs="宋体"/>
      <w:color w:val="000000"/>
      <w:szCs w:val="20"/>
    </w:rPr>
  </w:style>
  <w:style w:type="paragraph" w:customStyle="1" w:styleId="618">
    <w:name w:val="Char Char Char Char Char Char Char Char Char Char2"/>
    <w:basedOn w:val="1"/>
    <w:qFormat/>
    <w:uiPriority w:val="0"/>
    <w:rPr>
      <w:rFonts w:ascii="仿宋_GB2312" w:eastAsia="仿宋_GB2312"/>
      <w:b/>
      <w:sz w:val="32"/>
      <w:szCs w:val="32"/>
    </w:rPr>
  </w:style>
  <w:style w:type="paragraph" w:customStyle="1" w:styleId="619">
    <w:name w:val="正文，首行缩进:  2 字符"/>
    <w:qFormat/>
    <w:uiPriority w:val="0"/>
    <w:pPr>
      <w:spacing w:line="360" w:lineRule="auto"/>
      <w:ind w:firstLine="480" w:firstLineChars="200"/>
    </w:pPr>
    <w:rPr>
      <w:rFonts w:ascii="Arial" w:hAnsi="Arial" w:eastAsia="仿宋_GB2312" w:cs="Times New Roman"/>
      <w:kern w:val="2"/>
      <w:sz w:val="24"/>
      <w:szCs w:val="24"/>
      <w:lang w:val="en-US" w:eastAsia="zh-CN" w:bidi="ar-SA"/>
    </w:rPr>
  </w:style>
  <w:style w:type="paragraph" w:customStyle="1" w:styleId="620">
    <w:name w:val="Char3 Char Char1"/>
    <w:basedOn w:val="1"/>
    <w:qFormat/>
    <w:uiPriority w:val="6"/>
    <w:pPr>
      <w:widowControl/>
      <w:adjustRightInd/>
      <w:spacing w:after="160" w:line="240" w:lineRule="exact"/>
      <w:jc w:val="left"/>
    </w:pPr>
    <w:rPr>
      <w:rFonts w:ascii="Arial" w:hAnsi="Arial" w:eastAsia="Times New Roman" w:cs="Verdana"/>
      <w:b/>
      <w:kern w:val="0"/>
      <w:sz w:val="24"/>
      <w:szCs w:val="20"/>
      <w:lang w:eastAsia="en-US"/>
    </w:rPr>
  </w:style>
  <w:style w:type="paragraph" w:customStyle="1" w:styleId="621">
    <w:name w:val="Char Char11 Char Char Char Char Char Char Char Char Char11"/>
    <w:basedOn w:val="1"/>
    <w:qFormat/>
    <w:uiPriority w:val="0"/>
    <w:pPr>
      <w:spacing w:line="360" w:lineRule="auto"/>
    </w:pPr>
    <w:rPr>
      <w:szCs w:val="20"/>
    </w:rPr>
  </w:style>
  <w:style w:type="paragraph" w:customStyle="1" w:styleId="622">
    <w:name w:val="正文 大标"/>
    <w:basedOn w:val="1"/>
    <w:qFormat/>
    <w:uiPriority w:val="0"/>
    <w:pPr>
      <w:tabs>
        <w:tab w:val="left" w:pos="0"/>
      </w:tabs>
      <w:adjustRightInd/>
      <w:spacing w:line="300" w:lineRule="auto"/>
      <w:ind w:left="1021"/>
    </w:pPr>
    <w:rPr>
      <w:rFonts w:ascii="仿宋" w:hAnsi="Calibri" w:eastAsia="仿宋"/>
      <w:sz w:val="24"/>
      <w:szCs w:val="20"/>
    </w:rPr>
  </w:style>
  <w:style w:type="paragraph" w:customStyle="1" w:styleId="623">
    <w:name w:val="样式  + 首行缩进:  2 字符"/>
    <w:basedOn w:val="1"/>
    <w:qFormat/>
    <w:uiPriority w:val="0"/>
    <w:pPr>
      <w:adjustRightInd/>
      <w:spacing w:before="60" w:after="60" w:line="360" w:lineRule="auto"/>
      <w:ind w:firstLine="200" w:firstLineChars="200"/>
    </w:pPr>
    <w:rPr>
      <w:sz w:val="28"/>
      <w:szCs w:val="20"/>
    </w:rPr>
  </w:style>
  <w:style w:type="paragraph" w:customStyle="1" w:styleId="624">
    <w:name w:val="MM Topic 1"/>
    <w:basedOn w:val="3"/>
    <w:qFormat/>
    <w:uiPriority w:val="0"/>
    <w:pPr>
      <w:tabs>
        <w:tab w:val="left" w:pos="840"/>
      </w:tabs>
      <w:adjustRightInd/>
      <w:ind w:left="840" w:hanging="420"/>
    </w:pPr>
  </w:style>
  <w:style w:type="paragraph" w:customStyle="1" w:styleId="625">
    <w:name w:val="样式 标题 2标题2H2Heading 2 HiddenHeading 2 CCBSheading 22nd lev..."/>
    <w:basedOn w:val="2"/>
    <w:qFormat/>
    <w:uiPriority w:val="0"/>
    <w:pPr>
      <w:widowControl/>
      <w:spacing w:before="260" w:after="260" w:line="416" w:lineRule="auto"/>
      <w:ind w:left="0" w:firstLine="0"/>
    </w:pPr>
    <w:rPr>
      <w:rFonts w:ascii="Arial" w:hAnsi="Arial" w:eastAsia="黑体"/>
      <w:sz w:val="30"/>
      <w:szCs w:val="21"/>
    </w:rPr>
  </w:style>
  <w:style w:type="paragraph" w:customStyle="1" w:styleId="626">
    <w:name w:val="文本正文 Char"/>
    <w:basedOn w:val="1"/>
    <w:qFormat/>
    <w:uiPriority w:val="0"/>
    <w:pPr>
      <w:spacing w:line="360" w:lineRule="auto"/>
      <w:ind w:firstLine="200" w:firstLineChars="200"/>
    </w:pPr>
    <w:rPr>
      <w:kern w:val="0"/>
      <w:sz w:val="24"/>
      <w:szCs w:val="20"/>
    </w:rPr>
  </w:style>
  <w:style w:type="paragraph" w:customStyle="1" w:styleId="627">
    <w:name w:val="表格"/>
    <w:basedOn w:val="1"/>
    <w:qFormat/>
    <w:uiPriority w:val="0"/>
    <w:pPr>
      <w:snapToGrid w:val="0"/>
      <w:ind w:firstLine="42" w:firstLineChars="21"/>
    </w:pPr>
    <w:rPr>
      <w:rFonts w:ascii="宋体" w:hAnsi="宋体"/>
      <w:kern w:val="0"/>
      <w:sz w:val="20"/>
      <w:szCs w:val="20"/>
    </w:rPr>
  </w:style>
  <w:style w:type="paragraph" w:customStyle="1" w:styleId="628">
    <w:name w:val="标书标题4"/>
    <w:basedOn w:val="6"/>
    <w:qFormat/>
    <w:uiPriority w:val="0"/>
    <w:pPr>
      <w:keepLines w:val="0"/>
      <w:snapToGrid w:val="0"/>
      <w:spacing w:before="0" w:after="0" w:line="300" w:lineRule="auto"/>
    </w:pPr>
    <w:rPr>
      <w:rFonts w:ascii="Arial Narrow" w:hAnsi="Arial Narrow" w:eastAsia="仿宋_GB2312"/>
      <w:bCs w:val="0"/>
      <w:color w:val="000000"/>
      <w:kern w:val="0"/>
      <w:szCs w:val="32"/>
      <w:lang w:val="en-US"/>
    </w:rPr>
  </w:style>
  <w:style w:type="paragraph" w:customStyle="1" w:styleId="629">
    <w:name w:val="插图题注"/>
    <w:next w:val="1"/>
    <w:qFormat/>
    <w:uiPriority w:val="0"/>
    <w:pPr>
      <w:tabs>
        <w:tab w:val="left" w:pos="3780"/>
      </w:tabs>
      <w:spacing w:afterLines="100"/>
      <w:ind w:left="1089" w:hanging="369"/>
      <w:jc w:val="center"/>
    </w:pPr>
    <w:rPr>
      <w:rFonts w:ascii="Arial" w:hAnsi="Arial" w:eastAsia="宋体" w:cs="Times New Roman"/>
      <w:sz w:val="18"/>
      <w:szCs w:val="18"/>
      <w:lang w:val="en-US" w:eastAsia="zh-CN" w:bidi="ar-SA"/>
    </w:rPr>
  </w:style>
  <w:style w:type="paragraph" w:customStyle="1" w:styleId="630">
    <w:name w:val="xl91"/>
    <w:basedOn w:val="1"/>
    <w:qFormat/>
    <w:uiPriority w:val="0"/>
    <w:pPr>
      <w:widowControl/>
      <w:pBdr>
        <w:top w:val="single" w:color="auto" w:sz="4" w:space="0"/>
        <w:left w:val="single" w:color="auto" w:sz="4" w:space="0"/>
        <w:bottom w:val="single" w:color="auto" w:sz="4" w:space="0"/>
        <w:right w:val="single" w:color="auto" w:sz="4" w:space="0"/>
      </w:pBdr>
      <w:adjustRightInd/>
      <w:spacing w:before="100" w:beforeAutospacing="1" w:after="100" w:afterAutospacing="1"/>
      <w:jc w:val="left"/>
    </w:pPr>
    <w:rPr>
      <w:rFonts w:ascii="仿宋" w:hAnsi="仿宋" w:eastAsia="仿宋" w:cs="宋体"/>
      <w:color w:val="000000"/>
      <w:kern w:val="0"/>
      <w:sz w:val="20"/>
      <w:szCs w:val="20"/>
    </w:rPr>
  </w:style>
  <w:style w:type="paragraph" w:customStyle="1" w:styleId="631">
    <w:name w:val="表格项目符号 2"/>
    <w:basedOn w:val="28"/>
    <w:qFormat/>
    <w:uiPriority w:val="0"/>
    <w:pPr>
      <w:tabs>
        <w:tab w:val="left" w:pos="624"/>
      </w:tabs>
      <w:autoSpaceDE/>
      <w:autoSpaceDN/>
      <w:adjustRightInd/>
      <w:snapToGrid w:val="0"/>
      <w:spacing w:line="300" w:lineRule="auto"/>
      <w:ind w:left="623" w:hanging="374"/>
      <w:jc w:val="both"/>
    </w:pPr>
    <w:rPr>
      <w:rFonts w:ascii="Times New Roman" w:hAnsi="Times New Roman"/>
      <w:color w:val="auto"/>
      <w:kern w:val="2"/>
      <w:sz w:val="21"/>
      <w:szCs w:val="24"/>
    </w:rPr>
  </w:style>
  <w:style w:type="paragraph" w:customStyle="1" w:styleId="632">
    <w:name w:val="EB_表格"/>
    <w:basedOn w:val="1"/>
    <w:qFormat/>
    <w:uiPriority w:val="0"/>
    <w:pPr>
      <w:adjustRightInd/>
      <w:spacing w:line="300" w:lineRule="auto"/>
      <w:jc w:val="center"/>
    </w:pPr>
  </w:style>
  <w:style w:type="paragraph" w:customStyle="1" w:styleId="633">
    <w:name w:val="_Style 6"/>
    <w:basedOn w:val="1"/>
    <w:qFormat/>
    <w:uiPriority w:val="34"/>
    <w:pPr>
      <w:adjustRightInd/>
      <w:ind w:firstLine="420" w:firstLineChars="200"/>
    </w:pPr>
    <w:rPr>
      <w:rFonts w:eastAsia="仿宋_GB2312"/>
      <w:sz w:val="28"/>
    </w:rPr>
  </w:style>
  <w:style w:type="paragraph" w:customStyle="1" w:styleId="634">
    <w:name w:val="zTableCellBody"/>
    <w:basedOn w:val="1"/>
    <w:qFormat/>
    <w:uiPriority w:val="0"/>
    <w:pPr>
      <w:keepNext/>
      <w:keepLines/>
      <w:widowControl/>
      <w:adjustRightInd/>
      <w:spacing w:line="320" w:lineRule="exact"/>
      <w:ind w:firstLine="200" w:firstLineChars="200"/>
      <w:jc w:val="left"/>
    </w:pPr>
    <w:rPr>
      <w:rFonts w:ascii="Arial" w:hAnsi="Arial"/>
      <w:kern w:val="0"/>
      <w:sz w:val="24"/>
      <w:lang w:eastAsia="en-US"/>
    </w:rPr>
  </w:style>
  <w:style w:type="paragraph" w:customStyle="1" w:styleId="635">
    <w:name w:val="button"/>
    <w:basedOn w:val="1"/>
    <w:qFormat/>
    <w:uiPriority w:val="0"/>
    <w:pPr>
      <w:widowControl/>
      <w:spacing w:before="100" w:beforeAutospacing="1" w:after="100" w:afterAutospacing="1"/>
      <w:jc w:val="left"/>
    </w:pPr>
    <w:rPr>
      <w:rFonts w:ascii="Arial Unicode MS" w:hAnsi="Arial Unicode MS"/>
      <w:color w:val="000000"/>
      <w:kern w:val="0"/>
      <w:sz w:val="24"/>
    </w:rPr>
  </w:style>
  <w:style w:type="paragraph" w:customStyle="1" w:styleId="636">
    <w:name w:val="!大节"/>
    <w:basedOn w:val="2"/>
    <w:qFormat/>
    <w:uiPriority w:val="0"/>
    <w:pPr>
      <w:spacing w:before="260" w:after="260" w:line="415" w:lineRule="auto"/>
      <w:ind w:left="420" w:hanging="420"/>
    </w:pPr>
    <w:rPr>
      <w:rFonts w:ascii="Arial" w:hAnsi="Arial" w:eastAsia="微软雅黑"/>
      <w:lang w:val="en-US"/>
    </w:rPr>
  </w:style>
  <w:style w:type="paragraph" w:customStyle="1" w:styleId="637">
    <w:name w:val="正文文本 22"/>
    <w:basedOn w:val="1"/>
    <w:qFormat/>
    <w:uiPriority w:val="0"/>
    <w:pPr>
      <w:widowControl/>
      <w:overflowPunct w:val="0"/>
      <w:autoSpaceDE w:val="0"/>
      <w:autoSpaceDN w:val="0"/>
      <w:ind w:left="720" w:hanging="720"/>
      <w:textAlignment w:val="baseline"/>
    </w:pPr>
    <w:rPr>
      <w:kern w:val="0"/>
      <w:sz w:val="24"/>
      <w:szCs w:val="20"/>
      <w:lang w:val="en-GB"/>
    </w:rPr>
  </w:style>
  <w:style w:type="paragraph" w:customStyle="1" w:styleId="638">
    <w:name w:val="正文表标题"/>
    <w:next w:val="639"/>
    <w:qFormat/>
    <w:uiPriority w:val="0"/>
    <w:pPr>
      <w:tabs>
        <w:tab w:val="left" w:pos="840"/>
      </w:tabs>
      <w:ind w:left="840" w:hanging="420"/>
      <w:jc w:val="center"/>
    </w:pPr>
    <w:rPr>
      <w:rFonts w:ascii="黑体" w:hAnsi="Times New Roman" w:eastAsia="黑体" w:cs="Times New Roman"/>
      <w:sz w:val="21"/>
      <w:lang w:val="en-US" w:eastAsia="zh-CN" w:bidi="ar-SA"/>
    </w:rPr>
  </w:style>
  <w:style w:type="paragraph" w:customStyle="1" w:styleId="639">
    <w:name w:val="段"/>
    <w:qFormat/>
    <w:uiPriority w:val="0"/>
    <w:pPr>
      <w:autoSpaceDE w:val="0"/>
      <w:autoSpaceDN w:val="0"/>
      <w:ind w:firstLine="200" w:firstLineChars="200"/>
      <w:jc w:val="both"/>
    </w:pPr>
    <w:rPr>
      <w:rFonts w:ascii="宋体" w:hAnsi="Times New Roman" w:eastAsia="宋体" w:cs="Times New Roman"/>
      <w:sz w:val="21"/>
      <w:lang w:val="en-US" w:eastAsia="zh-CN" w:bidi="ar-SA"/>
    </w:rPr>
  </w:style>
  <w:style w:type="paragraph" w:customStyle="1" w:styleId="640">
    <w:name w:val="Char Char Char Char Char Char"/>
    <w:basedOn w:val="1"/>
    <w:qFormat/>
    <w:uiPriority w:val="0"/>
    <w:pPr>
      <w:widowControl/>
      <w:spacing w:beforeLines="50" w:afterLines="50" w:line="240" w:lineRule="exact"/>
      <w:jc w:val="left"/>
    </w:pPr>
    <w:rPr>
      <w:rFonts w:ascii="Verdana" w:hAnsi="Verdana"/>
      <w:kern w:val="0"/>
      <w:sz w:val="20"/>
      <w:szCs w:val="20"/>
      <w:lang w:eastAsia="en-US"/>
    </w:rPr>
  </w:style>
  <w:style w:type="paragraph" w:customStyle="1" w:styleId="641">
    <w:name w:val="trademark"/>
    <w:qFormat/>
    <w:uiPriority w:val="0"/>
    <w:pPr>
      <w:spacing w:after="60"/>
    </w:pPr>
    <w:rPr>
      <w:rFonts w:ascii="Futura Bk" w:hAnsi="Futura Bk" w:eastAsia="宋体" w:cs="Times New Roman"/>
      <w:sz w:val="15"/>
      <w:lang w:val="en-US" w:eastAsia="en-US" w:bidi="ar-SA"/>
    </w:rPr>
  </w:style>
  <w:style w:type="paragraph" w:customStyle="1" w:styleId="642">
    <w:name w:val="Bullet with text 4"/>
    <w:basedOn w:val="1"/>
    <w:qFormat/>
    <w:uiPriority w:val="0"/>
    <w:pPr>
      <w:widowControl/>
      <w:tabs>
        <w:tab w:val="left" w:pos="1440"/>
      </w:tabs>
      <w:adjustRightInd/>
      <w:ind w:left="1440" w:hanging="360" w:firstLineChars="200"/>
      <w:jc w:val="left"/>
    </w:pPr>
    <w:rPr>
      <w:rFonts w:ascii="Arial" w:hAnsi="Arial"/>
      <w:kern w:val="0"/>
      <w:sz w:val="20"/>
      <w:szCs w:val="20"/>
      <w:lang w:val="en-GB" w:eastAsia="en-US"/>
    </w:rPr>
  </w:style>
  <w:style w:type="paragraph" w:customStyle="1" w:styleId="643">
    <w:name w:val="Char Char1 Char Char Char Char Char Char1"/>
    <w:basedOn w:val="1"/>
    <w:qFormat/>
    <w:uiPriority w:val="0"/>
    <w:rPr>
      <w:rFonts w:ascii="仿宋_GB2312" w:eastAsia="仿宋_GB2312"/>
      <w:b/>
      <w:sz w:val="32"/>
      <w:szCs w:val="20"/>
    </w:rPr>
  </w:style>
  <w:style w:type="paragraph" w:customStyle="1" w:styleId="644">
    <w:name w:val="大汉方案正文"/>
    <w:basedOn w:val="1"/>
    <w:qFormat/>
    <w:uiPriority w:val="0"/>
    <w:pPr>
      <w:adjustRightInd/>
      <w:spacing w:line="360" w:lineRule="auto"/>
      <w:ind w:firstLine="200" w:firstLineChars="200"/>
    </w:pPr>
    <w:rPr>
      <w:rFonts w:ascii="Arial" w:hAnsi="Arial"/>
      <w:sz w:val="24"/>
      <w:szCs w:val="20"/>
    </w:rPr>
  </w:style>
  <w:style w:type="paragraph" w:customStyle="1" w:styleId="645">
    <w:name w:val="Char1 Char Char Char1"/>
    <w:basedOn w:val="1"/>
    <w:qFormat/>
    <w:uiPriority w:val="0"/>
    <w:pPr>
      <w:adjustRightInd/>
      <w:ind w:firstLine="200" w:firstLineChars="200"/>
    </w:pPr>
    <w:rPr>
      <w:rFonts w:ascii="Tahoma" w:hAnsi="Tahoma"/>
      <w:sz w:val="24"/>
      <w:szCs w:val="20"/>
    </w:rPr>
  </w:style>
  <w:style w:type="paragraph" w:customStyle="1" w:styleId="646">
    <w:name w:val="a1"/>
    <w:basedOn w:val="1"/>
    <w:qFormat/>
    <w:uiPriority w:val="0"/>
    <w:pPr>
      <w:widowControl/>
      <w:spacing w:line="300" w:lineRule="atLeast"/>
      <w:jc w:val="left"/>
    </w:pPr>
    <w:rPr>
      <w:rFonts w:ascii="宋体" w:hAnsi="宋体"/>
      <w:kern w:val="0"/>
      <w:sz w:val="18"/>
      <w:szCs w:val="20"/>
    </w:rPr>
  </w:style>
  <w:style w:type="paragraph" w:customStyle="1" w:styleId="647">
    <w:name w:val="样式7"/>
    <w:basedOn w:val="648"/>
    <w:next w:val="1"/>
    <w:qFormat/>
    <w:uiPriority w:val="0"/>
    <w:pPr>
      <w:spacing w:afterLines="50"/>
      <w:jc w:val="left"/>
      <w:outlineLvl w:val="3"/>
    </w:pPr>
    <w:rPr>
      <w:sz w:val="24"/>
      <w:szCs w:val="24"/>
    </w:rPr>
  </w:style>
  <w:style w:type="paragraph" w:customStyle="1" w:styleId="648">
    <w:name w:val="样式4"/>
    <w:basedOn w:val="1"/>
    <w:qFormat/>
    <w:uiPriority w:val="0"/>
    <w:pPr>
      <w:spacing w:line="360" w:lineRule="auto"/>
      <w:ind w:firstLine="420"/>
      <w:jc w:val="center"/>
      <w:outlineLvl w:val="2"/>
    </w:pPr>
    <w:rPr>
      <w:rFonts w:ascii="仿宋_GB2312" w:hAnsi="仿宋" w:eastAsia="仿宋_GB2312"/>
      <w:b/>
      <w:sz w:val="32"/>
      <w:szCs w:val="32"/>
    </w:rPr>
  </w:style>
  <w:style w:type="paragraph" w:customStyle="1" w:styleId="649">
    <w:name w:val="Char Char11 Char Char Char Char Char Char Char Char Char Char Char Char Char Char Char Char Char"/>
    <w:basedOn w:val="1"/>
    <w:qFormat/>
    <w:uiPriority w:val="0"/>
    <w:pPr>
      <w:adjustRightInd/>
      <w:spacing w:line="360" w:lineRule="auto"/>
    </w:pPr>
    <w:rPr>
      <w:rFonts w:ascii="Arial" w:hAnsi="Arial" w:eastAsia="黑体" w:cs="Arial"/>
      <w:snapToGrid w:val="0"/>
      <w:kern w:val="0"/>
      <w:szCs w:val="21"/>
    </w:rPr>
  </w:style>
  <w:style w:type="paragraph" w:customStyle="1" w:styleId="650">
    <w:name w:val="main"/>
    <w:basedOn w:val="1"/>
    <w:qFormat/>
    <w:uiPriority w:val="0"/>
    <w:pPr>
      <w:widowControl/>
      <w:adjustRightInd/>
      <w:spacing w:before="100" w:beforeAutospacing="1" w:after="100" w:afterAutospacing="1" w:line="320" w:lineRule="atLeast"/>
      <w:ind w:firstLine="200" w:firstLineChars="200"/>
      <w:jc w:val="left"/>
    </w:pPr>
    <w:rPr>
      <w:rFonts w:ascii="微软雅黑" w:hAnsi="微软雅黑" w:eastAsia="Arial Unicode MS" w:cs="Arial Unicode MS"/>
      <w:kern w:val="0"/>
      <w:sz w:val="23"/>
      <w:szCs w:val="23"/>
    </w:rPr>
  </w:style>
  <w:style w:type="paragraph" w:customStyle="1" w:styleId="651">
    <w:name w:val="样式 样式2 + 左侧:  1 字符 右侧:  1 字符"/>
    <w:basedOn w:val="459"/>
    <w:qFormat/>
    <w:uiPriority w:val="0"/>
    <w:pPr>
      <w:tabs>
        <w:tab w:val="clear" w:pos="2790"/>
        <w:tab w:val="clear" w:pos="4230"/>
      </w:tabs>
      <w:autoSpaceDE/>
      <w:autoSpaceDN/>
      <w:adjustRightInd/>
      <w:snapToGrid/>
      <w:ind w:firstLine="200" w:firstLineChars="200"/>
      <w:jc w:val="left"/>
      <w:outlineLvl w:val="9"/>
    </w:pPr>
    <w:rPr>
      <w:rFonts w:ascii="Times New Roman" w:hAnsi="Times New Roman" w:eastAsia="宋体" w:cs="宋体"/>
      <w:b w:val="0"/>
      <w:bCs w:val="0"/>
      <w:kern w:val="2"/>
      <w:sz w:val="24"/>
      <w:szCs w:val="20"/>
      <w:lang w:val="en-US"/>
    </w:rPr>
  </w:style>
  <w:style w:type="paragraph" w:customStyle="1" w:styleId="652">
    <w:name w:val="Char2 Char Char2"/>
    <w:basedOn w:val="1"/>
    <w:qFormat/>
    <w:uiPriority w:val="0"/>
    <w:pPr>
      <w:adjustRightInd/>
    </w:pPr>
    <w:rPr>
      <w:rFonts w:ascii="Tahoma" w:hAnsi="Tahoma"/>
      <w:sz w:val="24"/>
      <w:szCs w:val="20"/>
    </w:rPr>
  </w:style>
  <w:style w:type="paragraph" w:customStyle="1" w:styleId="653">
    <w:name w:val="Char1 Char Char Char"/>
    <w:basedOn w:val="1"/>
    <w:qFormat/>
    <w:uiPriority w:val="0"/>
    <w:pPr>
      <w:widowControl/>
      <w:snapToGrid w:val="0"/>
      <w:spacing w:before="120" w:after="160" w:line="360" w:lineRule="auto"/>
      <w:ind w:right="-360"/>
      <w:jc w:val="left"/>
    </w:pPr>
    <w:rPr>
      <w:rFonts w:ascii="Arial" w:hAnsi="Arial"/>
      <w:kern w:val="0"/>
      <w:sz w:val="24"/>
      <w:lang w:eastAsia="en-US"/>
    </w:rPr>
  </w:style>
  <w:style w:type="paragraph" w:customStyle="1" w:styleId="654">
    <w:name w:val="三级条标题"/>
    <w:basedOn w:val="655"/>
    <w:next w:val="639"/>
    <w:qFormat/>
    <w:uiPriority w:val="0"/>
    <w:pPr>
      <w:tabs>
        <w:tab w:val="left" w:pos="1260"/>
        <w:tab w:val="left" w:pos="1680"/>
        <w:tab w:val="left" w:pos="2100"/>
        <w:tab w:val="left" w:pos="2520"/>
      </w:tabs>
      <w:ind w:left="2520"/>
      <w:outlineLvl w:val="4"/>
    </w:pPr>
  </w:style>
  <w:style w:type="paragraph" w:customStyle="1" w:styleId="655">
    <w:name w:val="二级条标题"/>
    <w:basedOn w:val="656"/>
    <w:next w:val="639"/>
    <w:qFormat/>
    <w:uiPriority w:val="0"/>
    <w:pPr>
      <w:tabs>
        <w:tab w:val="left" w:pos="1260"/>
        <w:tab w:val="left" w:pos="1680"/>
        <w:tab w:val="left" w:pos="2100"/>
      </w:tabs>
      <w:ind w:left="0"/>
      <w:outlineLvl w:val="3"/>
    </w:pPr>
  </w:style>
  <w:style w:type="paragraph" w:customStyle="1" w:styleId="656">
    <w:name w:val="一级条标题"/>
    <w:basedOn w:val="657"/>
    <w:next w:val="639"/>
    <w:qFormat/>
    <w:uiPriority w:val="0"/>
    <w:pPr>
      <w:tabs>
        <w:tab w:val="left" w:pos="1260"/>
        <w:tab w:val="left" w:pos="1680"/>
      </w:tabs>
      <w:ind w:left="1680"/>
      <w:outlineLvl w:val="2"/>
    </w:pPr>
  </w:style>
  <w:style w:type="paragraph" w:customStyle="1" w:styleId="657">
    <w:name w:val="章标题"/>
    <w:next w:val="639"/>
    <w:qFormat/>
    <w:uiPriority w:val="0"/>
    <w:pPr>
      <w:tabs>
        <w:tab w:val="left" w:pos="1260"/>
      </w:tabs>
      <w:spacing w:beforeLines="50" w:afterLines="50"/>
      <w:ind w:left="1260" w:hanging="420"/>
      <w:jc w:val="both"/>
      <w:outlineLvl w:val="1"/>
    </w:pPr>
    <w:rPr>
      <w:rFonts w:ascii="黑体" w:hAnsi="Times New Roman" w:eastAsia="黑体" w:cs="Times New Roman"/>
      <w:sz w:val="21"/>
      <w:lang w:val="en-US" w:eastAsia="zh-CN" w:bidi="ar-SA"/>
    </w:rPr>
  </w:style>
  <w:style w:type="paragraph" w:customStyle="1" w:styleId="658">
    <w:name w:val="数字标题2"/>
    <w:basedOn w:val="2"/>
    <w:next w:val="1"/>
    <w:qFormat/>
    <w:uiPriority w:val="0"/>
    <w:pPr>
      <w:tabs>
        <w:tab w:val="left" w:pos="480"/>
      </w:tabs>
      <w:ind w:left="480" w:hanging="480"/>
    </w:pPr>
    <w:rPr>
      <w:rFonts w:ascii="Times New Roman" w:eastAsia="宋体"/>
      <w:i/>
      <w:sz w:val="36"/>
      <w:szCs w:val="36"/>
      <w:lang w:val="en-US"/>
    </w:rPr>
  </w:style>
  <w:style w:type="paragraph" w:customStyle="1" w:styleId="659">
    <w:name w:val="tabletext"/>
    <w:basedOn w:val="1"/>
    <w:qFormat/>
    <w:uiPriority w:val="0"/>
    <w:pPr>
      <w:widowControl/>
      <w:spacing w:before="100" w:beforeAutospacing="1" w:after="100" w:afterAutospacing="1"/>
      <w:jc w:val="left"/>
    </w:pPr>
    <w:rPr>
      <w:rFonts w:ascii="宋体" w:hAnsi="宋体" w:cs="宋体"/>
      <w:kern w:val="0"/>
      <w:sz w:val="24"/>
    </w:rPr>
  </w:style>
  <w:style w:type="paragraph" w:customStyle="1" w:styleId="660">
    <w:name w:val="样式 标题 1Level 1 HeadPIM 1Section Headh1l11Heading 0Datash..."/>
    <w:basedOn w:val="3"/>
    <w:qFormat/>
    <w:uiPriority w:val="0"/>
    <w:pPr>
      <w:keepNext w:val="0"/>
      <w:keepLines w:val="0"/>
      <w:widowControl/>
      <w:overflowPunct w:val="0"/>
      <w:autoSpaceDE w:val="0"/>
      <w:autoSpaceDN w:val="0"/>
      <w:spacing w:before="0" w:after="100" w:line="360" w:lineRule="auto"/>
      <w:ind w:left="0" w:firstLine="0"/>
      <w:jc w:val="left"/>
      <w:textAlignment w:val="baseline"/>
    </w:pPr>
    <w:rPr>
      <w:rFonts w:ascii="宋体" w:hAnsi="宋体"/>
      <w:kern w:val="2"/>
      <w:sz w:val="24"/>
      <w:szCs w:val="20"/>
    </w:rPr>
  </w:style>
  <w:style w:type="paragraph" w:customStyle="1" w:styleId="661">
    <w:name w:val="xl26"/>
    <w:basedOn w:val="1"/>
    <w:qFormat/>
    <w:uiPriority w:val="0"/>
    <w:pPr>
      <w:widowControl/>
      <w:pBdr>
        <w:top w:val="single" w:color="auto" w:sz="4" w:space="0"/>
        <w:left w:val="single" w:color="auto" w:sz="4" w:space="0"/>
        <w:bottom w:val="single" w:color="auto" w:sz="4" w:space="0"/>
        <w:right w:val="single" w:color="auto" w:sz="4" w:space="0"/>
      </w:pBdr>
      <w:adjustRightInd/>
      <w:spacing w:before="100" w:beforeAutospacing="1" w:after="100" w:afterAutospacing="1" w:line="360" w:lineRule="auto"/>
      <w:ind w:firstLine="200" w:firstLineChars="200"/>
      <w:jc w:val="left"/>
    </w:pPr>
    <w:rPr>
      <w:rFonts w:ascii="宋体" w:hAnsi="宋体"/>
      <w:kern w:val="0"/>
      <w:sz w:val="20"/>
      <w:szCs w:val="20"/>
    </w:rPr>
  </w:style>
  <w:style w:type="paragraph" w:customStyle="1" w:styleId="662">
    <w:name w:val="样式 标题 1章节第一层h1H"/>
    <w:basedOn w:val="3"/>
    <w:qFormat/>
    <w:uiPriority w:val="0"/>
    <w:pPr>
      <w:keepNext w:val="0"/>
      <w:keepLines w:val="0"/>
      <w:autoSpaceDE w:val="0"/>
      <w:autoSpaceDN w:val="0"/>
      <w:spacing w:before="0" w:after="0" w:line="240" w:lineRule="auto"/>
      <w:ind w:left="0" w:firstLine="0"/>
      <w:jc w:val="left"/>
      <w:outlineLvl w:val="9"/>
    </w:pPr>
    <w:rPr>
      <w:kern w:val="0"/>
      <w:sz w:val="52"/>
      <w:szCs w:val="52"/>
      <w:lang w:val="zh-CN"/>
    </w:rPr>
  </w:style>
  <w:style w:type="paragraph" w:customStyle="1" w:styleId="663">
    <w:name w:val="xl30"/>
    <w:basedOn w:val="1"/>
    <w:qFormat/>
    <w:uiPriority w:val="0"/>
    <w:pPr>
      <w:widowControl/>
      <w:pBdr>
        <w:left w:val="single" w:color="auto" w:sz="4" w:space="0"/>
        <w:right w:val="single" w:color="auto" w:sz="4" w:space="0"/>
      </w:pBdr>
      <w:adjustRightInd/>
      <w:spacing w:before="100" w:beforeAutospacing="1" w:after="100" w:afterAutospacing="1"/>
      <w:jc w:val="center"/>
    </w:pPr>
    <w:rPr>
      <w:rFonts w:eastAsia="Arial Unicode MS"/>
      <w:kern w:val="0"/>
      <w:szCs w:val="21"/>
    </w:rPr>
  </w:style>
  <w:style w:type="paragraph" w:customStyle="1" w:styleId="664">
    <w:name w:val="正文 项目2"/>
    <w:basedOn w:val="665"/>
    <w:qFormat/>
    <w:uiPriority w:val="0"/>
    <w:pPr>
      <w:tabs>
        <w:tab w:val="left" w:pos="840"/>
      </w:tabs>
      <w:spacing w:after="0"/>
      <w:ind w:left="900"/>
    </w:pPr>
  </w:style>
  <w:style w:type="paragraph" w:customStyle="1" w:styleId="665">
    <w:name w:val="正文 项目"/>
    <w:basedOn w:val="1"/>
    <w:qFormat/>
    <w:uiPriority w:val="0"/>
    <w:pPr>
      <w:widowControl/>
      <w:tabs>
        <w:tab w:val="left" w:pos="840"/>
      </w:tabs>
      <w:spacing w:after="120" w:line="440" w:lineRule="exact"/>
      <w:ind w:left="840" w:hanging="420"/>
      <w:jc w:val="left"/>
    </w:pPr>
    <w:rPr>
      <w:rFonts w:ascii="仿宋_GB2312" w:hAnsi="仿宋_GB2312" w:eastAsia="仿宋_GB2312"/>
      <w:sz w:val="24"/>
      <w:szCs w:val="20"/>
    </w:rPr>
  </w:style>
  <w:style w:type="paragraph" w:customStyle="1" w:styleId="666">
    <w:name w:val="Body Text 2*"/>
    <w:basedOn w:val="1"/>
    <w:qFormat/>
    <w:uiPriority w:val="6"/>
    <w:pPr>
      <w:widowControl/>
      <w:adjustRightInd/>
      <w:ind w:left="720" w:hanging="720"/>
    </w:pPr>
    <w:rPr>
      <w:color w:val="000000"/>
      <w:kern w:val="0"/>
      <w:sz w:val="24"/>
      <w:szCs w:val="20"/>
      <w:lang w:val="en-GB"/>
    </w:rPr>
  </w:style>
  <w:style w:type="paragraph" w:customStyle="1" w:styleId="667">
    <w:name w:val="表1"/>
    <w:basedOn w:val="1"/>
    <w:qFormat/>
    <w:uiPriority w:val="0"/>
    <w:pPr>
      <w:tabs>
        <w:tab w:val="left" w:pos="703"/>
      </w:tabs>
      <w:adjustRightInd/>
      <w:spacing w:line="360" w:lineRule="auto"/>
      <w:ind w:left="703"/>
      <w:jc w:val="center"/>
    </w:pPr>
  </w:style>
  <w:style w:type="paragraph" w:customStyle="1" w:styleId="668">
    <w:name w:val="_Style 27"/>
    <w:qFormat/>
    <w:uiPriority w:val="1"/>
    <w:pPr>
      <w:widowControl w:val="0"/>
      <w:tabs>
        <w:tab w:val="left" w:pos="480"/>
      </w:tabs>
      <w:autoSpaceDE w:val="0"/>
      <w:autoSpaceDN w:val="0"/>
      <w:adjustRightInd w:val="0"/>
      <w:snapToGrid w:val="0"/>
    </w:pPr>
    <w:rPr>
      <w:rFonts w:ascii="Calibri" w:hAnsi="Calibri" w:eastAsia="宋体" w:cs="Times New Roman"/>
      <w:szCs w:val="24"/>
      <w:lang w:val="en-US" w:eastAsia="zh-CN" w:bidi="ar-SA"/>
    </w:rPr>
  </w:style>
  <w:style w:type="paragraph" w:customStyle="1" w:styleId="669">
    <w:name w:val="样式 样式 标题 4 + 非加粗 + (中文) 黑体 段前: 0 磅 段后: 0 磅 行距: 固定值 22 磅"/>
    <w:basedOn w:val="1"/>
    <w:qFormat/>
    <w:uiPriority w:val="0"/>
    <w:pPr>
      <w:keepNext/>
      <w:keepLines/>
      <w:adjustRightInd/>
      <w:spacing w:beforeLines="50" w:afterLines="50" w:line="500" w:lineRule="exact"/>
      <w:outlineLvl w:val="3"/>
    </w:pPr>
    <w:rPr>
      <w:rFonts w:ascii="Arial" w:hAnsi="Arial"/>
      <w:b/>
      <w:bCs/>
      <w:sz w:val="24"/>
    </w:rPr>
  </w:style>
  <w:style w:type="paragraph" w:customStyle="1" w:styleId="670">
    <w:name w:val="章正文"/>
    <w:basedOn w:val="1"/>
    <w:qFormat/>
    <w:uiPriority w:val="0"/>
    <w:pPr>
      <w:adjustRightInd/>
      <w:spacing w:beforeLines="50" w:after="120" w:line="300" w:lineRule="auto"/>
      <w:ind w:firstLine="480" w:firstLineChars="200"/>
    </w:pPr>
    <w:rPr>
      <w:rFonts w:ascii="Helvetica" w:hAnsi="Helvetica"/>
      <w:kern w:val="0"/>
      <w:sz w:val="24"/>
    </w:rPr>
  </w:style>
  <w:style w:type="paragraph" w:customStyle="1" w:styleId="671">
    <w:name w:val="2级标题"/>
    <w:basedOn w:val="672"/>
    <w:qFormat/>
    <w:uiPriority w:val="0"/>
    <w:pPr>
      <w:jc w:val="left"/>
      <w:outlineLvl w:val="1"/>
    </w:pPr>
    <w:rPr>
      <w:rFonts w:ascii="Times New Roman" w:hAnsi="Times New Roman" w:eastAsia="仿宋"/>
      <w:sz w:val="30"/>
    </w:rPr>
  </w:style>
  <w:style w:type="paragraph" w:customStyle="1" w:styleId="672">
    <w:name w:val="1级标题"/>
    <w:basedOn w:val="1"/>
    <w:qFormat/>
    <w:uiPriority w:val="0"/>
    <w:pPr>
      <w:adjustRightInd/>
      <w:spacing w:beforeLines="10" w:afterLines="10" w:line="360" w:lineRule="auto"/>
      <w:jc w:val="center"/>
      <w:outlineLvl w:val="0"/>
    </w:pPr>
    <w:rPr>
      <w:rFonts w:ascii="Calibri" w:hAnsi="Calibri"/>
      <w:b/>
      <w:sz w:val="44"/>
      <w:szCs w:val="22"/>
    </w:rPr>
  </w:style>
  <w:style w:type="paragraph" w:customStyle="1" w:styleId="673">
    <w:name w:val="正文 New New New New"/>
    <w:qFormat/>
    <w:uiPriority w:val="0"/>
    <w:pPr>
      <w:widowControl w:val="0"/>
      <w:jc w:val="both"/>
    </w:pPr>
    <w:rPr>
      <w:rFonts w:ascii="Times New Roman" w:hAnsi="Times New Roman" w:eastAsia="宋体" w:cs="Times New Roman"/>
      <w:color w:val="000000"/>
      <w:szCs w:val="24"/>
      <w:lang w:val="en-US" w:eastAsia="zh-CN" w:bidi="ar-SA"/>
    </w:rPr>
  </w:style>
  <w:style w:type="paragraph" w:customStyle="1" w:styleId="674">
    <w:name w:val="样式 微软雅黑 行距: 1.5 倍行距"/>
    <w:basedOn w:val="1"/>
    <w:qFormat/>
    <w:uiPriority w:val="0"/>
    <w:pPr>
      <w:adjustRightInd/>
      <w:spacing w:line="360" w:lineRule="auto"/>
      <w:ind w:firstLine="480" w:firstLineChars="200"/>
    </w:pPr>
    <w:rPr>
      <w:rFonts w:ascii="微软雅黑" w:hAnsi="宋体" w:eastAsia="微软雅黑" w:cs="宋体"/>
      <w:sz w:val="24"/>
      <w:szCs w:val="20"/>
    </w:rPr>
  </w:style>
  <w:style w:type="paragraph" w:customStyle="1" w:styleId="675">
    <w:name w:val="xl37"/>
    <w:basedOn w:val="1"/>
    <w:qFormat/>
    <w:uiPriority w:val="0"/>
    <w:pPr>
      <w:widowControl/>
      <w:pBdr>
        <w:top w:val="single" w:color="auto" w:sz="4" w:space="0"/>
        <w:left w:val="single" w:color="auto" w:sz="4" w:space="0"/>
        <w:bottom w:val="single" w:color="auto" w:sz="4" w:space="0"/>
        <w:right w:val="single" w:color="auto" w:sz="4" w:space="0"/>
      </w:pBdr>
      <w:adjustRightInd/>
      <w:spacing w:before="100" w:beforeAutospacing="1" w:after="100" w:afterAutospacing="1" w:line="360" w:lineRule="auto"/>
      <w:ind w:firstLine="200" w:firstLineChars="200"/>
      <w:jc w:val="center"/>
    </w:pPr>
    <w:rPr>
      <w:rFonts w:ascii="宋体" w:hAnsi="宋体"/>
      <w:kern w:val="0"/>
      <w:sz w:val="20"/>
      <w:szCs w:val="20"/>
    </w:rPr>
  </w:style>
  <w:style w:type="paragraph" w:customStyle="1" w:styleId="676">
    <w:name w:val="xl33"/>
    <w:basedOn w:val="1"/>
    <w:qFormat/>
    <w:uiPriority w:val="0"/>
    <w:pPr>
      <w:widowControl/>
      <w:pBdr>
        <w:top w:val="single" w:color="auto" w:sz="4" w:space="0"/>
        <w:left w:val="single" w:color="auto" w:sz="4" w:space="0"/>
        <w:bottom w:val="single" w:color="auto" w:sz="4" w:space="0"/>
        <w:right w:val="single" w:color="auto" w:sz="4" w:space="0"/>
      </w:pBdr>
      <w:adjustRightInd/>
      <w:spacing w:before="100" w:beforeAutospacing="1" w:after="100" w:afterAutospacing="1" w:line="360" w:lineRule="auto"/>
      <w:ind w:firstLine="200" w:firstLineChars="200"/>
      <w:jc w:val="left"/>
      <w:textAlignment w:val="top"/>
    </w:pPr>
    <w:rPr>
      <w:rFonts w:ascii="宋体" w:hAnsi="宋体"/>
      <w:kern w:val="0"/>
      <w:sz w:val="20"/>
      <w:szCs w:val="20"/>
    </w:rPr>
  </w:style>
  <w:style w:type="paragraph" w:customStyle="1" w:styleId="677">
    <w:name w:val="bullet"/>
    <w:basedOn w:val="1"/>
    <w:qFormat/>
    <w:uiPriority w:val="0"/>
    <w:pPr>
      <w:tabs>
        <w:tab w:val="left" w:pos="840"/>
      </w:tabs>
      <w:adjustRightInd/>
      <w:ind w:left="840" w:hanging="420"/>
    </w:pPr>
  </w:style>
  <w:style w:type="paragraph" w:customStyle="1" w:styleId="678">
    <w:name w:val="f9a style88 f9a"/>
    <w:basedOn w:val="1"/>
    <w:qFormat/>
    <w:uiPriority w:val="0"/>
    <w:pPr>
      <w:widowControl/>
      <w:spacing w:before="100" w:beforeAutospacing="1" w:after="100" w:afterAutospacing="1" w:line="276" w:lineRule="auto"/>
      <w:jc w:val="left"/>
    </w:pPr>
    <w:rPr>
      <w:rFonts w:ascii="宋体" w:hAnsi="宋体"/>
      <w:kern w:val="0"/>
      <w:sz w:val="24"/>
      <w:szCs w:val="20"/>
    </w:rPr>
  </w:style>
  <w:style w:type="paragraph" w:customStyle="1" w:styleId="679">
    <w:name w:val="普通正文"/>
    <w:basedOn w:val="1"/>
    <w:qFormat/>
    <w:uiPriority w:val="0"/>
    <w:pPr>
      <w:tabs>
        <w:tab w:val="left" w:pos="2280"/>
      </w:tabs>
      <w:spacing w:before="120" w:after="120" w:line="360" w:lineRule="auto"/>
      <w:ind w:firstLine="480" w:firstLineChars="200"/>
      <w:jc w:val="left"/>
      <w:textAlignment w:val="baseline"/>
    </w:pPr>
    <w:rPr>
      <w:rFonts w:ascii="Arial" w:hAnsi="Arial"/>
      <w:kern w:val="0"/>
      <w:sz w:val="24"/>
    </w:rPr>
  </w:style>
  <w:style w:type="paragraph" w:customStyle="1" w:styleId="680">
    <w:name w:val="说明"/>
    <w:basedOn w:val="1"/>
    <w:qFormat/>
    <w:uiPriority w:val="0"/>
    <w:pPr>
      <w:autoSpaceDE w:val="0"/>
      <w:autoSpaceDN w:val="0"/>
      <w:spacing w:line="440" w:lineRule="exact"/>
      <w:ind w:firstLine="200" w:firstLineChars="200"/>
    </w:pPr>
    <w:rPr>
      <w:rFonts w:ascii="宋体"/>
      <w:b/>
      <w:bCs/>
      <w:i/>
      <w:iCs/>
      <w:color w:val="0000FF"/>
      <w:kern w:val="0"/>
      <w:sz w:val="24"/>
    </w:rPr>
  </w:style>
  <w:style w:type="paragraph" w:customStyle="1" w:styleId="681">
    <w:name w:val="xl55"/>
    <w:basedOn w:val="1"/>
    <w:qFormat/>
    <w:uiPriority w:val="0"/>
    <w:pPr>
      <w:widowControl/>
      <w:adjustRightInd/>
      <w:spacing w:before="100" w:beforeAutospacing="1" w:after="100" w:afterAutospacing="1"/>
      <w:jc w:val="center"/>
      <w:textAlignment w:val="center"/>
    </w:pPr>
    <w:rPr>
      <w:rFonts w:ascii="Arial Unicode MS" w:hAnsi="Arial Unicode MS"/>
      <w:kern w:val="0"/>
      <w:sz w:val="24"/>
    </w:rPr>
  </w:style>
  <w:style w:type="paragraph" w:customStyle="1" w:styleId="682">
    <w:name w:val="Preformatted Text"/>
    <w:basedOn w:val="1"/>
    <w:qFormat/>
    <w:uiPriority w:val="0"/>
    <w:pPr>
      <w:suppressAutoHyphens/>
      <w:adjustRightInd/>
      <w:ind w:firstLine="200" w:firstLineChars="200"/>
    </w:pPr>
    <w:rPr>
      <w:rFonts w:ascii="Cumberland" w:hAnsi="Cumberland" w:eastAsia="方正宋体"/>
      <w:kern w:val="1"/>
      <w:sz w:val="20"/>
      <w:szCs w:val="20"/>
      <w:lang w:eastAsia="ar-SA"/>
    </w:rPr>
  </w:style>
  <w:style w:type="paragraph" w:customStyle="1" w:styleId="683">
    <w:name w:val="xl25"/>
    <w:basedOn w:val="1"/>
    <w:qFormat/>
    <w:uiPriority w:val="0"/>
    <w:pPr>
      <w:widowControl/>
      <w:spacing w:before="100" w:beforeAutospacing="1" w:after="100" w:afterAutospacing="1"/>
      <w:jc w:val="center"/>
      <w:textAlignment w:val="center"/>
    </w:pPr>
    <w:rPr>
      <w:rFonts w:hint="eastAsia" w:ascii="楷体_GB2312" w:hAnsi="宋体" w:eastAsia="楷体_GB2312"/>
      <w:kern w:val="0"/>
      <w:sz w:val="24"/>
    </w:rPr>
  </w:style>
  <w:style w:type="paragraph" w:customStyle="1" w:styleId="684">
    <w:name w:val="xl73"/>
    <w:basedOn w:val="1"/>
    <w:qFormat/>
    <w:uiPriority w:val="0"/>
    <w:pPr>
      <w:widowControl/>
      <w:adjustRightInd/>
      <w:spacing w:before="100" w:beforeAutospacing="1" w:after="100" w:afterAutospacing="1"/>
      <w:jc w:val="left"/>
    </w:pPr>
    <w:rPr>
      <w:rFonts w:ascii="微软雅黑" w:hAnsi="微软雅黑" w:eastAsia="微软雅黑" w:cs="宋体"/>
      <w:kern w:val="0"/>
      <w:sz w:val="20"/>
      <w:szCs w:val="20"/>
    </w:rPr>
  </w:style>
  <w:style w:type="paragraph" w:customStyle="1" w:styleId="685">
    <w:name w:val="MM Topic 4"/>
    <w:basedOn w:val="6"/>
    <w:qFormat/>
    <w:uiPriority w:val="0"/>
    <w:pPr>
      <w:tabs>
        <w:tab w:val="left" w:pos="2100"/>
      </w:tabs>
      <w:adjustRightInd/>
      <w:ind w:left="2100" w:hanging="420"/>
    </w:pPr>
    <w:rPr>
      <w:lang w:val="en-US"/>
    </w:rPr>
  </w:style>
  <w:style w:type="paragraph" w:customStyle="1" w:styleId="686">
    <w:name w:val="Char11"/>
    <w:basedOn w:val="1"/>
    <w:qFormat/>
    <w:uiPriority w:val="0"/>
    <w:pPr>
      <w:tabs>
        <w:tab w:val="left" w:pos="432"/>
      </w:tabs>
      <w:adjustRightInd/>
      <w:spacing w:beforeLines="50" w:afterLines="50"/>
      <w:ind w:left="432" w:hanging="432" w:firstLineChars="200"/>
    </w:pPr>
    <w:rPr>
      <w:sz w:val="24"/>
    </w:rPr>
  </w:style>
  <w:style w:type="paragraph" w:customStyle="1" w:styleId="687">
    <w:name w:val="gjt_正文"/>
    <w:qFormat/>
    <w:uiPriority w:val="0"/>
    <w:pPr>
      <w:widowControl w:val="0"/>
      <w:spacing w:line="360" w:lineRule="auto"/>
      <w:ind w:firstLine="420"/>
      <w:jc w:val="both"/>
    </w:pPr>
    <w:rPr>
      <w:rFonts w:ascii="Calibri" w:hAnsi="Calibri" w:eastAsia="仿宋_GB2312" w:cs="Times New Roman"/>
      <w:color w:val="000000"/>
      <w:kern w:val="2"/>
      <w:sz w:val="24"/>
      <w:szCs w:val="24"/>
      <w:u w:color="000000"/>
      <w:lang w:val="en-US" w:eastAsia="zh-CN" w:bidi="ar-SA"/>
    </w:rPr>
  </w:style>
  <w:style w:type="paragraph" w:customStyle="1" w:styleId="688">
    <w:name w:val="Char Char11 Char Char Char Char Char Char Char Char Char1"/>
    <w:basedOn w:val="1"/>
    <w:qFormat/>
    <w:uiPriority w:val="6"/>
    <w:pPr>
      <w:spacing w:line="360" w:lineRule="auto"/>
    </w:pPr>
    <w:rPr>
      <w:szCs w:val="20"/>
    </w:rPr>
  </w:style>
  <w:style w:type="paragraph" w:customStyle="1" w:styleId="689">
    <w:name w:val="金宏发行正文 Char"/>
    <w:basedOn w:val="1"/>
    <w:qFormat/>
    <w:uiPriority w:val="0"/>
    <w:pPr>
      <w:adjustRightInd/>
      <w:spacing w:line="500" w:lineRule="exact"/>
      <w:ind w:firstLine="560" w:firstLineChars="200"/>
    </w:pPr>
    <w:rPr>
      <w:rFonts w:eastAsia="仿宋_GB2312"/>
      <w:sz w:val="28"/>
      <w:szCs w:val="20"/>
    </w:rPr>
  </w:style>
  <w:style w:type="paragraph" w:customStyle="1" w:styleId="690">
    <w:name w:val="批注框文本1"/>
    <w:basedOn w:val="1"/>
    <w:qFormat/>
    <w:uiPriority w:val="0"/>
    <w:pPr>
      <w:autoSpaceDE w:val="0"/>
      <w:autoSpaceDN w:val="0"/>
      <w:spacing w:line="351" w:lineRule="atLeast"/>
      <w:ind w:firstLine="419" w:firstLineChars="200"/>
    </w:pPr>
    <w:rPr>
      <w:color w:val="000000"/>
      <w:kern w:val="0"/>
      <w:sz w:val="18"/>
      <w:szCs w:val="18"/>
    </w:rPr>
  </w:style>
  <w:style w:type="paragraph" w:customStyle="1" w:styleId="691">
    <w:name w:val="body text bold"/>
    <w:basedOn w:val="23"/>
    <w:qFormat/>
    <w:uiPriority w:val="0"/>
    <w:pPr>
      <w:widowControl/>
      <w:autoSpaceDE/>
      <w:autoSpaceDN/>
      <w:adjustRightInd/>
      <w:spacing w:line="240" w:lineRule="auto"/>
      <w:ind w:firstLine="200" w:firstLineChars="200"/>
      <w:jc w:val="left"/>
    </w:pPr>
    <w:rPr>
      <w:rFonts w:ascii="Futura Hv" w:hAnsi="Futura Hv"/>
      <w:kern w:val="0"/>
      <w:sz w:val="18"/>
      <w:szCs w:val="20"/>
      <w:lang w:val="en-US" w:eastAsia="en-US"/>
    </w:rPr>
  </w:style>
  <w:style w:type="paragraph" w:customStyle="1" w:styleId="692">
    <w:name w:val="部分1"/>
    <w:basedOn w:val="1"/>
    <w:qFormat/>
    <w:uiPriority w:val="0"/>
    <w:pPr>
      <w:keepNext/>
      <w:pageBreakBefore/>
      <w:tabs>
        <w:tab w:val="left" w:pos="720"/>
      </w:tabs>
      <w:spacing w:line="360" w:lineRule="auto"/>
      <w:jc w:val="center"/>
      <w:outlineLvl w:val="0"/>
    </w:pPr>
    <w:rPr>
      <w:rFonts w:eastAsia="黑体"/>
      <w:b/>
      <w:kern w:val="44"/>
      <w:sz w:val="36"/>
      <w:szCs w:val="20"/>
    </w:rPr>
  </w:style>
  <w:style w:type="paragraph" w:customStyle="1" w:styleId="693">
    <w:name w:val="xl69"/>
    <w:basedOn w:val="1"/>
    <w:qFormat/>
    <w:uiPriority w:val="0"/>
    <w:pPr>
      <w:widowControl/>
      <w:pBdr>
        <w:top w:val="single" w:color="auto" w:sz="4" w:space="0"/>
        <w:left w:val="single" w:color="auto" w:sz="4" w:space="0"/>
        <w:bottom w:val="single" w:color="auto" w:sz="4" w:space="0"/>
        <w:right w:val="single" w:color="auto" w:sz="4" w:space="0"/>
      </w:pBdr>
      <w:adjustRightInd/>
      <w:spacing w:before="100" w:beforeAutospacing="1" w:after="100" w:afterAutospacing="1"/>
      <w:jc w:val="center"/>
    </w:pPr>
    <w:rPr>
      <w:rFonts w:ascii="微软雅黑" w:hAnsi="微软雅黑" w:eastAsia="微软雅黑" w:cs="宋体"/>
      <w:kern w:val="0"/>
      <w:sz w:val="20"/>
      <w:szCs w:val="20"/>
    </w:rPr>
  </w:style>
  <w:style w:type="paragraph" w:customStyle="1" w:styleId="694">
    <w:name w:val="正文文字格式"/>
    <w:basedOn w:val="1"/>
    <w:qFormat/>
    <w:uiPriority w:val="0"/>
    <w:pPr>
      <w:adjustRightInd/>
      <w:spacing w:line="460" w:lineRule="exact"/>
      <w:ind w:firstLine="505"/>
      <w:jc w:val="left"/>
    </w:pPr>
    <w:rPr>
      <w:rFonts w:ascii="宋体"/>
      <w:kern w:val="24"/>
      <w:sz w:val="24"/>
      <w:szCs w:val="20"/>
    </w:rPr>
  </w:style>
  <w:style w:type="paragraph" w:customStyle="1" w:styleId="695">
    <w:name w:val="xl31"/>
    <w:basedOn w:val="1"/>
    <w:qFormat/>
    <w:uiPriority w:val="0"/>
    <w:pPr>
      <w:widowControl/>
      <w:pBdr>
        <w:top w:val="single" w:color="auto" w:sz="4" w:space="0"/>
        <w:left w:val="single" w:color="auto" w:sz="4" w:space="0"/>
        <w:bottom w:val="single" w:color="auto" w:sz="4" w:space="0"/>
        <w:right w:val="single" w:color="auto" w:sz="4" w:space="0"/>
      </w:pBdr>
      <w:adjustRightInd/>
      <w:spacing w:before="100" w:beforeAutospacing="1" w:after="100" w:afterAutospacing="1" w:line="360" w:lineRule="auto"/>
      <w:ind w:firstLine="200" w:firstLineChars="200"/>
      <w:jc w:val="left"/>
    </w:pPr>
    <w:rPr>
      <w:kern w:val="0"/>
      <w:sz w:val="20"/>
      <w:szCs w:val="20"/>
    </w:rPr>
  </w:style>
  <w:style w:type="paragraph" w:customStyle="1" w:styleId="696">
    <w:name w:val="xl40"/>
    <w:basedOn w:val="1"/>
    <w:qFormat/>
    <w:uiPriority w:val="0"/>
    <w:pPr>
      <w:widowControl/>
      <w:pBdr>
        <w:top w:val="single" w:color="auto" w:sz="4" w:space="0"/>
        <w:bottom w:val="single" w:color="auto" w:sz="4" w:space="0"/>
        <w:right w:val="single" w:color="auto" w:sz="4" w:space="0"/>
      </w:pBdr>
      <w:adjustRightInd/>
      <w:spacing w:before="100" w:beforeAutospacing="1" w:after="100" w:afterAutospacing="1"/>
      <w:ind w:firstLine="200" w:firstLineChars="200"/>
      <w:jc w:val="center"/>
    </w:pPr>
    <w:rPr>
      <w:rFonts w:ascii="微软雅黑" w:hAnsi="微软雅黑" w:eastAsia="微软雅黑" w:cs="宋体"/>
      <w:b/>
      <w:bCs/>
      <w:kern w:val="0"/>
      <w:sz w:val="24"/>
    </w:rPr>
  </w:style>
  <w:style w:type="paragraph" w:customStyle="1" w:styleId="697">
    <w:name w:val="style25"/>
    <w:basedOn w:val="1"/>
    <w:qFormat/>
    <w:uiPriority w:val="0"/>
    <w:pPr>
      <w:widowControl/>
      <w:adjustRightInd/>
      <w:spacing w:before="100" w:beforeAutospacing="1" w:after="100" w:afterAutospacing="1"/>
      <w:ind w:firstLine="200" w:firstLineChars="200"/>
      <w:jc w:val="left"/>
    </w:pPr>
    <w:rPr>
      <w:rFonts w:ascii="宋体" w:hAnsi="宋体" w:cs="宋体"/>
      <w:color w:val="557AAF"/>
      <w:kern w:val="0"/>
      <w:sz w:val="18"/>
      <w:szCs w:val="18"/>
    </w:rPr>
  </w:style>
  <w:style w:type="paragraph" w:customStyle="1" w:styleId="698">
    <w:name w:val="单元格居中"/>
    <w:basedOn w:val="1"/>
    <w:qFormat/>
    <w:uiPriority w:val="0"/>
    <w:pPr>
      <w:adjustRightInd/>
      <w:spacing w:line="360" w:lineRule="auto"/>
      <w:jc w:val="center"/>
    </w:pPr>
    <w:rPr>
      <w:sz w:val="24"/>
    </w:rPr>
  </w:style>
  <w:style w:type="paragraph" w:customStyle="1" w:styleId="699">
    <w:name w:val="正文3"/>
    <w:basedOn w:val="1"/>
    <w:qFormat/>
    <w:uiPriority w:val="0"/>
    <w:pPr>
      <w:adjustRightInd/>
      <w:spacing w:beforeLines="50" w:afterLines="50" w:line="360" w:lineRule="auto"/>
      <w:outlineLvl w:val="8"/>
    </w:pPr>
    <w:rPr>
      <w:rFonts w:ascii="Segoe UI" w:hAnsi="宋体" w:eastAsia="楷体_GB2312" w:cs="Latha"/>
      <w:sz w:val="24"/>
      <w:szCs w:val="21"/>
    </w:rPr>
  </w:style>
  <w:style w:type="paragraph" w:customStyle="1" w:styleId="700">
    <w:name w:val="Char Char Char Char Char Char Char1"/>
    <w:basedOn w:val="1"/>
    <w:qFormat/>
    <w:uiPriority w:val="6"/>
    <w:rPr>
      <w:rFonts w:ascii="仿宋_GB2312" w:eastAsia="仿宋_GB2312"/>
      <w:b/>
      <w:sz w:val="32"/>
      <w:szCs w:val="32"/>
    </w:rPr>
  </w:style>
  <w:style w:type="paragraph" w:customStyle="1" w:styleId="701">
    <w:name w:val="正文缩进1"/>
    <w:basedOn w:val="1"/>
    <w:next w:val="24"/>
    <w:qFormat/>
    <w:uiPriority w:val="0"/>
    <w:pPr>
      <w:autoSpaceDE w:val="0"/>
      <w:autoSpaceDN w:val="0"/>
      <w:snapToGrid w:val="0"/>
      <w:spacing w:after="120" w:line="360" w:lineRule="auto"/>
      <w:ind w:left="420" w:leftChars="200" w:firstLine="480" w:firstLineChars="200"/>
    </w:pPr>
    <w:rPr>
      <w:sz w:val="24"/>
      <w:szCs w:val="21"/>
    </w:rPr>
  </w:style>
  <w:style w:type="paragraph" w:customStyle="1" w:styleId="702">
    <w:name w:val="Ñù"/>
    <w:qFormat/>
    <w:uiPriority w:val="0"/>
    <w:pPr>
      <w:overflowPunct w:val="0"/>
      <w:autoSpaceDE w:val="0"/>
      <w:autoSpaceDN w:val="0"/>
      <w:adjustRightInd w:val="0"/>
      <w:spacing w:line="400" w:lineRule="exact"/>
      <w:jc w:val="both"/>
      <w:textAlignment w:val="baseline"/>
    </w:pPr>
    <w:rPr>
      <w:rFonts w:ascii="Times New Roman" w:hAnsi="Times New Roman" w:eastAsia="宋体" w:cs="Times New Roman"/>
      <w:sz w:val="24"/>
      <w:lang w:val="en-US" w:eastAsia="zh-CN" w:bidi="ar-SA"/>
    </w:rPr>
  </w:style>
  <w:style w:type="paragraph" w:customStyle="1" w:styleId="703">
    <w:name w:val="Char3 Char Char Char11"/>
    <w:basedOn w:val="1"/>
    <w:qFormat/>
    <w:uiPriority w:val="0"/>
    <w:pPr>
      <w:widowControl/>
      <w:adjustRightInd/>
      <w:spacing w:after="160" w:line="240" w:lineRule="exact"/>
      <w:jc w:val="left"/>
    </w:pPr>
    <w:rPr>
      <w:szCs w:val="20"/>
    </w:rPr>
  </w:style>
  <w:style w:type="paragraph" w:customStyle="1" w:styleId="704">
    <w:name w:val="Char Char1121"/>
    <w:basedOn w:val="1"/>
    <w:qFormat/>
    <w:uiPriority w:val="0"/>
    <w:pPr>
      <w:spacing w:line="360" w:lineRule="auto"/>
    </w:pPr>
    <w:rPr>
      <w:szCs w:val="20"/>
    </w:rPr>
  </w:style>
  <w:style w:type="paragraph" w:customStyle="1" w:styleId="705">
    <w:name w:val="小项目标题"/>
    <w:basedOn w:val="1"/>
    <w:qFormat/>
    <w:uiPriority w:val="0"/>
    <w:pPr>
      <w:adjustRightInd/>
      <w:spacing w:before="100" w:beforeAutospacing="1" w:after="100" w:afterAutospacing="1" w:line="360" w:lineRule="auto"/>
      <w:ind w:left="480" w:leftChars="200" w:firstLine="200" w:firstLineChars="200"/>
      <w:jc w:val="left"/>
    </w:pPr>
    <w:rPr>
      <w:sz w:val="24"/>
    </w:rPr>
  </w:style>
  <w:style w:type="paragraph" w:customStyle="1" w:styleId="706">
    <w:name w:val="gjt_4"/>
    <w:next w:val="1"/>
    <w:qFormat/>
    <w:uiPriority w:val="0"/>
    <w:pPr>
      <w:keepNext/>
      <w:keepLines/>
      <w:widowControl w:val="0"/>
      <w:spacing w:before="280" w:after="290"/>
      <w:ind w:left="430" w:hanging="430"/>
      <w:jc w:val="both"/>
      <w:outlineLvl w:val="8"/>
    </w:pPr>
    <w:rPr>
      <w:rFonts w:ascii="Calibri" w:hAnsi="Calibri" w:eastAsia="黑体" w:cs="Times New Roman"/>
      <w:bCs/>
      <w:color w:val="000000"/>
      <w:kern w:val="2"/>
      <w:sz w:val="24"/>
      <w:szCs w:val="24"/>
      <w:u w:color="000000"/>
      <w:lang w:val="en-US" w:eastAsia="zh-CN" w:bidi="ar-SA"/>
    </w:rPr>
  </w:style>
  <w:style w:type="paragraph" w:customStyle="1" w:styleId="707">
    <w:name w:val="Normal0"/>
    <w:qFormat/>
    <w:uiPriority w:val="0"/>
    <w:rPr>
      <w:rFonts w:ascii="Times New Roman" w:hAnsi="Times New Roman" w:eastAsia="宋体" w:cs="Times New Roman"/>
      <w:lang w:val="en-US" w:eastAsia="en-US" w:bidi="ar-SA"/>
    </w:rPr>
  </w:style>
  <w:style w:type="paragraph" w:customStyle="1" w:styleId="708">
    <w:name w:val="带编号样式"/>
    <w:basedOn w:val="626"/>
    <w:qFormat/>
    <w:uiPriority w:val="0"/>
    <w:pPr>
      <w:tabs>
        <w:tab w:val="left" w:pos="840"/>
      </w:tabs>
      <w:snapToGrid w:val="0"/>
      <w:ind w:left="840" w:hanging="420" w:firstLineChars="0"/>
    </w:pPr>
    <w:rPr>
      <w:rFonts w:ascii="仿宋_GB2312" w:eastAsia="仿宋_GB2312"/>
      <w:color w:val="000000"/>
    </w:rPr>
  </w:style>
  <w:style w:type="paragraph" w:customStyle="1" w:styleId="709">
    <w:name w:val="msonormal"/>
    <w:basedOn w:val="1"/>
    <w:qFormat/>
    <w:uiPriority w:val="0"/>
    <w:pPr>
      <w:widowControl/>
      <w:adjustRightInd/>
      <w:spacing w:before="100" w:beforeAutospacing="1" w:after="100" w:afterAutospacing="1"/>
      <w:jc w:val="left"/>
    </w:pPr>
    <w:rPr>
      <w:rFonts w:ascii="宋体" w:hAnsi="宋体" w:cs="宋体"/>
      <w:kern w:val="0"/>
      <w:sz w:val="24"/>
    </w:rPr>
  </w:style>
  <w:style w:type="paragraph" w:customStyle="1" w:styleId="710">
    <w:name w:val="方形箭头"/>
    <w:basedOn w:val="1"/>
    <w:qFormat/>
    <w:uiPriority w:val="0"/>
    <w:pPr>
      <w:widowControl/>
      <w:tabs>
        <w:tab w:val="left" w:pos="840"/>
      </w:tabs>
      <w:adjustRightInd/>
      <w:spacing w:before="93" w:line="60" w:lineRule="atLeast"/>
      <w:ind w:left="420" w:right="200" w:hanging="420"/>
      <w:jc w:val="left"/>
    </w:pPr>
    <w:rPr>
      <w:rFonts w:ascii="Calibri" w:hAnsi="Calibri" w:cs="Calibri"/>
      <w:color w:val="000000"/>
      <w:kern w:val="0"/>
      <w:sz w:val="16"/>
      <w:szCs w:val="22"/>
    </w:rPr>
  </w:style>
  <w:style w:type="paragraph" w:customStyle="1" w:styleId="711">
    <w:name w:val="封面"/>
    <w:basedOn w:val="1"/>
    <w:qFormat/>
    <w:uiPriority w:val="0"/>
    <w:pPr>
      <w:spacing w:line="360" w:lineRule="atLeast"/>
      <w:jc w:val="right"/>
      <w:textAlignment w:val="baseline"/>
    </w:pPr>
    <w:rPr>
      <w:rFonts w:ascii="Symbol" w:hAnsi="Symbol"/>
      <w:kern w:val="0"/>
      <w:szCs w:val="20"/>
    </w:rPr>
  </w:style>
  <w:style w:type="paragraph" w:customStyle="1" w:styleId="712">
    <w:name w:val="__正文"/>
    <w:qFormat/>
    <w:uiPriority w:val="0"/>
    <w:pPr>
      <w:spacing w:line="360" w:lineRule="auto"/>
      <w:ind w:firstLine="200" w:firstLineChars="200"/>
    </w:pPr>
    <w:rPr>
      <w:rFonts w:ascii="Times New Roman" w:hAnsi="Times New Roman" w:eastAsia="等线" w:cs="Times New Roman"/>
      <w:kern w:val="2"/>
      <w:sz w:val="24"/>
      <w:szCs w:val="21"/>
      <w:lang w:val="en-US" w:eastAsia="zh-CN" w:bidi="ar-SA"/>
    </w:rPr>
  </w:style>
  <w:style w:type="paragraph" w:customStyle="1" w:styleId="713">
    <w:name w:val="font5"/>
    <w:basedOn w:val="1"/>
    <w:qFormat/>
    <w:uiPriority w:val="0"/>
    <w:pPr>
      <w:widowControl/>
      <w:adjustRightInd/>
      <w:spacing w:before="100" w:beforeAutospacing="1" w:after="100" w:afterAutospacing="1" w:line="360" w:lineRule="auto"/>
      <w:ind w:firstLine="200" w:firstLineChars="200"/>
      <w:jc w:val="left"/>
    </w:pPr>
    <w:rPr>
      <w:rFonts w:hint="eastAsia" w:ascii="宋体" w:hAnsi="宋体"/>
      <w:kern w:val="0"/>
      <w:sz w:val="18"/>
      <w:szCs w:val="18"/>
    </w:rPr>
  </w:style>
  <w:style w:type="paragraph" w:customStyle="1" w:styleId="714">
    <w:name w:val="默认段落字体 Para Char Char Char1 Char"/>
    <w:basedOn w:val="1"/>
    <w:qFormat/>
    <w:uiPriority w:val="0"/>
    <w:pPr>
      <w:spacing w:line="240" w:lineRule="atLeast"/>
      <w:ind w:left="420" w:firstLine="420"/>
    </w:pPr>
    <w:rPr>
      <w:sz w:val="24"/>
    </w:rPr>
  </w:style>
  <w:style w:type="paragraph" w:customStyle="1" w:styleId="715">
    <w:name w:val="WW-正文文字缩进 2"/>
    <w:basedOn w:val="1"/>
    <w:qFormat/>
    <w:uiPriority w:val="0"/>
    <w:pPr>
      <w:suppressAutoHyphens/>
      <w:adjustRightInd/>
      <w:ind w:firstLine="420"/>
    </w:pPr>
    <w:rPr>
      <w:kern w:val="1"/>
      <w:szCs w:val="20"/>
    </w:rPr>
  </w:style>
  <w:style w:type="paragraph" w:customStyle="1" w:styleId="716">
    <w:name w:val="xl41"/>
    <w:basedOn w:val="1"/>
    <w:qFormat/>
    <w:uiPriority w:val="0"/>
    <w:pPr>
      <w:widowControl/>
      <w:pBdr>
        <w:top w:val="single" w:color="auto" w:sz="4" w:space="0"/>
        <w:bottom w:val="single" w:color="auto" w:sz="4" w:space="0"/>
      </w:pBdr>
      <w:adjustRightInd/>
      <w:spacing w:before="100" w:beforeAutospacing="1" w:after="100" w:afterAutospacing="1"/>
      <w:ind w:firstLine="200" w:firstLineChars="200"/>
      <w:jc w:val="center"/>
    </w:pPr>
    <w:rPr>
      <w:rFonts w:ascii="微软雅黑" w:hAnsi="微软雅黑" w:eastAsia="微软雅黑" w:cs="宋体"/>
      <w:b/>
      <w:bCs/>
      <w:kern w:val="0"/>
      <w:sz w:val="24"/>
    </w:rPr>
  </w:style>
  <w:style w:type="paragraph" w:customStyle="1" w:styleId="717">
    <w:name w:val="样式 标题 2 + 四号"/>
    <w:basedOn w:val="2"/>
    <w:qFormat/>
    <w:uiPriority w:val="0"/>
    <w:pPr>
      <w:spacing w:before="120" w:after="120"/>
      <w:ind w:left="0" w:firstLine="0"/>
      <w:jc w:val="both"/>
    </w:pPr>
    <w:rPr>
      <w:rFonts w:ascii="宋体" w:hAnsi="Arial" w:eastAsia="宋体"/>
      <w:sz w:val="28"/>
      <w:lang w:val="en-US"/>
    </w:rPr>
  </w:style>
  <w:style w:type="paragraph" w:customStyle="1" w:styleId="718">
    <w:name w:val="有符号正文"/>
    <w:basedOn w:val="1"/>
    <w:qFormat/>
    <w:uiPriority w:val="0"/>
    <w:pPr>
      <w:adjustRightInd/>
      <w:spacing w:line="400" w:lineRule="exact"/>
      <w:ind w:firstLine="200" w:firstLineChars="200"/>
    </w:pPr>
    <w:rPr>
      <w:rFonts w:ascii="Arial" w:hAnsi="Arial"/>
    </w:rPr>
  </w:style>
  <w:style w:type="paragraph" w:customStyle="1" w:styleId="719">
    <w:name w:val="font10"/>
    <w:basedOn w:val="1"/>
    <w:qFormat/>
    <w:uiPriority w:val="0"/>
    <w:pPr>
      <w:widowControl/>
      <w:adjustRightInd/>
      <w:spacing w:before="100" w:beforeAutospacing="1" w:after="100" w:afterAutospacing="1"/>
      <w:jc w:val="left"/>
    </w:pPr>
    <w:rPr>
      <w:rFonts w:ascii="宋体" w:hAnsi="宋体" w:cs="宋体"/>
      <w:kern w:val="0"/>
      <w:sz w:val="18"/>
      <w:szCs w:val="18"/>
    </w:rPr>
  </w:style>
  <w:style w:type="paragraph" w:customStyle="1" w:styleId="720">
    <w:name w:val="样式 样式 正文文本缩进 + 仿宋_GB2312 小四 首行缩进:  0 厘米 行距: 1.5 倍行距 + (中文) 仿宋_GB... Char Char"/>
    <w:basedOn w:val="1"/>
    <w:qFormat/>
    <w:uiPriority w:val="0"/>
    <w:pPr>
      <w:spacing w:line="360" w:lineRule="auto"/>
      <w:ind w:firstLine="480" w:firstLineChars="200"/>
    </w:pPr>
    <w:rPr>
      <w:rFonts w:ascii="仿宋_GB2312" w:eastAsia="新宋体"/>
      <w:sz w:val="24"/>
      <w:szCs w:val="20"/>
    </w:rPr>
  </w:style>
  <w:style w:type="paragraph" w:customStyle="1" w:styleId="721">
    <w:name w:val="4"/>
    <w:basedOn w:val="1"/>
    <w:next w:val="36"/>
    <w:qFormat/>
    <w:uiPriority w:val="0"/>
    <w:pPr>
      <w:spacing w:after="120" w:line="480" w:lineRule="auto"/>
      <w:ind w:left="420" w:leftChars="200"/>
    </w:pPr>
    <w:rPr>
      <w:sz w:val="24"/>
      <w:szCs w:val="20"/>
    </w:rPr>
  </w:style>
  <w:style w:type="paragraph" w:customStyle="1" w:styleId="722">
    <w:name w:val="tableheading"/>
    <w:basedOn w:val="1"/>
    <w:qFormat/>
    <w:uiPriority w:val="0"/>
    <w:pPr>
      <w:widowControl/>
      <w:adjustRightInd/>
      <w:spacing w:before="100" w:beforeAutospacing="1" w:after="100" w:afterAutospacing="1"/>
      <w:jc w:val="left"/>
    </w:pPr>
    <w:rPr>
      <w:rFonts w:ascii="宋体" w:hAnsi="宋体" w:cs="宋体"/>
      <w:kern w:val="0"/>
      <w:sz w:val="24"/>
    </w:rPr>
  </w:style>
  <w:style w:type="paragraph" w:customStyle="1" w:styleId="723">
    <w:name w:val="样式1"/>
    <w:basedOn w:val="1"/>
    <w:qFormat/>
    <w:uiPriority w:val="0"/>
    <w:pPr>
      <w:widowControl/>
      <w:tabs>
        <w:tab w:val="left" w:pos="1212"/>
        <w:tab w:val="left" w:pos="3888"/>
      </w:tabs>
      <w:snapToGrid w:val="0"/>
      <w:spacing w:line="336" w:lineRule="auto"/>
      <w:ind w:firstLine="432"/>
      <w:jc w:val="left"/>
    </w:pPr>
    <w:rPr>
      <w:rFonts w:ascii="宋体" w:hAnsi="宋体"/>
      <w:kern w:val="0"/>
      <w:sz w:val="24"/>
      <w:szCs w:val="20"/>
    </w:rPr>
  </w:style>
  <w:style w:type="paragraph" w:customStyle="1" w:styleId="724">
    <w:name w:val="样式 标题 3H3 + 两端对齐"/>
    <w:basedOn w:val="4"/>
    <w:qFormat/>
    <w:uiPriority w:val="0"/>
    <w:pPr>
      <w:keepLines w:val="0"/>
      <w:spacing w:before="0" w:after="0" w:line="240" w:lineRule="auto"/>
      <w:jc w:val="left"/>
    </w:pPr>
    <w:rPr>
      <w:rFonts w:cs="宋体"/>
      <w:sz w:val="21"/>
      <w:szCs w:val="20"/>
    </w:rPr>
  </w:style>
  <w:style w:type="paragraph" w:customStyle="1" w:styleId="725">
    <w:name w:val="样式 仿宋_GB2312 小三 左侧:  1.06 厘米"/>
    <w:basedOn w:val="1"/>
    <w:qFormat/>
    <w:uiPriority w:val="0"/>
    <w:pPr>
      <w:spacing w:line="360" w:lineRule="auto"/>
      <w:ind w:left="601"/>
    </w:pPr>
    <w:rPr>
      <w:rFonts w:ascii="仿宋_GB2312" w:eastAsia="仿宋_GB2312"/>
      <w:sz w:val="24"/>
      <w:szCs w:val="20"/>
    </w:rPr>
  </w:style>
  <w:style w:type="paragraph" w:customStyle="1" w:styleId="726">
    <w:name w:val="小标题"/>
    <w:basedOn w:val="1"/>
    <w:qFormat/>
    <w:uiPriority w:val="0"/>
    <w:pPr>
      <w:spacing w:before="120" w:line="360" w:lineRule="atLeast"/>
      <w:ind w:left="1134"/>
      <w:jc w:val="left"/>
      <w:textAlignment w:val="baseline"/>
    </w:pPr>
    <w:rPr>
      <w:rFonts w:eastAsia="黑体"/>
      <w:kern w:val="0"/>
      <w:szCs w:val="20"/>
    </w:rPr>
  </w:style>
  <w:style w:type="paragraph" w:customStyle="1" w:styleId="727">
    <w:name w:val="节标题"/>
    <w:basedOn w:val="1"/>
    <w:qFormat/>
    <w:uiPriority w:val="0"/>
    <w:pPr>
      <w:autoSpaceDE w:val="0"/>
      <w:autoSpaceDN w:val="0"/>
      <w:spacing w:line="289" w:lineRule="atLeast"/>
      <w:ind w:firstLine="200" w:firstLineChars="200"/>
      <w:jc w:val="center"/>
    </w:pPr>
    <w:rPr>
      <w:color w:val="000000"/>
      <w:kern w:val="0"/>
      <w:sz w:val="28"/>
      <w:szCs w:val="28"/>
    </w:rPr>
  </w:style>
  <w:style w:type="paragraph" w:customStyle="1" w:styleId="728">
    <w:name w:val="表格 表头"/>
    <w:basedOn w:val="1"/>
    <w:qFormat/>
    <w:uiPriority w:val="0"/>
    <w:pPr>
      <w:adjustRightInd/>
      <w:spacing w:beforeLines="50" w:afterLines="50" w:line="360" w:lineRule="auto"/>
      <w:jc w:val="center"/>
    </w:pPr>
    <w:rPr>
      <w:rFonts w:ascii="微软雅黑" w:hAnsi="Calibri" w:eastAsia="微软雅黑"/>
      <w:b/>
      <w:sz w:val="28"/>
      <w:szCs w:val="20"/>
    </w:rPr>
  </w:style>
  <w:style w:type="paragraph" w:customStyle="1" w:styleId="729">
    <w:name w:val="xl75"/>
    <w:basedOn w:val="1"/>
    <w:qFormat/>
    <w:uiPriority w:val="0"/>
    <w:pPr>
      <w:widowControl/>
      <w:pBdr>
        <w:top w:val="single" w:color="auto" w:sz="4" w:space="0"/>
        <w:left w:val="single" w:color="auto" w:sz="4" w:space="0"/>
        <w:bottom w:val="single" w:color="auto" w:sz="4" w:space="0"/>
        <w:right w:val="single" w:color="auto" w:sz="4" w:space="0"/>
      </w:pBdr>
      <w:adjustRightInd/>
      <w:spacing w:before="100" w:beforeAutospacing="1" w:after="100" w:afterAutospacing="1"/>
      <w:jc w:val="center"/>
    </w:pPr>
    <w:rPr>
      <w:rFonts w:ascii="仿宋" w:hAnsi="仿宋" w:eastAsia="仿宋" w:cs="宋体"/>
      <w:kern w:val="0"/>
      <w:sz w:val="20"/>
      <w:szCs w:val="20"/>
    </w:rPr>
  </w:style>
  <w:style w:type="paragraph" w:customStyle="1" w:styleId="730">
    <w:name w:val="Char Char1 Char Char Char"/>
    <w:basedOn w:val="1"/>
    <w:qFormat/>
    <w:uiPriority w:val="0"/>
    <w:rPr>
      <w:rFonts w:ascii="仿宋_GB2312" w:eastAsia="仿宋_GB2312"/>
      <w:b/>
      <w:sz w:val="32"/>
      <w:szCs w:val="20"/>
    </w:rPr>
  </w:style>
  <w:style w:type="paragraph" w:customStyle="1" w:styleId="731">
    <w:name w:val="表格题注"/>
    <w:next w:val="1"/>
    <w:qFormat/>
    <w:uiPriority w:val="0"/>
    <w:pPr>
      <w:keepLines/>
      <w:tabs>
        <w:tab w:val="left" w:pos="4200"/>
      </w:tabs>
      <w:spacing w:beforeLines="100"/>
      <w:ind w:left="1089" w:hanging="369"/>
      <w:jc w:val="center"/>
    </w:pPr>
    <w:rPr>
      <w:rFonts w:ascii="Arial" w:hAnsi="Arial" w:eastAsia="宋体" w:cs="Times New Roman"/>
      <w:sz w:val="18"/>
      <w:szCs w:val="18"/>
      <w:lang w:val="en-US" w:eastAsia="zh-CN" w:bidi="ar-SA"/>
    </w:rPr>
  </w:style>
  <w:style w:type="paragraph" w:customStyle="1" w:styleId="732">
    <w:name w:val="Char Char11 Char Char Char Char Char Char Char Char Char Char Char Char Char Char Char Char Char1"/>
    <w:basedOn w:val="1"/>
    <w:qFormat/>
    <w:uiPriority w:val="0"/>
    <w:pPr>
      <w:adjustRightInd/>
      <w:spacing w:line="360" w:lineRule="auto"/>
    </w:pPr>
    <w:rPr>
      <w:rFonts w:ascii="Arial" w:hAnsi="Arial" w:eastAsia="黑体" w:cs="Arial"/>
      <w:snapToGrid w:val="0"/>
      <w:kern w:val="0"/>
      <w:szCs w:val="21"/>
    </w:rPr>
  </w:style>
  <w:style w:type="paragraph" w:customStyle="1" w:styleId="733">
    <w:name w:val="Picture"/>
    <w:basedOn w:val="1"/>
    <w:next w:val="16"/>
    <w:qFormat/>
    <w:uiPriority w:val="0"/>
    <w:pPr>
      <w:keepNext/>
      <w:widowControl/>
      <w:adjustRightInd/>
      <w:ind w:firstLine="200" w:firstLineChars="200"/>
    </w:pPr>
    <w:rPr>
      <w:rFonts w:ascii="楷体" w:hAnsi="Arial" w:eastAsia="楷体"/>
      <w:b/>
      <w:spacing w:val="-5"/>
      <w:w w:val="98"/>
      <w:kern w:val="0"/>
      <w:sz w:val="24"/>
      <w:szCs w:val="20"/>
    </w:rPr>
  </w:style>
  <w:style w:type="paragraph" w:customStyle="1" w:styleId="734">
    <w:name w:val="Char Char1 Char Char Char2"/>
    <w:basedOn w:val="1"/>
    <w:qFormat/>
    <w:uiPriority w:val="0"/>
    <w:rPr>
      <w:rFonts w:ascii="仿宋_GB2312" w:eastAsia="仿宋_GB2312"/>
      <w:b/>
      <w:sz w:val="32"/>
      <w:szCs w:val="32"/>
    </w:rPr>
  </w:style>
  <w:style w:type="paragraph" w:customStyle="1" w:styleId="735">
    <w:name w:val="Char3 Char Char Char1"/>
    <w:basedOn w:val="1"/>
    <w:qFormat/>
    <w:uiPriority w:val="6"/>
    <w:pPr>
      <w:widowControl/>
      <w:adjustRightInd/>
      <w:spacing w:after="160" w:line="240" w:lineRule="exact"/>
      <w:jc w:val="left"/>
    </w:pPr>
    <w:rPr>
      <w:szCs w:val="20"/>
    </w:rPr>
  </w:style>
  <w:style w:type="paragraph" w:customStyle="1" w:styleId="736">
    <w:name w:val="Char1 Char Char Char21"/>
    <w:basedOn w:val="1"/>
    <w:qFormat/>
    <w:uiPriority w:val="0"/>
    <w:rPr>
      <w:rFonts w:ascii="Tahoma" w:hAnsi="Tahoma"/>
      <w:sz w:val="24"/>
      <w:szCs w:val="20"/>
    </w:rPr>
  </w:style>
  <w:style w:type="paragraph" w:customStyle="1" w:styleId="737">
    <w:name w:val="Char3 Char Char Char Char Char Char11"/>
    <w:basedOn w:val="1"/>
    <w:qFormat/>
    <w:uiPriority w:val="0"/>
    <w:pPr>
      <w:adjustRightInd/>
      <w:spacing w:line="360" w:lineRule="auto"/>
    </w:pPr>
    <w:rPr>
      <w:rFonts w:ascii="Arial" w:hAnsi="Arial" w:eastAsia="黑体" w:cs="Arial"/>
      <w:snapToGrid w:val="0"/>
      <w:kern w:val="0"/>
      <w:szCs w:val="21"/>
    </w:rPr>
  </w:style>
  <w:style w:type="paragraph" w:customStyle="1" w:styleId="738">
    <w:name w:val="正文（标题三）"/>
    <w:basedOn w:val="1"/>
    <w:qFormat/>
    <w:uiPriority w:val="0"/>
    <w:pPr>
      <w:spacing w:line="360" w:lineRule="auto"/>
      <w:ind w:firstLine="200" w:firstLineChars="200"/>
    </w:pPr>
    <w:rPr>
      <w:sz w:val="24"/>
    </w:rPr>
  </w:style>
  <w:style w:type="paragraph" w:customStyle="1" w:styleId="739">
    <w:name w:val="样式 正1 + 首行缩进:  2 字符"/>
    <w:basedOn w:val="1"/>
    <w:qFormat/>
    <w:uiPriority w:val="0"/>
    <w:pPr>
      <w:adjustRightInd/>
      <w:spacing w:line="360" w:lineRule="auto"/>
      <w:ind w:firstLine="480" w:firstLineChars="200"/>
    </w:pPr>
    <w:rPr>
      <w:rFonts w:ascii="仿宋_GB2312" w:eastAsia="仿宋_GB2312"/>
      <w:sz w:val="24"/>
    </w:rPr>
  </w:style>
  <w:style w:type="paragraph" w:customStyle="1" w:styleId="740">
    <w:name w:val="xl66"/>
    <w:basedOn w:val="1"/>
    <w:qFormat/>
    <w:uiPriority w:val="0"/>
    <w:pPr>
      <w:widowControl/>
      <w:adjustRightInd/>
      <w:spacing w:before="100" w:beforeAutospacing="1" w:after="100" w:afterAutospacing="1"/>
      <w:jc w:val="left"/>
    </w:pPr>
    <w:rPr>
      <w:rFonts w:ascii="宋体" w:hAnsi="宋体" w:cs="宋体"/>
      <w:kern w:val="0"/>
      <w:sz w:val="24"/>
    </w:rPr>
  </w:style>
  <w:style w:type="paragraph" w:customStyle="1" w:styleId="741">
    <w:name w:val="样式 样式 宋体 小四 段前: 7.8 磅 段后: 7.8 磅 行距: 1.5 倍行距 + 小二 首行缩进:  2 字符"/>
    <w:basedOn w:val="1"/>
    <w:qFormat/>
    <w:uiPriority w:val="0"/>
    <w:pPr>
      <w:adjustRightInd/>
      <w:spacing w:line="360" w:lineRule="auto"/>
      <w:ind w:firstLine="480" w:firstLineChars="200"/>
    </w:pPr>
    <w:rPr>
      <w:rFonts w:ascii="宋体" w:hAnsi="宋体" w:cs="宋体"/>
      <w:sz w:val="24"/>
      <w:szCs w:val="20"/>
    </w:rPr>
  </w:style>
  <w:style w:type="paragraph" w:customStyle="1" w:styleId="742">
    <w:name w:val="Default Text"/>
    <w:basedOn w:val="1"/>
    <w:qFormat/>
    <w:uiPriority w:val="0"/>
    <w:pPr>
      <w:widowControl/>
      <w:overflowPunct w:val="0"/>
      <w:autoSpaceDE w:val="0"/>
      <w:autoSpaceDN w:val="0"/>
      <w:spacing w:line="360" w:lineRule="auto"/>
      <w:ind w:firstLine="480" w:firstLineChars="200"/>
      <w:jc w:val="left"/>
      <w:textAlignment w:val="baseline"/>
    </w:pPr>
    <w:rPr>
      <w:rFonts w:ascii="宋体" w:hAnsi="宋体" w:eastAsia="微软雅黑"/>
      <w:kern w:val="0"/>
      <w:sz w:val="24"/>
      <w:szCs w:val="20"/>
    </w:rPr>
  </w:style>
  <w:style w:type="paragraph" w:customStyle="1" w:styleId="743">
    <w:name w:val="小节标题"/>
    <w:basedOn w:val="1"/>
    <w:qFormat/>
    <w:uiPriority w:val="0"/>
    <w:pPr>
      <w:autoSpaceDE w:val="0"/>
      <w:autoSpaceDN w:val="0"/>
      <w:spacing w:before="175" w:after="102" w:line="351" w:lineRule="atLeast"/>
      <w:ind w:firstLine="200" w:firstLineChars="200"/>
    </w:pPr>
    <w:rPr>
      <w:color w:val="000000"/>
      <w:kern w:val="0"/>
      <w:szCs w:val="21"/>
    </w:rPr>
  </w:style>
  <w:style w:type="paragraph" w:customStyle="1" w:styleId="744">
    <w:name w:val="Char1 Char Char Char4"/>
    <w:basedOn w:val="1"/>
    <w:qFormat/>
    <w:uiPriority w:val="0"/>
    <w:pPr>
      <w:adjustRightInd/>
      <w:ind w:firstLine="200" w:firstLineChars="200"/>
    </w:pPr>
    <w:rPr>
      <w:rFonts w:ascii="Tahoma" w:hAnsi="Tahoma"/>
      <w:sz w:val="24"/>
      <w:szCs w:val="20"/>
    </w:rPr>
  </w:style>
  <w:style w:type="paragraph" w:customStyle="1" w:styleId="745">
    <w:name w:val="_标题2"/>
    <w:basedOn w:val="712"/>
    <w:next w:val="712"/>
    <w:qFormat/>
    <w:uiPriority w:val="0"/>
    <w:pPr>
      <w:widowControl w:val="0"/>
      <w:tabs>
        <w:tab w:val="left" w:pos="480"/>
      </w:tabs>
      <w:spacing w:beforeLines="50" w:afterLines="50"/>
      <w:ind w:left="50" w:leftChars="50" w:hanging="420" w:firstLineChars="0"/>
      <w:outlineLvl w:val="1"/>
    </w:pPr>
    <w:rPr>
      <w:b/>
      <w:sz w:val="36"/>
    </w:rPr>
  </w:style>
  <w:style w:type="paragraph" w:customStyle="1" w:styleId="746">
    <w:name w:val="样式1 + (中宋体"/>
    <w:basedOn w:val="723"/>
    <w:qFormat/>
    <w:uiPriority w:val="0"/>
    <w:pPr>
      <w:widowControl w:val="0"/>
      <w:tabs>
        <w:tab w:val="clear" w:pos="1212"/>
        <w:tab w:val="clear" w:pos="3888"/>
      </w:tabs>
      <w:adjustRightInd/>
      <w:snapToGrid/>
      <w:spacing w:line="360" w:lineRule="auto"/>
      <w:ind w:left="1200" w:hanging="360" w:firstLineChars="200"/>
      <w:jc w:val="both"/>
    </w:pPr>
    <w:rPr>
      <w:kern w:val="2"/>
      <w:szCs w:val="24"/>
    </w:rPr>
  </w:style>
  <w:style w:type="paragraph" w:customStyle="1" w:styleId="747">
    <w:name w:val="xl71"/>
    <w:basedOn w:val="1"/>
    <w:qFormat/>
    <w:uiPriority w:val="0"/>
    <w:pPr>
      <w:widowControl/>
      <w:pBdr>
        <w:top w:val="single" w:color="auto" w:sz="4" w:space="0"/>
        <w:left w:val="single" w:color="auto" w:sz="4" w:space="0"/>
        <w:bottom w:val="single" w:color="auto" w:sz="4" w:space="0"/>
        <w:right w:val="single" w:color="auto" w:sz="4" w:space="0"/>
      </w:pBdr>
      <w:adjustRightInd/>
      <w:spacing w:before="100" w:beforeAutospacing="1" w:after="100" w:afterAutospacing="1"/>
      <w:jc w:val="center"/>
    </w:pPr>
    <w:rPr>
      <w:rFonts w:ascii="微软雅黑" w:hAnsi="微软雅黑" w:eastAsia="微软雅黑" w:cs="宋体"/>
      <w:b/>
      <w:bCs/>
      <w:color w:val="000000"/>
      <w:kern w:val="0"/>
      <w:sz w:val="20"/>
      <w:szCs w:val="20"/>
    </w:rPr>
  </w:style>
  <w:style w:type="paragraph" w:customStyle="1" w:styleId="748">
    <w:name w:val="La0b"/>
    <w:basedOn w:val="1"/>
    <w:qFormat/>
    <w:uiPriority w:val="0"/>
    <w:pPr>
      <w:tabs>
        <w:tab w:val="left" w:pos="1500"/>
      </w:tabs>
      <w:adjustRightInd/>
      <w:spacing w:after="100" w:line="240" w:lineRule="exact"/>
      <w:ind w:left="1500" w:hanging="420" w:firstLineChars="200"/>
    </w:pPr>
    <w:rPr>
      <w:rFonts w:ascii="宋体" w:hAnsi="宋体" w:eastAsia="微软雅黑"/>
      <w:b/>
      <w:sz w:val="24"/>
      <w:szCs w:val="20"/>
    </w:rPr>
  </w:style>
  <w:style w:type="paragraph" w:customStyle="1" w:styleId="749">
    <w:name w:val="正文 主体"/>
    <w:basedOn w:val="1"/>
    <w:qFormat/>
    <w:uiPriority w:val="0"/>
    <w:pPr>
      <w:adjustRightInd/>
      <w:spacing w:line="360" w:lineRule="auto"/>
      <w:ind w:firstLine="200" w:firstLineChars="200"/>
      <w:jc w:val="left"/>
    </w:pPr>
    <w:rPr>
      <w:rFonts w:ascii="微软雅黑" w:hAnsi="Calibri" w:eastAsia="微软雅黑"/>
      <w:kern w:val="0"/>
      <w:sz w:val="24"/>
      <w:szCs w:val="20"/>
    </w:rPr>
  </w:style>
  <w:style w:type="paragraph" w:customStyle="1" w:styleId="750">
    <w:name w:val="四号　首行缩进"/>
    <w:basedOn w:val="1"/>
    <w:qFormat/>
    <w:uiPriority w:val="0"/>
    <w:pPr>
      <w:adjustRightInd/>
      <w:spacing w:line="360" w:lineRule="auto"/>
    </w:pPr>
    <w:rPr>
      <w:rFonts w:ascii="宋体" w:hAnsi="宋体"/>
      <w:szCs w:val="20"/>
    </w:rPr>
  </w:style>
  <w:style w:type="paragraph" w:customStyle="1" w:styleId="751">
    <w:name w:val="深色列表 - 强调文字颜色 51"/>
    <w:basedOn w:val="1"/>
    <w:qFormat/>
    <w:uiPriority w:val="0"/>
    <w:pPr>
      <w:adjustRightInd/>
      <w:spacing w:line="360" w:lineRule="auto"/>
      <w:ind w:firstLine="200" w:firstLineChars="200"/>
    </w:pPr>
    <w:rPr>
      <w:rFonts w:eastAsia="楷体_GB2312" w:cs="Lucida Sans"/>
      <w:sz w:val="24"/>
    </w:rPr>
  </w:style>
  <w:style w:type="paragraph" w:customStyle="1" w:styleId="752">
    <w:name w:val="Char Char Char Char Char Char Char Char Char Char Char1 Char"/>
    <w:basedOn w:val="1"/>
    <w:qFormat/>
    <w:uiPriority w:val="0"/>
    <w:pPr>
      <w:adjustRightInd/>
    </w:pPr>
    <w:rPr>
      <w:rFonts w:ascii="Tahoma" w:hAnsi="Tahoma"/>
      <w:sz w:val="24"/>
    </w:rPr>
  </w:style>
  <w:style w:type="paragraph" w:customStyle="1" w:styleId="753">
    <w:name w:val="Char Char Char Char11"/>
    <w:basedOn w:val="1"/>
    <w:qFormat/>
    <w:uiPriority w:val="0"/>
    <w:rPr>
      <w:rFonts w:ascii="Tahoma" w:hAnsi="Tahoma"/>
      <w:sz w:val="24"/>
      <w:szCs w:val="20"/>
    </w:rPr>
  </w:style>
  <w:style w:type="paragraph" w:customStyle="1" w:styleId="754">
    <w:name w:val="封面文档标题"/>
    <w:basedOn w:val="1"/>
    <w:qFormat/>
    <w:uiPriority w:val="0"/>
    <w:pPr>
      <w:autoSpaceDE w:val="0"/>
      <w:autoSpaceDN w:val="0"/>
      <w:spacing w:line="360" w:lineRule="auto"/>
      <w:ind w:firstLine="200" w:firstLineChars="200"/>
      <w:jc w:val="center"/>
    </w:pPr>
    <w:rPr>
      <w:rFonts w:ascii="Arial" w:hAnsi="Arial" w:eastAsia="黑体"/>
      <w:bCs/>
      <w:kern w:val="0"/>
      <w:sz w:val="44"/>
      <w:szCs w:val="44"/>
    </w:rPr>
  </w:style>
  <w:style w:type="paragraph" w:customStyle="1" w:styleId="755">
    <w:name w:val="Char Char Char Char"/>
    <w:basedOn w:val="1"/>
    <w:qFormat/>
    <w:uiPriority w:val="0"/>
    <w:rPr>
      <w:rFonts w:ascii="Tahoma" w:hAnsi="Tahoma"/>
      <w:sz w:val="24"/>
      <w:szCs w:val="20"/>
    </w:rPr>
  </w:style>
  <w:style w:type="paragraph" w:customStyle="1" w:styleId="756">
    <w:name w:val="标1"/>
    <w:basedOn w:val="1"/>
    <w:qFormat/>
    <w:uiPriority w:val="0"/>
    <w:pPr>
      <w:widowControl/>
      <w:tabs>
        <w:tab w:val="left" w:pos="1020"/>
      </w:tabs>
      <w:snapToGrid w:val="0"/>
      <w:spacing w:beforeLines="100" w:line="360" w:lineRule="auto"/>
      <w:ind w:left="1020" w:hanging="420" w:firstLineChars="200"/>
      <w:jc w:val="left"/>
      <w:outlineLvl w:val="0"/>
    </w:pPr>
    <w:rPr>
      <w:rFonts w:ascii="Arial Narrow" w:hAnsi="Arial Narrow" w:eastAsia="仿宋_GB2312"/>
      <w:b/>
      <w:spacing w:val="20"/>
      <w:kern w:val="0"/>
      <w:sz w:val="24"/>
    </w:rPr>
  </w:style>
  <w:style w:type="paragraph" w:customStyle="1" w:styleId="757">
    <w:name w:val="Char19"/>
    <w:basedOn w:val="1"/>
    <w:qFormat/>
    <w:uiPriority w:val="0"/>
    <w:pPr>
      <w:adjustRightInd/>
    </w:pPr>
    <w:rPr>
      <w:szCs w:val="20"/>
    </w:rPr>
  </w:style>
  <w:style w:type="paragraph" w:customStyle="1" w:styleId="758">
    <w:name w:val="标书正文格式"/>
    <w:qFormat/>
    <w:uiPriority w:val="0"/>
    <w:pPr>
      <w:spacing w:line="360" w:lineRule="auto"/>
      <w:ind w:firstLine="200" w:firstLineChars="200"/>
    </w:pPr>
    <w:rPr>
      <w:rFonts w:ascii="Times New Roman" w:hAnsi="Times New Roman" w:eastAsia="楷体_GB2312" w:cs="Times New Roman"/>
      <w:kern w:val="2"/>
      <w:sz w:val="24"/>
      <w:szCs w:val="24"/>
      <w:lang w:val="en-US" w:eastAsia="zh-CN" w:bidi="ar-SA"/>
    </w:rPr>
  </w:style>
  <w:style w:type="paragraph" w:customStyle="1" w:styleId="759">
    <w:name w:val="样式8"/>
    <w:basedOn w:val="1"/>
    <w:qFormat/>
    <w:uiPriority w:val="0"/>
    <w:pPr>
      <w:spacing w:beforeLines="50" w:afterLines="50"/>
      <w:ind w:firstLine="200" w:firstLineChars="200"/>
      <w:outlineLvl w:val="4"/>
    </w:pPr>
    <w:rPr>
      <w:rFonts w:ascii="仿宋_GB2312" w:hAnsi="宋体" w:eastAsia="仿宋_GB2312"/>
      <w:b/>
      <w:bCs/>
      <w:sz w:val="24"/>
    </w:rPr>
  </w:style>
  <w:style w:type="paragraph" w:customStyle="1" w:styleId="760">
    <w:name w:val="_Style 5"/>
    <w:basedOn w:val="1"/>
    <w:qFormat/>
    <w:uiPriority w:val="34"/>
    <w:pPr>
      <w:adjustRightInd/>
      <w:ind w:firstLine="420" w:firstLineChars="200"/>
    </w:pPr>
    <w:rPr>
      <w:rFonts w:eastAsia="仿宋_GB2312"/>
      <w:sz w:val="28"/>
    </w:rPr>
  </w:style>
  <w:style w:type="paragraph" w:customStyle="1" w:styleId="761">
    <w:name w:val="正文文字缩进"/>
    <w:basedOn w:val="1"/>
    <w:qFormat/>
    <w:uiPriority w:val="0"/>
    <w:pPr>
      <w:widowControl/>
      <w:tabs>
        <w:tab w:val="left" w:pos="180"/>
      </w:tabs>
      <w:adjustRightInd/>
      <w:spacing w:line="240" w:lineRule="exact"/>
      <w:ind w:left="187" w:hanging="187" w:firstLineChars="200"/>
      <w:jc w:val="left"/>
    </w:pPr>
    <w:rPr>
      <w:rFonts w:ascii="Futura Bk" w:hAnsi="Futura Bk" w:cs="Futura Bk"/>
      <w:kern w:val="0"/>
      <w:sz w:val="18"/>
      <w:szCs w:val="18"/>
    </w:rPr>
  </w:style>
  <w:style w:type="paragraph" w:customStyle="1" w:styleId="762">
    <w:name w:val="列出段落*"/>
    <w:basedOn w:val="1"/>
    <w:qFormat/>
    <w:uiPriority w:val="0"/>
    <w:pPr>
      <w:adjustRightInd/>
      <w:spacing w:line="360" w:lineRule="auto"/>
      <w:ind w:firstLine="200"/>
    </w:pPr>
    <w:rPr>
      <w:rFonts w:eastAsia="楷体_GB2312" w:cs="Lucida Sans Unicode"/>
      <w:color w:val="000000"/>
      <w:kern w:val="1"/>
      <w:sz w:val="24"/>
    </w:rPr>
  </w:style>
  <w:style w:type="paragraph" w:customStyle="1" w:styleId="763">
    <w:name w:val="文章总标题"/>
    <w:basedOn w:val="1"/>
    <w:qFormat/>
    <w:uiPriority w:val="0"/>
    <w:pPr>
      <w:autoSpaceDE w:val="0"/>
      <w:autoSpaceDN w:val="0"/>
      <w:spacing w:before="566" w:after="544" w:line="566" w:lineRule="atLeast"/>
      <w:ind w:firstLine="200" w:firstLineChars="200"/>
      <w:jc w:val="center"/>
    </w:pPr>
    <w:rPr>
      <w:rFonts w:ascii="Arial" w:hAnsi="Arial"/>
      <w:color w:val="000000"/>
      <w:kern w:val="0"/>
      <w:sz w:val="54"/>
      <w:szCs w:val="54"/>
    </w:rPr>
  </w:style>
  <w:style w:type="paragraph" w:customStyle="1" w:styleId="764">
    <w:name w:val="标书表格字体格式"/>
    <w:next w:val="758"/>
    <w:qFormat/>
    <w:uiPriority w:val="0"/>
    <w:rPr>
      <w:rFonts w:ascii="Times New Roman" w:hAnsi="Times New Roman" w:eastAsia="宋体" w:cs="Times New Roman"/>
      <w:kern w:val="2"/>
      <w:sz w:val="21"/>
      <w:szCs w:val="24"/>
      <w:lang w:val="en-US" w:eastAsia="zh-CN" w:bidi="ar-SA"/>
    </w:rPr>
  </w:style>
  <w:style w:type="paragraph" w:customStyle="1" w:styleId="765">
    <w:name w:val="Char22"/>
    <w:basedOn w:val="1"/>
    <w:qFormat/>
    <w:uiPriority w:val="0"/>
    <w:pPr>
      <w:adjustRightInd/>
      <w:spacing w:line="360" w:lineRule="auto"/>
      <w:ind w:firstLine="480" w:firstLineChars="200"/>
    </w:pPr>
    <w:rPr>
      <w:rFonts w:ascii="仿宋_GB2312" w:eastAsia="仿宋_GB2312"/>
      <w:b/>
      <w:sz w:val="32"/>
      <w:szCs w:val="32"/>
    </w:rPr>
  </w:style>
  <w:style w:type="paragraph" w:customStyle="1" w:styleId="766">
    <w:name w:val="Char12"/>
    <w:basedOn w:val="1"/>
    <w:qFormat/>
    <w:uiPriority w:val="0"/>
    <w:pPr>
      <w:widowControl/>
      <w:spacing w:after="160" w:line="240" w:lineRule="exact"/>
      <w:jc w:val="left"/>
    </w:pPr>
    <w:rPr>
      <w:rFonts w:ascii="Verdana" w:hAnsi="Verdana" w:eastAsia="仿宋_GB2312"/>
      <w:kern w:val="0"/>
      <w:sz w:val="24"/>
      <w:szCs w:val="20"/>
      <w:lang w:eastAsia="en-US"/>
    </w:rPr>
  </w:style>
  <w:style w:type="paragraph" w:customStyle="1" w:styleId="767">
    <w:name w:val="修订3"/>
    <w:qFormat/>
    <w:uiPriority w:val="0"/>
    <w:rPr>
      <w:rFonts w:ascii="Times New Roman" w:hAnsi="Times New Roman" w:eastAsia="宋体" w:cs="Times New Roman"/>
      <w:kern w:val="2"/>
      <w:sz w:val="21"/>
      <w:lang w:val="en-US" w:eastAsia="zh-CN" w:bidi="ar-SA"/>
    </w:rPr>
  </w:style>
  <w:style w:type="paragraph" w:customStyle="1" w:styleId="768">
    <w:name w:val="CSS1级正文 Char"/>
    <w:basedOn w:val="23"/>
    <w:qFormat/>
    <w:uiPriority w:val="0"/>
    <w:pPr>
      <w:autoSpaceDE/>
      <w:autoSpaceDN/>
      <w:snapToGrid w:val="0"/>
      <w:ind w:firstLine="480" w:firstLineChars="200"/>
    </w:pPr>
    <w:rPr>
      <w:rFonts w:ascii="Times New Roman"/>
      <w:szCs w:val="24"/>
      <w:lang w:val="en-US"/>
    </w:rPr>
  </w:style>
  <w:style w:type="paragraph" w:customStyle="1" w:styleId="769">
    <w:name w:val="无间隔21"/>
    <w:qFormat/>
    <w:uiPriority w:val="0"/>
    <w:pPr>
      <w:widowControl w:val="0"/>
      <w:jc w:val="both"/>
    </w:pPr>
    <w:rPr>
      <w:rFonts w:ascii="Times New Roman" w:hAnsi="Times New Roman" w:eastAsia="宋体" w:cs="Times New Roman"/>
      <w:kern w:val="2"/>
      <w:sz w:val="21"/>
      <w:szCs w:val="22"/>
      <w:lang w:val="en-US" w:eastAsia="zh-CN" w:bidi="ar-SA"/>
    </w:rPr>
  </w:style>
  <w:style w:type="paragraph" w:customStyle="1" w:styleId="770">
    <w:name w:val="表文字"/>
    <w:qFormat/>
    <w:uiPriority w:val="0"/>
    <w:rPr>
      <w:rFonts w:ascii="宋体" w:hAnsi="Times New Roman" w:eastAsia="宋体" w:cs="Times New Roman"/>
      <w:kern w:val="2"/>
      <w:lang w:val="en-US" w:eastAsia="zh-CN" w:bidi="ar-SA"/>
    </w:rPr>
  </w:style>
  <w:style w:type="paragraph" w:customStyle="1" w:styleId="771">
    <w:name w:val="MM Title"/>
    <w:basedOn w:val="58"/>
    <w:qFormat/>
    <w:uiPriority w:val="0"/>
    <w:pPr>
      <w:widowControl w:val="0"/>
      <w:overflowPunct/>
      <w:autoSpaceDE/>
      <w:autoSpaceDN/>
      <w:adjustRightInd/>
      <w:spacing w:before="240" w:after="60"/>
      <w:textAlignment w:val="auto"/>
      <w:outlineLvl w:val="0"/>
    </w:pPr>
    <w:rPr>
      <w:rFonts w:ascii="Arial" w:hAnsi="Arial" w:cs="Arial"/>
      <w:bCs/>
      <w:kern w:val="2"/>
      <w:sz w:val="32"/>
      <w:szCs w:val="32"/>
      <w:lang w:val="en-US"/>
    </w:rPr>
  </w:style>
  <w:style w:type="paragraph" w:customStyle="1" w:styleId="772">
    <w:name w:val="缺省文本"/>
    <w:basedOn w:val="1"/>
    <w:qFormat/>
    <w:uiPriority w:val="0"/>
    <w:pPr>
      <w:widowControl/>
      <w:overflowPunct w:val="0"/>
      <w:autoSpaceDE w:val="0"/>
      <w:autoSpaceDN w:val="0"/>
      <w:spacing w:line="360" w:lineRule="auto"/>
      <w:ind w:firstLine="720" w:firstLineChars="200"/>
      <w:textAlignment w:val="baseline"/>
    </w:pPr>
    <w:rPr>
      <w:rFonts w:ascii="宋体" w:eastAsia="仿宋_GB2312"/>
      <w:kern w:val="0"/>
      <w:sz w:val="28"/>
      <w:szCs w:val="20"/>
    </w:rPr>
  </w:style>
  <w:style w:type="paragraph" w:customStyle="1" w:styleId="773">
    <w:name w:val="Char Char Char Char Char Char1 Char1"/>
    <w:basedOn w:val="1"/>
    <w:qFormat/>
    <w:uiPriority w:val="0"/>
    <w:pPr>
      <w:widowControl/>
      <w:spacing w:after="160" w:line="240" w:lineRule="exact"/>
      <w:jc w:val="left"/>
    </w:pPr>
    <w:rPr>
      <w:rFonts w:ascii="Verdana" w:hAnsi="Verdana"/>
      <w:kern w:val="0"/>
      <w:szCs w:val="20"/>
      <w:lang w:eastAsia="en-US"/>
    </w:rPr>
  </w:style>
  <w:style w:type="paragraph" w:customStyle="1" w:styleId="774">
    <w:name w:val="Char Char Char Char Char Char Char Char2"/>
    <w:basedOn w:val="1"/>
    <w:qFormat/>
    <w:uiPriority w:val="0"/>
    <w:pPr>
      <w:tabs>
        <w:tab w:val="left" w:pos="360"/>
      </w:tabs>
    </w:pPr>
    <w:rPr>
      <w:sz w:val="24"/>
      <w:szCs w:val="20"/>
    </w:rPr>
  </w:style>
  <w:style w:type="paragraph" w:customStyle="1" w:styleId="775">
    <w:name w:val="表内文字"/>
    <w:basedOn w:val="1"/>
    <w:qFormat/>
    <w:uiPriority w:val="0"/>
    <w:pPr>
      <w:tabs>
        <w:tab w:val="left" w:pos="1418"/>
      </w:tabs>
      <w:adjustRightInd/>
      <w:spacing w:line="360" w:lineRule="auto"/>
      <w:ind w:firstLine="420" w:firstLineChars="200"/>
      <w:jc w:val="center"/>
    </w:pPr>
    <w:rPr>
      <w:rFonts w:ascii="仿宋_GB2312" w:eastAsia="仿宋_GB2312"/>
      <w:spacing w:val="-20"/>
      <w:kern w:val="0"/>
      <w:sz w:val="24"/>
    </w:rPr>
  </w:style>
  <w:style w:type="paragraph" w:customStyle="1" w:styleId="776">
    <w:name w:val="正文文本 21"/>
    <w:basedOn w:val="1"/>
    <w:qFormat/>
    <w:uiPriority w:val="0"/>
    <w:pPr>
      <w:widowControl/>
      <w:overflowPunct w:val="0"/>
      <w:autoSpaceDE w:val="0"/>
      <w:autoSpaceDN w:val="0"/>
      <w:ind w:left="720" w:hanging="720"/>
      <w:textAlignment w:val="baseline"/>
    </w:pPr>
    <w:rPr>
      <w:kern w:val="0"/>
      <w:sz w:val="24"/>
      <w:szCs w:val="20"/>
      <w:lang w:val="en-GB"/>
    </w:rPr>
  </w:style>
  <w:style w:type="paragraph" w:customStyle="1" w:styleId="777">
    <w:name w:val="中文标题 3"/>
    <w:basedOn w:val="24"/>
    <w:qFormat/>
    <w:uiPriority w:val="0"/>
    <w:pPr>
      <w:adjustRightInd/>
      <w:spacing w:before="100" w:beforeAutospacing="1" w:after="100" w:afterAutospacing="1" w:line="360" w:lineRule="auto"/>
      <w:ind w:firstLine="482" w:firstLineChars="0"/>
    </w:pPr>
    <w:rPr>
      <w:rFonts w:ascii="Times New Roman" w:hAnsi="Times New Roman" w:eastAsia="楷体_GB2312"/>
      <w:kern w:val="28"/>
    </w:rPr>
  </w:style>
  <w:style w:type="paragraph" w:customStyle="1" w:styleId="778">
    <w:name w:val="bt_content"/>
    <w:basedOn w:val="1"/>
    <w:qFormat/>
    <w:uiPriority w:val="0"/>
    <w:pPr>
      <w:widowControl/>
      <w:adjustRightInd/>
      <w:spacing w:before="100" w:beforeAutospacing="1" w:after="100" w:afterAutospacing="1" w:line="360" w:lineRule="auto"/>
      <w:ind w:firstLine="480" w:firstLineChars="200"/>
      <w:jc w:val="left"/>
    </w:pPr>
    <w:rPr>
      <w:rFonts w:ascii="宋体" w:hAnsi="宋体" w:eastAsia="微软雅黑" w:cs="宋体"/>
      <w:kern w:val="0"/>
      <w:sz w:val="24"/>
    </w:rPr>
  </w:style>
  <w:style w:type="paragraph" w:customStyle="1" w:styleId="779">
    <w:name w:val="标准书眉_奇数页"/>
    <w:next w:val="1"/>
    <w:qFormat/>
    <w:uiPriority w:val="0"/>
    <w:pPr>
      <w:tabs>
        <w:tab w:val="center" w:pos="4154"/>
        <w:tab w:val="right" w:pos="8306"/>
      </w:tabs>
      <w:spacing w:after="120"/>
      <w:jc w:val="right"/>
    </w:pPr>
    <w:rPr>
      <w:rFonts w:ascii="Times New Roman" w:hAnsi="Times New Roman" w:eastAsia="宋体" w:cs="Times New Roman"/>
      <w:sz w:val="21"/>
      <w:lang w:val="en-US" w:eastAsia="zh-CN" w:bidi="ar-SA"/>
    </w:rPr>
  </w:style>
  <w:style w:type="paragraph" w:customStyle="1" w:styleId="780">
    <w:name w:val="正文－恩普"/>
    <w:basedOn w:val="5"/>
    <w:qFormat/>
    <w:uiPriority w:val="0"/>
    <w:pPr>
      <w:adjustRightInd/>
      <w:snapToGrid/>
      <w:spacing w:before="100" w:beforeAutospacing="1" w:afterLines="50" w:afterAutospacing="1" w:line="360" w:lineRule="auto"/>
      <w:ind w:firstLine="480" w:firstLineChars="200"/>
      <w:jc w:val="left"/>
    </w:pPr>
    <w:rPr>
      <w:rFonts w:ascii="Times New Roman"/>
      <w:snapToGrid/>
      <w:color w:val="auto"/>
      <w:kern w:val="0"/>
      <w:sz w:val="24"/>
    </w:rPr>
  </w:style>
  <w:style w:type="paragraph" w:customStyle="1" w:styleId="781">
    <w:name w:val="Char Char11 Char Char Char Char Char Char Char Char Char Char Char Char Char12"/>
    <w:basedOn w:val="1"/>
    <w:qFormat/>
    <w:uiPriority w:val="0"/>
    <w:pPr>
      <w:adjustRightInd/>
      <w:spacing w:line="360" w:lineRule="auto"/>
    </w:pPr>
    <w:rPr>
      <w:rFonts w:ascii="Arial" w:hAnsi="Arial" w:eastAsia="黑体" w:cs="Arial"/>
      <w:snapToGrid w:val="0"/>
      <w:kern w:val="0"/>
      <w:szCs w:val="21"/>
    </w:rPr>
  </w:style>
  <w:style w:type="paragraph" w:customStyle="1" w:styleId="782">
    <w:name w:val="Char4"/>
    <w:basedOn w:val="1"/>
    <w:qFormat/>
    <w:uiPriority w:val="0"/>
    <w:pPr>
      <w:tabs>
        <w:tab w:val="left" w:pos="432"/>
      </w:tabs>
      <w:adjustRightInd/>
      <w:spacing w:beforeLines="50" w:afterLines="50" w:line="360" w:lineRule="auto"/>
      <w:ind w:left="432" w:hanging="432" w:firstLineChars="200"/>
    </w:pPr>
    <w:rPr>
      <w:rFonts w:ascii="宋体" w:hAnsi="宋体" w:eastAsia="微软雅黑"/>
      <w:b/>
      <w:kern w:val="44"/>
      <w:sz w:val="32"/>
      <w:szCs w:val="32"/>
    </w:rPr>
  </w:style>
  <w:style w:type="paragraph" w:customStyle="1" w:styleId="783">
    <w:name w:val="p0"/>
    <w:basedOn w:val="1"/>
    <w:qFormat/>
    <w:uiPriority w:val="0"/>
    <w:pPr>
      <w:widowControl/>
      <w:adjustRightInd/>
    </w:pPr>
    <w:rPr>
      <w:kern w:val="0"/>
      <w:szCs w:val="21"/>
    </w:rPr>
  </w:style>
  <w:style w:type="paragraph" w:customStyle="1" w:styleId="784">
    <w:name w:val="Char6"/>
    <w:basedOn w:val="1"/>
    <w:qFormat/>
    <w:uiPriority w:val="0"/>
    <w:rPr>
      <w:rFonts w:ascii="仿宋_GB2312" w:eastAsia="仿宋_GB2312"/>
      <w:b/>
      <w:sz w:val="32"/>
      <w:szCs w:val="32"/>
    </w:rPr>
  </w:style>
  <w:style w:type="paragraph" w:customStyle="1" w:styleId="785">
    <w:name w:val="Char111"/>
    <w:basedOn w:val="1"/>
    <w:qFormat/>
    <w:uiPriority w:val="0"/>
    <w:rPr>
      <w:rFonts w:ascii="仿宋_GB2312" w:eastAsia="仿宋_GB2312"/>
      <w:b/>
      <w:sz w:val="32"/>
      <w:szCs w:val="32"/>
    </w:rPr>
  </w:style>
  <w:style w:type="paragraph" w:customStyle="1" w:styleId="786">
    <w:name w:val="标题3"/>
    <w:basedOn w:val="4"/>
    <w:next w:val="52"/>
    <w:qFormat/>
    <w:uiPriority w:val="0"/>
    <w:pPr>
      <w:tabs>
        <w:tab w:val="clear" w:pos="900"/>
      </w:tabs>
      <w:spacing w:after="0" w:line="360" w:lineRule="auto"/>
    </w:pPr>
    <w:rPr>
      <w:rFonts w:ascii="仿宋" w:hAnsi="仿宋" w:eastAsia="仿宋" w:cs="仿宋"/>
    </w:rPr>
  </w:style>
  <w:style w:type="paragraph" w:customStyle="1" w:styleId="787">
    <w:name w:val="xl23"/>
    <w:basedOn w:val="1"/>
    <w:qFormat/>
    <w:uiPriority w:val="0"/>
    <w:pPr>
      <w:widowControl/>
      <w:adjustRightInd/>
      <w:spacing w:before="100" w:beforeAutospacing="1" w:after="100" w:afterAutospacing="1" w:line="360" w:lineRule="auto"/>
      <w:ind w:firstLine="200" w:firstLineChars="200"/>
      <w:textAlignment w:val="top"/>
    </w:pPr>
    <w:rPr>
      <w:kern w:val="0"/>
      <w:sz w:val="24"/>
    </w:rPr>
  </w:style>
  <w:style w:type="paragraph" w:customStyle="1" w:styleId="788">
    <w:name w:val="Char Char Char1"/>
    <w:basedOn w:val="1"/>
    <w:qFormat/>
    <w:uiPriority w:val="6"/>
    <w:pPr>
      <w:widowControl/>
      <w:spacing w:after="160" w:line="240" w:lineRule="exact"/>
      <w:jc w:val="left"/>
    </w:pPr>
    <w:rPr>
      <w:rFonts w:ascii="Verdana" w:hAnsi="Verdana"/>
      <w:kern w:val="0"/>
      <w:sz w:val="20"/>
      <w:szCs w:val="20"/>
      <w:lang w:eastAsia="en-US"/>
    </w:rPr>
  </w:style>
  <w:style w:type="paragraph" w:customStyle="1" w:styleId="789">
    <w:name w:val="Char1 Char Char Char2"/>
    <w:basedOn w:val="1"/>
    <w:qFormat/>
    <w:uiPriority w:val="0"/>
    <w:pPr>
      <w:adjustRightInd/>
      <w:ind w:firstLine="200" w:firstLineChars="200"/>
    </w:pPr>
    <w:rPr>
      <w:rFonts w:ascii="Tahoma" w:hAnsi="Tahoma"/>
      <w:sz w:val="24"/>
      <w:szCs w:val="20"/>
    </w:rPr>
  </w:style>
  <w:style w:type="paragraph" w:customStyle="1" w:styleId="790">
    <w:name w:val="列出段落11"/>
    <w:basedOn w:val="1"/>
    <w:qFormat/>
    <w:uiPriority w:val="0"/>
    <w:pPr>
      <w:adjustRightInd/>
      <w:spacing w:line="360" w:lineRule="auto"/>
      <w:ind w:firstLine="420" w:firstLineChars="200"/>
    </w:pPr>
    <w:rPr>
      <w:rFonts w:ascii="Calibri" w:hAnsi="Calibri"/>
      <w:sz w:val="24"/>
      <w:szCs w:val="22"/>
    </w:rPr>
  </w:style>
  <w:style w:type="paragraph" w:customStyle="1" w:styleId="791">
    <w:name w:val="样式 标题 1 + 黑色 段前: 0.5 行 段后: 0.5 行1"/>
    <w:basedOn w:val="3"/>
    <w:qFormat/>
    <w:uiPriority w:val="0"/>
    <w:pPr>
      <w:keepLines w:val="0"/>
      <w:pageBreakBefore/>
      <w:pBdr>
        <w:top w:val="single" w:color="auto" w:sz="4" w:space="1"/>
        <w:left w:val="single" w:color="auto" w:sz="4" w:space="4"/>
        <w:bottom w:val="single" w:color="auto" w:sz="4" w:space="1"/>
        <w:right w:val="single" w:color="auto" w:sz="4" w:space="4"/>
      </w:pBdr>
      <w:shd w:val="clear" w:color="auto" w:fill="333399"/>
      <w:adjustRightInd/>
      <w:spacing w:before="0" w:after="0" w:line="640" w:lineRule="exact"/>
      <w:ind w:left="431" w:hanging="431"/>
      <w:jc w:val="center"/>
    </w:pPr>
    <w:rPr>
      <w:rFonts w:ascii="黑体" w:hAnsi="黑体" w:eastAsia="黑体" w:cs="Arial"/>
      <w:caps/>
      <w:color w:val="FFFFFF"/>
      <w:kern w:val="2"/>
      <w:sz w:val="30"/>
      <w:szCs w:val="20"/>
    </w:rPr>
  </w:style>
  <w:style w:type="paragraph" w:customStyle="1" w:styleId="792">
    <w:name w:val="Char Char Char Char Char Char Char2"/>
    <w:basedOn w:val="1"/>
    <w:qFormat/>
    <w:uiPriority w:val="0"/>
    <w:rPr>
      <w:rFonts w:ascii="仿宋_GB2312" w:eastAsia="仿宋_GB2312"/>
      <w:b/>
      <w:sz w:val="32"/>
      <w:szCs w:val="32"/>
    </w:rPr>
  </w:style>
  <w:style w:type="paragraph" w:customStyle="1" w:styleId="793">
    <w:name w:val="五级条标题"/>
    <w:basedOn w:val="794"/>
    <w:next w:val="639"/>
    <w:qFormat/>
    <w:uiPriority w:val="0"/>
    <w:pPr>
      <w:tabs>
        <w:tab w:val="left" w:pos="1260"/>
        <w:tab w:val="left" w:pos="1680"/>
        <w:tab w:val="left" w:pos="2100"/>
        <w:tab w:val="left" w:pos="2940"/>
        <w:tab w:val="left" w:pos="3360"/>
      </w:tabs>
      <w:ind w:left="3360"/>
      <w:outlineLvl w:val="6"/>
    </w:pPr>
  </w:style>
  <w:style w:type="paragraph" w:customStyle="1" w:styleId="794">
    <w:name w:val="四级条标题"/>
    <w:basedOn w:val="654"/>
    <w:next w:val="639"/>
    <w:qFormat/>
    <w:uiPriority w:val="0"/>
    <w:pPr>
      <w:tabs>
        <w:tab w:val="clear" w:pos="2520"/>
      </w:tabs>
      <w:ind w:left="2940"/>
      <w:outlineLvl w:val="5"/>
    </w:pPr>
  </w:style>
  <w:style w:type="paragraph" w:customStyle="1" w:styleId="795">
    <w:name w:val="目录3"/>
    <w:basedOn w:val="1"/>
    <w:qFormat/>
    <w:uiPriority w:val="0"/>
    <w:pPr>
      <w:tabs>
        <w:tab w:val="left" w:leader="dot" w:pos="7370"/>
      </w:tabs>
      <w:autoSpaceDE w:val="0"/>
      <w:autoSpaceDN w:val="0"/>
      <w:spacing w:line="317" w:lineRule="atLeast"/>
      <w:ind w:firstLine="419" w:firstLineChars="200"/>
    </w:pPr>
    <w:rPr>
      <w:color w:val="000000"/>
      <w:kern w:val="0"/>
      <w:szCs w:val="21"/>
    </w:rPr>
  </w:style>
  <w:style w:type="paragraph" w:customStyle="1" w:styleId="796">
    <w:name w:val="Char23"/>
    <w:basedOn w:val="1"/>
    <w:qFormat/>
    <w:uiPriority w:val="0"/>
    <w:rPr>
      <w:rFonts w:ascii="仿宋_GB2312" w:eastAsia="仿宋_GB2312"/>
      <w:b/>
      <w:sz w:val="32"/>
      <w:szCs w:val="32"/>
    </w:rPr>
  </w:style>
  <w:style w:type="paragraph" w:customStyle="1" w:styleId="797">
    <w:name w:val="style3"/>
    <w:basedOn w:val="1"/>
    <w:qFormat/>
    <w:uiPriority w:val="0"/>
    <w:pPr>
      <w:widowControl/>
      <w:adjustRightInd/>
      <w:spacing w:before="100" w:beforeAutospacing="1" w:after="100" w:afterAutospacing="1" w:line="360" w:lineRule="auto"/>
      <w:ind w:firstLine="480" w:firstLineChars="200"/>
      <w:jc w:val="left"/>
    </w:pPr>
    <w:rPr>
      <w:rFonts w:ascii="宋体" w:hAnsi="宋体" w:eastAsia="微软雅黑"/>
      <w:color w:val="666666"/>
      <w:kern w:val="0"/>
      <w:sz w:val="24"/>
    </w:rPr>
  </w:style>
  <w:style w:type="paragraph" w:customStyle="1" w:styleId="798">
    <w:name w:val="列出段落3"/>
    <w:basedOn w:val="1"/>
    <w:qFormat/>
    <w:uiPriority w:val="34"/>
    <w:pPr>
      <w:adjustRightInd/>
      <w:spacing w:line="360" w:lineRule="auto"/>
      <w:ind w:firstLine="420" w:firstLineChars="200"/>
    </w:pPr>
    <w:rPr>
      <w:rFonts w:ascii="Calibri" w:hAnsi="Calibri"/>
      <w:sz w:val="24"/>
      <w:szCs w:val="22"/>
    </w:rPr>
  </w:style>
  <w:style w:type="paragraph" w:customStyle="1" w:styleId="799">
    <w:name w:val="默认段落字体 Para Char Char Char Char Char Char Char Char Char Char Char Char Char Char Char Char Char Char Char"/>
    <w:basedOn w:val="1"/>
    <w:qFormat/>
    <w:uiPriority w:val="0"/>
    <w:rPr>
      <w:rFonts w:ascii="Tahoma" w:hAnsi="Tahoma"/>
      <w:sz w:val="24"/>
      <w:szCs w:val="20"/>
    </w:rPr>
  </w:style>
  <w:style w:type="paragraph" w:customStyle="1" w:styleId="800">
    <w:name w:val="单元格左对齐"/>
    <w:basedOn w:val="1"/>
    <w:qFormat/>
    <w:uiPriority w:val="0"/>
    <w:pPr>
      <w:adjustRightInd/>
      <w:spacing w:line="360" w:lineRule="auto"/>
    </w:pPr>
    <w:rPr>
      <w:sz w:val="24"/>
    </w:rPr>
  </w:style>
  <w:style w:type="paragraph" w:customStyle="1" w:styleId="801">
    <w:name w:val="正文主体"/>
    <w:basedOn w:val="623"/>
    <w:qFormat/>
    <w:uiPriority w:val="0"/>
  </w:style>
  <w:style w:type="paragraph" w:customStyle="1" w:styleId="802">
    <w:name w:val="font6"/>
    <w:basedOn w:val="1"/>
    <w:qFormat/>
    <w:uiPriority w:val="0"/>
    <w:pPr>
      <w:widowControl/>
      <w:adjustRightInd/>
      <w:spacing w:before="100" w:beforeAutospacing="1" w:after="100" w:afterAutospacing="1" w:line="360" w:lineRule="auto"/>
      <w:ind w:firstLine="200" w:firstLineChars="200"/>
      <w:jc w:val="left"/>
    </w:pPr>
    <w:rPr>
      <w:rFonts w:hint="eastAsia" w:ascii="宋体" w:hAnsi="宋体"/>
      <w:kern w:val="0"/>
      <w:sz w:val="20"/>
      <w:szCs w:val="20"/>
    </w:rPr>
  </w:style>
  <w:style w:type="paragraph" w:customStyle="1" w:styleId="803">
    <w:name w:val="Char3 Char Char Char Char Char Char1"/>
    <w:basedOn w:val="1"/>
    <w:qFormat/>
    <w:uiPriority w:val="6"/>
    <w:pPr>
      <w:adjustRightInd/>
      <w:spacing w:line="360" w:lineRule="auto"/>
    </w:pPr>
    <w:rPr>
      <w:rFonts w:ascii="Arial" w:hAnsi="Arial" w:eastAsia="黑体" w:cs="Arial"/>
      <w:snapToGrid w:val="0"/>
      <w:kern w:val="0"/>
      <w:szCs w:val="21"/>
    </w:rPr>
  </w:style>
  <w:style w:type="paragraph" w:customStyle="1" w:styleId="804">
    <w:name w:val="样式 首行缩进:  2 字符"/>
    <w:basedOn w:val="1"/>
    <w:qFormat/>
    <w:uiPriority w:val="0"/>
    <w:pPr>
      <w:snapToGrid w:val="0"/>
      <w:spacing w:line="360" w:lineRule="auto"/>
    </w:pPr>
    <w:rPr>
      <w:rFonts w:ascii="仿宋_GB2312" w:hAnsi="宋体" w:eastAsia="仿宋_GB2312" w:cs="宋体"/>
      <w:color w:val="000000"/>
      <w:kern w:val="0"/>
      <w:sz w:val="28"/>
      <w:szCs w:val="21"/>
    </w:rPr>
  </w:style>
  <w:style w:type="paragraph" w:customStyle="1" w:styleId="805">
    <w:name w:val="正文（首行缩进2字符）"/>
    <w:basedOn w:val="1"/>
    <w:qFormat/>
    <w:uiPriority w:val="0"/>
    <w:pPr>
      <w:adjustRightInd/>
      <w:spacing w:line="360" w:lineRule="auto"/>
      <w:ind w:firstLine="480" w:firstLineChars="200"/>
    </w:pPr>
    <w:rPr>
      <w:sz w:val="24"/>
      <w:szCs w:val="20"/>
    </w:rPr>
  </w:style>
  <w:style w:type="paragraph" w:customStyle="1" w:styleId="806">
    <w:name w:val="P1"/>
    <w:basedOn w:val="1"/>
    <w:qFormat/>
    <w:uiPriority w:val="0"/>
    <w:pPr>
      <w:adjustRightInd/>
      <w:spacing w:line="288" w:lineRule="auto"/>
      <w:ind w:firstLine="425" w:firstLineChars="200"/>
    </w:pPr>
  </w:style>
  <w:style w:type="paragraph" w:customStyle="1" w:styleId="807">
    <w:name w:val="列表内容"/>
    <w:basedOn w:val="1"/>
    <w:next w:val="1"/>
    <w:qFormat/>
    <w:uiPriority w:val="0"/>
    <w:pPr>
      <w:widowControl/>
      <w:tabs>
        <w:tab w:val="left" w:pos="840"/>
      </w:tabs>
      <w:ind w:left="840" w:hanging="420"/>
      <w:jc w:val="left"/>
    </w:pPr>
    <w:rPr>
      <w:kern w:val="0"/>
      <w:sz w:val="18"/>
    </w:rPr>
  </w:style>
  <w:style w:type="paragraph" w:customStyle="1" w:styleId="808">
    <w:name w:val="Char Char11 Char Char Char1"/>
    <w:basedOn w:val="1"/>
    <w:qFormat/>
    <w:uiPriority w:val="6"/>
    <w:pPr>
      <w:spacing w:line="360" w:lineRule="auto"/>
    </w:pPr>
    <w:rPr>
      <w:szCs w:val="20"/>
    </w:rPr>
  </w:style>
  <w:style w:type="paragraph" w:customStyle="1" w:styleId="809">
    <w:name w:val="默认段落字体 Para Char Char Char Char Char Char Char Char Char1 Char Char Char Char"/>
    <w:basedOn w:val="1"/>
    <w:qFormat/>
    <w:uiPriority w:val="0"/>
    <w:pPr>
      <w:adjustRightInd/>
    </w:pPr>
    <w:rPr>
      <w:rFonts w:ascii="Tahoma" w:hAnsi="Tahoma"/>
      <w:sz w:val="24"/>
      <w:szCs w:val="20"/>
    </w:rPr>
  </w:style>
  <w:style w:type="paragraph" w:customStyle="1" w:styleId="810">
    <w:name w:val="Char Char Char Char Char Char11"/>
    <w:basedOn w:val="1"/>
    <w:qFormat/>
    <w:uiPriority w:val="0"/>
    <w:pPr>
      <w:widowControl/>
      <w:spacing w:beforeLines="50" w:afterLines="50" w:line="240" w:lineRule="exact"/>
      <w:jc w:val="left"/>
    </w:pPr>
    <w:rPr>
      <w:rFonts w:ascii="Verdana" w:hAnsi="Verdana"/>
      <w:kern w:val="0"/>
      <w:sz w:val="20"/>
      <w:szCs w:val="20"/>
      <w:lang w:eastAsia="en-US"/>
    </w:rPr>
  </w:style>
  <w:style w:type="paragraph" w:customStyle="1" w:styleId="811">
    <w:name w:val="标题 41"/>
    <w:basedOn w:val="1"/>
    <w:next w:val="1"/>
    <w:qFormat/>
    <w:uiPriority w:val="9"/>
    <w:pPr>
      <w:keepNext/>
      <w:keepLines/>
      <w:adjustRightInd/>
      <w:spacing w:before="280" w:after="290" w:line="376" w:lineRule="auto"/>
      <w:outlineLvl w:val="3"/>
    </w:pPr>
    <w:rPr>
      <w:rFonts w:ascii="Cambria" w:hAnsi="Cambria"/>
      <w:b/>
      <w:bCs/>
      <w:sz w:val="28"/>
      <w:szCs w:val="28"/>
    </w:rPr>
  </w:style>
  <w:style w:type="paragraph" w:customStyle="1" w:styleId="812">
    <w:name w:val="Table Contents"/>
    <w:basedOn w:val="1"/>
    <w:qFormat/>
    <w:uiPriority w:val="0"/>
    <w:pPr>
      <w:suppressAutoHyphens/>
      <w:autoSpaceDE w:val="0"/>
      <w:spacing w:after="120"/>
      <w:jc w:val="left"/>
    </w:pPr>
    <w:rPr>
      <w:rFonts w:ascii="Helvetica" w:hAnsi="Helvetica"/>
      <w:kern w:val="1"/>
      <w:sz w:val="20"/>
      <w:szCs w:val="20"/>
    </w:rPr>
  </w:style>
  <w:style w:type="paragraph" w:customStyle="1" w:styleId="813">
    <w:name w:val="正文文字缩进2字"/>
    <w:basedOn w:val="23"/>
    <w:qFormat/>
    <w:uiPriority w:val="0"/>
    <w:pPr>
      <w:autoSpaceDE/>
      <w:autoSpaceDN/>
      <w:adjustRightInd/>
      <w:spacing w:before="60" w:after="60"/>
      <w:ind w:firstLine="200" w:firstLineChars="200"/>
    </w:pPr>
    <w:rPr>
      <w:rFonts w:ascii="Times New Roman"/>
      <w:szCs w:val="20"/>
      <w:lang w:val="en-US"/>
    </w:rPr>
  </w:style>
  <w:style w:type="paragraph" w:customStyle="1" w:styleId="814">
    <w:name w:val="默认段落字体 Para Char Char Char Char"/>
    <w:basedOn w:val="1"/>
    <w:qFormat/>
    <w:uiPriority w:val="0"/>
    <w:pPr>
      <w:spacing w:line="360" w:lineRule="auto"/>
    </w:pPr>
    <w:rPr>
      <w:szCs w:val="20"/>
    </w:rPr>
  </w:style>
  <w:style w:type="paragraph" w:customStyle="1" w:styleId="815">
    <w:name w:val="正文4"/>
    <w:basedOn w:val="1"/>
    <w:qFormat/>
    <w:uiPriority w:val="0"/>
    <w:pPr>
      <w:tabs>
        <w:tab w:val="left" w:pos="720"/>
      </w:tabs>
      <w:adjustRightInd/>
      <w:spacing w:before="60" w:after="60" w:line="360" w:lineRule="auto"/>
      <w:ind w:left="575" w:leftChars="400" w:hanging="175" w:hangingChars="175"/>
    </w:pPr>
    <w:rPr>
      <w:sz w:val="24"/>
    </w:rPr>
  </w:style>
  <w:style w:type="paragraph" w:customStyle="1" w:styleId="816">
    <w:name w:val="xl83"/>
    <w:basedOn w:val="1"/>
    <w:qFormat/>
    <w:uiPriority w:val="0"/>
    <w:pPr>
      <w:widowControl/>
      <w:pBdr>
        <w:top w:val="single" w:color="auto" w:sz="4" w:space="0"/>
        <w:left w:val="single" w:color="auto" w:sz="4" w:space="0"/>
        <w:bottom w:val="single" w:color="auto" w:sz="4" w:space="0"/>
        <w:right w:val="single" w:color="auto" w:sz="4" w:space="0"/>
      </w:pBdr>
      <w:shd w:val="clear" w:color="000000" w:fill="FFFFFF"/>
      <w:adjustRightInd/>
      <w:spacing w:before="100" w:beforeAutospacing="1" w:after="100" w:afterAutospacing="1"/>
      <w:jc w:val="center"/>
    </w:pPr>
    <w:rPr>
      <w:rFonts w:ascii="仿宋" w:hAnsi="仿宋" w:eastAsia="仿宋" w:cs="宋体"/>
      <w:kern w:val="0"/>
      <w:sz w:val="20"/>
      <w:szCs w:val="20"/>
    </w:rPr>
  </w:style>
  <w:style w:type="paragraph" w:customStyle="1" w:styleId="817">
    <w:name w:val="Char2 Char Char Char2"/>
    <w:basedOn w:val="1"/>
    <w:qFormat/>
    <w:uiPriority w:val="0"/>
    <w:rPr>
      <w:rFonts w:ascii="仿宋_GB2312" w:eastAsia="仿宋_GB2312"/>
      <w:b/>
      <w:sz w:val="32"/>
      <w:szCs w:val="32"/>
    </w:rPr>
  </w:style>
  <w:style w:type="paragraph" w:customStyle="1" w:styleId="818">
    <w:name w:val="Char1 Char Char Char Char Char Char Char Char Char"/>
    <w:basedOn w:val="1"/>
    <w:qFormat/>
    <w:uiPriority w:val="0"/>
    <w:pPr>
      <w:adjustRightInd/>
      <w:spacing w:before="240" w:after="120" w:line="288" w:lineRule="auto"/>
      <w:ind w:firstLine="200" w:firstLineChars="200"/>
      <w:jc w:val="left"/>
    </w:pPr>
    <w:rPr>
      <w:rFonts w:ascii="Tahoma" w:hAnsi="Tahoma"/>
      <w:sz w:val="24"/>
    </w:rPr>
  </w:style>
  <w:style w:type="paragraph" w:customStyle="1" w:styleId="819">
    <w:name w:val="Char Char Char Char2"/>
    <w:basedOn w:val="1"/>
    <w:qFormat/>
    <w:uiPriority w:val="0"/>
    <w:pPr>
      <w:widowControl/>
      <w:spacing w:after="160" w:line="240" w:lineRule="exact"/>
      <w:jc w:val="left"/>
    </w:pPr>
    <w:rPr>
      <w:rFonts w:ascii="Arial" w:hAnsi="Arial" w:eastAsia="Times New Roman" w:cs="Verdana"/>
      <w:b/>
      <w:kern w:val="0"/>
      <w:sz w:val="24"/>
      <w:szCs w:val="20"/>
      <w:lang w:eastAsia="en-US"/>
    </w:rPr>
  </w:style>
  <w:style w:type="paragraph" w:customStyle="1" w:styleId="820">
    <w:name w:val="正文 首行缩进:  2 字符 Char"/>
    <w:basedOn w:val="1"/>
    <w:qFormat/>
    <w:uiPriority w:val="0"/>
    <w:pPr>
      <w:adjustRightInd/>
      <w:spacing w:line="360" w:lineRule="auto"/>
      <w:ind w:firstLine="480"/>
    </w:pPr>
    <w:rPr>
      <w:rFonts w:cs="宋体"/>
      <w:sz w:val="24"/>
      <w:szCs w:val="20"/>
    </w:rPr>
  </w:style>
  <w:style w:type="paragraph" w:customStyle="1" w:styleId="821">
    <w:name w:val="Char Char4 Char Char"/>
    <w:basedOn w:val="1"/>
    <w:qFormat/>
    <w:uiPriority w:val="0"/>
    <w:pPr>
      <w:widowControl/>
      <w:adjustRightInd/>
      <w:spacing w:after="160" w:line="240" w:lineRule="exact"/>
      <w:jc w:val="left"/>
    </w:pPr>
  </w:style>
  <w:style w:type="paragraph" w:customStyle="1" w:styleId="822">
    <w:name w:val="目录2"/>
    <w:basedOn w:val="1"/>
    <w:qFormat/>
    <w:uiPriority w:val="0"/>
    <w:pPr>
      <w:tabs>
        <w:tab w:val="left" w:leader="dot" w:pos="7370"/>
      </w:tabs>
      <w:autoSpaceDE w:val="0"/>
      <w:autoSpaceDN w:val="0"/>
      <w:spacing w:line="317" w:lineRule="atLeast"/>
      <w:ind w:firstLine="209" w:firstLineChars="200"/>
    </w:pPr>
    <w:rPr>
      <w:color w:val="000000"/>
      <w:kern w:val="0"/>
      <w:szCs w:val="21"/>
    </w:rPr>
  </w:style>
  <w:style w:type="paragraph" w:customStyle="1" w:styleId="823">
    <w:name w:val="Char Char11 Char Char Char2"/>
    <w:basedOn w:val="1"/>
    <w:qFormat/>
    <w:uiPriority w:val="0"/>
    <w:pPr>
      <w:spacing w:line="360" w:lineRule="auto"/>
    </w:pPr>
    <w:rPr>
      <w:szCs w:val="20"/>
    </w:rPr>
  </w:style>
  <w:style w:type="paragraph" w:customStyle="1" w:styleId="824">
    <w:name w:val="9"/>
    <w:qFormat/>
    <w:uiPriority w:val="0"/>
    <w:pPr>
      <w:widowControl w:val="0"/>
      <w:autoSpaceDE w:val="0"/>
      <w:autoSpaceDN w:val="0"/>
      <w:adjustRightInd w:val="0"/>
      <w:jc w:val="both"/>
    </w:pPr>
    <w:rPr>
      <w:rFonts w:ascii="宋体" w:hAnsi="Times New Roman" w:eastAsia="宋体" w:cs="Times New Roman"/>
      <w:b/>
      <w:bCs/>
      <w:color w:val="000000"/>
      <w:spacing w:val="15"/>
      <w:sz w:val="18"/>
      <w:szCs w:val="18"/>
      <w:lang w:val="en-US" w:eastAsia="zh-CN" w:bidi="ar-SA"/>
    </w:rPr>
  </w:style>
  <w:style w:type="paragraph" w:customStyle="1" w:styleId="825">
    <w:name w:val="Char3 Char Char2"/>
    <w:basedOn w:val="1"/>
    <w:qFormat/>
    <w:uiPriority w:val="0"/>
    <w:pPr>
      <w:widowControl/>
      <w:adjustRightInd/>
      <w:spacing w:after="160" w:line="240" w:lineRule="exact"/>
      <w:jc w:val="left"/>
    </w:pPr>
    <w:rPr>
      <w:rFonts w:ascii="Arial" w:hAnsi="Arial" w:eastAsia="Times New Roman" w:cs="Verdana"/>
      <w:b/>
      <w:kern w:val="0"/>
      <w:sz w:val="24"/>
      <w:szCs w:val="20"/>
      <w:lang w:eastAsia="en-US"/>
    </w:rPr>
  </w:style>
  <w:style w:type="paragraph" w:customStyle="1" w:styleId="826">
    <w:name w:val="数字标题4"/>
    <w:basedOn w:val="6"/>
    <w:qFormat/>
    <w:uiPriority w:val="0"/>
    <w:pPr>
      <w:tabs>
        <w:tab w:val="clear" w:pos="864"/>
      </w:tabs>
      <w:spacing w:before="0" w:after="0" w:line="360" w:lineRule="auto"/>
      <w:ind w:left="1"/>
    </w:pPr>
    <w:rPr>
      <w:rFonts w:eastAsia="仿宋_GB2312" w:cs="Arial"/>
      <w:b w:val="0"/>
      <w:bCs w:val="0"/>
      <w:color w:val="000000"/>
      <w:kern w:val="0"/>
      <w:sz w:val="24"/>
      <w:szCs w:val="24"/>
      <w:lang w:val="en-US"/>
    </w:rPr>
  </w:style>
  <w:style w:type="paragraph" w:customStyle="1" w:styleId="827">
    <w:name w:val="表格文字（大）"/>
    <w:basedOn w:val="1"/>
    <w:qFormat/>
    <w:uiPriority w:val="0"/>
    <w:pPr>
      <w:adjustRightInd/>
      <w:spacing w:before="20" w:after="20"/>
      <w:ind w:firstLine="200" w:firstLineChars="200"/>
    </w:pPr>
    <w:rPr>
      <w:rFonts w:ascii="Century Gothic" w:hAnsi="Century Gothic"/>
      <w:sz w:val="24"/>
      <w:szCs w:val="20"/>
    </w:rPr>
  </w:style>
  <w:style w:type="paragraph" w:customStyle="1" w:styleId="828">
    <w:name w:val="插图说明"/>
    <w:basedOn w:val="1"/>
    <w:qFormat/>
    <w:uiPriority w:val="0"/>
    <w:pPr>
      <w:spacing w:after="240"/>
      <w:ind w:firstLine="200" w:firstLineChars="200"/>
      <w:jc w:val="center"/>
      <w:textAlignment w:val="baseline"/>
    </w:pPr>
    <w:rPr>
      <w:rFonts w:eastAsia="黑体"/>
      <w:sz w:val="24"/>
      <w:szCs w:val="20"/>
    </w:rPr>
  </w:style>
  <w:style w:type="paragraph" w:customStyle="1" w:styleId="829">
    <w:name w:val="chart text"/>
    <w:basedOn w:val="1"/>
    <w:qFormat/>
    <w:uiPriority w:val="0"/>
    <w:pPr>
      <w:widowControl/>
      <w:adjustRightInd/>
      <w:spacing w:line="180" w:lineRule="exact"/>
      <w:ind w:firstLine="200" w:firstLineChars="200"/>
      <w:jc w:val="left"/>
    </w:pPr>
    <w:rPr>
      <w:rFonts w:ascii="Futura Bk" w:hAnsi="Futura Bk" w:cs="Futura Bk"/>
      <w:kern w:val="0"/>
      <w:sz w:val="14"/>
      <w:szCs w:val="14"/>
    </w:rPr>
  </w:style>
  <w:style w:type="paragraph" w:customStyle="1" w:styleId="830">
    <w:name w:val="Char311"/>
    <w:basedOn w:val="1"/>
    <w:qFormat/>
    <w:uiPriority w:val="0"/>
    <w:pPr>
      <w:adjustRightInd/>
      <w:ind w:firstLine="200" w:firstLineChars="200"/>
    </w:pPr>
    <w:rPr>
      <w:rFonts w:ascii="Tahoma" w:hAnsi="Tahoma"/>
      <w:sz w:val="24"/>
      <w:szCs w:val="20"/>
    </w:rPr>
  </w:style>
  <w:style w:type="paragraph" w:customStyle="1" w:styleId="831">
    <w:name w:val="正文文本 23"/>
    <w:basedOn w:val="1"/>
    <w:qFormat/>
    <w:uiPriority w:val="0"/>
    <w:pPr>
      <w:widowControl/>
      <w:overflowPunct w:val="0"/>
      <w:autoSpaceDE w:val="0"/>
      <w:autoSpaceDN w:val="0"/>
      <w:ind w:left="720" w:hanging="720"/>
      <w:textAlignment w:val="baseline"/>
    </w:pPr>
    <w:rPr>
      <w:kern w:val="0"/>
      <w:sz w:val="24"/>
      <w:szCs w:val="20"/>
      <w:lang w:val="en-GB"/>
    </w:rPr>
  </w:style>
  <w:style w:type="paragraph" w:customStyle="1" w:styleId="832">
    <w:name w:val="dash bullet"/>
    <w:qFormat/>
    <w:uiPriority w:val="0"/>
    <w:pPr>
      <w:tabs>
        <w:tab w:val="left" w:pos="187"/>
        <w:tab w:val="left" w:pos="360"/>
      </w:tabs>
      <w:spacing w:after="20"/>
      <w:ind w:left="374" w:hanging="187"/>
    </w:pPr>
    <w:rPr>
      <w:rFonts w:ascii="Futura Bk" w:hAnsi="Futura Bk" w:eastAsia="宋体" w:cs="Times New Roman"/>
      <w:sz w:val="18"/>
      <w:lang w:val="en-US" w:eastAsia="en-US" w:bidi="ar-SA"/>
    </w:rPr>
  </w:style>
  <w:style w:type="paragraph" w:customStyle="1" w:styleId="833">
    <w:name w:val="正文 内标"/>
    <w:basedOn w:val="749"/>
    <w:qFormat/>
    <w:uiPriority w:val="0"/>
    <w:pPr>
      <w:tabs>
        <w:tab w:val="left" w:pos="0"/>
      </w:tabs>
      <w:ind w:left="900" w:firstLine="0" w:firstLineChars="0"/>
    </w:pPr>
  </w:style>
  <w:style w:type="paragraph" w:customStyle="1" w:styleId="834">
    <w:name w:val="Bulleted List"/>
    <w:basedOn w:val="1"/>
    <w:qFormat/>
    <w:uiPriority w:val="0"/>
    <w:pPr>
      <w:tabs>
        <w:tab w:val="left" w:pos="1260"/>
      </w:tabs>
      <w:adjustRightInd/>
      <w:ind w:left="1260" w:hanging="420"/>
    </w:pPr>
  </w:style>
  <w:style w:type="paragraph" w:customStyle="1" w:styleId="835">
    <w:name w:val="样式 正文文本缩进 2 + 仿宋_GB2312 黑色 行距: 1.5 倍行距"/>
    <w:basedOn w:val="36"/>
    <w:qFormat/>
    <w:uiPriority w:val="0"/>
    <w:pPr>
      <w:adjustRightInd/>
      <w:ind w:firstLine="560" w:firstLineChars="200"/>
      <w:textAlignment w:val="auto"/>
    </w:pPr>
    <w:rPr>
      <w:rFonts w:hAnsi="宋体" w:cs="宋体"/>
      <w:color w:val="000000"/>
      <w:kern w:val="2"/>
      <w:sz w:val="24"/>
    </w:rPr>
  </w:style>
  <w:style w:type="paragraph" w:customStyle="1" w:styleId="836">
    <w:name w:val="样式 左侧:  0.85 厘米"/>
    <w:basedOn w:val="1"/>
    <w:qFormat/>
    <w:uiPriority w:val="2"/>
    <w:pPr>
      <w:adjustRightInd/>
      <w:spacing w:line="360" w:lineRule="auto"/>
    </w:pPr>
    <w:rPr>
      <w:rFonts w:cs="宋体"/>
      <w:sz w:val="24"/>
      <w:szCs w:val="20"/>
    </w:rPr>
  </w:style>
  <w:style w:type="paragraph" w:customStyle="1" w:styleId="837">
    <w:name w:val="Char Char Char Char Char Char Char Char Char Char Char Char1 Char"/>
    <w:basedOn w:val="1"/>
    <w:qFormat/>
    <w:uiPriority w:val="0"/>
    <w:rPr>
      <w:rFonts w:ascii="Tahoma" w:hAnsi="Tahoma" w:cs="仿宋_GB2312"/>
      <w:sz w:val="24"/>
      <w:szCs w:val="20"/>
    </w:rPr>
  </w:style>
  <w:style w:type="paragraph" w:customStyle="1" w:styleId="838">
    <w:name w:val="正文1"/>
    <w:basedOn w:val="31"/>
    <w:qFormat/>
    <w:uiPriority w:val="0"/>
    <w:pPr>
      <w:ind w:left="0" w:leftChars="0" w:firstLine="480" w:firstLineChars="200"/>
    </w:pPr>
    <w:rPr>
      <w:rFonts w:ascii="仿宋_GB2312" w:hAnsi="Courier New" w:eastAsia="仿宋_GB2312"/>
      <w:kern w:val="28"/>
      <w:sz w:val="24"/>
    </w:rPr>
  </w:style>
  <w:style w:type="paragraph" w:customStyle="1" w:styleId="839">
    <w:name w:val="Char Char11 Char Char Char Char Char Char Char Char Char Char Char Char Char2"/>
    <w:basedOn w:val="1"/>
    <w:qFormat/>
    <w:uiPriority w:val="0"/>
    <w:pPr>
      <w:adjustRightInd/>
      <w:spacing w:line="360" w:lineRule="auto"/>
    </w:pPr>
    <w:rPr>
      <w:rFonts w:ascii="Arial" w:hAnsi="Arial" w:eastAsia="黑体"/>
      <w:snapToGrid w:val="0"/>
      <w:kern w:val="0"/>
      <w:sz w:val="20"/>
      <w:szCs w:val="21"/>
    </w:rPr>
  </w:style>
  <w:style w:type="paragraph" w:customStyle="1" w:styleId="840">
    <w:name w:val="xl88"/>
    <w:basedOn w:val="1"/>
    <w:qFormat/>
    <w:uiPriority w:val="0"/>
    <w:pPr>
      <w:widowControl/>
      <w:pBdr>
        <w:top w:val="single" w:color="auto" w:sz="4" w:space="0"/>
        <w:left w:val="single" w:color="auto" w:sz="4" w:space="0"/>
        <w:bottom w:val="single" w:color="auto" w:sz="4" w:space="0"/>
        <w:right w:val="single" w:color="auto" w:sz="4" w:space="0"/>
      </w:pBdr>
      <w:adjustRightInd/>
      <w:spacing w:before="100" w:beforeAutospacing="1" w:after="100" w:afterAutospacing="1"/>
      <w:jc w:val="left"/>
    </w:pPr>
    <w:rPr>
      <w:rFonts w:ascii="仿宋" w:hAnsi="仿宋" w:eastAsia="仿宋" w:cs="宋体"/>
      <w:kern w:val="0"/>
      <w:sz w:val="20"/>
      <w:szCs w:val="20"/>
    </w:rPr>
  </w:style>
  <w:style w:type="paragraph" w:customStyle="1" w:styleId="841">
    <w:name w:val="模板普通正文"/>
    <w:basedOn w:val="24"/>
    <w:qFormat/>
    <w:uiPriority w:val="0"/>
    <w:pPr>
      <w:adjustRightInd/>
      <w:spacing w:beforeLines="50" w:after="10" w:line="360" w:lineRule="auto"/>
      <w:ind w:firstLine="175" w:firstLineChars="175"/>
      <w:jc w:val="left"/>
    </w:pPr>
    <w:rPr>
      <w:rFonts w:ascii="Times New Roman" w:hAnsi="Times New Roman"/>
    </w:rPr>
  </w:style>
  <w:style w:type="paragraph" w:customStyle="1" w:styleId="842">
    <w:name w:val="Char Char1 Char Char Char Char Char Char"/>
    <w:basedOn w:val="1"/>
    <w:qFormat/>
    <w:uiPriority w:val="0"/>
    <w:rPr>
      <w:rFonts w:ascii="仿宋_GB2312" w:eastAsia="仿宋_GB2312"/>
      <w:b/>
      <w:sz w:val="32"/>
      <w:szCs w:val="20"/>
    </w:rPr>
  </w:style>
  <w:style w:type="paragraph" w:customStyle="1" w:styleId="843">
    <w:name w:val="font8"/>
    <w:basedOn w:val="1"/>
    <w:qFormat/>
    <w:uiPriority w:val="0"/>
    <w:pPr>
      <w:widowControl/>
      <w:adjustRightInd/>
      <w:spacing w:before="100" w:beforeAutospacing="1" w:after="100" w:afterAutospacing="1"/>
      <w:jc w:val="left"/>
    </w:pPr>
    <w:rPr>
      <w:color w:val="000000"/>
      <w:kern w:val="0"/>
      <w:sz w:val="20"/>
      <w:szCs w:val="20"/>
    </w:rPr>
  </w:style>
  <w:style w:type="paragraph" w:customStyle="1" w:styleId="844">
    <w:name w:val="Char Char1 Char Char Char Char Char Char2"/>
    <w:basedOn w:val="1"/>
    <w:qFormat/>
    <w:uiPriority w:val="0"/>
    <w:rPr>
      <w:rFonts w:ascii="仿宋_GB2312" w:eastAsia="仿宋_GB2312"/>
      <w:b/>
      <w:sz w:val="32"/>
      <w:szCs w:val="20"/>
    </w:rPr>
  </w:style>
  <w:style w:type="paragraph" w:customStyle="1" w:styleId="845">
    <w:name w:val="font13"/>
    <w:basedOn w:val="1"/>
    <w:qFormat/>
    <w:uiPriority w:val="0"/>
    <w:pPr>
      <w:widowControl/>
      <w:adjustRightInd/>
      <w:spacing w:before="100" w:beforeAutospacing="1" w:after="100" w:afterAutospacing="1"/>
      <w:jc w:val="left"/>
    </w:pPr>
    <w:rPr>
      <w:rFonts w:ascii="宋体" w:hAnsi="宋体" w:cs="宋体"/>
      <w:kern w:val="0"/>
      <w:sz w:val="22"/>
      <w:szCs w:val="22"/>
    </w:rPr>
  </w:style>
  <w:style w:type="paragraph" w:customStyle="1" w:styleId="846">
    <w:name w:val="默认段落字体 Para Char Char Char Char Char Char Char Char Char Char"/>
    <w:basedOn w:val="1"/>
    <w:qFormat/>
    <w:uiPriority w:val="0"/>
    <w:pPr>
      <w:adjustRightInd/>
    </w:pPr>
    <w:rPr>
      <w:rFonts w:ascii="Tahoma" w:hAnsi="Tahoma"/>
      <w:color w:val="000000"/>
      <w:sz w:val="24"/>
      <w:szCs w:val="20"/>
    </w:rPr>
  </w:style>
  <w:style w:type="paragraph" w:customStyle="1" w:styleId="847">
    <w:name w:val="legal"/>
    <w:basedOn w:val="1"/>
    <w:qFormat/>
    <w:uiPriority w:val="0"/>
    <w:pPr>
      <w:widowControl/>
      <w:adjustRightInd/>
      <w:spacing w:line="180" w:lineRule="exact"/>
      <w:ind w:firstLine="200" w:firstLineChars="200"/>
      <w:jc w:val="left"/>
    </w:pPr>
    <w:rPr>
      <w:rFonts w:ascii="Futura Bk" w:hAnsi="Futura Bk" w:cs="Futura Bk"/>
      <w:kern w:val="0"/>
      <w:sz w:val="13"/>
      <w:szCs w:val="13"/>
    </w:rPr>
  </w:style>
  <w:style w:type="paragraph" w:customStyle="1" w:styleId="848">
    <w:name w:val="xl85"/>
    <w:basedOn w:val="1"/>
    <w:qFormat/>
    <w:uiPriority w:val="0"/>
    <w:pPr>
      <w:widowControl/>
      <w:pBdr>
        <w:top w:val="single" w:color="auto" w:sz="4" w:space="0"/>
        <w:left w:val="single" w:color="auto" w:sz="4" w:space="0"/>
        <w:bottom w:val="single" w:color="auto" w:sz="4" w:space="0"/>
        <w:right w:val="single" w:color="auto" w:sz="4" w:space="0"/>
      </w:pBdr>
      <w:shd w:val="clear" w:color="000000" w:fill="FFFFFF"/>
      <w:adjustRightInd/>
      <w:spacing w:before="100" w:beforeAutospacing="1" w:after="100" w:afterAutospacing="1"/>
      <w:jc w:val="left"/>
    </w:pPr>
    <w:rPr>
      <w:rFonts w:ascii="仿宋" w:hAnsi="仿宋" w:eastAsia="仿宋" w:cs="宋体"/>
      <w:kern w:val="0"/>
      <w:sz w:val="20"/>
      <w:szCs w:val="20"/>
    </w:rPr>
  </w:style>
  <w:style w:type="paragraph" w:customStyle="1" w:styleId="849">
    <w:name w:val="Char Char Char Char Char Char1 Char2"/>
    <w:basedOn w:val="1"/>
    <w:qFormat/>
    <w:uiPriority w:val="0"/>
    <w:pPr>
      <w:widowControl/>
      <w:spacing w:after="160" w:line="240" w:lineRule="exact"/>
      <w:jc w:val="left"/>
    </w:pPr>
    <w:rPr>
      <w:rFonts w:ascii="Verdana" w:hAnsi="Verdana"/>
      <w:kern w:val="0"/>
      <w:szCs w:val="20"/>
      <w:lang w:eastAsia="en-US"/>
    </w:rPr>
  </w:style>
  <w:style w:type="paragraph" w:customStyle="1" w:styleId="850">
    <w:name w:val="样式 首行缩进:  2 字符4"/>
    <w:basedOn w:val="1"/>
    <w:qFormat/>
    <w:uiPriority w:val="0"/>
    <w:pPr>
      <w:adjustRightInd/>
      <w:spacing w:before="120" w:line="360" w:lineRule="auto"/>
      <w:ind w:firstLine="480" w:firstLineChars="200"/>
    </w:pPr>
    <w:rPr>
      <w:rFonts w:eastAsia="仿宋_GB2312" w:cs="宋体"/>
      <w:sz w:val="28"/>
      <w:szCs w:val="20"/>
    </w:rPr>
  </w:style>
  <w:style w:type="paragraph" w:customStyle="1" w:styleId="851">
    <w:name w:val="中等深浅网格 1 - 强调文字颜色 21"/>
    <w:basedOn w:val="1"/>
    <w:qFormat/>
    <w:uiPriority w:val="0"/>
    <w:pPr>
      <w:spacing w:line="360" w:lineRule="auto"/>
      <w:ind w:firstLine="200" w:firstLineChars="200"/>
    </w:pPr>
    <w:rPr>
      <w:rFonts w:eastAsia="楷体_GB2312" w:cs="Lucida Sans"/>
      <w:sz w:val="24"/>
    </w:rPr>
  </w:style>
  <w:style w:type="paragraph" w:customStyle="1" w:styleId="852">
    <w:name w:val="xl86"/>
    <w:basedOn w:val="1"/>
    <w:qFormat/>
    <w:uiPriority w:val="0"/>
    <w:pPr>
      <w:widowControl/>
      <w:pBdr>
        <w:top w:val="single" w:color="auto" w:sz="4" w:space="0"/>
        <w:left w:val="single" w:color="auto" w:sz="4" w:space="0"/>
        <w:bottom w:val="single" w:color="auto" w:sz="4" w:space="0"/>
        <w:right w:val="single" w:color="auto" w:sz="4" w:space="0"/>
      </w:pBdr>
      <w:adjustRightInd/>
      <w:spacing w:before="100" w:beforeAutospacing="1" w:after="100" w:afterAutospacing="1"/>
      <w:jc w:val="left"/>
    </w:pPr>
    <w:rPr>
      <w:rFonts w:ascii="仿宋" w:hAnsi="仿宋" w:eastAsia="仿宋" w:cs="宋体"/>
      <w:kern w:val="0"/>
      <w:sz w:val="20"/>
      <w:szCs w:val="20"/>
    </w:rPr>
  </w:style>
  <w:style w:type="paragraph" w:customStyle="1" w:styleId="853">
    <w:name w:val="Body Copy"/>
    <w:basedOn w:val="1"/>
    <w:qFormat/>
    <w:uiPriority w:val="0"/>
    <w:pPr>
      <w:widowControl/>
      <w:tabs>
        <w:tab w:val="left" w:pos="1584"/>
        <w:tab w:val="left" w:pos="1613"/>
        <w:tab w:val="left" w:pos="1728"/>
        <w:tab w:val="left" w:pos="1872"/>
        <w:tab w:val="left" w:pos="2016"/>
      </w:tabs>
      <w:adjustRightInd/>
      <w:spacing w:after="180" w:line="240" w:lineRule="exact"/>
      <w:ind w:left="1440" w:right="115" w:firstLine="200" w:firstLineChars="200"/>
      <w:jc w:val="left"/>
    </w:pPr>
    <w:rPr>
      <w:rFonts w:ascii="Aldine401 BT" w:hAnsi="Aldine401 BT"/>
      <w:kern w:val="0"/>
      <w:sz w:val="20"/>
      <w:szCs w:val="20"/>
    </w:rPr>
  </w:style>
  <w:style w:type="paragraph" w:customStyle="1" w:styleId="854">
    <w:name w:val="Char31"/>
    <w:basedOn w:val="1"/>
    <w:qFormat/>
    <w:uiPriority w:val="0"/>
    <w:pPr>
      <w:adjustRightInd/>
    </w:pPr>
    <w:rPr>
      <w:rFonts w:ascii="仿宋_GB2312" w:eastAsia="仿宋_GB2312"/>
      <w:b/>
      <w:sz w:val="32"/>
      <w:szCs w:val="32"/>
    </w:rPr>
  </w:style>
  <w:style w:type="paragraph" w:customStyle="1" w:styleId="855">
    <w:name w:val="样式 标题 3h33rd level3Heading 3 - oldH3l3CTheading 3Headin..."/>
    <w:basedOn w:val="4"/>
    <w:qFormat/>
    <w:uiPriority w:val="0"/>
    <w:pPr>
      <w:snapToGrid w:val="0"/>
      <w:ind w:left="0" w:firstLine="0"/>
      <w:jc w:val="left"/>
    </w:pPr>
    <w:rPr>
      <w:rFonts w:eastAsia="黑体" w:cs="宋体"/>
      <w:sz w:val="28"/>
      <w:szCs w:val="20"/>
    </w:rPr>
  </w:style>
  <w:style w:type="paragraph" w:customStyle="1" w:styleId="856">
    <w:name w:val="Char Char Char Char Char Char1"/>
    <w:basedOn w:val="1"/>
    <w:qFormat/>
    <w:uiPriority w:val="6"/>
    <w:pPr>
      <w:widowControl/>
      <w:spacing w:beforeLines="50" w:afterLines="50" w:line="240" w:lineRule="exact"/>
      <w:jc w:val="left"/>
    </w:pPr>
    <w:rPr>
      <w:rFonts w:ascii="Verdana" w:hAnsi="Verdana"/>
      <w:kern w:val="0"/>
      <w:sz w:val="20"/>
      <w:szCs w:val="20"/>
      <w:lang w:eastAsia="en-US"/>
    </w:rPr>
  </w:style>
  <w:style w:type="paragraph" w:customStyle="1" w:styleId="857">
    <w:name w:val="xl90"/>
    <w:basedOn w:val="1"/>
    <w:qFormat/>
    <w:uiPriority w:val="0"/>
    <w:pPr>
      <w:widowControl/>
      <w:pBdr>
        <w:top w:val="single" w:color="auto" w:sz="4" w:space="0"/>
        <w:left w:val="single" w:color="auto" w:sz="4" w:space="0"/>
        <w:bottom w:val="single" w:color="auto" w:sz="4" w:space="0"/>
        <w:right w:val="single" w:color="auto" w:sz="4" w:space="0"/>
      </w:pBdr>
      <w:shd w:val="clear" w:color="000000" w:fill="FFFFFF"/>
      <w:adjustRightInd/>
      <w:spacing w:before="100" w:beforeAutospacing="1" w:after="100" w:afterAutospacing="1"/>
      <w:jc w:val="center"/>
    </w:pPr>
    <w:rPr>
      <w:rFonts w:ascii="仿宋" w:hAnsi="仿宋" w:eastAsia="仿宋" w:cs="宋体"/>
      <w:kern w:val="0"/>
      <w:sz w:val="20"/>
      <w:szCs w:val="20"/>
    </w:rPr>
  </w:style>
  <w:style w:type="paragraph" w:customStyle="1" w:styleId="858">
    <w:name w:val="Char Char1"/>
    <w:basedOn w:val="1"/>
    <w:qFormat/>
    <w:uiPriority w:val="0"/>
    <w:pPr>
      <w:widowControl/>
      <w:spacing w:after="160" w:line="240" w:lineRule="exact"/>
      <w:jc w:val="left"/>
    </w:pPr>
    <w:rPr>
      <w:rFonts w:eastAsia="仿宋_GB2312"/>
      <w:sz w:val="28"/>
    </w:rPr>
  </w:style>
  <w:style w:type="paragraph" w:customStyle="1" w:styleId="859">
    <w:name w:val="Char21"/>
    <w:basedOn w:val="1"/>
    <w:qFormat/>
    <w:uiPriority w:val="0"/>
    <w:pPr>
      <w:adjustRightInd/>
      <w:ind w:firstLine="200" w:firstLineChars="200"/>
    </w:pPr>
    <w:rPr>
      <w:rFonts w:ascii="仿宋_GB2312" w:eastAsia="仿宋_GB2312"/>
      <w:b/>
      <w:sz w:val="32"/>
      <w:szCs w:val="32"/>
    </w:rPr>
  </w:style>
  <w:style w:type="paragraph" w:customStyle="1" w:styleId="860">
    <w:name w:val="列表段落1"/>
    <w:basedOn w:val="1"/>
    <w:qFormat/>
    <w:uiPriority w:val="34"/>
    <w:pPr>
      <w:adjustRightInd/>
      <w:ind w:right="238" w:firstLine="420"/>
    </w:pPr>
    <w:rPr>
      <w:rFonts w:ascii="Calibri" w:hAnsi="Calibri"/>
      <w:sz w:val="24"/>
    </w:rPr>
  </w:style>
  <w:style w:type="paragraph" w:customStyle="1" w:styleId="861">
    <w:name w:val="Char Char110"/>
    <w:basedOn w:val="1"/>
    <w:qFormat/>
    <w:uiPriority w:val="6"/>
    <w:pPr>
      <w:spacing w:line="360" w:lineRule="auto"/>
    </w:pPr>
    <w:rPr>
      <w:rFonts w:ascii="Tahoma" w:hAnsi="Tahoma"/>
      <w:sz w:val="24"/>
      <w:szCs w:val="20"/>
    </w:rPr>
  </w:style>
  <w:style w:type="paragraph" w:customStyle="1" w:styleId="862">
    <w:name w:val="xl80"/>
    <w:basedOn w:val="1"/>
    <w:qFormat/>
    <w:uiPriority w:val="0"/>
    <w:pPr>
      <w:widowControl/>
      <w:adjustRightInd/>
      <w:spacing w:before="100" w:beforeAutospacing="1" w:after="100" w:afterAutospacing="1"/>
      <w:jc w:val="left"/>
    </w:pPr>
    <w:rPr>
      <w:rFonts w:ascii="仿宋" w:hAnsi="仿宋" w:eastAsia="仿宋" w:cs="宋体"/>
      <w:kern w:val="0"/>
      <w:sz w:val="20"/>
      <w:szCs w:val="20"/>
    </w:rPr>
  </w:style>
  <w:style w:type="paragraph" w:customStyle="1" w:styleId="863">
    <w:name w:val="Char Char11 Char Char Char Char Char Char Char Char Char Char Char Char Char Char Char1"/>
    <w:basedOn w:val="1"/>
    <w:qFormat/>
    <w:uiPriority w:val="0"/>
    <w:pPr>
      <w:adjustRightInd/>
      <w:spacing w:line="360" w:lineRule="auto"/>
    </w:pPr>
    <w:rPr>
      <w:rFonts w:ascii="Arial" w:hAnsi="Arial" w:eastAsia="黑体" w:cs="Arial"/>
      <w:snapToGrid w:val="0"/>
      <w:kern w:val="0"/>
      <w:szCs w:val="21"/>
    </w:rPr>
  </w:style>
  <w:style w:type="paragraph" w:customStyle="1" w:styleId="864">
    <w:name w:val="表正文"/>
    <w:qFormat/>
    <w:uiPriority w:val="0"/>
    <w:pPr>
      <w:snapToGrid w:val="0"/>
      <w:spacing w:line="600" w:lineRule="atLeast"/>
      <w:ind w:firstLine="641"/>
      <w:jc w:val="both"/>
    </w:pPr>
    <w:rPr>
      <w:rFonts w:ascii="Times New Roman" w:hAnsi="Times New Roman" w:eastAsia="仿宋_GB2312" w:cs="Times New Roman"/>
      <w:sz w:val="32"/>
      <w:lang w:val="en-US" w:eastAsia="zh-CN" w:bidi="ar-SA"/>
    </w:rPr>
  </w:style>
  <w:style w:type="paragraph" w:customStyle="1" w:styleId="865">
    <w:name w:val="浅色底纹 - 强调文字颜色 51"/>
    <w:qFormat/>
    <w:uiPriority w:val="0"/>
    <w:rPr>
      <w:rFonts w:ascii="Times New Roman" w:hAnsi="Times New Roman" w:eastAsia="宋体" w:cs="Times New Roman"/>
      <w:kern w:val="2"/>
      <w:sz w:val="21"/>
      <w:szCs w:val="24"/>
      <w:lang w:val="en-US" w:eastAsia="zh-CN" w:bidi="ar-SA"/>
    </w:rPr>
  </w:style>
  <w:style w:type="paragraph" w:customStyle="1" w:styleId="866">
    <w:name w:val="Char Char Char Char Char Char Char Char Char Char Char Char1 Char2"/>
    <w:basedOn w:val="1"/>
    <w:qFormat/>
    <w:uiPriority w:val="0"/>
    <w:rPr>
      <w:rFonts w:ascii="Tahoma" w:hAnsi="Tahoma" w:cs="仿宋_GB2312"/>
      <w:sz w:val="24"/>
      <w:szCs w:val="20"/>
    </w:rPr>
  </w:style>
  <w:style w:type="paragraph" w:customStyle="1" w:styleId="867">
    <w:name w:val="样式9"/>
    <w:basedOn w:val="1"/>
    <w:qFormat/>
    <w:uiPriority w:val="0"/>
    <w:pPr>
      <w:adjustRightInd/>
      <w:spacing w:before="240" w:after="60" w:line="319" w:lineRule="auto"/>
      <w:ind w:firstLine="200" w:firstLineChars="200"/>
      <w:jc w:val="left"/>
      <w:outlineLvl w:val="0"/>
    </w:pPr>
    <w:rPr>
      <w:rFonts w:ascii="仿宋_GB2312" w:hAnsi="Arial" w:eastAsia="仿宋_GB2312" w:cs="Arial"/>
      <w:b/>
      <w:bCs/>
      <w:sz w:val="24"/>
      <w:szCs w:val="32"/>
    </w:rPr>
  </w:style>
  <w:style w:type="paragraph" w:customStyle="1" w:styleId="868">
    <w:name w:val="Char Char281"/>
    <w:basedOn w:val="1"/>
    <w:qFormat/>
    <w:uiPriority w:val="0"/>
    <w:pPr>
      <w:adjustRightInd/>
      <w:snapToGrid w:val="0"/>
      <w:spacing w:line="360" w:lineRule="auto"/>
    </w:pPr>
    <w:rPr>
      <w:rFonts w:ascii="Arial" w:hAnsi="Arial" w:eastAsia="黑体"/>
      <w:snapToGrid w:val="0"/>
      <w:kern w:val="0"/>
      <w:sz w:val="20"/>
      <w:szCs w:val="21"/>
    </w:rPr>
  </w:style>
  <w:style w:type="paragraph" w:customStyle="1" w:styleId="869">
    <w:name w:val="样式 列表编号 + 段后: 0.5 行"/>
    <w:basedOn w:val="15"/>
    <w:qFormat/>
    <w:uiPriority w:val="2"/>
    <w:pPr>
      <w:tabs>
        <w:tab w:val="clear" w:pos="390"/>
        <w:tab w:val="clear" w:pos="454"/>
      </w:tabs>
      <w:ind w:left="840" w:hanging="420"/>
      <w:contextualSpacing/>
    </w:pPr>
    <w:rPr>
      <w:rFonts w:cs="宋体"/>
    </w:rPr>
  </w:style>
  <w:style w:type="paragraph" w:customStyle="1" w:styleId="870">
    <w:name w:val="Char Char Char Char Char Char Char Char Char"/>
    <w:basedOn w:val="1"/>
    <w:qFormat/>
    <w:uiPriority w:val="0"/>
    <w:pPr>
      <w:adjustRightInd/>
      <w:ind w:firstLine="200" w:firstLineChars="200"/>
    </w:pPr>
    <w:rPr>
      <w:rFonts w:ascii="Tahoma" w:hAnsi="Tahoma"/>
      <w:sz w:val="24"/>
      <w:szCs w:val="20"/>
    </w:rPr>
  </w:style>
  <w:style w:type="paragraph" w:customStyle="1" w:styleId="871">
    <w:name w:val="_Style 12"/>
    <w:basedOn w:val="18"/>
    <w:qFormat/>
    <w:uiPriority w:val="0"/>
    <w:pPr>
      <w:snapToGrid w:val="0"/>
      <w:spacing w:line="360" w:lineRule="auto"/>
    </w:pPr>
  </w:style>
  <w:style w:type="paragraph" w:customStyle="1" w:styleId="872">
    <w:name w:val="样式 首行缩进:  0 字符"/>
    <w:basedOn w:val="1"/>
    <w:qFormat/>
    <w:uiPriority w:val="0"/>
    <w:pPr>
      <w:adjustRightInd/>
      <w:spacing w:line="360" w:lineRule="auto"/>
      <w:ind w:firstLine="200" w:firstLineChars="200"/>
    </w:pPr>
    <w:rPr>
      <w:rFonts w:ascii="Arial" w:hAnsi="Arial" w:cs="宋体"/>
      <w:sz w:val="24"/>
      <w:szCs w:val="20"/>
    </w:rPr>
  </w:style>
  <w:style w:type="paragraph" w:customStyle="1" w:styleId="873">
    <w:name w:val="Char1 Char Char Char6"/>
    <w:basedOn w:val="1"/>
    <w:qFormat/>
    <w:uiPriority w:val="6"/>
    <w:pPr>
      <w:widowControl/>
      <w:snapToGrid w:val="0"/>
      <w:spacing w:before="120" w:after="160" w:line="360" w:lineRule="auto"/>
      <w:ind w:right="-360"/>
      <w:jc w:val="left"/>
    </w:pPr>
    <w:rPr>
      <w:rFonts w:ascii="Arial" w:hAnsi="Arial"/>
      <w:kern w:val="0"/>
      <w:sz w:val="24"/>
      <w:lang w:eastAsia="en-US"/>
    </w:rPr>
  </w:style>
  <w:style w:type="paragraph" w:customStyle="1" w:styleId="874">
    <w:name w:val="_Style 94"/>
    <w:basedOn w:val="1"/>
    <w:next w:val="257"/>
    <w:qFormat/>
    <w:uiPriority w:val="34"/>
    <w:pPr>
      <w:adjustRightInd/>
      <w:spacing w:line="360" w:lineRule="auto"/>
      <w:ind w:firstLine="200" w:firstLineChars="200"/>
    </w:pPr>
    <w:rPr>
      <w:rFonts w:ascii="Calibri" w:hAnsi="Calibri"/>
      <w:sz w:val="28"/>
      <w:szCs w:val="20"/>
    </w:rPr>
  </w:style>
  <w:style w:type="paragraph" w:customStyle="1" w:styleId="875">
    <w:name w:val="方案正文"/>
    <w:basedOn w:val="1"/>
    <w:qFormat/>
    <w:uiPriority w:val="0"/>
    <w:pPr>
      <w:snapToGrid w:val="0"/>
      <w:spacing w:line="324" w:lineRule="auto"/>
      <w:ind w:firstLine="482" w:firstLineChars="200"/>
    </w:pPr>
    <w:rPr>
      <w:rFonts w:ascii="仿宋_GB2312" w:eastAsia="仿宋_GB2312"/>
      <w:b/>
      <w:color w:val="000000"/>
      <w:sz w:val="24"/>
      <w:szCs w:val="20"/>
    </w:rPr>
  </w:style>
  <w:style w:type="paragraph" w:customStyle="1" w:styleId="876">
    <w:name w:val="正文 A"/>
    <w:qFormat/>
    <w:uiPriority w:val="0"/>
    <w:pPr>
      <w:widowControl w:val="0"/>
      <w:jc w:val="both"/>
    </w:pPr>
    <w:rPr>
      <w:rFonts w:ascii="Times New Roman" w:hAnsi="Times New Roman" w:eastAsia="Arial Unicode MS" w:cs="Arial Unicode MS"/>
      <w:color w:val="000000"/>
      <w:kern w:val="2"/>
      <w:sz w:val="21"/>
      <w:szCs w:val="21"/>
      <w:u w:color="000000"/>
      <w:lang w:val="en-US" w:eastAsia="zh-CN" w:bidi="ar-SA"/>
    </w:rPr>
  </w:style>
  <w:style w:type="paragraph" w:customStyle="1" w:styleId="877">
    <w:name w:val="正文 A 主体"/>
    <w:basedOn w:val="1"/>
    <w:qFormat/>
    <w:uiPriority w:val="0"/>
    <w:pPr>
      <w:widowControl/>
      <w:adjustRightInd/>
      <w:spacing w:line="360" w:lineRule="auto"/>
      <w:ind w:firstLine="200" w:firstLineChars="200"/>
      <w:jc w:val="left"/>
    </w:pPr>
    <w:rPr>
      <w:rFonts w:ascii="仿宋" w:hAnsi="Calibri" w:eastAsia="仿宋"/>
      <w:kern w:val="0"/>
      <w:sz w:val="24"/>
    </w:rPr>
  </w:style>
  <w:style w:type="paragraph" w:customStyle="1" w:styleId="878">
    <w:name w:val="3级标题"/>
    <w:basedOn w:val="671"/>
    <w:qFormat/>
    <w:uiPriority w:val="0"/>
    <w:pPr>
      <w:outlineLvl w:val="2"/>
    </w:pPr>
  </w:style>
  <w:style w:type="paragraph" w:customStyle="1" w:styleId="879">
    <w:name w:val="xl78"/>
    <w:basedOn w:val="1"/>
    <w:qFormat/>
    <w:uiPriority w:val="0"/>
    <w:pPr>
      <w:widowControl/>
      <w:pBdr>
        <w:top w:val="single" w:color="auto" w:sz="4" w:space="0"/>
        <w:left w:val="single" w:color="auto" w:sz="4" w:space="0"/>
        <w:bottom w:val="single" w:color="auto" w:sz="4" w:space="0"/>
        <w:right w:val="single" w:color="auto" w:sz="4" w:space="0"/>
      </w:pBdr>
      <w:adjustRightInd/>
      <w:spacing w:before="100" w:beforeAutospacing="1" w:after="100" w:afterAutospacing="1"/>
      <w:jc w:val="left"/>
    </w:pPr>
    <w:rPr>
      <w:rFonts w:ascii="仿宋" w:hAnsi="仿宋" w:eastAsia="仿宋" w:cs="宋体"/>
      <w:color w:val="000000"/>
      <w:kern w:val="0"/>
      <w:sz w:val="20"/>
      <w:szCs w:val="20"/>
    </w:rPr>
  </w:style>
  <w:style w:type="paragraph" w:customStyle="1" w:styleId="880">
    <w:name w:val="Char1 Char Char Char3"/>
    <w:basedOn w:val="1"/>
    <w:qFormat/>
    <w:uiPriority w:val="0"/>
    <w:pPr>
      <w:adjustRightInd/>
      <w:ind w:firstLine="200" w:firstLineChars="200"/>
    </w:pPr>
    <w:rPr>
      <w:rFonts w:ascii="Tahoma" w:hAnsi="Tahoma"/>
      <w:sz w:val="24"/>
      <w:szCs w:val="20"/>
    </w:rPr>
  </w:style>
  <w:style w:type="paragraph" w:customStyle="1" w:styleId="881">
    <w:name w:val="GP正文(首行缩进)"/>
    <w:basedOn w:val="1"/>
    <w:qFormat/>
    <w:uiPriority w:val="0"/>
    <w:pPr>
      <w:adjustRightInd/>
      <w:spacing w:line="360" w:lineRule="auto"/>
      <w:ind w:firstLine="200" w:firstLineChars="200"/>
    </w:pPr>
    <w:rPr>
      <w:rFonts w:eastAsia="仿宋_GB2312"/>
      <w:sz w:val="28"/>
      <w:szCs w:val="21"/>
    </w:rPr>
  </w:style>
  <w:style w:type="paragraph" w:customStyle="1" w:styleId="882">
    <w:name w:val="MM Empty"/>
    <w:basedOn w:val="1"/>
    <w:qFormat/>
    <w:uiPriority w:val="0"/>
    <w:pPr>
      <w:adjustRightInd/>
    </w:pPr>
  </w:style>
  <w:style w:type="paragraph" w:customStyle="1" w:styleId="883">
    <w:name w:val="Char24"/>
    <w:basedOn w:val="1"/>
    <w:qFormat/>
    <w:uiPriority w:val="0"/>
    <w:rPr>
      <w:rFonts w:ascii="仿宋_GB2312" w:eastAsia="仿宋_GB2312"/>
      <w:b/>
      <w:sz w:val="32"/>
      <w:szCs w:val="32"/>
    </w:rPr>
  </w:style>
  <w:style w:type="paragraph" w:customStyle="1" w:styleId="884">
    <w:name w:val="正文箭头"/>
    <w:basedOn w:val="537"/>
    <w:qFormat/>
    <w:uiPriority w:val="0"/>
  </w:style>
  <w:style w:type="paragraph" w:customStyle="1" w:styleId="885">
    <w:name w:val="U_编号2"/>
    <w:basedOn w:val="1"/>
    <w:qFormat/>
    <w:uiPriority w:val="0"/>
    <w:pPr>
      <w:tabs>
        <w:tab w:val="left" w:pos="785"/>
      </w:tabs>
      <w:adjustRightInd/>
      <w:spacing w:beforeLines="10" w:afterLines="10" w:line="300" w:lineRule="auto"/>
    </w:pPr>
    <w:rPr>
      <w:sz w:val="24"/>
    </w:rPr>
  </w:style>
  <w:style w:type="paragraph" w:customStyle="1" w:styleId="886">
    <w:name w:val="xl72"/>
    <w:basedOn w:val="1"/>
    <w:qFormat/>
    <w:uiPriority w:val="0"/>
    <w:pPr>
      <w:widowControl/>
      <w:adjustRightInd/>
      <w:spacing w:before="100" w:beforeAutospacing="1" w:after="100" w:afterAutospacing="1"/>
      <w:jc w:val="center"/>
    </w:pPr>
    <w:rPr>
      <w:rFonts w:ascii="微软雅黑" w:hAnsi="微软雅黑" w:eastAsia="微软雅黑" w:cs="宋体"/>
      <w:kern w:val="0"/>
      <w:sz w:val="20"/>
      <w:szCs w:val="20"/>
    </w:rPr>
  </w:style>
  <w:style w:type="paragraph" w:customStyle="1" w:styleId="887">
    <w:name w:val="trs_editor"/>
    <w:basedOn w:val="1"/>
    <w:qFormat/>
    <w:uiPriority w:val="0"/>
    <w:pPr>
      <w:widowControl/>
      <w:adjustRightInd/>
      <w:spacing w:before="100" w:beforeAutospacing="1" w:after="100" w:afterAutospacing="1"/>
      <w:jc w:val="left"/>
    </w:pPr>
    <w:rPr>
      <w:rFonts w:ascii="宋体" w:hAnsi="宋体" w:cs="宋体"/>
      <w:kern w:val="0"/>
      <w:sz w:val="24"/>
    </w:rPr>
  </w:style>
  <w:style w:type="paragraph" w:customStyle="1" w:styleId="888">
    <w:name w:val="标书标题3"/>
    <w:basedOn w:val="4"/>
    <w:qFormat/>
    <w:uiPriority w:val="0"/>
    <w:pPr>
      <w:keepLines w:val="0"/>
      <w:widowControl/>
      <w:snapToGrid w:val="0"/>
      <w:spacing w:before="120" w:after="60" w:line="300" w:lineRule="auto"/>
      <w:jc w:val="left"/>
    </w:pPr>
    <w:rPr>
      <w:rFonts w:ascii="Arial Narrow" w:hAnsi="Arial Narrow" w:eastAsia="仿宋_GB2312"/>
      <w:b w:val="0"/>
      <w:bCs w:val="0"/>
      <w:color w:val="000000"/>
      <w:kern w:val="0"/>
      <w:sz w:val="28"/>
    </w:rPr>
  </w:style>
  <w:style w:type="paragraph" w:customStyle="1" w:styleId="889">
    <w:name w:val="TOC 标题11"/>
    <w:basedOn w:val="3"/>
    <w:next w:val="1"/>
    <w:qFormat/>
    <w:uiPriority w:val="4"/>
    <w:pPr>
      <w:widowControl/>
      <w:adjustRightInd/>
      <w:spacing w:before="480" w:after="0" w:line="276" w:lineRule="auto"/>
      <w:ind w:left="0" w:firstLine="0"/>
      <w:jc w:val="left"/>
      <w:outlineLvl w:val="9"/>
    </w:pPr>
    <w:rPr>
      <w:rFonts w:ascii="Cambria" w:hAnsi="Cambria"/>
      <w:color w:val="365F91"/>
      <w:kern w:val="0"/>
      <w:sz w:val="28"/>
      <w:szCs w:val="28"/>
    </w:rPr>
  </w:style>
  <w:style w:type="paragraph" w:customStyle="1" w:styleId="890">
    <w:name w:val="_Style 1"/>
    <w:basedOn w:val="1"/>
    <w:qFormat/>
    <w:uiPriority w:val="34"/>
    <w:pPr>
      <w:adjustRightInd/>
      <w:ind w:firstLine="420" w:firstLineChars="200"/>
    </w:pPr>
    <w:rPr>
      <w:rFonts w:eastAsia="仿宋_GB2312"/>
      <w:sz w:val="28"/>
    </w:rPr>
  </w:style>
  <w:style w:type="paragraph" w:customStyle="1" w:styleId="891">
    <w:name w:val="表格 内容"/>
    <w:basedOn w:val="728"/>
    <w:qFormat/>
    <w:uiPriority w:val="0"/>
    <w:rPr>
      <w:b w:val="0"/>
      <w:sz w:val="20"/>
    </w:rPr>
  </w:style>
  <w:style w:type="paragraph" w:customStyle="1" w:styleId="892">
    <w:name w:val="正文首行缩进1"/>
    <w:basedOn w:val="23"/>
    <w:qFormat/>
    <w:uiPriority w:val="0"/>
    <w:pPr>
      <w:suppressAutoHyphens/>
      <w:autoSpaceDE/>
      <w:autoSpaceDN/>
      <w:adjustRightInd/>
      <w:spacing w:after="120" w:line="240" w:lineRule="auto"/>
      <w:ind w:firstLine="420"/>
      <w:jc w:val="left"/>
    </w:pPr>
    <w:rPr>
      <w:rFonts w:ascii="Times New Roman"/>
      <w:kern w:val="1"/>
      <w:sz w:val="28"/>
      <w:szCs w:val="24"/>
      <w:lang w:val="en-US" w:eastAsia="ar-SA"/>
    </w:rPr>
  </w:style>
  <w:style w:type="paragraph" w:customStyle="1" w:styleId="893">
    <w:name w:val="标准正文"/>
    <w:basedOn w:val="1"/>
    <w:qFormat/>
    <w:uiPriority w:val="0"/>
    <w:pPr>
      <w:tabs>
        <w:tab w:val="left" w:pos="780"/>
      </w:tabs>
      <w:adjustRightInd/>
      <w:spacing w:line="360" w:lineRule="auto"/>
      <w:ind w:left="200" w:leftChars="200" w:firstLine="200" w:firstLineChars="200"/>
    </w:pPr>
    <w:rPr>
      <w:sz w:val="24"/>
    </w:rPr>
  </w:style>
  <w:style w:type="paragraph" w:customStyle="1" w:styleId="894">
    <w:name w:val="数字标题5"/>
    <w:basedOn w:val="7"/>
    <w:next w:val="1"/>
    <w:qFormat/>
    <w:uiPriority w:val="0"/>
    <w:pPr>
      <w:tabs>
        <w:tab w:val="left" w:pos="1080"/>
      </w:tabs>
      <w:ind w:left="1080" w:hanging="1080"/>
    </w:pPr>
  </w:style>
  <w:style w:type="paragraph" w:customStyle="1" w:styleId="895">
    <w:name w:val="数字标题1"/>
    <w:basedOn w:val="3"/>
    <w:next w:val="1"/>
    <w:qFormat/>
    <w:uiPriority w:val="0"/>
    <w:pPr>
      <w:tabs>
        <w:tab w:val="left" w:pos="480"/>
      </w:tabs>
      <w:ind w:left="480" w:hanging="480"/>
    </w:pPr>
  </w:style>
  <w:style w:type="paragraph" w:customStyle="1" w:styleId="896">
    <w:name w:val="Char1 Char Char Char Char Char Char Char Char Char Char Char1 Char Char Char Char Char Char Char Char Char Char Char Char Char Char1 Char Char Char Char2"/>
    <w:basedOn w:val="1"/>
    <w:qFormat/>
    <w:uiPriority w:val="0"/>
    <w:pPr>
      <w:spacing w:line="360" w:lineRule="auto"/>
    </w:pPr>
    <w:rPr>
      <w:kern w:val="0"/>
      <w:sz w:val="24"/>
      <w:szCs w:val="20"/>
    </w:rPr>
  </w:style>
  <w:style w:type="paragraph" w:customStyle="1" w:styleId="897">
    <w:name w:val="aspnumfaautoadjustrightr"/>
    <w:qFormat/>
    <w:uiPriority w:val="0"/>
    <w:pPr>
      <w:widowControl w:val="0"/>
      <w:autoSpaceDE w:val="0"/>
      <w:autoSpaceDN w:val="0"/>
      <w:adjustRightInd w:val="0"/>
      <w:ind w:firstLine="720"/>
      <w:jc w:val="both"/>
    </w:pPr>
    <w:rPr>
      <w:rFonts w:ascii="Times New Roman" w:hAnsi="Times New Roman" w:eastAsia="宋体" w:cs="Times New Roman"/>
      <w:lang w:val="en-US" w:eastAsia="zh-CN" w:bidi="ar-SA"/>
    </w:rPr>
  </w:style>
  <w:style w:type="paragraph" w:customStyle="1" w:styleId="898">
    <w:name w:val="Body"/>
    <w:basedOn w:val="1"/>
    <w:qFormat/>
    <w:uiPriority w:val="0"/>
    <w:pPr>
      <w:widowControl/>
      <w:adjustRightInd/>
      <w:spacing w:before="120" w:after="120" w:line="240" w:lineRule="exact"/>
      <w:ind w:firstLine="200" w:firstLineChars="200"/>
      <w:jc w:val="left"/>
    </w:pPr>
    <w:rPr>
      <w:rFonts w:ascii="Arial" w:hAnsi="Arial"/>
      <w:kern w:val="0"/>
      <w:sz w:val="20"/>
      <w:szCs w:val="20"/>
      <w:lang w:eastAsia="en-US"/>
    </w:rPr>
  </w:style>
  <w:style w:type="paragraph" w:customStyle="1" w:styleId="899">
    <w:name w:val="RFI Heading 3rd Level"/>
    <w:basedOn w:val="1"/>
    <w:qFormat/>
    <w:uiPriority w:val="0"/>
    <w:pPr>
      <w:widowControl/>
      <w:tabs>
        <w:tab w:val="left" w:pos="840"/>
      </w:tabs>
      <w:adjustRightInd/>
      <w:ind w:firstLine="200" w:firstLineChars="200"/>
      <w:jc w:val="left"/>
    </w:pPr>
    <w:rPr>
      <w:rFonts w:ascii="Arial (W1)" w:hAnsi="Arial (W1)"/>
      <w:color w:val="000000"/>
      <w:kern w:val="0"/>
      <w:sz w:val="24"/>
      <w:lang w:val="en-GB" w:eastAsia="en-US"/>
    </w:rPr>
  </w:style>
  <w:style w:type="paragraph" w:customStyle="1" w:styleId="900">
    <w:name w:val="标准正文格式"/>
    <w:basedOn w:val="1"/>
    <w:qFormat/>
    <w:uiPriority w:val="0"/>
    <w:pPr>
      <w:widowControl/>
      <w:spacing w:before="60" w:after="120" w:line="360" w:lineRule="auto"/>
      <w:ind w:firstLine="200" w:firstLineChars="200"/>
      <w:textAlignment w:val="baseline"/>
    </w:pPr>
    <w:rPr>
      <w:rFonts w:ascii="宋体" w:eastAsia="仿宋_GB2312" w:cs="宋体"/>
      <w:color w:val="000000"/>
      <w:kern w:val="0"/>
      <w:sz w:val="24"/>
      <w:szCs w:val="20"/>
    </w:rPr>
  </w:style>
  <w:style w:type="paragraph" w:customStyle="1" w:styleId="901">
    <w:name w:val="Bullet"/>
    <w:basedOn w:val="1"/>
    <w:qFormat/>
    <w:uiPriority w:val="0"/>
    <w:pPr>
      <w:widowControl/>
      <w:tabs>
        <w:tab w:val="left" w:pos="288"/>
      </w:tabs>
      <w:adjustRightInd/>
      <w:ind w:left="288" w:hanging="360" w:firstLineChars="200"/>
      <w:jc w:val="left"/>
    </w:pPr>
    <w:rPr>
      <w:rFonts w:ascii="Arial" w:hAnsi="Arial"/>
      <w:kern w:val="0"/>
      <w:sz w:val="20"/>
      <w:szCs w:val="20"/>
    </w:rPr>
  </w:style>
  <w:style w:type="paragraph" w:customStyle="1" w:styleId="902">
    <w:name w:val="0"/>
    <w:basedOn w:val="1"/>
    <w:qFormat/>
    <w:uiPriority w:val="0"/>
    <w:pPr>
      <w:widowControl/>
    </w:pPr>
    <w:rPr>
      <w:kern w:val="0"/>
      <w:sz w:val="24"/>
      <w:szCs w:val="20"/>
    </w:rPr>
  </w:style>
  <w:style w:type="paragraph" w:customStyle="1" w:styleId="903">
    <w:name w:val="Char Char113"/>
    <w:basedOn w:val="1"/>
    <w:qFormat/>
    <w:uiPriority w:val="0"/>
    <w:pPr>
      <w:widowControl/>
      <w:spacing w:after="160" w:line="240" w:lineRule="exact"/>
      <w:jc w:val="left"/>
    </w:pPr>
    <w:rPr>
      <w:rFonts w:eastAsia="仿宋_GB2312"/>
      <w:sz w:val="28"/>
    </w:rPr>
  </w:style>
  <w:style w:type="paragraph" w:customStyle="1" w:styleId="904">
    <w:name w:val="样式5"/>
    <w:basedOn w:val="1"/>
    <w:qFormat/>
    <w:uiPriority w:val="0"/>
    <w:pPr>
      <w:spacing w:line="440" w:lineRule="exact"/>
      <w:ind w:left="2" w:firstLine="480" w:firstLineChars="200"/>
    </w:pPr>
    <w:rPr>
      <w:rFonts w:ascii="仿宋_GB2312" w:hAnsi="仿宋" w:eastAsia="仿宋_GB2312"/>
      <w:sz w:val="24"/>
    </w:rPr>
  </w:style>
  <w:style w:type="paragraph" w:customStyle="1" w:styleId="905">
    <w:name w:val="_Style 8"/>
    <w:basedOn w:val="1"/>
    <w:qFormat/>
    <w:uiPriority w:val="34"/>
    <w:pPr>
      <w:adjustRightInd/>
      <w:ind w:firstLine="420" w:firstLineChars="200"/>
    </w:pPr>
    <w:rPr>
      <w:rFonts w:eastAsia="仿宋_GB2312"/>
      <w:sz w:val="28"/>
    </w:rPr>
  </w:style>
  <w:style w:type="paragraph" w:customStyle="1" w:styleId="906">
    <w:name w:val="xl93"/>
    <w:basedOn w:val="1"/>
    <w:qFormat/>
    <w:uiPriority w:val="0"/>
    <w:pPr>
      <w:widowControl/>
      <w:pBdr>
        <w:top w:val="single" w:color="auto" w:sz="4" w:space="0"/>
        <w:left w:val="single" w:color="auto" w:sz="4" w:space="0"/>
        <w:bottom w:val="single" w:color="auto" w:sz="4" w:space="0"/>
        <w:right w:val="single" w:color="auto" w:sz="4" w:space="0"/>
      </w:pBdr>
      <w:shd w:val="clear" w:color="000000" w:fill="FFFFFF"/>
      <w:adjustRightInd/>
      <w:spacing w:before="100" w:beforeAutospacing="1" w:after="100" w:afterAutospacing="1"/>
      <w:jc w:val="left"/>
    </w:pPr>
    <w:rPr>
      <w:rFonts w:ascii="仿宋" w:hAnsi="仿宋" w:eastAsia="仿宋" w:cs="宋体"/>
      <w:kern w:val="0"/>
      <w:sz w:val="20"/>
      <w:szCs w:val="20"/>
    </w:rPr>
  </w:style>
  <w:style w:type="paragraph" w:customStyle="1" w:styleId="907">
    <w:name w:val="正文样式 首行缩进:  0.74 厘米"/>
    <w:basedOn w:val="1"/>
    <w:qFormat/>
    <w:uiPriority w:val="0"/>
    <w:pPr>
      <w:adjustRightInd/>
      <w:spacing w:beforeLines="50" w:line="360" w:lineRule="auto"/>
      <w:ind w:firstLine="420"/>
    </w:pPr>
    <w:rPr>
      <w:rFonts w:cs="宋体"/>
      <w:sz w:val="24"/>
      <w:szCs w:val="20"/>
    </w:rPr>
  </w:style>
  <w:style w:type="paragraph" w:customStyle="1" w:styleId="908">
    <w:name w:val="xl24"/>
    <w:basedOn w:val="1"/>
    <w:qFormat/>
    <w:uiPriority w:val="0"/>
    <w:pPr>
      <w:widowControl/>
      <w:pBdr>
        <w:top w:val="single" w:color="auto" w:sz="4" w:space="0"/>
        <w:left w:val="single" w:color="auto" w:sz="4" w:space="0"/>
        <w:bottom w:val="single" w:color="auto" w:sz="4" w:space="0"/>
        <w:right w:val="single" w:color="auto" w:sz="4" w:space="0"/>
      </w:pBdr>
      <w:adjustRightInd/>
      <w:spacing w:before="100" w:beforeAutospacing="1" w:after="100" w:afterAutospacing="1" w:line="360" w:lineRule="auto"/>
      <w:ind w:firstLine="200" w:firstLineChars="200"/>
      <w:jc w:val="left"/>
    </w:pPr>
    <w:rPr>
      <w:rFonts w:ascii="宋体" w:hAnsi="宋体"/>
      <w:kern w:val="0"/>
      <w:sz w:val="20"/>
      <w:szCs w:val="20"/>
    </w:rPr>
  </w:style>
  <w:style w:type="paragraph" w:customStyle="1" w:styleId="909">
    <w:name w:val="列出段落31"/>
    <w:basedOn w:val="1"/>
    <w:qFormat/>
    <w:uiPriority w:val="0"/>
    <w:pPr>
      <w:adjustRightInd/>
      <w:spacing w:line="360" w:lineRule="auto"/>
      <w:ind w:firstLine="420" w:firstLineChars="200"/>
    </w:pPr>
    <w:rPr>
      <w:rFonts w:ascii="Calibri" w:hAnsi="Calibri"/>
      <w:sz w:val="24"/>
      <w:szCs w:val="22"/>
    </w:rPr>
  </w:style>
  <w:style w:type="paragraph" w:customStyle="1" w:styleId="910">
    <w:name w:val="Char Char1 Char Char Char Char Char Char Char Char Char Char Char Char Char Char Char"/>
    <w:basedOn w:val="1"/>
    <w:qFormat/>
    <w:uiPriority w:val="0"/>
    <w:pPr>
      <w:widowControl/>
      <w:adjustRightInd/>
      <w:spacing w:after="160" w:line="240" w:lineRule="exact"/>
      <w:ind w:firstLine="200" w:firstLineChars="200"/>
      <w:jc w:val="left"/>
    </w:pPr>
    <w:rPr>
      <w:rFonts w:ascii="Verdana" w:hAnsi="Verdana"/>
      <w:kern w:val="0"/>
      <w:sz w:val="20"/>
      <w:szCs w:val="20"/>
      <w:lang w:eastAsia="en-US"/>
    </w:rPr>
  </w:style>
  <w:style w:type="paragraph" w:customStyle="1" w:styleId="911">
    <w:name w:val="Char Char112"/>
    <w:basedOn w:val="1"/>
    <w:qFormat/>
    <w:uiPriority w:val="6"/>
    <w:pPr>
      <w:widowControl/>
      <w:spacing w:after="160" w:line="240" w:lineRule="exact"/>
      <w:jc w:val="left"/>
    </w:pPr>
    <w:rPr>
      <w:rFonts w:eastAsia="仿宋_GB2312"/>
      <w:sz w:val="28"/>
    </w:rPr>
  </w:style>
  <w:style w:type="paragraph" w:customStyle="1" w:styleId="912">
    <w:name w:val="正文 图"/>
    <w:basedOn w:val="442"/>
    <w:qFormat/>
    <w:uiPriority w:val="0"/>
    <w:pPr>
      <w:adjustRightInd/>
      <w:spacing w:before="0"/>
      <w:ind w:firstLine="0"/>
      <w:jc w:val="center"/>
    </w:pPr>
    <w:rPr>
      <w:rFonts w:ascii="微软雅黑" w:hAnsi="微软雅黑"/>
    </w:rPr>
  </w:style>
  <w:style w:type="paragraph" w:customStyle="1" w:styleId="913">
    <w:name w:val="xl92"/>
    <w:basedOn w:val="1"/>
    <w:qFormat/>
    <w:uiPriority w:val="0"/>
    <w:pPr>
      <w:widowControl/>
      <w:pBdr>
        <w:top w:val="single" w:color="auto" w:sz="4" w:space="0"/>
        <w:left w:val="single" w:color="auto" w:sz="4" w:space="0"/>
        <w:bottom w:val="single" w:color="auto" w:sz="4" w:space="0"/>
        <w:right w:val="single" w:color="auto" w:sz="4" w:space="0"/>
      </w:pBdr>
      <w:adjustRightInd/>
      <w:spacing w:before="100" w:beforeAutospacing="1" w:after="100" w:afterAutospacing="1"/>
      <w:jc w:val="left"/>
    </w:pPr>
    <w:rPr>
      <w:rFonts w:ascii="仿宋" w:hAnsi="仿宋" w:eastAsia="仿宋" w:cs="宋体"/>
      <w:color w:val="000000"/>
      <w:kern w:val="0"/>
      <w:sz w:val="20"/>
      <w:szCs w:val="20"/>
    </w:rPr>
  </w:style>
  <w:style w:type="paragraph" w:customStyle="1" w:styleId="914">
    <w:name w:val="±íÑùÊ½"/>
    <w:basedOn w:val="1"/>
    <w:qFormat/>
    <w:uiPriority w:val="0"/>
    <w:pPr>
      <w:widowControl/>
      <w:tabs>
        <w:tab w:val="left" w:pos="840"/>
      </w:tabs>
      <w:overflowPunct w:val="0"/>
      <w:autoSpaceDE w:val="0"/>
      <w:autoSpaceDN w:val="0"/>
      <w:jc w:val="left"/>
      <w:textAlignment w:val="baseline"/>
    </w:pPr>
    <w:rPr>
      <w:rFonts w:ascii="Arial Narrow" w:hAnsi="Arial Narrow"/>
      <w:kern w:val="0"/>
      <w:sz w:val="18"/>
      <w:szCs w:val="20"/>
    </w:rPr>
  </w:style>
  <w:style w:type="paragraph" w:customStyle="1" w:styleId="915">
    <w:name w:val="Thf"/>
    <w:basedOn w:val="561"/>
    <w:qFormat/>
    <w:uiPriority w:val="0"/>
    <w:pPr>
      <w:ind w:left="0"/>
    </w:pPr>
  </w:style>
  <w:style w:type="paragraph" w:customStyle="1" w:styleId="916">
    <w:name w:val="xl79"/>
    <w:basedOn w:val="1"/>
    <w:qFormat/>
    <w:uiPriority w:val="0"/>
    <w:pPr>
      <w:widowControl/>
      <w:pBdr>
        <w:top w:val="single" w:color="auto" w:sz="4" w:space="0"/>
        <w:left w:val="single" w:color="auto" w:sz="4" w:space="0"/>
        <w:bottom w:val="single" w:color="auto" w:sz="4" w:space="0"/>
        <w:right w:val="single" w:color="auto" w:sz="4" w:space="0"/>
      </w:pBdr>
      <w:adjustRightInd/>
      <w:spacing w:before="100" w:beforeAutospacing="1" w:after="100" w:afterAutospacing="1"/>
      <w:jc w:val="center"/>
    </w:pPr>
    <w:rPr>
      <w:rFonts w:ascii="仿宋" w:hAnsi="仿宋" w:eastAsia="仿宋" w:cs="宋体"/>
      <w:kern w:val="0"/>
      <w:sz w:val="20"/>
      <w:szCs w:val="20"/>
    </w:rPr>
  </w:style>
  <w:style w:type="paragraph" w:customStyle="1" w:styleId="917">
    <w:name w:val="subhead 2"/>
    <w:qFormat/>
    <w:uiPriority w:val="0"/>
    <w:pPr>
      <w:spacing w:after="60" w:line="240" w:lineRule="exact"/>
    </w:pPr>
    <w:rPr>
      <w:rFonts w:ascii="Arial" w:hAnsi="Arial" w:eastAsia="宋体" w:cs="Times New Roman"/>
      <w:b/>
      <w:sz w:val="22"/>
      <w:lang w:val="en-US" w:eastAsia="en-US" w:bidi="ar-SA"/>
    </w:rPr>
  </w:style>
  <w:style w:type="paragraph" w:customStyle="1" w:styleId="918">
    <w:name w:val="注释"/>
    <w:basedOn w:val="1"/>
    <w:qFormat/>
    <w:uiPriority w:val="0"/>
    <w:pPr>
      <w:adjustRightInd/>
      <w:spacing w:line="360" w:lineRule="auto"/>
      <w:ind w:firstLine="480"/>
    </w:pPr>
    <w:rPr>
      <w:sz w:val="24"/>
    </w:rPr>
  </w:style>
  <w:style w:type="table" w:customStyle="1" w:styleId="919">
    <w:name w:val="网格型2"/>
    <w:basedOn w:val="62"/>
    <w:qFormat/>
    <w:uiPriority w:val="39"/>
    <w:rPr>
      <w:rFonts w:ascii="等线" w:hAnsi="等线" w:eastAsia="等线"/>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920">
    <w:name w:val="网格型1"/>
    <w:basedOn w:val="62"/>
    <w:qFormat/>
    <w:uiPriority w:val="39"/>
    <w:rPr>
      <w:rFonts w:ascii="等线" w:hAnsi="等线" w:eastAsia="等线"/>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921">
    <w:name w:val="网格型6"/>
    <w:basedOn w:val="62"/>
    <w:qFormat/>
    <w:uiPriority w:val="39"/>
    <w:rPr>
      <w:rFonts w:ascii="等线" w:hAnsi="等线" w:eastAsia="等线"/>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922">
    <w:name w:val="网格型3"/>
    <w:basedOn w:val="62"/>
    <w:qFormat/>
    <w:uiPriority w:val="39"/>
    <w:rPr>
      <w:rFonts w:ascii="等线" w:hAnsi="等线" w:eastAsia="等线"/>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923">
    <w:name w:val="网格型4"/>
    <w:basedOn w:val="62"/>
    <w:qFormat/>
    <w:uiPriority w:val="39"/>
    <w:rPr>
      <w:rFonts w:ascii="等线" w:hAnsi="等线" w:eastAsia="等线"/>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924">
    <w:name w:val="网格型5"/>
    <w:basedOn w:val="62"/>
    <w:qFormat/>
    <w:uiPriority w:val="39"/>
    <w:rPr>
      <w:rFonts w:ascii="等线" w:hAnsi="等线" w:eastAsia="等线"/>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customStyle="1" w:styleId="925">
    <w:name w:val="列出段落111"/>
    <w:basedOn w:val="1"/>
    <w:qFormat/>
    <w:uiPriority w:val="34"/>
    <w:pPr>
      <w:ind w:firstLine="420" w:firstLineChars="200"/>
    </w:pPr>
  </w:style>
  <w:style w:type="character" w:customStyle="1" w:styleId="926">
    <w:name w:val="交叉引用"/>
    <w:qFormat/>
    <w:uiPriority w:val="1"/>
    <w:rPr>
      <w:rFonts w:ascii="Arial" w:hAnsi="Arial" w:eastAsia="黑体"/>
      <w:snapToGrid w:val="0"/>
      <w:color w:val="0000FF"/>
      <w:kern w:val="0"/>
      <w:sz w:val="20"/>
      <w:szCs w:val="21"/>
      <w:u w:val="single"/>
      <w:lang w:val="en-US" w:eastAsia="zh-CN"/>
    </w:rPr>
  </w:style>
  <w:style w:type="character" w:customStyle="1" w:styleId="927">
    <w:name w:val="正文缩进 字符1"/>
    <w:qFormat/>
    <w:uiPriority w:val="0"/>
    <w:rPr>
      <w:rFonts w:ascii="宋体" w:eastAsia="宋体"/>
      <w:snapToGrid w:val="0"/>
      <w:color w:val="000000"/>
      <w:kern w:val="28"/>
      <w:sz w:val="28"/>
      <w:lang w:val="en-US" w:eastAsia="zh-CN" w:bidi="ar-SA"/>
    </w:rPr>
  </w:style>
  <w:style w:type="character" w:customStyle="1" w:styleId="928">
    <w:name w:val="页脚 字符1"/>
    <w:qFormat/>
    <w:uiPriority w:val="99"/>
    <w:rPr>
      <w:kern w:val="2"/>
      <w:sz w:val="18"/>
      <w:szCs w:val="18"/>
    </w:rPr>
  </w:style>
  <w:style w:type="character" w:customStyle="1" w:styleId="929">
    <w:name w:val="页眉 字符1"/>
    <w:qFormat/>
    <w:uiPriority w:val="99"/>
    <w:rPr>
      <w:kern w:val="2"/>
      <w:sz w:val="18"/>
      <w:szCs w:val="18"/>
    </w:rPr>
  </w:style>
  <w:style w:type="character" w:customStyle="1" w:styleId="930">
    <w:name w:val="尾注文本 Char"/>
    <w:link w:val="37"/>
    <w:qFormat/>
    <w:uiPriority w:val="0"/>
    <w:rPr>
      <w:kern w:val="2"/>
      <w:sz w:val="21"/>
      <w:szCs w:val="24"/>
      <w:lang w:val="zh-CN"/>
    </w:rPr>
  </w:style>
  <w:style w:type="character" w:customStyle="1" w:styleId="931">
    <w:name w:val="无间隔 Char"/>
    <w:link w:val="482"/>
    <w:qFormat/>
    <w:uiPriority w:val="99"/>
    <w:rPr>
      <w:kern w:val="2"/>
      <w:sz w:val="21"/>
      <w:szCs w:val="22"/>
    </w:rPr>
  </w:style>
  <w:style w:type="character" w:customStyle="1" w:styleId="932">
    <w:name w:val="标准文本 Char Char"/>
    <w:link w:val="933"/>
    <w:qFormat/>
    <w:uiPriority w:val="0"/>
    <w:rPr>
      <w:rFonts w:cs="宋体"/>
      <w:kern w:val="2"/>
      <w:sz w:val="24"/>
    </w:rPr>
  </w:style>
  <w:style w:type="paragraph" w:customStyle="1" w:styleId="933">
    <w:name w:val="标准文本"/>
    <w:basedOn w:val="1"/>
    <w:link w:val="932"/>
    <w:qFormat/>
    <w:uiPriority w:val="0"/>
    <w:pPr>
      <w:adjustRightInd/>
      <w:spacing w:line="360" w:lineRule="auto"/>
      <w:ind w:firstLine="480" w:firstLineChars="200"/>
    </w:pPr>
    <w:rPr>
      <w:rFonts w:cs="宋体"/>
      <w:sz w:val="24"/>
      <w:szCs w:val="20"/>
    </w:rPr>
  </w:style>
  <w:style w:type="character" w:customStyle="1" w:styleId="934">
    <w:name w:val="Char Char213"/>
    <w:qFormat/>
    <w:uiPriority w:val="0"/>
    <w:rPr>
      <w:rFonts w:eastAsia="Century Gothic"/>
      <w:b/>
      <w:bCs/>
      <w:kern w:val="44"/>
      <w:sz w:val="32"/>
      <w:szCs w:val="44"/>
      <w:lang w:val="en-US" w:eastAsia="zh-CN" w:bidi="ar-SA"/>
    </w:rPr>
  </w:style>
  <w:style w:type="character" w:customStyle="1" w:styleId="935">
    <w:name w:val="apple-style-span"/>
    <w:qFormat/>
    <w:uiPriority w:val="0"/>
    <w:rPr>
      <w:rFonts w:ascii="Arial" w:hAnsi="Arial" w:eastAsia="黑体" w:cs="Arial"/>
      <w:snapToGrid w:val="0"/>
      <w:kern w:val="0"/>
      <w:szCs w:val="21"/>
    </w:rPr>
  </w:style>
  <w:style w:type="character" w:customStyle="1" w:styleId="936">
    <w:name w:val="15"/>
    <w:basedOn w:val="69"/>
    <w:qFormat/>
    <w:uiPriority w:val="0"/>
    <w:rPr>
      <w:rFonts w:hint="default" w:ascii="Calibri" w:hAnsi="Calibri"/>
      <w:color w:val="0000FF"/>
      <w:u w:val="single"/>
    </w:rPr>
  </w:style>
  <w:style w:type="character" w:customStyle="1" w:styleId="937">
    <w:name w:val="16"/>
    <w:qFormat/>
    <w:uiPriority w:val="0"/>
    <w:rPr>
      <w:rFonts w:hint="eastAsia" w:ascii="宋体" w:hAnsi="宋体" w:eastAsia="宋体"/>
      <w:color w:val="000000"/>
      <w:sz w:val="20"/>
      <w:szCs w:val="20"/>
    </w:rPr>
  </w:style>
  <w:style w:type="character" w:customStyle="1" w:styleId="938">
    <w:name w:val="edui-unclickable"/>
    <w:qFormat/>
    <w:uiPriority w:val="0"/>
    <w:rPr>
      <w:color w:val="808080"/>
    </w:rPr>
  </w:style>
  <w:style w:type="character" w:customStyle="1" w:styleId="939">
    <w:name w:val="tpc_content1"/>
    <w:qFormat/>
    <w:uiPriority w:val="0"/>
    <w:rPr>
      <w:sz w:val="20"/>
      <w:szCs w:val="20"/>
    </w:rPr>
  </w:style>
  <w:style w:type="character" w:customStyle="1" w:styleId="940">
    <w:name w:val="正文文本缩进 字符"/>
    <w:qFormat/>
    <w:uiPriority w:val="0"/>
    <w:rPr>
      <w:rFonts w:ascii="Century Gothic" w:hAnsi="Century Gothic" w:eastAsia="Century Gothic"/>
      <w:kern w:val="2"/>
      <w:sz w:val="24"/>
      <w:lang w:val="en-US" w:eastAsia="zh-CN" w:bidi="ar-SA"/>
    </w:rPr>
  </w:style>
  <w:style w:type="character" w:customStyle="1" w:styleId="941">
    <w:name w:val="正文文本 2 字符"/>
    <w:qFormat/>
    <w:uiPriority w:val="0"/>
    <w:rPr>
      <w:rFonts w:ascii="Arial" w:hAnsi="Arial" w:eastAsia="宋体"/>
      <w:kern w:val="2"/>
      <w:sz w:val="24"/>
      <w:szCs w:val="24"/>
      <w:lang w:val="en-US" w:eastAsia="zh-CN" w:bidi="ar-SA"/>
    </w:rPr>
  </w:style>
  <w:style w:type="character" w:customStyle="1" w:styleId="942">
    <w:name w:val="edui-clickable2"/>
    <w:qFormat/>
    <w:uiPriority w:val="0"/>
    <w:rPr>
      <w:color w:val="0000FF"/>
      <w:u w:val="single"/>
    </w:rPr>
  </w:style>
  <w:style w:type="character" w:customStyle="1" w:styleId="943">
    <w:name w:val="style1"/>
    <w:qFormat/>
    <w:uiPriority w:val="0"/>
    <w:rPr>
      <w:rFonts w:ascii="Arial" w:hAnsi="Arial" w:eastAsia="黑体" w:cs="Arial"/>
      <w:snapToGrid w:val="0"/>
      <w:kern w:val="0"/>
      <w:szCs w:val="21"/>
    </w:rPr>
  </w:style>
  <w:style w:type="character" w:customStyle="1" w:styleId="944">
    <w:name w:val="zbggtop11 style5"/>
    <w:qFormat/>
    <w:uiPriority w:val="0"/>
    <w:rPr>
      <w:rFonts w:ascii="Arial" w:hAnsi="Arial" w:eastAsia="黑体" w:cs="Arial"/>
      <w:snapToGrid w:val="0"/>
      <w:kern w:val="0"/>
      <w:szCs w:val="21"/>
    </w:rPr>
  </w:style>
  <w:style w:type="character" w:customStyle="1" w:styleId="945">
    <w:name w:val="纯文本 Char Char Char Char Char Char Char Char Char Char Char Char Char Char Char"/>
    <w:qFormat/>
    <w:uiPriority w:val="0"/>
    <w:rPr>
      <w:rFonts w:ascii="宋体" w:hAnsi="Courier New" w:eastAsia="宋体" w:cs="Courier New"/>
      <w:snapToGrid w:val="0"/>
      <w:sz w:val="18"/>
      <w:szCs w:val="21"/>
      <w:lang w:val="en-US" w:eastAsia="zh-CN" w:bidi="ar-SA"/>
    </w:rPr>
  </w:style>
  <w:style w:type="character" w:customStyle="1" w:styleId="946">
    <w:name w:val="bulletintext1"/>
    <w:qFormat/>
    <w:uiPriority w:val="0"/>
    <w:rPr>
      <w:color w:val="000000"/>
      <w:sz w:val="18"/>
    </w:rPr>
  </w:style>
  <w:style w:type="paragraph" w:customStyle="1" w:styleId="947">
    <w:name w:val="_Style 947"/>
    <w:basedOn w:val="1"/>
    <w:next w:val="257"/>
    <w:qFormat/>
    <w:uiPriority w:val="34"/>
    <w:pPr>
      <w:adjustRightInd/>
      <w:ind w:firstLine="420" w:firstLineChars="200"/>
    </w:pPr>
  </w:style>
  <w:style w:type="paragraph" w:customStyle="1" w:styleId="948">
    <w:name w:val="正文5"/>
    <w:qFormat/>
    <w:uiPriority w:val="0"/>
    <w:pPr>
      <w:jc w:val="both"/>
    </w:pPr>
    <w:rPr>
      <w:rFonts w:ascii="Times New Roman" w:hAnsi="Times New Roman" w:eastAsia="宋体" w:cs="宋体"/>
      <w:kern w:val="2"/>
      <w:sz w:val="21"/>
      <w:szCs w:val="21"/>
      <w:lang w:val="en-US" w:eastAsia="zh-CN" w:bidi="ar-SA"/>
    </w:rPr>
  </w:style>
  <w:style w:type="paragraph" w:customStyle="1" w:styleId="949">
    <w:name w:val="纯文本2"/>
    <w:basedOn w:val="1"/>
    <w:qFormat/>
    <w:uiPriority w:val="0"/>
    <w:pPr>
      <w:adjustRightInd/>
      <w:snapToGrid w:val="0"/>
      <w:jc w:val="left"/>
    </w:pPr>
    <w:rPr>
      <w:rFonts w:ascii="Century Gothic" w:hAnsi="楷体_GB2312" w:eastAsia="Century Gothic"/>
      <w:szCs w:val="20"/>
    </w:rPr>
  </w:style>
  <w:style w:type="paragraph" w:customStyle="1" w:styleId="950">
    <w:name w:val="*Body 1"/>
    <w:qFormat/>
    <w:uiPriority w:val="0"/>
    <w:pPr>
      <w:spacing w:after="240" w:line="360" w:lineRule="auto"/>
      <w:ind w:left="-1276" w:firstLine="454"/>
    </w:pPr>
    <w:rPr>
      <w:rFonts w:ascii="Times New Roman" w:hAnsi="Times New Roman" w:eastAsia="宋体" w:cs="Times New Roman"/>
      <w:sz w:val="22"/>
      <w:lang w:val="en-US" w:eastAsia="en-US" w:bidi="ar-SA"/>
    </w:rPr>
  </w:style>
  <w:style w:type="paragraph" w:customStyle="1" w:styleId="951">
    <w:name w:val="font1"/>
    <w:basedOn w:val="1"/>
    <w:qFormat/>
    <w:uiPriority w:val="0"/>
    <w:pPr>
      <w:widowControl/>
      <w:adjustRightInd/>
      <w:spacing w:before="100" w:beforeAutospacing="1" w:after="100" w:afterAutospacing="1"/>
      <w:jc w:val="left"/>
    </w:pPr>
    <w:rPr>
      <w:rFonts w:ascii="Century Gothic" w:hAnsi="Century Gothic"/>
      <w:kern w:val="0"/>
      <w:sz w:val="24"/>
      <w:szCs w:val="20"/>
    </w:rPr>
  </w:style>
  <w:style w:type="paragraph" w:customStyle="1" w:styleId="952">
    <w:name w:val="节"/>
    <w:basedOn w:val="2"/>
    <w:qFormat/>
    <w:uiPriority w:val="0"/>
    <w:pPr>
      <w:tabs>
        <w:tab w:val="clear" w:pos="432"/>
      </w:tabs>
      <w:spacing w:before="160" w:after="160" w:line="720" w:lineRule="exact"/>
      <w:ind w:left="0" w:firstLine="0"/>
      <w:jc w:val="center"/>
    </w:pPr>
    <w:rPr>
      <w:rFonts w:ascii="Arial" w:hAnsi="Arial" w:eastAsia="楷体"/>
      <w:b w:val="0"/>
      <w:color w:val="000000"/>
      <w:spacing w:val="14"/>
      <w:kern w:val="24"/>
      <w:sz w:val="28"/>
      <w:szCs w:val="20"/>
      <w:lang w:val="en-US"/>
    </w:rPr>
  </w:style>
  <w:style w:type="paragraph" w:customStyle="1" w:styleId="953">
    <w:name w:val="Blockquote"/>
    <w:basedOn w:val="1"/>
    <w:qFormat/>
    <w:uiPriority w:val="0"/>
    <w:pPr>
      <w:autoSpaceDE w:val="0"/>
      <w:autoSpaceDN w:val="0"/>
      <w:spacing w:before="100" w:after="100"/>
      <w:ind w:left="360" w:right="360"/>
      <w:jc w:val="left"/>
    </w:pPr>
    <w:rPr>
      <w:kern w:val="0"/>
      <w:sz w:val="24"/>
      <w:szCs w:val="20"/>
    </w:rPr>
  </w:style>
  <w:style w:type="paragraph" w:customStyle="1" w:styleId="954">
    <w:name w:val="p1"/>
    <w:basedOn w:val="1"/>
    <w:qFormat/>
    <w:uiPriority w:val="0"/>
    <w:pPr>
      <w:widowControl/>
      <w:adjustRightInd/>
      <w:jc w:val="left"/>
    </w:pPr>
    <w:rPr>
      <w:rFonts w:ascii=".PingFang SC" w:eastAsia=".PingFang SC"/>
      <w:color w:val="454545"/>
      <w:kern w:val="0"/>
      <w:sz w:val="18"/>
      <w:szCs w:val="18"/>
    </w:rPr>
  </w:style>
  <w:style w:type="paragraph" w:customStyle="1" w:styleId="955">
    <w:name w:val="Table Paragraph"/>
    <w:basedOn w:val="1"/>
    <w:qFormat/>
    <w:uiPriority w:val="0"/>
    <w:pPr>
      <w:adjustRightInd/>
      <w:jc w:val="left"/>
    </w:pPr>
    <w:rPr>
      <w:rFonts w:ascii="Calibri" w:hAnsi="Calibri"/>
      <w:kern w:val="0"/>
      <w:sz w:val="22"/>
      <w:szCs w:val="22"/>
      <w:lang w:eastAsia="en-US"/>
    </w:rPr>
  </w:style>
  <w:style w:type="paragraph" w:customStyle="1" w:styleId="956">
    <w:name w:val="Preformatted"/>
    <w:basedOn w:val="1"/>
    <w:qFormat/>
    <w:uiPriority w:val="0"/>
    <w:pPr>
      <w:tabs>
        <w:tab w:val="left" w:pos="0"/>
        <w:tab w:val="left" w:pos="959"/>
        <w:tab w:val="left" w:pos="1918"/>
        <w:tab w:val="left" w:pos="2877"/>
        <w:tab w:val="left" w:pos="3836"/>
        <w:tab w:val="left" w:pos="4795"/>
        <w:tab w:val="left" w:pos="5754"/>
        <w:tab w:val="left" w:pos="6713"/>
        <w:tab w:val="left" w:pos="7672"/>
        <w:tab w:val="left" w:pos="8631"/>
        <w:tab w:val="left" w:pos="9590"/>
      </w:tabs>
      <w:autoSpaceDE w:val="0"/>
      <w:autoSpaceDN w:val="0"/>
      <w:jc w:val="left"/>
    </w:pPr>
    <w:rPr>
      <w:rFonts w:ascii="楷体_GB2312" w:hAnsi="楷体_GB2312"/>
      <w:kern w:val="0"/>
      <w:sz w:val="20"/>
      <w:szCs w:val="20"/>
    </w:rPr>
  </w:style>
  <w:style w:type="paragraph" w:customStyle="1" w:styleId="957">
    <w:name w:val="xl22"/>
    <w:basedOn w:val="1"/>
    <w:qFormat/>
    <w:uiPriority w:val="0"/>
    <w:pPr>
      <w:widowControl/>
      <w:pBdr>
        <w:left w:val="single" w:color="auto" w:sz="4" w:space="0"/>
        <w:bottom w:val="single" w:color="auto" w:sz="4" w:space="0"/>
        <w:right w:val="single" w:color="auto" w:sz="4" w:space="0"/>
      </w:pBdr>
      <w:adjustRightInd/>
      <w:spacing w:before="100" w:beforeAutospacing="1" w:after="100" w:afterAutospacing="1"/>
      <w:jc w:val="center"/>
    </w:pPr>
    <w:rPr>
      <w:rFonts w:hint="eastAsia" w:ascii="Arial Unicode MS" w:hAnsi="Arial Unicode MS" w:eastAsia="Arial Unicode MS"/>
      <w:kern w:val="0"/>
      <w:sz w:val="24"/>
      <w:szCs w:val="20"/>
    </w:rPr>
  </w:style>
  <w:style w:type="paragraph" w:customStyle="1" w:styleId="958">
    <w:name w:val="text-tag"/>
    <w:basedOn w:val="1"/>
    <w:qFormat/>
    <w:uiPriority w:val="99"/>
    <w:pPr>
      <w:widowControl/>
      <w:adjustRightInd/>
      <w:spacing w:before="100" w:beforeAutospacing="1" w:after="100" w:afterAutospacing="1"/>
      <w:jc w:val="left"/>
    </w:pPr>
    <w:rPr>
      <w:rFonts w:ascii="宋体" w:hAnsi="宋体" w:cs="宋体"/>
      <w:kern w:val="0"/>
      <w:sz w:val="24"/>
    </w:rPr>
  </w:style>
  <w:style w:type="character" w:customStyle="1" w:styleId="959">
    <w:name w:val="ksfind_class_select1"/>
    <w:basedOn w:val="69"/>
    <w:qFormat/>
    <w:uiPriority w:val="0"/>
    <w:rPr>
      <w:color w:val="000000"/>
      <w:shd w:val="clear" w:color="auto" w:fill="EFD200"/>
    </w:rPr>
  </w:style>
  <w:style w:type="character" w:customStyle="1" w:styleId="960">
    <w:name w:val="font71"/>
    <w:qFormat/>
    <w:uiPriority w:val="0"/>
    <w:rPr>
      <w:rFonts w:hint="eastAsia" w:ascii="宋体" w:hAnsi="宋体" w:eastAsia="宋体" w:cs="宋体"/>
      <w:color w:val="000000"/>
      <w:sz w:val="22"/>
      <w:szCs w:val="22"/>
      <w:u w:val="none"/>
    </w:rPr>
  </w:style>
  <w:style w:type="character" w:customStyle="1" w:styleId="961">
    <w:name w:val="font91"/>
    <w:qFormat/>
    <w:uiPriority w:val="0"/>
    <w:rPr>
      <w:rFonts w:hint="eastAsia" w:ascii="仿宋" w:hAnsi="仿宋" w:eastAsia="仿宋" w:cs="仿宋"/>
      <w:color w:val="000000"/>
      <w:sz w:val="22"/>
      <w:szCs w:val="22"/>
      <w:u w:val="none"/>
    </w:rPr>
  </w:style>
  <w:style w:type="paragraph" w:customStyle="1" w:styleId="962">
    <w:name w:val="修订4"/>
    <w:qFormat/>
    <w:uiPriority w:val="99"/>
    <w:rPr>
      <w:rFonts w:ascii="Times New Roman" w:hAnsi="Times New Roman" w:eastAsia="宋体" w:cs="Times New Roman"/>
      <w:kern w:val="2"/>
      <w:sz w:val="21"/>
      <w:szCs w:val="24"/>
      <w:lang w:val="en-US" w:eastAsia="zh-CN" w:bidi="ar-SA"/>
    </w:rPr>
  </w:style>
  <w:style w:type="table" w:customStyle="1" w:styleId="963">
    <w:name w:val="Table Normal"/>
    <w:unhideWhenUsed/>
    <w:qFormat/>
    <w:uiPriority w:val="0"/>
    <w:tblPr>
      <w:tblCellMar>
        <w:top w:w="0" w:type="dxa"/>
        <w:left w:w="0" w:type="dxa"/>
        <w:bottom w:w="0" w:type="dxa"/>
        <w:right w:w="0" w:type="dxa"/>
      </w:tblCellMar>
    </w:tblPr>
  </w:style>
  <w:style w:type="paragraph" w:customStyle="1" w:styleId="964">
    <w:name w:val="[Normal]"/>
    <w:unhideWhenUsed/>
    <w:qFormat/>
    <w:uiPriority w:val="0"/>
    <w:pPr>
      <w:widowControl w:val="0"/>
      <w:autoSpaceDE w:val="0"/>
      <w:autoSpaceDN w:val="0"/>
      <w:adjustRightInd w:val="0"/>
    </w:pPr>
    <w:rPr>
      <w:rFonts w:hint="eastAsia" w:ascii="宋体" w:hAnsi="Times New Roman" w:eastAsia="宋体" w:cs="宋体"/>
      <w:sz w:val="24"/>
      <w:szCs w:val="24"/>
      <w:lang w:val="en-US" w:eastAsia="zh-CN" w:bidi="ar-SA"/>
    </w:rPr>
  </w:style>
  <w:style w:type="paragraph" w:customStyle="1" w:styleId="965">
    <w:name w:val="浅色列表1"/>
    <w:basedOn w:val="1"/>
    <w:next w:val="58"/>
    <w:qFormat/>
    <w:uiPriority w:val="0"/>
    <w:pPr>
      <w:widowControl/>
      <w:adjustRightInd w:val="0"/>
      <w:spacing w:after="200" w:line="276" w:lineRule="auto"/>
      <w:ind w:left="720"/>
      <w:contextualSpacing/>
      <w:jc w:val="left"/>
    </w:pPr>
    <w:rPr>
      <w:rFonts w:ascii="Calibri" w:hAnsi="Calibri" w:eastAsia="宋体" w:cs="Times New Roman"/>
      <w:kern w:val="0"/>
      <w:sz w:val="22"/>
      <w:szCs w:val="22"/>
      <w:lang w:val="en-US" w:eastAsia="zh-CN" w:bidi="ar-SA"/>
    </w:rPr>
  </w:style>
  <w:style w:type="character" w:customStyle="1" w:styleId="966">
    <w:name w:val="无"/>
    <w:qFormat/>
    <w:uiPriority w:val="0"/>
  </w:style>
  <w:style w:type="paragraph" w:customStyle="1" w:styleId="967">
    <w:name w:val="List Paragraph"/>
    <w:basedOn w:val="1"/>
    <w:qFormat/>
    <w:uiPriority w:val="34"/>
    <w:pPr>
      <w:ind w:firstLine="420" w:firstLineChars="200"/>
    </w:pPr>
  </w:style>
  <w:style w:type="paragraph" w:customStyle="1" w:styleId="968">
    <w:name w:val="Body Text First Indent 21"/>
    <w:basedOn w:val="969"/>
    <w:qFormat/>
    <w:uiPriority w:val="0"/>
    <w:pPr>
      <w:ind w:firstLine="420"/>
    </w:pPr>
    <w:rPr>
      <w:rFonts w:cs="宋体"/>
    </w:rPr>
  </w:style>
  <w:style w:type="paragraph" w:customStyle="1" w:styleId="969">
    <w:name w:val="Body Text Indent1"/>
    <w:basedOn w:val="1"/>
    <w:next w:val="1"/>
    <w:qFormat/>
    <w:uiPriority w:val="0"/>
    <w:pPr>
      <w:spacing w:after="120"/>
      <w:ind w:left="420" w:leftChars="200"/>
    </w:pPr>
  </w:style>
</w:styles>
</file>

<file path=word/_rels/document.xml.rels><?xml version="1.0" encoding="UTF-8" standalone="yes"?>
<Relationships xmlns="http://schemas.openxmlformats.org/package/2006/relationships"><Relationship Id="rId9" Type="http://schemas.openxmlformats.org/officeDocument/2006/relationships/footer" Target="footer4.xml"/><Relationship Id="rId8" Type="http://schemas.openxmlformats.org/officeDocument/2006/relationships/footer" Target="footer3.xml"/><Relationship Id="rId7" Type="http://schemas.openxmlformats.org/officeDocument/2006/relationships/header" Target="header3.xml"/><Relationship Id="rId6" Type="http://schemas.openxmlformats.org/officeDocument/2006/relationships/footer" Target="footer2.xml"/><Relationship Id="rId5" Type="http://schemas.openxmlformats.org/officeDocument/2006/relationships/footer" Target="footer1.xml"/><Relationship Id="rId4" Type="http://schemas.openxmlformats.org/officeDocument/2006/relationships/header" Target="header2.xml"/><Relationship Id="rId34" Type="http://schemas.openxmlformats.org/officeDocument/2006/relationships/fontTable" Target="fontTable.xml"/><Relationship Id="rId33" Type="http://schemas.openxmlformats.org/officeDocument/2006/relationships/numbering" Target="numbering.xml"/><Relationship Id="rId32" Type="http://schemas.openxmlformats.org/officeDocument/2006/relationships/customXml" Target="../customXml/item1.xml"/><Relationship Id="rId31" Type="http://schemas.openxmlformats.org/officeDocument/2006/relationships/image" Target="media/image4.emf"/><Relationship Id="rId30" Type="http://schemas.openxmlformats.org/officeDocument/2006/relationships/oleObject" Target="embeddings/oleObject2.bin"/><Relationship Id="rId3" Type="http://schemas.openxmlformats.org/officeDocument/2006/relationships/header" Target="header1.xml"/><Relationship Id="rId29" Type="http://schemas.openxmlformats.org/officeDocument/2006/relationships/image" Target="media/image3.emf"/><Relationship Id="rId28" Type="http://schemas.openxmlformats.org/officeDocument/2006/relationships/oleObject" Target="embeddings/oleObject1.bin"/><Relationship Id="rId27" Type="http://schemas.openxmlformats.org/officeDocument/2006/relationships/image" Target="media/image2.png"/><Relationship Id="rId26" Type="http://schemas.openxmlformats.org/officeDocument/2006/relationships/image" Target="media/image1.png"/><Relationship Id="rId25" Type="http://schemas.openxmlformats.org/officeDocument/2006/relationships/theme" Target="theme/theme1.xml"/><Relationship Id="rId24" Type="http://schemas.openxmlformats.org/officeDocument/2006/relationships/footer" Target="footer12.xml"/><Relationship Id="rId23" Type="http://schemas.openxmlformats.org/officeDocument/2006/relationships/footer" Target="footer11.xml"/><Relationship Id="rId22" Type="http://schemas.openxmlformats.org/officeDocument/2006/relationships/footer" Target="footer10.xml"/><Relationship Id="rId21" Type="http://schemas.openxmlformats.org/officeDocument/2006/relationships/header" Target="header10.xml"/><Relationship Id="rId20" Type="http://schemas.openxmlformats.org/officeDocument/2006/relationships/header" Target="header9.xml"/><Relationship Id="rId2" Type="http://schemas.openxmlformats.org/officeDocument/2006/relationships/settings" Target="settings.xml"/><Relationship Id="rId19" Type="http://schemas.openxmlformats.org/officeDocument/2006/relationships/footer" Target="footer9.xml"/><Relationship Id="rId18" Type="http://schemas.openxmlformats.org/officeDocument/2006/relationships/header" Target="header8.xml"/><Relationship Id="rId17" Type="http://schemas.openxmlformats.org/officeDocument/2006/relationships/header" Target="header7.xml"/><Relationship Id="rId16" Type="http://schemas.openxmlformats.org/officeDocument/2006/relationships/footer" Target="footer8.xml"/><Relationship Id="rId15" Type="http://schemas.openxmlformats.org/officeDocument/2006/relationships/header" Target="header6.xml"/><Relationship Id="rId14" Type="http://schemas.openxmlformats.org/officeDocument/2006/relationships/footer" Target="footer7.xml"/><Relationship Id="rId13" Type="http://schemas.openxmlformats.org/officeDocument/2006/relationships/header" Target="header5.xml"/><Relationship Id="rId12" Type="http://schemas.openxmlformats.org/officeDocument/2006/relationships/footer" Target="footer6.xml"/><Relationship Id="rId11" Type="http://schemas.openxmlformats.org/officeDocument/2006/relationships/header" Target="header4.xml"/><Relationship Id="rId10" Type="http://schemas.openxmlformats.org/officeDocument/2006/relationships/footer" Target="footer5.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杭州市国内经济合作办公室</Company>
  <Pages>90</Pages>
  <Words>31036</Words>
  <Characters>33116</Characters>
  <Lines>338</Lines>
  <Paragraphs>95</Paragraphs>
  <TotalTime>74</TotalTime>
  <ScaleCrop>false</ScaleCrop>
  <LinksUpToDate>false</LinksUpToDate>
  <CharactersWithSpaces>36042</CharactersWithSpaces>
  <Application>WPS Office_12.1.0.22529_F1E327BC-269C-435d-A152-05C5408002CA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2023-12-29T02:08:00Z</dcterms:created>
  <dc:creator>玥</dc:creator>
  <cp:lastModifiedBy>Administrator</cp:lastModifiedBy>
  <cp:lastPrinted>2025-01-27T18:32:00Z</cp:lastPrinted>
  <dcterms:modified xsi:type="dcterms:W3CDTF">2025-08-27T01:42:30Z</dcterms:modified>
  <dc:title>杭州市市民卡扩大发卡工程</dc:title>
  <cp:revision>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2052-12.1.0.22529</vt:lpwstr>
  </property>
  <property fmtid="{D5CDD505-2E9C-101B-9397-08002B2CF9AE}" pid="3" name="GSEDS_HWMT_d46a6755">
    <vt:lpwstr>f2457d6f_mFV3wj85ICk2PcpOlXv8qsw06JI=_8QYrr2VhfDcyPdtMkXn/ruCF9SbXjqsuRT1EWYdN+PaXKs34pWlbGrclnUJln8EcEDduLncMnr6reYXMNrvy9pkjJg==_920deeff</vt:lpwstr>
  </property>
  <property fmtid="{D5CDD505-2E9C-101B-9397-08002B2CF9AE}" pid="4" name="ICV">
    <vt:lpwstr>ABF116BB36BD464C8C3E095FFFEB676F_13</vt:lpwstr>
  </property>
  <property fmtid="{D5CDD505-2E9C-101B-9397-08002B2CF9AE}" pid="5" name="KSOTemplateDocerSaveRecord">
    <vt:lpwstr>eyJoZGlkIjoiZWU5MzEzZmJmMTkwMjllYWQ2ZmM2NTI5NTM0NmM2ZTMiLCJ1c2VySWQiOiI0ODMxNzgyMDMifQ==</vt:lpwstr>
  </property>
</Properties>
</file>