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1B6C3">
      <w:pPr>
        <w:shd w:val="clear"/>
        <w:adjustRightInd/>
        <w:spacing w:line="240" w:lineRule="auto"/>
        <w:jc w:val="center"/>
        <w:rPr>
          <w:rFonts w:hint="eastAsia" w:ascii="仿宋" w:hAnsi="仿宋" w:eastAsia="仿宋" w:cs="仿宋"/>
          <w:b/>
          <w:bCs/>
          <w:color w:val="auto"/>
          <w:sz w:val="48"/>
          <w:szCs w:val="48"/>
          <w:highlight w:val="none"/>
          <w:lang w:eastAsia="zh-CN"/>
        </w:rPr>
      </w:pPr>
      <w:bookmarkStart w:id="0" w:name="_Hlt67893495"/>
      <w:bookmarkEnd w:id="0"/>
    </w:p>
    <w:p w14:paraId="6460CEFB">
      <w:pPr>
        <w:keepNext w:val="0"/>
        <w:keepLines w:val="0"/>
        <w:pageBreakBefore w:val="0"/>
        <w:widowControl w:val="0"/>
        <w:shd w:val="clear"/>
        <w:kinsoku/>
        <w:wordWrap/>
        <w:overflowPunct/>
        <w:topLinePunct w:val="0"/>
        <w:autoSpaceDE/>
        <w:autoSpaceDN/>
        <w:bidi w:val="0"/>
        <w:adjustRightInd/>
        <w:snapToGrid/>
        <w:spacing w:line="264" w:lineRule="auto"/>
        <w:jc w:val="center"/>
        <w:textAlignment w:val="auto"/>
        <w:rPr>
          <w:rFonts w:hint="eastAsia" w:ascii="仿宋" w:hAnsi="仿宋" w:eastAsia="仿宋" w:cs="仿宋"/>
          <w:b/>
          <w:bCs/>
          <w:color w:val="auto"/>
          <w:sz w:val="48"/>
          <w:szCs w:val="48"/>
          <w:highlight w:val="none"/>
          <w:lang w:eastAsia="zh-CN"/>
        </w:rPr>
      </w:pPr>
      <w:r>
        <w:rPr>
          <w:rFonts w:hint="eastAsia" w:ascii="仿宋" w:hAnsi="仿宋" w:eastAsia="仿宋" w:cs="仿宋"/>
          <w:b/>
          <w:bCs/>
          <w:color w:val="auto"/>
          <w:sz w:val="48"/>
          <w:szCs w:val="48"/>
          <w:highlight w:val="none"/>
          <w:lang w:eastAsia="zh-CN"/>
        </w:rPr>
        <w:t>绍兴市公共交通集团有限公司</w:t>
      </w:r>
    </w:p>
    <w:p w14:paraId="2386E859">
      <w:pPr>
        <w:keepNext w:val="0"/>
        <w:keepLines w:val="0"/>
        <w:pageBreakBefore w:val="0"/>
        <w:widowControl w:val="0"/>
        <w:shd w:val="clear"/>
        <w:kinsoku/>
        <w:wordWrap/>
        <w:overflowPunct/>
        <w:topLinePunct w:val="0"/>
        <w:autoSpaceDE/>
        <w:autoSpaceDN/>
        <w:bidi w:val="0"/>
        <w:adjustRightInd/>
        <w:snapToGrid/>
        <w:spacing w:line="264" w:lineRule="auto"/>
        <w:jc w:val="center"/>
        <w:textAlignment w:val="auto"/>
        <w:rPr>
          <w:rFonts w:hint="eastAsia" w:ascii="仿宋" w:hAnsi="仿宋" w:eastAsia="仿宋" w:cs="仿宋"/>
          <w:b/>
          <w:bCs/>
          <w:color w:val="auto"/>
          <w:sz w:val="52"/>
          <w:szCs w:val="52"/>
          <w:highlight w:val="none"/>
          <w:lang w:eastAsia="zh-CN"/>
        </w:rPr>
      </w:pPr>
      <w:r>
        <w:rPr>
          <w:rFonts w:hint="eastAsia" w:ascii="仿宋" w:hAnsi="仿宋" w:eastAsia="仿宋" w:cs="仿宋"/>
          <w:b/>
          <w:bCs/>
          <w:color w:val="auto"/>
          <w:sz w:val="48"/>
          <w:szCs w:val="48"/>
          <w:highlight w:val="none"/>
          <w:lang w:eastAsia="zh-CN"/>
        </w:rPr>
        <w:t>公交车保险服务项目（</w:t>
      </w:r>
      <w:r>
        <w:rPr>
          <w:rFonts w:hint="eastAsia" w:ascii="仿宋" w:hAnsi="仿宋" w:eastAsia="仿宋" w:cs="仿宋"/>
          <w:b/>
          <w:bCs/>
          <w:color w:val="auto"/>
          <w:sz w:val="48"/>
          <w:szCs w:val="48"/>
          <w:highlight w:val="none"/>
          <w:lang w:val="en-US" w:eastAsia="zh-CN"/>
        </w:rPr>
        <w:t>重招</w:t>
      </w:r>
      <w:r>
        <w:rPr>
          <w:rFonts w:hint="eastAsia" w:ascii="仿宋" w:hAnsi="仿宋" w:eastAsia="仿宋" w:cs="仿宋"/>
          <w:b/>
          <w:bCs/>
          <w:color w:val="auto"/>
          <w:sz w:val="48"/>
          <w:szCs w:val="48"/>
          <w:highlight w:val="none"/>
          <w:lang w:eastAsia="zh-CN"/>
        </w:rPr>
        <w:t>）</w:t>
      </w:r>
    </w:p>
    <w:p w14:paraId="5534298C">
      <w:pPr>
        <w:shd w:val="clear"/>
        <w:jc w:val="center"/>
        <w:outlineLvl w:val="0"/>
        <w:rPr>
          <w:rFonts w:hint="eastAsia" w:ascii="仿宋" w:hAnsi="仿宋" w:eastAsia="仿宋" w:cs="仿宋"/>
          <w:b/>
          <w:color w:val="auto"/>
          <w:sz w:val="72"/>
          <w:szCs w:val="72"/>
          <w:highlight w:val="none"/>
        </w:rPr>
      </w:pPr>
    </w:p>
    <w:p w14:paraId="411CF548">
      <w:pPr>
        <w:shd w:val="clea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14:paraId="0405B54A">
      <w:pPr>
        <w:shd w:val="clea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14:paraId="42C74063">
      <w:pPr>
        <w:shd w:val="clea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14:paraId="04FE5798">
      <w:pPr>
        <w:shd w:val="clea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14:paraId="5F3B5481">
      <w:pPr>
        <w:shd w:val="clear"/>
        <w:jc w:val="center"/>
        <w:outlineLvl w:val="0"/>
        <w:rPr>
          <w:rFonts w:hint="eastAsia"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14:paraId="4D857085">
      <w:pPr>
        <w:shd w:val="clear"/>
        <w:jc w:val="center"/>
        <w:outlineLvl w:val="0"/>
        <w:rPr>
          <w:rFonts w:hint="eastAsia" w:ascii="仿宋" w:hAnsi="仿宋" w:eastAsia="仿宋" w:cs="仿宋"/>
          <w:color w:val="auto"/>
          <w:sz w:val="44"/>
          <w:highlight w:val="none"/>
        </w:rPr>
      </w:pPr>
      <w:r>
        <w:rPr>
          <w:rFonts w:hint="eastAsia" w:ascii="仿宋" w:hAnsi="仿宋" w:eastAsia="仿宋" w:cs="仿宋"/>
          <w:b/>
          <w:color w:val="auto"/>
          <w:sz w:val="72"/>
          <w:szCs w:val="72"/>
          <w:highlight w:val="none"/>
        </w:rPr>
        <w:t>件</w:t>
      </w:r>
    </w:p>
    <w:p w14:paraId="1EC9516A">
      <w:pPr>
        <w:shd w:val="clear"/>
        <w:adjustRightInd/>
        <w:spacing w:line="360" w:lineRule="auto"/>
        <w:jc w:val="center"/>
        <w:rPr>
          <w:rFonts w:hint="eastAsia" w:ascii="仿宋" w:hAnsi="仿宋" w:eastAsia="仿宋" w:cs="仿宋"/>
          <w:b/>
          <w:color w:val="auto"/>
          <w:sz w:val="44"/>
          <w:szCs w:val="44"/>
          <w:highlight w:val="none"/>
        </w:rPr>
      </w:pPr>
      <w:r>
        <w:rPr>
          <w:rFonts w:hint="eastAsia" w:ascii="仿宋" w:hAnsi="仿宋" w:eastAsia="仿宋" w:cs="仿宋"/>
          <w:b/>
          <w:color w:val="auto"/>
          <w:sz w:val="44"/>
          <w:szCs w:val="44"/>
          <w:highlight w:val="none"/>
        </w:rPr>
        <w:t>（电子招投标）</w:t>
      </w:r>
    </w:p>
    <w:p w14:paraId="37C25D32">
      <w:pPr>
        <w:pStyle w:val="4"/>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招标编号:</w:t>
      </w:r>
      <w:r>
        <w:rPr>
          <w:rFonts w:hint="eastAsia" w:ascii="仿宋" w:hAnsi="仿宋" w:eastAsia="仿宋" w:cs="仿宋"/>
          <w:b/>
          <w:color w:val="auto"/>
          <w:sz w:val="28"/>
          <w:szCs w:val="28"/>
          <w:highlight w:val="none"/>
          <w:lang w:eastAsia="zh-CN"/>
        </w:rPr>
        <w:t>CGSHZJ-2025-N001177</w:t>
      </w:r>
      <w:r>
        <w:rPr>
          <w:rFonts w:hint="eastAsia" w:ascii="仿宋" w:hAnsi="仿宋" w:eastAsia="仿宋" w:cs="仿宋"/>
          <w:b/>
          <w:color w:val="auto"/>
          <w:sz w:val="28"/>
          <w:szCs w:val="28"/>
          <w:highlight w:val="none"/>
        </w:rPr>
        <w:t xml:space="preserve"> </w:t>
      </w:r>
    </w:p>
    <w:p w14:paraId="4C971E94">
      <w:pPr>
        <w:pStyle w:val="5"/>
        <w:rPr>
          <w:rFonts w:hint="eastAsia"/>
          <w:color w:val="auto"/>
          <w:highlight w:val="none"/>
        </w:rPr>
      </w:pPr>
    </w:p>
    <w:tbl>
      <w:tblPr>
        <w:tblStyle w:val="62"/>
        <w:tblW w:w="8128" w:type="dxa"/>
        <w:jc w:val="center"/>
        <w:tblLayout w:type="fixed"/>
        <w:tblCellMar>
          <w:top w:w="0" w:type="dxa"/>
          <w:left w:w="108" w:type="dxa"/>
          <w:bottom w:w="0" w:type="dxa"/>
          <w:right w:w="108" w:type="dxa"/>
        </w:tblCellMar>
      </w:tblPr>
      <w:tblGrid>
        <w:gridCol w:w="2683"/>
        <w:gridCol w:w="5445"/>
      </w:tblGrid>
      <w:tr w14:paraId="2771E974">
        <w:tblPrEx>
          <w:tblCellMar>
            <w:top w:w="0" w:type="dxa"/>
            <w:left w:w="108" w:type="dxa"/>
            <w:bottom w:w="0" w:type="dxa"/>
            <w:right w:w="108" w:type="dxa"/>
          </w:tblCellMar>
        </w:tblPrEx>
        <w:trPr>
          <w:trHeight w:val="443" w:hRule="atLeast"/>
          <w:jc w:val="center"/>
        </w:trPr>
        <w:tc>
          <w:tcPr>
            <w:tcW w:w="2683" w:type="dxa"/>
          </w:tcPr>
          <w:p w14:paraId="53E14EA1">
            <w:pPr>
              <w:shd w:val="clear"/>
              <w:autoSpaceDE w:val="0"/>
              <w:autoSpaceDN w:val="0"/>
              <w:spacing w:before="100" w:after="100" w:afterAutospacing="1" w:line="440" w:lineRule="exact"/>
              <w:ind w:left="44" w:leftChars="21" w:right="360"/>
              <w:rPr>
                <w:rFonts w:hint="eastAsia"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445" w:type="dxa"/>
            <w:vAlign w:val="center"/>
          </w:tcPr>
          <w:p w14:paraId="7F8A36E1">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left="901" w:leftChars="0" w:right="0" w:rightChars="0" w:hanging="720" w:firstLineChars="0"/>
              <w:jc w:val="both"/>
              <w:textAlignment w:val="auto"/>
              <w:outlineLvl w:val="2"/>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绍兴市公共交通集团有限公司</w:t>
            </w:r>
          </w:p>
        </w:tc>
      </w:tr>
      <w:tr w14:paraId="0D5E0270">
        <w:tblPrEx>
          <w:tblCellMar>
            <w:top w:w="0" w:type="dxa"/>
            <w:left w:w="108" w:type="dxa"/>
            <w:bottom w:w="0" w:type="dxa"/>
            <w:right w:w="108" w:type="dxa"/>
          </w:tblCellMar>
        </w:tblPrEx>
        <w:trPr>
          <w:trHeight w:val="494" w:hRule="atLeast"/>
          <w:jc w:val="center"/>
        </w:trPr>
        <w:tc>
          <w:tcPr>
            <w:tcW w:w="2683" w:type="dxa"/>
          </w:tcPr>
          <w:p w14:paraId="73577B0D">
            <w:pPr>
              <w:shd w:val="clear"/>
              <w:autoSpaceDE w:val="0"/>
              <w:autoSpaceDN w:val="0"/>
              <w:spacing w:before="100" w:after="100" w:afterAutospacing="1" w:line="440" w:lineRule="exact"/>
              <w:ind w:left="44" w:leftChars="21" w:right="360"/>
              <w:rPr>
                <w:rFonts w:hint="eastAsia" w:ascii="仿宋" w:hAnsi="仿宋" w:eastAsia="仿宋" w:cs="仿宋"/>
                <w:color w:val="auto"/>
                <w:sz w:val="28"/>
                <w:szCs w:val="28"/>
                <w:highlight w:val="none"/>
              </w:rPr>
            </w:pPr>
            <w:r>
              <w:rPr>
                <w:rFonts w:hint="eastAsia" w:ascii="仿宋" w:hAnsi="仿宋" w:eastAsia="仿宋" w:cs="仿宋"/>
                <w:color w:val="auto"/>
                <w:w w:val="93"/>
                <w:kern w:val="0"/>
                <w:sz w:val="28"/>
                <w:szCs w:val="28"/>
                <w:highlight w:val="none"/>
              </w:rPr>
              <w:t>采购代理机</w:t>
            </w:r>
            <w:r>
              <w:rPr>
                <w:rFonts w:hint="eastAsia" w:ascii="仿宋" w:hAnsi="仿宋" w:eastAsia="仿宋" w:cs="仿宋"/>
                <w:color w:val="auto"/>
                <w:spacing w:val="30"/>
                <w:w w:val="93"/>
                <w:kern w:val="0"/>
                <w:sz w:val="28"/>
                <w:szCs w:val="28"/>
                <w:highlight w:val="none"/>
              </w:rPr>
              <w:t>构</w:t>
            </w:r>
            <w:r>
              <w:rPr>
                <w:rFonts w:hint="eastAsia" w:ascii="仿宋" w:hAnsi="仿宋" w:eastAsia="仿宋" w:cs="仿宋"/>
                <w:color w:val="auto"/>
                <w:sz w:val="28"/>
                <w:szCs w:val="28"/>
                <w:highlight w:val="none"/>
              </w:rPr>
              <w:t>：</w:t>
            </w:r>
          </w:p>
        </w:tc>
        <w:tc>
          <w:tcPr>
            <w:tcW w:w="5445" w:type="dxa"/>
            <w:vAlign w:val="center"/>
          </w:tcPr>
          <w:p w14:paraId="5F803E5A">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left="901" w:leftChars="0" w:right="0" w:rightChars="0" w:hanging="720" w:firstLineChars="0"/>
              <w:jc w:val="both"/>
              <w:textAlignment w:val="auto"/>
              <w:outlineLvl w:val="2"/>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浙江翔实建设项目管理有限公司</w:t>
            </w:r>
          </w:p>
        </w:tc>
      </w:tr>
      <w:tr w14:paraId="39D80FA3">
        <w:tblPrEx>
          <w:tblCellMar>
            <w:top w:w="0" w:type="dxa"/>
            <w:left w:w="108" w:type="dxa"/>
            <w:bottom w:w="0" w:type="dxa"/>
            <w:right w:w="108" w:type="dxa"/>
          </w:tblCellMar>
        </w:tblPrEx>
        <w:trPr>
          <w:trHeight w:val="397" w:hRule="atLeast"/>
          <w:jc w:val="center"/>
        </w:trPr>
        <w:tc>
          <w:tcPr>
            <w:tcW w:w="2683" w:type="dxa"/>
            <w:vAlign w:val="center"/>
          </w:tcPr>
          <w:p w14:paraId="39C665FF">
            <w:pPr>
              <w:shd w:val="clear"/>
              <w:spacing w:after="100" w:afterAutospacing="1" w:line="440" w:lineRule="exact"/>
              <w:rPr>
                <w:rFonts w:hint="eastAsia"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fitText w:val="1680" w:id="1736710334"/>
              </w:rPr>
              <w:t>监督单</w:t>
            </w:r>
            <w:r>
              <w:rPr>
                <w:rFonts w:hint="eastAsia" w:ascii="仿宋" w:hAnsi="仿宋" w:eastAsia="仿宋" w:cs="仿宋"/>
                <w:color w:val="auto"/>
                <w:spacing w:val="1"/>
                <w:kern w:val="0"/>
                <w:sz w:val="28"/>
                <w:szCs w:val="28"/>
                <w:highlight w:val="none"/>
                <w:fitText w:val="1680" w:id="1736710334"/>
              </w:rPr>
              <w:t>位</w:t>
            </w:r>
            <w:r>
              <w:rPr>
                <w:rFonts w:hint="eastAsia" w:ascii="仿宋" w:hAnsi="仿宋" w:eastAsia="仿宋" w:cs="仿宋"/>
                <w:color w:val="auto"/>
                <w:sz w:val="28"/>
                <w:szCs w:val="28"/>
                <w:highlight w:val="none"/>
              </w:rPr>
              <w:t>：</w:t>
            </w:r>
          </w:p>
        </w:tc>
        <w:tc>
          <w:tcPr>
            <w:tcW w:w="5445" w:type="dxa"/>
          </w:tcPr>
          <w:p w14:paraId="5D6C0614">
            <w:pPr>
              <w:keepNext/>
              <w:keepLines/>
              <w:pageBreakBefore w:val="0"/>
              <w:widowControl w:val="0"/>
              <w:shd w:val="clear"/>
              <w:tabs>
                <w:tab w:val="left" w:pos="900"/>
              </w:tabs>
              <w:kinsoku/>
              <w:wordWrap/>
              <w:overflowPunct/>
              <w:topLinePunct w:val="0"/>
              <w:autoSpaceDE/>
              <w:autoSpaceDN/>
              <w:bidi w:val="0"/>
              <w:adjustRightInd w:val="0"/>
              <w:snapToGrid/>
              <w:spacing w:after="100" w:afterAutospacing="1" w:line="440" w:lineRule="exact"/>
              <w:ind w:left="901" w:leftChars="0" w:right="0" w:rightChars="0" w:hanging="720" w:firstLineChars="0"/>
              <w:jc w:val="both"/>
              <w:textAlignment w:val="auto"/>
              <w:outlineLvl w:val="2"/>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绍兴市轨道交通集团有限公司</w:t>
            </w:r>
          </w:p>
        </w:tc>
      </w:tr>
      <w:tr w14:paraId="5196D79C">
        <w:tblPrEx>
          <w:tblCellMar>
            <w:top w:w="0" w:type="dxa"/>
            <w:left w:w="108" w:type="dxa"/>
            <w:bottom w:w="0" w:type="dxa"/>
            <w:right w:w="108" w:type="dxa"/>
          </w:tblCellMar>
        </w:tblPrEx>
        <w:trPr>
          <w:trHeight w:val="333" w:hRule="atLeast"/>
          <w:jc w:val="center"/>
        </w:trPr>
        <w:tc>
          <w:tcPr>
            <w:tcW w:w="8128" w:type="dxa"/>
            <w:gridSpan w:val="2"/>
          </w:tcPr>
          <w:p w14:paraId="5517E488">
            <w:pPr>
              <w:shd w:val="clear"/>
              <w:spacing w:after="100" w:afterAutospacing="1" w:line="440" w:lineRule="exact"/>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五</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八</w:t>
            </w:r>
            <w:r>
              <w:rPr>
                <w:rFonts w:hint="eastAsia" w:ascii="仿宋" w:hAnsi="仿宋" w:eastAsia="仿宋" w:cs="仿宋"/>
                <w:color w:val="auto"/>
                <w:sz w:val="28"/>
                <w:szCs w:val="28"/>
                <w:highlight w:val="none"/>
              </w:rPr>
              <w:t>月</w:t>
            </w:r>
          </w:p>
        </w:tc>
      </w:tr>
    </w:tbl>
    <w:p w14:paraId="5A15273D">
      <w:pPr>
        <w:pStyle w:val="636"/>
        <w:shd w:val="clear"/>
        <w:rPr>
          <w:rFonts w:hint="eastAsia" w:ascii="仿宋" w:hAnsi="仿宋" w:eastAsia="仿宋" w:cs="仿宋"/>
          <w:color w:val="auto"/>
          <w:highlight w:val="none"/>
        </w:rPr>
        <w:sectPr>
          <w:headerReference r:id="rId4" w:type="first"/>
          <w:footerReference r:id="rId6" w:type="first"/>
          <w:headerReference r:id="rId3" w:type="default"/>
          <w:footerReference r:id="rId5" w:type="even"/>
          <w:pgSz w:w="11906" w:h="16838"/>
          <w:pgMar w:top="1814" w:right="1474" w:bottom="1814" w:left="1474" w:header="340" w:footer="992" w:gutter="0"/>
          <w:pgBorders>
            <w:top w:val="none" w:sz="0" w:space="0"/>
            <w:left w:val="none" w:sz="0" w:space="0"/>
            <w:bottom w:val="none" w:sz="0" w:space="0"/>
            <w:right w:val="none" w:sz="0" w:space="0"/>
          </w:pgBorders>
          <w:pgNumType w:fmt="decimal"/>
          <w:cols w:space="720" w:num="1"/>
          <w:titlePg/>
          <w:docGrid w:linePitch="312" w:charSpace="0"/>
        </w:sectPr>
      </w:pPr>
    </w:p>
    <w:p w14:paraId="569FE2A1">
      <w:pPr>
        <w:shd w:val="clear"/>
        <w:spacing w:line="360" w:lineRule="auto"/>
        <w:jc w:val="center"/>
        <w:rPr>
          <w:rFonts w:hint="eastAsia" w:ascii="仿宋" w:hAnsi="仿宋" w:eastAsia="仿宋" w:cs="仿宋"/>
          <w:b/>
          <w:color w:val="auto"/>
          <w:sz w:val="44"/>
          <w:szCs w:val="44"/>
          <w:highlight w:val="none"/>
        </w:rPr>
      </w:pPr>
      <w:bookmarkStart w:id="1" w:name="_Hlt91233176"/>
      <w:bookmarkEnd w:id="1"/>
      <w:bookmarkStart w:id="2" w:name="_Toc91899869"/>
      <w:r>
        <w:rPr>
          <w:rFonts w:hint="eastAsia" w:ascii="仿宋" w:hAnsi="仿宋" w:eastAsia="仿宋" w:cs="仿宋"/>
          <w:b/>
          <w:color w:val="auto"/>
          <w:sz w:val="44"/>
          <w:szCs w:val="44"/>
          <w:highlight w:val="none"/>
        </w:rPr>
        <w:t>目</w:t>
      </w:r>
      <w:r>
        <w:rPr>
          <w:rFonts w:hint="eastAsia" w:ascii="仿宋" w:hAnsi="仿宋" w:eastAsia="仿宋" w:cs="仿宋"/>
          <w:b/>
          <w:color w:val="auto"/>
          <w:sz w:val="44"/>
          <w:szCs w:val="44"/>
          <w:highlight w:val="none"/>
          <w:lang w:val="en-US" w:eastAsia="zh-CN"/>
        </w:rPr>
        <w:t xml:space="preserve">  </w:t>
      </w:r>
      <w:r>
        <w:rPr>
          <w:rFonts w:hint="eastAsia" w:ascii="仿宋" w:hAnsi="仿宋" w:eastAsia="仿宋" w:cs="仿宋"/>
          <w:b/>
          <w:color w:val="auto"/>
          <w:sz w:val="44"/>
          <w:szCs w:val="44"/>
          <w:highlight w:val="none"/>
        </w:rPr>
        <w:t>录</w:t>
      </w:r>
    </w:p>
    <w:p w14:paraId="00614531">
      <w:pPr>
        <w:shd w:val="clear"/>
        <w:spacing w:line="360" w:lineRule="auto"/>
        <w:jc w:val="center"/>
        <w:rPr>
          <w:rFonts w:hint="eastAsia" w:ascii="仿宋" w:hAnsi="仿宋" w:eastAsia="仿宋" w:cs="仿宋"/>
          <w:color w:val="auto"/>
          <w:highlight w:val="none"/>
        </w:rPr>
      </w:pPr>
    </w:p>
    <w:p w14:paraId="2B1FDA33">
      <w:pPr>
        <w:shd w:val="clear"/>
        <w:snapToGrid w:val="0"/>
        <w:spacing w:line="36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招标公告</w:t>
      </w:r>
    </w:p>
    <w:p w14:paraId="38B1DC5D">
      <w:pPr>
        <w:shd w:val="clear"/>
        <w:snapToGrid w:val="0"/>
        <w:spacing w:line="36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第二部分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投标须知</w:t>
      </w:r>
    </w:p>
    <w:p w14:paraId="5FB79E1A">
      <w:pPr>
        <w:shd w:val="clear"/>
        <w:snapToGrid w:val="0"/>
        <w:spacing w:line="36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招标项目范围及要求</w:t>
      </w:r>
    </w:p>
    <w:p w14:paraId="7055D1D1">
      <w:pPr>
        <w:shd w:val="clear"/>
        <w:snapToGrid w:val="0"/>
        <w:spacing w:line="36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合同的主要条款</w:t>
      </w:r>
    </w:p>
    <w:p w14:paraId="08C4AF50">
      <w:pPr>
        <w:shd w:val="clear"/>
        <w:snapToGrid w:val="0"/>
        <w:spacing w:line="36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评标方法及标准</w:t>
      </w:r>
    </w:p>
    <w:p w14:paraId="5BE91323">
      <w:pPr>
        <w:shd w:val="clear"/>
        <w:snapToGrid w:val="0"/>
        <w:spacing w:line="360" w:lineRule="auto"/>
        <w:ind w:firstLine="1807" w:firstLineChars="500"/>
        <w:jc w:val="left"/>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投标文件及其附件格式</w:t>
      </w:r>
    </w:p>
    <w:p w14:paraId="1C040682">
      <w:pPr>
        <w:shd w:val="clear"/>
        <w:spacing w:line="360" w:lineRule="auto"/>
        <w:ind w:firstLine="549" w:firstLineChars="229"/>
        <w:rPr>
          <w:rFonts w:hint="eastAsia" w:ascii="仿宋" w:hAnsi="仿宋" w:eastAsia="仿宋" w:cs="仿宋"/>
          <w:color w:val="auto"/>
          <w:sz w:val="24"/>
          <w:highlight w:val="none"/>
        </w:rPr>
      </w:pPr>
    </w:p>
    <w:p w14:paraId="1308A9ED">
      <w:pPr>
        <w:shd w:val="clear"/>
        <w:spacing w:line="360" w:lineRule="auto"/>
        <w:ind w:firstLine="549" w:firstLineChars="229"/>
        <w:rPr>
          <w:rFonts w:hint="eastAsia" w:ascii="仿宋" w:hAnsi="仿宋" w:eastAsia="仿宋" w:cs="仿宋"/>
          <w:color w:val="auto"/>
          <w:sz w:val="24"/>
          <w:highlight w:val="none"/>
        </w:rPr>
      </w:pPr>
    </w:p>
    <w:p w14:paraId="6DC78D54">
      <w:pPr>
        <w:shd w:val="clear"/>
        <w:spacing w:line="360" w:lineRule="auto"/>
        <w:ind w:firstLine="549" w:firstLineChars="229"/>
        <w:rPr>
          <w:rFonts w:hint="eastAsia" w:ascii="仿宋" w:hAnsi="仿宋" w:eastAsia="仿宋" w:cs="仿宋"/>
          <w:color w:val="auto"/>
          <w:sz w:val="24"/>
          <w:highlight w:val="none"/>
        </w:rPr>
      </w:pPr>
    </w:p>
    <w:p w14:paraId="027E1C32">
      <w:pPr>
        <w:shd w:val="clear"/>
        <w:spacing w:line="360" w:lineRule="auto"/>
        <w:ind w:firstLine="549" w:firstLineChars="229"/>
        <w:rPr>
          <w:rFonts w:hint="eastAsia" w:ascii="仿宋" w:hAnsi="仿宋" w:eastAsia="仿宋" w:cs="仿宋"/>
          <w:color w:val="auto"/>
          <w:sz w:val="24"/>
          <w:highlight w:val="none"/>
        </w:rPr>
      </w:pPr>
    </w:p>
    <w:p w14:paraId="0ACBBB6A">
      <w:pPr>
        <w:shd w:val="clear"/>
        <w:spacing w:line="360" w:lineRule="auto"/>
        <w:ind w:firstLine="549" w:firstLineChars="229"/>
        <w:rPr>
          <w:rFonts w:hint="eastAsia" w:ascii="仿宋" w:hAnsi="仿宋" w:eastAsia="仿宋" w:cs="仿宋"/>
          <w:color w:val="auto"/>
          <w:sz w:val="24"/>
          <w:highlight w:val="none"/>
        </w:rPr>
      </w:pPr>
    </w:p>
    <w:p w14:paraId="74AB9493">
      <w:pPr>
        <w:shd w:val="clear"/>
        <w:spacing w:line="360" w:lineRule="auto"/>
        <w:ind w:firstLine="549" w:firstLineChars="229"/>
        <w:rPr>
          <w:rFonts w:hint="eastAsia" w:ascii="仿宋" w:hAnsi="仿宋" w:eastAsia="仿宋" w:cs="仿宋"/>
          <w:color w:val="auto"/>
          <w:sz w:val="24"/>
          <w:highlight w:val="none"/>
        </w:rPr>
      </w:pPr>
    </w:p>
    <w:p w14:paraId="61581ABF">
      <w:pPr>
        <w:shd w:val="clear"/>
        <w:spacing w:line="360" w:lineRule="auto"/>
        <w:ind w:firstLine="549" w:firstLineChars="229"/>
        <w:rPr>
          <w:rFonts w:hint="eastAsia" w:ascii="仿宋" w:hAnsi="仿宋" w:eastAsia="仿宋" w:cs="仿宋"/>
          <w:color w:val="auto"/>
          <w:sz w:val="24"/>
          <w:highlight w:val="none"/>
        </w:rPr>
      </w:pPr>
    </w:p>
    <w:p w14:paraId="53111F9F">
      <w:pPr>
        <w:shd w:val="clear"/>
        <w:spacing w:line="360" w:lineRule="auto"/>
        <w:ind w:firstLine="549" w:firstLineChars="229"/>
        <w:rPr>
          <w:rFonts w:hint="eastAsia" w:ascii="仿宋" w:hAnsi="仿宋" w:eastAsia="仿宋" w:cs="仿宋"/>
          <w:color w:val="auto"/>
          <w:sz w:val="24"/>
          <w:highlight w:val="none"/>
        </w:rPr>
      </w:pPr>
    </w:p>
    <w:p w14:paraId="5C9D56CC">
      <w:pPr>
        <w:shd w:val="clear"/>
        <w:spacing w:line="360" w:lineRule="auto"/>
        <w:ind w:firstLine="549" w:firstLineChars="229"/>
        <w:rPr>
          <w:rFonts w:hint="eastAsia" w:ascii="仿宋" w:hAnsi="仿宋" w:eastAsia="仿宋" w:cs="仿宋"/>
          <w:color w:val="auto"/>
          <w:sz w:val="24"/>
          <w:highlight w:val="none"/>
        </w:rPr>
      </w:pPr>
    </w:p>
    <w:p w14:paraId="7FF4349E">
      <w:pPr>
        <w:shd w:val="clear"/>
        <w:spacing w:line="360" w:lineRule="auto"/>
        <w:ind w:firstLine="549" w:firstLineChars="229"/>
        <w:rPr>
          <w:rFonts w:hint="eastAsia" w:ascii="仿宋" w:hAnsi="仿宋" w:eastAsia="仿宋" w:cs="仿宋"/>
          <w:color w:val="auto"/>
          <w:sz w:val="24"/>
          <w:highlight w:val="none"/>
        </w:rPr>
      </w:pPr>
    </w:p>
    <w:p w14:paraId="053631A4">
      <w:pPr>
        <w:shd w:val="clear"/>
        <w:spacing w:line="360" w:lineRule="auto"/>
        <w:ind w:firstLine="549" w:firstLineChars="229"/>
        <w:rPr>
          <w:rFonts w:hint="eastAsia" w:ascii="仿宋" w:hAnsi="仿宋" w:eastAsia="仿宋" w:cs="仿宋"/>
          <w:color w:val="auto"/>
          <w:sz w:val="24"/>
          <w:highlight w:val="none"/>
        </w:rPr>
      </w:pPr>
    </w:p>
    <w:p w14:paraId="374E82A8">
      <w:pPr>
        <w:shd w:val="clear"/>
        <w:spacing w:line="360" w:lineRule="auto"/>
        <w:ind w:firstLine="549" w:firstLineChars="229"/>
        <w:rPr>
          <w:rFonts w:hint="eastAsia" w:ascii="仿宋" w:hAnsi="仿宋" w:eastAsia="仿宋" w:cs="仿宋"/>
          <w:color w:val="auto"/>
          <w:sz w:val="24"/>
          <w:highlight w:val="none"/>
        </w:rPr>
      </w:pPr>
    </w:p>
    <w:bookmarkEnd w:id="2"/>
    <w:p w14:paraId="7C859B5D">
      <w:pPr>
        <w:shd w:val="clear"/>
        <w:adjustRightInd/>
        <w:spacing w:line="360" w:lineRule="auto"/>
        <w:jc w:val="center"/>
        <w:outlineLvl w:val="0"/>
        <w:rPr>
          <w:rFonts w:hint="eastAsia" w:ascii="仿宋" w:hAnsi="仿宋" w:eastAsia="仿宋" w:cs="仿宋"/>
          <w:b/>
          <w:color w:val="auto"/>
          <w:sz w:val="36"/>
          <w:szCs w:val="20"/>
          <w:highlight w:val="none"/>
        </w:rPr>
        <w:sectPr>
          <w:footerReference r:id="rId9" w:type="first"/>
          <w:headerReference r:id="rId7" w:type="default"/>
          <w:footerReference r:id="rId8" w:type="default"/>
          <w:pgSz w:w="11906" w:h="16838"/>
          <w:pgMar w:top="1814" w:right="1474" w:bottom="1644" w:left="1474" w:header="851" w:footer="992" w:gutter="0"/>
          <w:pgBorders>
            <w:top w:val="none" w:sz="0" w:space="0"/>
            <w:left w:val="none" w:sz="0" w:space="0"/>
            <w:bottom w:val="none" w:sz="0" w:space="0"/>
            <w:right w:val="none" w:sz="0" w:space="0"/>
          </w:pgBorders>
          <w:pgNumType w:fmt="decimal" w:start="1"/>
          <w:cols w:space="720" w:num="1"/>
          <w:docGrid w:linePitch="312" w:charSpace="0"/>
        </w:sectPr>
      </w:pPr>
      <w:bookmarkStart w:id="3" w:name="_Hlt74649545"/>
      <w:bookmarkEnd w:id="3"/>
      <w:bookmarkStart w:id="4" w:name="_Hlt74707423"/>
      <w:bookmarkEnd w:id="4"/>
      <w:bookmarkStart w:id="5" w:name="_Hlt74729822"/>
      <w:bookmarkEnd w:id="5"/>
      <w:bookmarkStart w:id="6" w:name="_Hlt74728647"/>
      <w:bookmarkEnd w:id="6"/>
      <w:bookmarkStart w:id="7" w:name="第二部分"/>
      <w:bookmarkStart w:id="8" w:name="_Toc91899870"/>
      <w:bookmarkStart w:id="9" w:name="_Toc91899871"/>
    </w:p>
    <w:p w14:paraId="0BD25493">
      <w:pPr>
        <w:shd w:val="clear"/>
        <w:adjustRightInd/>
        <w:spacing w:line="360" w:lineRule="auto"/>
        <w:jc w:val="center"/>
        <w:outlineLvl w:val="0"/>
        <w:rPr>
          <w:rFonts w:hint="eastAsia"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第一部分</w:t>
      </w:r>
      <w:r>
        <w:rPr>
          <w:rFonts w:hint="eastAsia" w:ascii="仿宋" w:hAnsi="仿宋" w:eastAsia="仿宋" w:cs="仿宋"/>
          <w:b/>
          <w:color w:val="auto"/>
          <w:sz w:val="36"/>
          <w:szCs w:val="20"/>
          <w:highlight w:val="none"/>
          <w:lang w:val="en-US" w:eastAsia="zh-CN"/>
        </w:rPr>
        <w:t xml:space="preserve"> </w:t>
      </w:r>
      <w:r>
        <w:rPr>
          <w:rFonts w:hint="eastAsia" w:ascii="仿宋" w:hAnsi="仿宋" w:eastAsia="仿宋" w:cs="仿宋"/>
          <w:b/>
          <w:color w:val="auto"/>
          <w:sz w:val="36"/>
          <w:szCs w:val="20"/>
          <w:highlight w:val="none"/>
        </w:rPr>
        <w:t>招标公告</w:t>
      </w:r>
    </w:p>
    <w:p w14:paraId="32DD3B3B">
      <w:pPr>
        <w:pBdr>
          <w:top w:val="single" w:color="auto" w:sz="4" w:space="1"/>
          <w:left w:val="single" w:color="auto" w:sz="4" w:space="4"/>
          <w:bottom w:val="single" w:color="auto" w:sz="4" w:space="1"/>
          <w:right w:val="single" w:color="auto" w:sz="4" w:space="4"/>
        </w:pBdr>
        <w:shd w:val="clear"/>
        <w:spacing w:line="44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项目概况：</w:t>
      </w:r>
      <w:r>
        <w:rPr>
          <w:rFonts w:hint="eastAsia" w:ascii="仿宋" w:hAnsi="仿宋" w:eastAsia="仿宋" w:cs="仿宋"/>
          <w:bCs/>
          <w:color w:val="auto"/>
          <w:sz w:val="24"/>
          <w:highlight w:val="none"/>
          <w:u w:val="single"/>
          <w:lang w:eastAsia="zh-CN"/>
        </w:rPr>
        <w:t>绍兴市公共交通集团有限公司公交车保险服务项目（重招）</w:t>
      </w:r>
      <w:r>
        <w:rPr>
          <w:rFonts w:hint="eastAsia" w:ascii="仿宋" w:hAnsi="仿宋" w:eastAsia="仿宋" w:cs="仿宋"/>
          <w:color w:val="auto"/>
          <w:sz w:val="24"/>
          <w:highlight w:val="none"/>
        </w:rPr>
        <w:t>招标项目的潜在投标人应在乐采云平台（</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"https://www.zcygov.cn/）获取（下载）招标文件，并于202%20年%20月%20日%20点%20分00秒" </w:instrText>
      </w:r>
      <w:r>
        <w:rPr>
          <w:rFonts w:hint="eastAsia" w:ascii="仿宋" w:hAnsi="仿宋" w:eastAsia="仿宋" w:cs="仿宋"/>
          <w:color w:val="auto"/>
          <w:highlight w:val="none"/>
        </w:rPr>
        <w:fldChar w:fldCharType="separate"/>
      </w:r>
      <w:r>
        <w:rPr>
          <w:rStyle w:val="76"/>
          <w:rFonts w:hint="eastAsia" w:ascii="仿宋" w:hAnsi="仿宋" w:eastAsia="仿宋" w:cs="仿宋"/>
          <w:snapToGrid/>
          <w:color w:val="auto"/>
          <w:kern w:val="2"/>
          <w:sz w:val="24"/>
          <w:szCs w:val="24"/>
          <w:highlight w:val="none"/>
        </w:rPr>
        <w:t>https://www.lecaiyun.com/）获取（下载）招标文件，并于202</w:t>
      </w:r>
      <w:r>
        <w:rPr>
          <w:rStyle w:val="76"/>
          <w:rFonts w:hint="eastAsia" w:ascii="仿宋" w:hAnsi="仿宋" w:eastAsia="仿宋" w:cs="仿宋"/>
          <w:snapToGrid/>
          <w:color w:val="auto"/>
          <w:kern w:val="2"/>
          <w:sz w:val="24"/>
          <w:szCs w:val="24"/>
          <w:highlight w:val="none"/>
          <w:lang w:val="en-US" w:eastAsia="zh-CN"/>
        </w:rPr>
        <w:t>5</w:t>
      </w:r>
      <w:r>
        <w:rPr>
          <w:rStyle w:val="76"/>
          <w:rFonts w:hint="eastAsia" w:ascii="仿宋" w:hAnsi="仿宋" w:eastAsia="仿宋" w:cs="仿宋"/>
          <w:snapToGrid/>
          <w:color w:val="auto"/>
          <w:kern w:val="2"/>
          <w:sz w:val="24"/>
          <w:szCs w:val="24"/>
          <w:highlight w:val="none"/>
        </w:rPr>
        <w:t>年</w:t>
      </w:r>
      <w:r>
        <w:rPr>
          <w:rStyle w:val="76"/>
          <w:rFonts w:hint="eastAsia" w:ascii="仿宋" w:hAnsi="仿宋" w:eastAsia="仿宋" w:cs="仿宋"/>
          <w:snapToGrid/>
          <w:color w:val="auto"/>
          <w:kern w:val="2"/>
          <w:sz w:val="24"/>
          <w:szCs w:val="24"/>
          <w:highlight w:val="none"/>
          <w:lang w:val="en-US" w:eastAsia="zh-CN"/>
        </w:rPr>
        <w:t xml:space="preserve">   </w:t>
      </w:r>
      <w:r>
        <w:rPr>
          <w:rStyle w:val="76"/>
          <w:rFonts w:hint="eastAsia" w:ascii="仿宋" w:hAnsi="仿宋" w:eastAsia="仿宋" w:cs="仿宋"/>
          <w:snapToGrid/>
          <w:color w:val="auto"/>
          <w:kern w:val="2"/>
          <w:sz w:val="24"/>
          <w:szCs w:val="24"/>
          <w:highlight w:val="none"/>
        </w:rPr>
        <w:t>月</w:t>
      </w:r>
      <w:r>
        <w:rPr>
          <w:rStyle w:val="76"/>
          <w:rFonts w:hint="eastAsia" w:ascii="仿宋" w:hAnsi="仿宋" w:eastAsia="仿宋" w:cs="仿宋"/>
          <w:snapToGrid/>
          <w:color w:val="auto"/>
          <w:kern w:val="2"/>
          <w:sz w:val="24"/>
          <w:szCs w:val="24"/>
          <w:highlight w:val="none"/>
          <w:lang w:val="en-US" w:eastAsia="zh-CN"/>
        </w:rPr>
        <w:t xml:space="preserve">    </w:t>
      </w:r>
      <w:r>
        <w:rPr>
          <w:rStyle w:val="76"/>
          <w:rFonts w:hint="eastAsia" w:ascii="仿宋" w:hAnsi="仿宋" w:eastAsia="仿宋" w:cs="仿宋"/>
          <w:snapToGrid/>
          <w:color w:val="auto"/>
          <w:kern w:val="2"/>
          <w:sz w:val="24"/>
          <w:szCs w:val="24"/>
          <w:highlight w:val="none"/>
        </w:rPr>
        <w:t>日</w:t>
      </w:r>
      <w:r>
        <w:rPr>
          <w:rStyle w:val="76"/>
          <w:rFonts w:hint="eastAsia" w:ascii="仿宋" w:hAnsi="仿宋" w:eastAsia="仿宋" w:cs="仿宋"/>
          <w:snapToGrid/>
          <w:color w:val="auto"/>
          <w:kern w:val="2"/>
          <w:sz w:val="24"/>
          <w:szCs w:val="24"/>
          <w:highlight w:val="none"/>
          <w:lang w:val="en-US" w:eastAsia="zh-CN"/>
        </w:rPr>
        <w:t xml:space="preserve">    </w:t>
      </w:r>
      <w:bookmarkStart w:id="163" w:name="_GoBack"/>
      <w:bookmarkEnd w:id="163"/>
      <w:r>
        <w:rPr>
          <w:rStyle w:val="76"/>
          <w:rFonts w:hint="eastAsia" w:ascii="仿宋" w:hAnsi="仿宋" w:eastAsia="仿宋" w:cs="仿宋"/>
          <w:snapToGrid/>
          <w:color w:val="auto"/>
          <w:kern w:val="2"/>
          <w:sz w:val="24"/>
          <w:szCs w:val="24"/>
          <w:highlight w:val="none"/>
        </w:rPr>
        <w:t>点</w:t>
      </w:r>
      <w:r>
        <w:rPr>
          <w:rStyle w:val="76"/>
          <w:rFonts w:hint="eastAsia" w:ascii="仿宋" w:hAnsi="仿宋" w:eastAsia="仿宋" w:cs="仿宋"/>
          <w:snapToGrid/>
          <w:color w:val="auto"/>
          <w:kern w:val="2"/>
          <w:sz w:val="24"/>
          <w:szCs w:val="24"/>
          <w:highlight w:val="none"/>
          <w:lang w:val="en-US" w:eastAsia="zh-CN"/>
        </w:rPr>
        <w:t>00</w:t>
      </w:r>
      <w:r>
        <w:rPr>
          <w:rStyle w:val="76"/>
          <w:rFonts w:hint="eastAsia" w:ascii="仿宋" w:hAnsi="仿宋" w:eastAsia="仿宋" w:cs="仿宋"/>
          <w:snapToGrid/>
          <w:color w:val="auto"/>
          <w:kern w:val="2"/>
          <w:sz w:val="24"/>
          <w:szCs w:val="24"/>
          <w:highlight w:val="none"/>
        </w:rPr>
        <w:t>分</w:t>
      </w:r>
      <w:r>
        <w:rPr>
          <w:rStyle w:val="76"/>
          <w:rFonts w:hint="eastAsia" w:ascii="仿宋" w:hAnsi="仿宋" w:eastAsia="仿宋" w:cs="仿宋"/>
          <w:bCs/>
          <w:snapToGrid/>
          <w:color w:val="auto"/>
          <w:kern w:val="2"/>
          <w:sz w:val="24"/>
          <w:szCs w:val="24"/>
          <w:highlight w:val="none"/>
        </w:rPr>
        <w:t>00秒</w:t>
      </w:r>
      <w:r>
        <w:rPr>
          <w:rStyle w:val="76"/>
          <w:rFonts w:hint="eastAsia" w:ascii="仿宋" w:hAnsi="仿宋" w:eastAsia="仿宋" w:cs="仿宋"/>
          <w:bCs/>
          <w:snapToGrid/>
          <w:color w:val="auto"/>
          <w:kern w:val="2"/>
          <w:sz w:val="24"/>
          <w:szCs w:val="24"/>
          <w:highlight w:val="none"/>
        </w:rPr>
        <w:fldChar w:fldCharType="end"/>
      </w:r>
      <w:r>
        <w:rPr>
          <w:rFonts w:hint="eastAsia" w:ascii="仿宋" w:hAnsi="仿宋" w:eastAsia="仿宋" w:cs="仿宋"/>
          <w:bCs/>
          <w:color w:val="auto"/>
          <w:sz w:val="24"/>
          <w:highlight w:val="none"/>
        </w:rPr>
        <w:t>（北京时间）前</w:t>
      </w:r>
      <w:r>
        <w:rPr>
          <w:rFonts w:hint="eastAsia" w:ascii="仿宋" w:hAnsi="仿宋" w:eastAsia="仿宋" w:cs="仿宋"/>
          <w:color w:val="auto"/>
          <w:sz w:val="24"/>
          <w:highlight w:val="none"/>
        </w:rPr>
        <w:t>递交（上传）投标文件。</w:t>
      </w:r>
    </w:p>
    <w:p w14:paraId="7CE992A2">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一、项目基本情况</w:t>
      </w:r>
    </w:p>
    <w:p w14:paraId="7198FCBD">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b/>
          <w:color w:val="auto"/>
          <w:sz w:val="24"/>
          <w:szCs w:val="24"/>
          <w:highlight w:val="none"/>
        </w:rPr>
        <w:t>项目编号：</w:t>
      </w:r>
      <w:r>
        <w:rPr>
          <w:rFonts w:hint="eastAsia" w:ascii="仿宋" w:hAnsi="仿宋" w:eastAsia="仿宋" w:cs="仿宋"/>
          <w:b w:val="0"/>
          <w:bCs/>
          <w:color w:val="auto"/>
          <w:sz w:val="24"/>
          <w:szCs w:val="24"/>
          <w:highlight w:val="none"/>
          <w:lang w:eastAsia="zh-CN"/>
        </w:rPr>
        <w:t>CGSHZJ-2025-N001177</w:t>
      </w:r>
      <w:r>
        <w:rPr>
          <w:rFonts w:hint="eastAsia" w:ascii="仿宋" w:hAnsi="仿宋" w:eastAsia="仿宋" w:cs="仿宋"/>
          <w:b w:val="0"/>
          <w:bCs/>
          <w:color w:val="auto"/>
          <w:sz w:val="24"/>
          <w:szCs w:val="24"/>
          <w:highlight w:val="none"/>
        </w:rPr>
        <w:t xml:space="preserve"> </w:t>
      </w:r>
      <w:r>
        <w:rPr>
          <w:rFonts w:hint="eastAsia" w:ascii="仿宋" w:hAnsi="仿宋" w:eastAsia="仿宋" w:cs="仿宋"/>
          <w:b/>
          <w:color w:val="auto"/>
          <w:sz w:val="24"/>
          <w:szCs w:val="24"/>
          <w:highlight w:val="none"/>
          <w:lang w:eastAsia="zh-CN"/>
        </w:rPr>
        <w:t xml:space="preserve">      </w:t>
      </w:r>
    </w:p>
    <w:p w14:paraId="178500F6">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项目名称：</w:t>
      </w:r>
      <w:r>
        <w:rPr>
          <w:rFonts w:hint="eastAsia" w:ascii="仿宋" w:hAnsi="仿宋" w:eastAsia="仿宋" w:cs="仿宋"/>
          <w:b w:val="0"/>
          <w:bCs/>
          <w:color w:val="auto"/>
          <w:sz w:val="24"/>
          <w:szCs w:val="24"/>
          <w:highlight w:val="none"/>
          <w:lang w:eastAsia="zh-CN"/>
        </w:rPr>
        <w:t>绍兴市公共交通集团有限公司公交车保险服务项目（重招）</w:t>
      </w:r>
    </w:p>
    <w:p w14:paraId="28246E23">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default" w:ascii="仿宋" w:hAnsi="仿宋" w:eastAsia="仿宋" w:cs="仿宋"/>
          <w:b/>
          <w:color w:val="auto"/>
          <w:sz w:val="24"/>
          <w:szCs w:val="24"/>
          <w:highlight w:val="none"/>
          <w:lang w:val="en-US"/>
        </w:rPr>
      </w:pPr>
      <w:r>
        <w:rPr>
          <w:rFonts w:hint="eastAsia" w:ascii="仿宋" w:hAnsi="仿宋" w:eastAsia="仿宋" w:cs="仿宋"/>
          <w:b/>
          <w:color w:val="auto"/>
          <w:sz w:val="24"/>
          <w:szCs w:val="24"/>
          <w:highlight w:val="none"/>
        </w:rPr>
        <w:t>预算金额（元）：</w:t>
      </w:r>
      <w:r>
        <w:rPr>
          <w:rFonts w:hint="eastAsia" w:ascii="仿宋" w:hAnsi="仿宋" w:eastAsia="仿宋" w:cs="仿宋"/>
          <w:b w:val="0"/>
          <w:bCs w:val="0"/>
          <w:color w:val="auto"/>
          <w:sz w:val="24"/>
          <w:szCs w:val="24"/>
          <w:highlight w:val="none"/>
          <w:lang w:val="en-US" w:eastAsia="zh-CN"/>
        </w:rPr>
        <w:t>36000000</w:t>
      </w:r>
    </w:p>
    <w:p w14:paraId="5641BF16">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default" w:ascii="仿宋" w:hAnsi="仿宋" w:eastAsia="仿宋" w:cs="仿宋"/>
          <w:b w:val="0"/>
          <w:bCs/>
          <w:color w:val="auto"/>
          <w:sz w:val="24"/>
          <w:szCs w:val="24"/>
          <w:highlight w:val="none"/>
          <w:lang w:val="en-US"/>
        </w:rPr>
      </w:pPr>
      <w:r>
        <w:rPr>
          <w:rFonts w:hint="eastAsia" w:ascii="仿宋" w:hAnsi="仿宋" w:eastAsia="仿宋" w:cs="仿宋"/>
          <w:b/>
          <w:color w:val="auto"/>
          <w:sz w:val="24"/>
          <w:szCs w:val="24"/>
          <w:highlight w:val="none"/>
        </w:rPr>
        <w:t>最高限价（元）：</w:t>
      </w:r>
      <w:r>
        <w:rPr>
          <w:rFonts w:hint="eastAsia" w:ascii="仿宋" w:hAnsi="仿宋" w:eastAsia="仿宋" w:cs="仿宋"/>
          <w:b w:val="0"/>
          <w:bCs w:val="0"/>
          <w:color w:val="auto"/>
          <w:sz w:val="24"/>
          <w:szCs w:val="24"/>
          <w:highlight w:val="none"/>
          <w:lang w:val="en-US" w:eastAsia="zh-CN"/>
        </w:rPr>
        <w:t>36000000</w:t>
      </w:r>
    </w:p>
    <w:p w14:paraId="6F5F83E3">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采购需求：</w:t>
      </w:r>
    </w:p>
    <w:p w14:paraId="2BEF095F">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标项一:</w:t>
      </w:r>
    </w:p>
    <w:p w14:paraId="2925987E">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标项名称:</w:t>
      </w:r>
      <w:r>
        <w:rPr>
          <w:rFonts w:hint="eastAsia" w:ascii="仿宋" w:hAnsi="仿宋" w:eastAsia="仿宋" w:cs="仿宋"/>
          <w:b w:val="0"/>
          <w:bCs/>
          <w:color w:val="auto"/>
          <w:sz w:val="24"/>
          <w:szCs w:val="24"/>
          <w:highlight w:val="none"/>
          <w:lang w:eastAsia="zh-CN"/>
        </w:rPr>
        <w:t>绍兴市公共交通集团有限公司公交车保险服务项目（重招）</w:t>
      </w:r>
      <w:r>
        <w:rPr>
          <w:rFonts w:hint="eastAsia" w:ascii="仿宋" w:hAnsi="仿宋" w:eastAsia="仿宋" w:cs="仿宋"/>
          <w:bCs/>
          <w:color w:val="auto"/>
          <w:sz w:val="24"/>
          <w:szCs w:val="24"/>
          <w:highlight w:val="none"/>
        </w:rPr>
        <w:t xml:space="preserve"> </w:t>
      </w:r>
    </w:p>
    <w:p w14:paraId="0A229D9D">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bCs/>
          <w:color w:val="auto"/>
          <w:sz w:val="24"/>
          <w:szCs w:val="24"/>
          <w:highlight w:val="none"/>
          <w:lang w:val="en-US"/>
        </w:rPr>
      </w:pPr>
      <w:r>
        <w:rPr>
          <w:rFonts w:hint="eastAsia" w:ascii="仿宋" w:hAnsi="仿宋" w:eastAsia="仿宋" w:cs="仿宋"/>
          <w:bCs/>
          <w:color w:val="auto"/>
          <w:sz w:val="24"/>
          <w:szCs w:val="24"/>
          <w:highlight w:val="none"/>
        </w:rPr>
        <w:t> 数量:</w:t>
      </w:r>
      <w:r>
        <w:rPr>
          <w:rFonts w:hint="eastAsia" w:ascii="仿宋" w:hAnsi="仿宋" w:eastAsia="仿宋" w:cs="仿宋"/>
          <w:bCs/>
          <w:color w:val="auto"/>
          <w:sz w:val="24"/>
          <w:szCs w:val="24"/>
          <w:highlight w:val="none"/>
          <w:lang w:val="en-US" w:eastAsia="zh-CN"/>
        </w:rPr>
        <w:t>1</w:t>
      </w:r>
    </w:p>
    <w:p w14:paraId="4DA0F8F4">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Cs/>
          <w:color w:val="auto"/>
          <w:sz w:val="24"/>
          <w:szCs w:val="24"/>
          <w:highlight w:val="none"/>
        </w:rPr>
        <w:t> 预算金额（元）:</w:t>
      </w:r>
      <w:r>
        <w:rPr>
          <w:rFonts w:hint="eastAsia" w:ascii="仿宋" w:hAnsi="仿宋" w:eastAsia="仿宋" w:cs="仿宋"/>
          <w:b w:val="0"/>
          <w:bCs w:val="0"/>
          <w:color w:val="auto"/>
          <w:sz w:val="24"/>
          <w:szCs w:val="24"/>
          <w:highlight w:val="none"/>
          <w:lang w:val="en-US" w:eastAsia="zh-CN"/>
        </w:rPr>
        <w:t>36000000</w:t>
      </w:r>
    </w:p>
    <w:p w14:paraId="29080797">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主要内容：</w:t>
      </w:r>
      <w:r>
        <w:rPr>
          <w:rFonts w:hint="eastAsia" w:ascii="仿宋" w:hAnsi="仿宋" w:eastAsia="仿宋" w:cs="仿宋"/>
          <w:bCs/>
          <w:color w:val="auto"/>
          <w:sz w:val="24"/>
          <w:szCs w:val="24"/>
          <w:highlight w:val="none"/>
          <w:lang w:eastAsia="zh-CN"/>
        </w:rPr>
        <w:t>具体</w:t>
      </w:r>
      <w:r>
        <w:rPr>
          <w:rFonts w:hint="eastAsia" w:ascii="仿宋" w:hAnsi="仿宋" w:eastAsia="仿宋" w:cs="仿宋"/>
          <w:bCs/>
          <w:color w:val="auto"/>
          <w:sz w:val="24"/>
          <w:szCs w:val="24"/>
          <w:highlight w:val="none"/>
        </w:rPr>
        <w:t>详见采购文件 </w:t>
      </w:r>
      <w:r>
        <w:rPr>
          <w:rFonts w:hint="eastAsia" w:ascii="仿宋" w:hAnsi="仿宋" w:eastAsia="仿宋" w:cs="仿宋"/>
          <w:bCs/>
          <w:color w:val="auto"/>
          <w:sz w:val="24"/>
          <w:szCs w:val="24"/>
          <w:highlight w:val="none"/>
          <w:lang w:eastAsia="zh-CN"/>
        </w:rPr>
        <w:t>。</w:t>
      </w:r>
    </w:p>
    <w:p w14:paraId="1776D46B">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备注：</w:t>
      </w:r>
      <w:r>
        <w:rPr>
          <w:rFonts w:hint="eastAsia" w:ascii="仿宋" w:hAnsi="仿宋" w:eastAsia="仿宋" w:cs="仿宋"/>
          <w:bCs/>
          <w:color w:val="auto"/>
          <w:sz w:val="24"/>
          <w:szCs w:val="24"/>
          <w:highlight w:val="none"/>
          <w:lang w:eastAsia="zh-CN"/>
        </w:rPr>
        <w:t>无</w:t>
      </w:r>
    </w:p>
    <w:p w14:paraId="1E92010B">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u w:val="single"/>
        </w:rPr>
      </w:pPr>
      <w:r>
        <w:rPr>
          <w:rFonts w:hint="eastAsia" w:ascii="仿宋" w:hAnsi="仿宋" w:eastAsia="仿宋" w:cs="仿宋"/>
          <w:bCs/>
          <w:color w:val="auto"/>
          <w:sz w:val="24"/>
          <w:szCs w:val="24"/>
          <w:highlight w:val="none"/>
        </w:rPr>
        <w:t>合同履行期限：按双方合同约定条款执行。</w:t>
      </w:r>
    </w:p>
    <w:p w14:paraId="6F427D89">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本项目接受联合体投标：</w:t>
      </w: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6"/>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spacing w:val="-100"/>
          <w:sz w:val="24"/>
          <w:szCs w:val="24"/>
          <w:highlight w:val="none"/>
        </w:rPr>
        <w:t xml:space="preserve"> </w:t>
      </w:r>
      <w:r>
        <w:rPr>
          <w:rFonts w:hint="eastAsia" w:ascii="仿宋" w:hAnsi="仿宋" w:eastAsia="仿宋" w:cs="仿宋"/>
          <w:b/>
          <w:color w:val="auto"/>
          <w:sz w:val="24"/>
          <w:szCs w:val="24"/>
          <w:highlight w:val="none"/>
        </w:rPr>
        <w:t>是，☐否。</w:t>
      </w:r>
    </w:p>
    <w:p w14:paraId="379ABA88">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二、申请人的资格要求：</w:t>
      </w:r>
    </w:p>
    <w:p w14:paraId="3D7D3818">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4"/>
          <w:highlight w:val="none"/>
        </w:rPr>
        <w:t>1.</w:t>
      </w:r>
      <w:r>
        <w:rPr>
          <w:rFonts w:hint="eastAsia" w:ascii="仿宋" w:hAnsi="仿宋" w:eastAsia="仿宋" w:cs="仿宋"/>
          <w:snapToGrid w:val="0"/>
          <w:color w:val="auto"/>
          <w:kern w:val="28"/>
          <w:sz w:val="24"/>
          <w:szCs w:val="20"/>
          <w:highlight w:val="none"/>
        </w:rPr>
        <w:t>满足《中华人民共和国政府采购法》第二十二条规定；未被“信用中国”（</w:t>
      </w:r>
      <w:r>
        <w:rPr>
          <w:rFonts w:ascii="仿宋" w:hAnsi="仿宋" w:eastAsia="仿宋" w:cs="仿宋"/>
          <w:snapToGrid w:val="0"/>
          <w:color w:val="auto"/>
          <w:kern w:val="28"/>
          <w:sz w:val="24"/>
          <w:szCs w:val="20"/>
          <w:highlight w:val="none"/>
        </w:rPr>
        <w:t>www.creditchina.gov.cn)、中国政府采购网（www.ccgp.gov.cn）列入失信被执行人、</w:t>
      </w:r>
      <w:r>
        <w:rPr>
          <w:rFonts w:hint="eastAsia" w:ascii="仿宋" w:hAnsi="仿宋" w:eastAsia="仿宋" w:cs="仿宋"/>
          <w:snapToGrid w:val="0"/>
          <w:color w:val="auto"/>
          <w:kern w:val="28"/>
          <w:sz w:val="24"/>
          <w:szCs w:val="20"/>
          <w:highlight w:val="none"/>
          <w:lang w:eastAsia="zh-CN"/>
        </w:rPr>
        <w:t>重大税收违法失信主体</w:t>
      </w:r>
      <w:r>
        <w:rPr>
          <w:rFonts w:ascii="仿宋" w:hAnsi="仿宋" w:eastAsia="仿宋" w:cs="仿宋"/>
          <w:snapToGrid w:val="0"/>
          <w:color w:val="auto"/>
          <w:kern w:val="28"/>
          <w:sz w:val="24"/>
          <w:szCs w:val="20"/>
          <w:highlight w:val="none"/>
        </w:rPr>
        <w:t>、政府采购严重违法失信行为记录名单；</w:t>
      </w:r>
    </w:p>
    <w:p w14:paraId="0FE75D2B">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snapToGrid w:val="0"/>
          <w:color w:val="auto"/>
          <w:kern w:val="28"/>
          <w:sz w:val="24"/>
          <w:szCs w:val="24"/>
          <w:highlight w:val="none"/>
        </w:rPr>
      </w:pPr>
      <w:r>
        <w:rPr>
          <w:rFonts w:hint="eastAsia" w:ascii="仿宋" w:hAnsi="仿宋" w:eastAsia="仿宋" w:cs="仿宋"/>
          <w:snapToGrid w:val="0"/>
          <w:color w:val="auto"/>
          <w:kern w:val="28"/>
          <w:sz w:val="24"/>
          <w:szCs w:val="24"/>
          <w:highlight w:val="none"/>
        </w:rPr>
        <w:t>2.以联合体形式投标的，提供联合协议(本项目不接受联合体投标或者投标人不以联合体形式投标的，则不需要提供) ；</w:t>
      </w:r>
    </w:p>
    <w:p w14:paraId="046FF3A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snapToGrid w:val="0"/>
          <w:color w:val="auto"/>
          <w:kern w:val="28"/>
          <w:sz w:val="24"/>
          <w:szCs w:val="24"/>
          <w:highlight w:val="none"/>
        </w:rPr>
      </w:pPr>
      <w:r>
        <w:rPr>
          <w:rFonts w:hint="eastAsia" w:ascii="仿宋" w:hAnsi="仿宋" w:eastAsia="仿宋" w:cs="仿宋"/>
          <w:snapToGrid w:val="0"/>
          <w:color w:val="auto"/>
          <w:kern w:val="28"/>
          <w:sz w:val="24"/>
          <w:szCs w:val="24"/>
          <w:highlight w:val="none"/>
        </w:rPr>
        <w:t>3.落实采购政策需满足的资格要求：</w:t>
      </w:r>
    </w:p>
    <w:p w14:paraId="2B5CFA17">
      <w:pPr>
        <w:keepNext w:val="0"/>
        <w:keepLines w:val="0"/>
        <w:pageBreakBefore w:val="0"/>
        <w:shd w:val="clear"/>
        <w:kinsoku/>
        <w:wordWrap/>
        <w:overflowPunct/>
        <w:topLinePunct w:val="0"/>
        <w:autoSpaceDE/>
        <w:autoSpaceDN/>
        <w:bidi w:val="0"/>
        <w:snapToGrid/>
        <w:spacing w:line="440" w:lineRule="exact"/>
        <w:ind w:firstLine="520" w:firstLineChars="1300"/>
        <w:textAlignment w:val="auto"/>
        <w:rPr>
          <w:rFonts w:hint="eastAsia" w:ascii="仿宋" w:hAnsi="仿宋" w:eastAsia="仿宋" w:cs="仿宋"/>
          <w:color w:val="auto"/>
          <w:sz w:val="24"/>
          <w:szCs w:val="24"/>
          <w:highlight w:val="none"/>
        </w:rPr>
      </w:pPr>
      <w:r>
        <w:rPr>
          <w:rFonts w:hint="eastAsia" w:ascii="仿宋" w:hAnsi="仿宋" w:eastAsia="仿宋" w:cs="仿宋"/>
          <w:color w:val="auto"/>
          <w:spacing w:val="-100"/>
          <w:sz w:val="24"/>
          <w:szCs w:val="24"/>
          <w:highlight w:val="none"/>
        </w:rPr>
        <w:t xml:space="preserve"> </w:t>
      </w: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3" name="IM 2"/>
            <wp:cNvGraphicFramePr/>
            <a:graphic xmlns:a="http://schemas.openxmlformats.org/drawingml/2006/main">
              <a:graphicData uri="http://schemas.openxmlformats.org/drawingml/2006/picture">
                <pic:pic xmlns:pic="http://schemas.openxmlformats.org/drawingml/2006/picture">
                  <pic:nvPicPr>
                    <pic:cNvPr id="3" name="IM 2"/>
                    <pic:cNvPicPr/>
                  </pic:nvPicPr>
                  <pic:blipFill>
                    <a:blip r:embed="rId26"/>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sz w:val="24"/>
          <w:szCs w:val="24"/>
          <w:highlight w:val="none"/>
        </w:rPr>
        <w:t>无；</w:t>
      </w:r>
    </w:p>
    <w:p w14:paraId="12DC460A">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☐专</w:t>
      </w:r>
      <w:r>
        <w:rPr>
          <w:rFonts w:hint="eastAsia" w:ascii="仿宋" w:hAnsi="仿宋" w:eastAsia="仿宋" w:cs="仿宋"/>
          <w:color w:val="auto"/>
          <w:sz w:val="24"/>
          <w:szCs w:val="24"/>
          <w:highlight w:val="none"/>
        </w:rPr>
        <w:t>门面向中小企业</w:t>
      </w:r>
    </w:p>
    <w:p w14:paraId="0544FD25">
      <w:pPr>
        <w:keepNext w:val="0"/>
        <w:keepLines w:val="0"/>
        <w:pageBreakBefore w:val="0"/>
        <w:shd w:val="clear"/>
        <w:kinsoku/>
        <w:wordWrap/>
        <w:overflowPunct/>
        <w:topLinePunct w:val="0"/>
        <w:autoSpaceDE/>
        <w:autoSpaceDN/>
        <w:bidi w:val="0"/>
        <w:snapToGrid/>
        <w:spacing w:line="440" w:lineRule="exact"/>
        <w:ind w:firstLine="897" w:firstLineChars="374"/>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货物全部由符合政策要求的中小企业制造，提供中小企业声明函；</w:t>
      </w:r>
    </w:p>
    <w:p w14:paraId="4D7AF1D1">
      <w:pPr>
        <w:keepNext w:val="0"/>
        <w:keepLines w:val="0"/>
        <w:pageBreakBefore w:val="0"/>
        <w:shd w:val="clear"/>
        <w:kinsoku/>
        <w:wordWrap/>
        <w:overflowPunct/>
        <w:topLinePunct w:val="0"/>
        <w:autoSpaceDE/>
        <w:autoSpaceDN/>
        <w:bidi w:val="0"/>
        <w:snapToGrid/>
        <w:spacing w:line="440" w:lineRule="exact"/>
        <w:ind w:firstLine="897" w:firstLineChars="374"/>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货物全部由符合政策要求的小微企业制造，提供中小企业声明函；</w:t>
      </w:r>
    </w:p>
    <w:p w14:paraId="75948484">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w:t>
      </w:r>
      <w:bookmarkStart w:id="10" w:name="_Hlk101132524"/>
      <w:r>
        <w:rPr>
          <w:rFonts w:hint="eastAsia" w:ascii="仿宋" w:hAnsi="仿宋" w:eastAsia="仿宋" w:cs="仿宋"/>
          <w:color w:val="auto"/>
          <w:sz w:val="24"/>
          <w:szCs w:val="24"/>
          <w:highlight w:val="none"/>
        </w:rPr>
        <w:t>要求以联合体形式参加，提供联合协议和中小企业声明函，联合协议中中小企业合同金额应当达到%，其中小微企业合同金额应当达到%;</w:t>
      </w:r>
      <w:r>
        <w:rPr>
          <w:rFonts w:hint="eastAsia" w:ascii="仿宋" w:hAnsi="仿宋" w:eastAsia="仿宋" w:cs="仿宋"/>
          <w:color w:val="auto"/>
          <w:spacing w:val="8"/>
          <w:kern w:val="0"/>
          <w:sz w:val="24"/>
          <w:szCs w:val="24"/>
          <w:highlight w:val="none"/>
        </w:rPr>
        <w:t>如果供应商本身提供所有标的均由中小企业制造、承建或承接，并相应达到了前述比例要求，视同符合了资格条件，无需再与其他中小企业组成联合体参加采购活动，无需提供联合协议</w:t>
      </w:r>
      <w:r>
        <w:rPr>
          <w:rFonts w:hint="eastAsia" w:ascii="仿宋" w:hAnsi="仿宋" w:eastAsia="仿宋" w:cs="仿宋"/>
          <w:color w:val="auto"/>
          <w:sz w:val="24"/>
          <w:szCs w:val="24"/>
          <w:highlight w:val="none"/>
        </w:rPr>
        <w:t>；</w:t>
      </w:r>
    </w:p>
    <w:bookmarkEnd w:id="10"/>
    <w:p w14:paraId="3B804F2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要求合同分包，提供分包意向协议和中小企业声明函，分包意向协议中中小企业合同金额应当达到% ，其中小微企业合同金额应当达到% ;</w:t>
      </w:r>
      <w:r>
        <w:rPr>
          <w:rFonts w:hint="eastAsia" w:ascii="仿宋" w:hAnsi="仿宋" w:eastAsia="仿宋" w:cs="仿宋"/>
          <w:color w:val="auto"/>
          <w:spacing w:val="8"/>
          <w:kern w:val="0"/>
          <w:sz w:val="24"/>
          <w:szCs w:val="24"/>
          <w:highlight w:val="none"/>
        </w:rPr>
        <w:t>如果供应商本身提供所有标的均由中小企业制造、承建或承接，并相应达到了前述比例要求，视同符合了资格条件，无需再向中小企业分包，无需提供分包意向协议</w:t>
      </w:r>
      <w:r>
        <w:rPr>
          <w:rFonts w:hint="eastAsia" w:ascii="仿宋" w:hAnsi="仿宋" w:eastAsia="仿宋" w:cs="仿宋"/>
          <w:color w:val="auto"/>
          <w:sz w:val="24"/>
          <w:szCs w:val="24"/>
          <w:highlight w:val="none"/>
        </w:rPr>
        <w:t>；</w:t>
      </w:r>
    </w:p>
    <w:p w14:paraId="62D0031F">
      <w:pPr>
        <w:keepNext w:val="0"/>
        <w:keepLines w:val="0"/>
        <w:pageBreakBefore w:val="0"/>
        <w:numPr>
          <w:ilvl w:val="0"/>
          <w:numId w:val="1"/>
        </w:numPr>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u w:val="single"/>
          <w:lang w:val="en-US" w:eastAsia="zh-CN" w:bidi="ar-SA"/>
        </w:rPr>
      </w:pPr>
      <w:r>
        <w:rPr>
          <w:rFonts w:hint="eastAsia" w:ascii="仿宋" w:hAnsi="仿宋" w:eastAsia="仿宋" w:cs="仿宋"/>
          <w:color w:val="auto"/>
          <w:sz w:val="24"/>
          <w:szCs w:val="24"/>
          <w:highlight w:val="none"/>
        </w:rPr>
        <w:t>本项目的特定资格要求：</w:t>
      </w:r>
    </w:p>
    <w:p w14:paraId="345F11AC">
      <w:pPr>
        <w:keepNext w:val="0"/>
        <w:keepLines w:val="0"/>
        <w:pageBreakBefore w:val="0"/>
        <w:shd w:val="clear"/>
        <w:kinsoku/>
        <w:wordWrap/>
        <w:overflowPunct/>
        <w:topLinePunct w:val="0"/>
        <w:autoSpaceDE/>
        <w:autoSpaceDN/>
        <w:bidi w:val="0"/>
        <w:snapToGrid/>
        <w:spacing w:line="440" w:lineRule="exact"/>
        <w:ind w:firstLine="512" w:firstLineChars="200"/>
        <w:textAlignment w:val="auto"/>
        <w:rPr>
          <w:rFonts w:hint="eastAsia" w:ascii="仿宋" w:hAnsi="仿宋" w:eastAsia="仿宋" w:cs="仿宋"/>
          <w:color w:val="auto"/>
          <w:spacing w:val="8"/>
          <w:kern w:val="0"/>
          <w:sz w:val="24"/>
          <w:szCs w:val="24"/>
          <w:highlight w:val="none"/>
        </w:rPr>
      </w:pPr>
      <w:r>
        <w:rPr>
          <w:rFonts w:hint="eastAsia" w:ascii="仿宋" w:hAnsi="仿宋" w:eastAsia="仿宋" w:cs="仿宋"/>
          <w:color w:val="auto"/>
          <w:spacing w:val="8"/>
          <w:kern w:val="0"/>
          <w:sz w:val="24"/>
          <w:szCs w:val="24"/>
          <w:highlight w:val="none"/>
        </w:rPr>
        <w:t>4.1</w:t>
      </w:r>
      <w:r>
        <w:rPr>
          <w:rFonts w:hint="eastAsia" w:ascii="仿宋" w:hAnsi="仿宋" w:eastAsia="仿宋" w:cs="仿宋"/>
          <w:color w:val="auto"/>
          <w:spacing w:val="8"/>
          <w:kern w:val="0"/>
          <w:sz w:val="24"/>
          <w:szCs w:val="24"/>
          <w:highlight w:val="none"/>
          <w:lang w:val="en-US" w:eastAsia="zh-CN"/>
        </w:rPr>
        <w:t>投标人必须是经监管机构批准的具有《中华人民共和国保险许可证》且开展机动车辆保险业务的保险公司或其分支机构</w:t>
      </w:r>
      <w:r>
        <w:rPr>
          <w:rFonts w:hint="eastAsia" w:ascii="仿宋" w:hAnsi="仿宋" w:eastAsia="仿宋" w:cs="仿宋"/>
          <w:color w:val="auto"/>
          <w:spacing w:val="8"/>
          <w:kern w:val="0"/>
          <w:sz w:val="24"/>
          <w:szCs w:val="24"/>
          <w:highlight w:val="none"/>
        </w:rPr>
        <w:t>；</w:t>
      </w:r>
    </w:p>
    <w:p w14:paraId="4441308E">
      <w:pPr>
        <w:keepNext w:val="0"/>
        <w:keepLines w:val="0"/>
        <w:pageBreakBefore w:val="0"/>
        <w:shd w:val="clear"/>
        <w:kinsoku/>
        <w:wordWrap/>
        <w:overflowPunct/>
        <w:topLinePunct w:val="0"/>
        <w:autoSpaceDE/>
        <w:autoSpaceDN/>
        <w:bidi w:val="0"/>
        <w:snapToGrid/>
        <w:spacing w:line="440" w:lineRule="exact"/>
        <w:ind w:firstLine="512" w:firstLineChars="200"/>
        <w:textAlignment w:val="auto"/>
        <w:rPr>
          <w:rFonts w:hint="eastAsia" w:ascii="仿宋" w:hAnsi="仿宋" w:eastAsia="仿宋" w:cs="仿宋"/>
          <w:color w:val="auto"/>
          <w:spacing w:val="8"/>
          <w:kern w:val="0"/>
          <w:sz w:val="24"/>
          <w:szCs w:val="24"/>
          <w:highlight w:val="none"/>
          <w:lang w:val="en-US" w:eastAsia="zh-CN"/>
        </w:rPr>
      </w:pPr>
      <w:r>
        <w:rPr>
          <w:rFonts w:hint="eastAsia" w:ascii="仿宋" w:hAnsi="仿宋" w:eastAsia="仿宋" w:cs="仿宋"/>
          <w:color w:val="auto"/>
          <w:spacing w:val="8"/>
          <w:kern w:val="0"/>
          <w:sz w:val="24"/>
          <w:szCs w:val="24"/>
          <w:highlight w:val="none"/>
        </w:rPr>
        <w:t>4.2若投标人无法人资格，须取得其总公司针对本项目的书面授权，且同一法人针对本项目的书面授权只能授予其所属的一个分（支）公司。</w:t>
      </w:r>
    </w:p>
    <w:p w14:paraId="1E606E18">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742A37B0">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三、获取招标文件</w:t>
      </w:r>
    </w:p>
    <w:p w14:paraId="1DA3DDC2">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时间：</w:t>
      </w:r>
      <w:r>
        <w:rPr>
          <w:rFonts w:hint="eastAsia" w:ascii="仿宋" w:hAnsi="仿宋" w:eastAsia="仿宋" w:cs="仿宋"/>
          <w:color w:val="auto"/>
          <w:sz w:val="24"/>
          <w:szCs w:val="24"/>
          <w:highlight w:val="none"/>
        </w:rPr>
        <w:t>/至</w:t>
      </w:r>
      <w:r>
        <w:rPr>
          <w:rFonts w:hint="eastAsia" w:ascii="仿宋" w:hAnsi="仿宋" w:eastAsia="仿宋" w:cs="仿宋"/>
          <w:color w:val="auto"/>
          <w:sz w:val="24"/>
          <w:szCs w:val="24"/>
          <w:highlight w:val="none"/>
          <w:u w:val="single"/>
          <w:lang w:val="en-US" w:eastAsia="zh-CN"/>
        </w:rPr>
        <w:t>2025</w:t>
      </w:r>
      <w:r>
        <w:rPr>
          <w:rFonts w:hint="eastAsia" w:ascii="仿宋" w:hAnsi="仿宋" w:eastAsia="仿宋" w:cs="仿宋"/>
          <w:color w:val="auto"/>
          <w:sz w:val="24"/>
          <w:szCs w:val="24"/>
          <w:highlight w:val="none"/>
          <w:u w:val="single"/>
        </w:rPr>
        <w:t>年</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月</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u w:val="single"/>
        </w:rPr>
        <w:t>日</w:t>
      </w:r>
      <w:r>
        <w:rPr>
          <w:rFonts w:hint="eastAsia" w:ascii="仿宋" w:hAnsi="仿宋" w:eastAsia="仿宋" w:cs="仿宋"/>
          <w:color w:val="auto"/>
          <w:sz w:val="24"/>
          <w:szCs w:val="24"/>
          <w:highlight w:val="none"/>
        </w:rPr>
        <w:t>，每天上午00:00至12:00 ，下午12:00至23:59（北京时间，线上获取法定节假日均可，线下获取文件法定节假日除外）</w:t>
      </w:r>
    </w:p>
    <w:p w14:paraId="0652470E">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地点（网址）：</w:t>
      </w:r>
      <w:r>
        <w:rPr>
          <w:rFonts w:hint="eastAsia" w:ascii="仿宋" w:hAnsi="仿宋" w:eastAsia="仿宋" w:cs="仿宋"/>
          <w:color w:val="auto"/>
          <w:sz w:val="24"/>
          <w:szCs w:val="24"/>
          <w:highlight w:val="none"/>
        </w:rPr>
        <w:t xml:space="preserve">乐采云平台（https://www.lecaiyun.com/） </w:t>
      </w:r>
    </w:p>
    <w:p w14:paraId="4C38AFCD">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方式：</w:t>
      </w:r>
      <w:r>
        <w:rPr>
          <w:rFonts w:hint="eastAsia" w:ascii="仿宋" w:hAnsi="仿宋" w:eastAsia="仿宋" w:cs="仿宋"/>
          <w:color w:val="auto"/>
          <w:sz w:val="24"/>
          <w:szCs w:val="24"/>
          <w:highlight w:val="none"/>
        </w:rPr>
        <w:t xml:space="preserve">供应商登录乐采云平台https://www.lecaiyun.com/在线申请获取采购文件（进入“项目采购”应用，在获取采购文件菜单中选择项目，申请获取采购文件）。 </w:t>
      </w:r>
    </w:p>
    <w:p w14:paraId="05C08F9F">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售价（元）：</w:t>
      </w:r>
      <w:r>
        <w:rPr>
          <w:rFonts w:hint="eastAsia" w:ascii="仿宋" w:hAnsi="仿宋" w:eastAsia="仿宋" w:cs="仿宋"/>
          <w:color w:val="auto"/>
          <w:sz w:val="24"/>
          <w:szCs w:val="24"/>
          <w:highlight w:val="none"/>
        </w:rPr>
        <w:t xml:space="preserve">0 </w:t>
      </w:r>
      <w:r>
        <w:rPr>
          <w:rFonts w:hint="eastAsia" w:ascii="仿宋" w:hAnsi="仿宋" w:eastAsia="仿宋" w:cs="仿宋"/>
          <w:color w:val="auto"/>
          <w:sz w:val="24"/>
          <w:szCs w:val="24"/>
          <w:highlight w:val="none"/>
        </w:rPr>
        <w:tab/>
      </w:r>
    </w:p>
    <w:p w14:paraId="73CAD628">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四、提交投标文件截止时间、开标时间和地点</w:t>
      </w:r>
    </w:p>
    <w:p w14:paraId="6F1A8049">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提交投标文件截止时间：</w:t>
      </w:r>
      <w:r>
        <w:rPr>
          <w:rStyle w:val="76"/>
          <w:rFonts w:hint="eastAsia" w:ascii="仿宋" w:hAnsi="仿宋" w:eastAsia="仿宋" w:cs="仿宋"/>
          <w:snapToGrid/>
          <w:color w:val="auto"/>
          <w:kern w:val="2"/>
          <w:sz w:val="24"/>
          <w:szCs w:val="24"/>
          <w:highlight w:val="none"/>
        </w:rPr>
        <w:t>202</w:t>
      </w:r>
      <w:r>
        <w:rPr>
          <w:rStyle w:val="76"/>
          <w:rFonts w:hint="eastAsia" w:ascii="仿宋" w:hAnsi="仿宋" w:eastAsia="仿宋" w:cs="仿宋"/>
          <w:snapToGrid/>
          <w:color w:val="auto"/>
          <w:kern w:val="2"/>
          <w:sz w:val="24"/>
          <w:szCs w:val="24"/>
          <w:highlight w:val="none"/>
          <w:lang w:val="en-US" w:eastAsia="zh-CN"/>
        </w:rPr>
        <w:t>5</w:t>
      </w:r>
      <w:r>
        <w:rPr>
          <w:rStyle w:val="76"/>
          <w:rFonts w:hint="eastAsia" w:ascii="仿宋" w:hAnsi="仿宋" w:eastAsia="仿宋" w:cs="仿宋"/>
          <w:snapToGrid/>
          <w:color w:val="auto"/>
          <w:kern w:val="2"/>
          <w:sz w:val="24"/>
          <w:szCs w:val="24"/>
          <w:highlight w:val="none"/>
        </w:rPr>
        <w:t>年</w:t>
      </w:r>
      <w:r>
        <w:rPr>
          <w:rStyle w:val="76"/>
          <w:rFonts w:hint="eastAsia" w:ascii="仿宋" w:hAnsi="仿宋" w:eastAsia="仿宋" w:cs="仿宋"/>
          <w:snapToGrid/>
          <w:color w:val="auto"/>
          <w:kern w:val="2"/>
          <w:sz w:val="24"/>
          <w:szCs w:val="24"/>
          <w:highlight w:val="none"/>
          <w:lang w:val="en-US" w:eastAsia="zh-CN"/>
        </w:rPr>
        <w:t xml:space="preserve">   </w:t>
      </w:r>
      <w:r>
        <w:rPr>
          <w:rStyle w:val="76"/>
          <w:rFonts w:hint="eastAsia" w:ascii="仿宋" w:hAnsi="仿宋" w:eastAsia="仿宋" w:cs="仿宋"/>
          <w:snapToGrid/>
          <w:color w:val="auto"/>
          <w:kern w:val="2"/>
          <w:sz w:val="24"/>
          <w:szCs w:val="24"/>
          <w:highlight w:val="none"/>
        </w:rPr>
        <w:t>月</w:t>
      </w:r>
      <w:r>
        <w:rPr>
          <w:rStyle w:val="76"/>
          <w:rFonts w:hint="eastAsia" w:ascii="仿宋" w:hAnsi="仿宋" w:eastAsia="仿宋" w:cs="仿宋"/>
          <w:snapToGrid/>
          <w:color w:val="auto"/>
          <w:kern w:val="2"/>
          <w:sz w:val="24"/>
          <w:szCs w:val="24"/>
          <w:highlight w:val="none"/>
          <w:lang w:val="en-US" w:eastAsia="zh-CN"/>
        </w:rPr>
        <w:t xml:space="preserve">   </w:t>
      </w:r>
      <w:r>
        <w:rPr>
          <w:rStyle w:val="76"/>
          <w:rFonts w:hint="eastAsia" w:ascii="仿宋" w:hAnsi="仿宋" w:eastAsia="仿宋" w:cs="仿宋"/>
          <w:snapToGrid/>
          <w:color w:val="auto"/>
          <w:kern w:val="2"/>
          <w:sz w:val="24"/>
          <w:szCs w:val="24"/>
          <w:highlight w:val="none"/>
        </w:rPr>
        <w:t>日</w:t>
      </w:r>
      <w:r>
        <w:rPr>
          <w:rStyle w:val="76"/>
          <w:rFonts w:hint="eastAsia" w:ascii="仿宋" w:hAnsi="仿宋" w:eastAsia="仿宋" w:cs="仿宋"/>
          <w:snapToGrid/>
          <w:color w:val="auto"/>
          <w:kern w:val="2"/>
          <w:sz w:val="24"/>
          <w:szCs w:val="24"/>
          <w:highlight w:val="none"/>
          <w:lang w:val="en-US" w:eastAsia="zh-CN"/>
        </w:rPr>
        <w:t xml:space="preserve">  </w:t>
      </w:r>
      <w:r>
        <w:rPr>
          <w:rStyle w:val="76"/>
          <w:rFonts w:hint="eastAsia" w:ascii="仿宋" w:hAnsi="仿宋" w:eastAsia="仿宋" w:cs="仿宋"/>
          <w:snapToGrid/>
          <w:color w:val="auto"/>
          <w:kern w:val="2"/>
          <w:sz w:val="24"/>
          <w:szCs w:val="24"/>
          <w:highlight w:val="none"/>
        </w:rPr>
        <w:t>点</w:t>
      </w:r>
      <w:r>
        <w:rPr>
          <w:rStyle w:val="76"/>
          <w:rFonts w:hint="eastAsia" w:ascii="仿宋" w:hAnsi="仿宋" w:eastAsia="仿宋" w:cs="仿宋"/>
          <w:snapToGrid/>
          <w:color w:val="auto"/>
          <w:kern w:val="2"/>
          <w:sz w:val="24"/>
          <w:szCs w:val="24"/>
          <w:highlight w:val="none"/>
          <w:lang w:val="en-US" w:eastAsia="zh-CN"/>
        </w:rPr>
        <w:t>00</w:t>
      </w:r>
      <w:r>
        <w:rPr>
          <w:rStyle w:val="76"/>
          <w:rFonts w:hint="eastAsia" w:ascii="仿宋" w:hAnsi="仿宋" w:eastAsia="仿宋" w:cs="仿宋"/>
          <w:snapToGrid/>
          <w:color w:val="auto"/>
          <w:kern w:val="2"/>
          <w:sz w:val="24"/>
          <w:szCs w:val="24"/>
          <w:highlight w:val="none"/>
        </w:rPr>
        <w:t>分</w:t>
      </w:r>
      <w:r>
        <w:rPr>
          <w:rStyle w:val="76"/>
          <w:rFonts w:hint="eastAsia" w:ascii="仿宋" w:hAnsi="仿宋" w:eastAsia="仿宋" w:cs="仿宋"/>
          <w:bCs/>
          <w:snapToGrid/>
          <w:color w:val="auto"/>
          <w:kern w:val="2"/>
          <w:sz w:val="24"/>
          <w:szCs w:val="24"/>
          <w:highlight w:val="none"/>
        </w:rPr>
        <w:t>00秒</w:t>
      </w:r>
      <w:r>
        <w:rPr>
          <w:rFonts w:hint="eastAsia" w:ascii="仿宋" w:hAnsi="仿宋" w:eastAsia="仿宋" w:cs="仿宋"/>
          <w:color w:val="auto"/>
          <w:sz w:val="24"/>
          <w:szCs w:val="24"/>
          <w:highlight w:val="none"/>
        </w:rPr>
        <w:t>（北京时间）</w:t>
      </w:r>
    </w:p>
    <w:p w14:paraId="1F017B7D">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投标地点（网址）：</w:t>
      </w:r>
      <w:r>
        <w:rPr>
          <w:rFonts w:hint="eastAsia" w:ascii="仿宋" w:hAnsi="仿宋" w:eastAsia="仿宋" w:cs="仿宋"/>
          <w:color w:val="auto"/>
          <w:sz w:val="24"/>
          <w:szCs w:val="24"/>
          <w:highlight w:val="none"/>
        </w:rPr>
        <w:t xml:space="preserve">乐采云平台（https://www.lecaiyun.com/） </w:t>
      </w:r>
    </w:p>
    <w:p w14:paraId="0C983F99">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Cs/>
          <w:color w:val="auto"/>
          <w:sz w:val="24"/>
          <w:szCs w:val="24"/>
          <w:highlight w:val="none"/>
          <w:u w:val="single"/>
        </w:rPr>
      </w:pPr>
      <w:r>
        <w:rPr>
          <w:rFonts w:hint="eastAsia" w:ascii="仿宋" w:hAnsi="仿宋" w:eastAsia="仿宋" w:cs="仿宋"/>
          <w:b/>
          <w:color w:val="auto"/>
          <w:sz w:val="24"/>
          <w:szCs w:val="24"/>
          <w:highlight w:val="none"/>
        </w:rPr>
        <w:t>开标时间：</w:t>
      </w:r>
      <w:r>
        <w:rPr>
          <w:rStyle w:val="76"/>
          <w:rFonts w:hint="eastAsia" w:ascii="仿宋" w:hAnsi="仿宋" w:eastAsia="仿宋" w:cs="仿宋"/>
          <w:snapToGrid/>
          <w:color w:val="auto"/>
          <w:kern w:val="2"/>
          <w:sz w:val="24"/>
          <w:szCs w:val="24"/>
          <w:highlight w:val="none"/>
        </w:rPr>
        <w:t>202</w:t>
      </w:r>
      <w:r>
        <w:rPr>
          <w:rStyle w:val="76"/>
          <w:rFonts w:hint="eastAsia" w:ascii="仿宋" w:hAnsi="仿宋" w:eastAsia="仿宋" w:cs="仿宋"/>
          <w:snapToGrid/>
          <w:color w:val="auto"/>
          <w:kern w:val="2"/>
          <w:sz w:val="24"/>
          <w:szCs w:val="24"/>
          <w:highlight w:val="none"/>
          <w:lang w:val="en-US" w:eastAsia="zh-CN"/>
        </w:rPr>
        <w:t>5</w:t>
      </w:r>
      <w:r>
        <w:rPr>
          <w:rStyle w:val="76"/>
          <w:rFonts w:hint="eastAsia" w:ascii="仿宋" w:hAnsi="仿宋" w:eastAsia="仿宋" w:cs="仿宋"/>
          <w:snapToGrid/>
          <w:color w:val="auto"/>
          <w:kern w:val="2"/>
          <w:sz w:val="24"/>
          <w:szCs w:val="24"/>
          <w:highlight w:val="none"/>
        </w:rPr>
        <w:t>年</w:t>
      </w:r>
      <w:r>
        <w:rPr>
          <w:rStyle w:val="76"/>
          <w:rFonts w:hint="eastAsia" w:ascii="仿宋" w:hAnsi="仿宋" w:eastAsia="仿宋" w:cs="仿宋"/>
          <w:snapToGrid/>
          <w:color w:val="auto"/>
          <w:kern w:val="2"/>
          <w:sz w:val="24"/>
          <w:szCs w:val="24"/>
          <w:highlight w:val="none"/>
          <w:lang w:val="en-US" w:eastAsia="zh-CN"/>
        </w:rPr>
        <w:t xml:space="preserve">    </w:t>
      </w:r>
      <w:r>
        <w:rPr>
          <w:rStyle w:val="76"/>
          <w:rFonts w:hint="eastAsia" w:ascii="仿宋" w:hAnsi="仿宋" w:eastAsia="仿宋" w:cs="仿宋"/>
          <w:snapToGrid/>
          <w:color w:val="auto"/>
          <w:kern w:val="2"/>
          <w:sz w:val="24"/>
          <w:szCs w:val="24"/>
          <w:highlight w:val="none"/>
        </w:rPr>
        <w:t>月</w:t>
      </w:r>
      <w:r>
        <w:rPr>
          <w:rStyle w:val="76"/>
          <w:rFonts w:hint="eastAsia" w:ascii="仿宋" w:hAnsi="仿宋" w:eastAsia="仿宋" w:cs="仿宋"/>
          <w:snapToGrid/>
          <w:color w:val="auto"/>
          <w:kern w:val="2"/>
          <w:sz w:val="24"/>
          <w:szCs w:val="24"/>
          <w:highlight w:val="none"/>
          <w:lang w:val="en-US" w:eastAsia="zh-CN"/>
        </w:rPr>
        <w:t xml:space="preserve">    </w:t>
      </w:r>
      <w:r>
        <w:rPr>
          <w:rStyle w:val="76"/>
          <w:rFonts w:hint="eastAsia" w:ascii="仿宋" w:hAnsi="仿宋" w:eastAsia="仿宋" w:cs="仿宋"/>
          <w:snapToGrid/>
          <w:color w:val="auto"/>
          <w:kern w:val="2"/>
          <w:sz w:val="24"/>
          <w:szCs w:val="24"/>
          <w:highlight w:val="none"/>
        </w:rPr>
        <w:t>日</w:t>
      </w:r>
      <w:r>
        <w:rPr>
          <w:rStyle w:val="76"/>
          <w:rFonts w:hint="eastAsia" w:ascii="仿宋" w:hAnsi="仿宋" w:eastAsia="仿宋" w:cs="仿宋"/>
          <w:snapToGrid/>
          <w:color w:val="auto"/>
          <w:kern w:val="2"/>
          <w:sz w:val="24"/>
          <w:szCs w:val="24"/>
          <w:highlight w:val="none"/>
          <w:lang w:val="en-US" w:eastAsia="zh-CN"/>
        </w:rPr>
        <w:t xml:space="preserve">   </w:t>
      </w:r>
      <w:r>
        <w:rPr>
          <w:rStyle w:val="76"/>
          <w:rFonts w:hint="eastAsia" w:ascii="仿宋" w:hAnsi="仿宋" w:eastAsia="仿宋" w:cs="仿宋"/>
          <w:snapToGrid/>
          <w:color w:val="auto"/>
          <w:kern w:val="2"/>
          <w:sz w:val="24"/>
          <w:szCs w:val="24"/>
          <w:highlight w:val="none"/>
        </w:rPr>
        <w:t>点</w:t>
      </w:r>
      <w:r>
        <w:rPr>
          <w:rStyle w:val="76"/>
          <w:rFonts w:hint="eastAsia" w:ascii="仿宋" w:hAnsi="仿宋" w:eastAsia="仿宋" w:cs="仿宋"/>
          <w:snapToGrid/>
          <w:color w:val="auto"/>
          <w:kern w:val="2"/>
          <w:sz w:val="24"/>
          <w:szCs w:val="24"/>
          <w:highlight w:val="none"/>
          <w:lang w:val="en-US" w:eastAsia="zh-CN"/>
        </w:rPr>
        <w:t>00</w:t>
      </w:r>
      <w:r>
        <w:rPr>
          <w:rStyle w:val="76"/>
          <w:rFonts w:hint="eastAsia" w:ascii="仿宋" w:hAnsi="仿宋" w:eastAsia="仿宋" w:cs="仿宋"/>
          <w:snapToGrid/>
          <w:color w:val="auto"/>
          <w:kern w:val="2"/>
          <w:sz w:val="24"/>
          <w:szCs w:val="24"/>
          <w:highlight w:val="none"/>
        </w:rPr>
        <w:t>分</w:t>
      </w:r>
      <w:r>
        <w:rPr>
          <w:rStyle w:val="76"/>
          <w:rFonts w:hint="eastAsia" w:ascii="仿宋" w:hAnsi="仿宋" w:eastAsia="仿宋" w:cs="仿宋"/>
          <w:bCs/>
          <w:snapToGrid/>
          <w:color w:val="auto"/>
          <w:kern w:val="2"/>
          <w:sz w:val="24"/>
          <w:szCs w:val="24"/>
          <w:highlight w:val="none"/>
        </w:rPr>
        <w:t>00秒</w:t>
      </w:r>
    </w:p>
    <w:p w14:paraId="634FC235">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开标地点（网址）：</w:t>
      </w:r>
      <w:r>
        <w:rPr>
          <w:rFonts w:hint="eastAsia" w:ascii="仿宋" w:hAnsi="仿宋" w:eastAsia="仿宋" w:cs="仿宋"/>
          <w:color w:val="auto"/>
          <w:sz w:val="24"/>
          <w:szCs w:val="24"/>
          <w:highlight w:val="none"/>
        </w:rPr>
        <w:t>乐采云平台（https://www.lecaiyun.com/）</w:t>
      </w:r>
    </w:p>
    <w:p w14:paraId="45AE70AC">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五、公告期限</w:t>
      </w:r>
    </w:p>
    <w:p w14:paraId="6F754CEA">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自本公告发布之日起5个工作日。</w:t>
      </w:r>
    </w:p>
    <w:p w14:paraId="39EC8717">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六、其他补充事宜</w:t>
      </w:r>
    </w:p>
    <w:p w14:paraId="01A13411">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w:t>
      </w:r>
      <w:r>
        <w:rPr>
          <w:rFonts w:hint="eastAsia" w:ascii="仿宋" w:hAnsi="仿宋" w:eastAsia="仿宋" w:cs="仿宋"/>
          <w:snapToGrid/>
          <w:color w:val="auto"/>
          <w:kern w:val="2"/>
          <w:sz w:val="24"/>
          <w:szCs w:val="24"/>
          <w:highlight w:val="none"/>
        </w:rPr>
        <w:t>《浙江省财政厅关于进一步发挥政府采购政策功能全力推动经济稳进提质的通知》 （浙财采监〔2022〕3号）、《浙江省财政厅关于进一步促进政府采购公平竞争打造最优营商环境的通知》（浙财采监〔2021〕22号））、《浙江省财政厅关于进一步加大政府采购支持中小企业力度助力扎实稳住经济的通知》（浙财采监〔2022〕8号）已分别于2022年1月29日、2022年2月1日和2022年7月1日开始实施，此前有关规定与上述文件内容不一致的，按上述文件要求执行。</w:t>
      </w:r>
    </w:p>
    <w:p w14:paraId="5208AF2F">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2.</w:t>
      </w:r>
      <w:r>
        <w:rPr>
          <w:rFonts w:hint="eastAsia" w:ascii="仿宋" w:hAnsi="仿宋" w:eastAsia="仿宋" w:cs="仿宋"/>
          <w:snapToGrid/>
          <w:color w:val="auto"/>
          <w:kern w:val="2"/>
          <w:sz w:val="24"/>
          <w:szCs w:val="24"/>
          <w:highlight w:val="none"/>
        </w:rPr>
        <w:t>根据《浙江省财政厅关于进一步促进政府采购公平竞争打造最优营商环境的通知》（浙财采监〔2021〕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政务服务网-政府采购投诉处理-在线办理。</w:t>
      </w:r>
    </w:p>
    <w:p w14:paraId="09AD71FC">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采购监督管理部门投诉。质疑函范本、投诉书范本请到浙江政府采购网下载专区下载。</w:t>
      </w:r>
    </w:p>
    <w:p w14:paraId="37639488">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其他事项：（1）需要落实的采购政策：包括节约资源、保护环境、支持创新、促进中小企业发展等。详见招标文件的第二部分总则。（2）电子招投标的说明：①电子招投标：本项目以数据电文形式，依托“乐采云平台（www.lecaiyun.com）”进行招投标活动，不接受纸质投标文件；②投标准备：注册账号--点击“商家入驻”，进行采购供应商资料填写；申领CA数字证书---申领流程详见“浙江政府采购网-下载专区-电子交易客户端-CA驱动和申领流程”；安装“乐采云电子交易客户端”----前往“浙江政府采购网-下载专区-电子交易客户端”进行下载并安装；③招标文件的获取：使用账号登录或者使用CA登录乐采云平台；进入“项目采购”应用，在获取采购文件菜单中选择项目，获取招标文件；④投标文件的制作：在“乐采云电子交易客户端”中完成“填写基本信息”、“导入投标文件”、“标书关联”、“标书检查”、“电子签名”、“生成电子标书”等操作；⑤采购人、采购代理机构将依托乐采云平台完成本项目的电子交易活动，平台不接受未按上述方式获取招标文件的供应商进行投标活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⑥对未按上述方式获取招标文件的供应商对该文件提出的质疑，采购人或采购代理机构将不予处理；⑦不提供招标文件纸质版；⑧投标文件的传输递交：投标人在投标截止时间前将加密的投标文件上传至乐采云平台；</w:t>
      </w:r>
      <w:r>
        <w:rPr>
          <w:rFonts w:hint="eastAsia" w:ascii="仿宋" w:hAnsi="仿宋" w:eastAsia="仿宋" w:cs="仿宋"/>
          <w:snapToGrid/>
          <w:color w:val="auto"/>
          <w:kern w:val="2"/>
          <w:sz w:val="24"/>
          <w:szCs w:val="24"/>
          <w:highlight w:val="none"/>
        </w:rPr>
        <w:t>⑨投标文件的解密：投标人按照平台提示和招标文件的规定在半小时内完成在线解密。通过“乐采云平台”上传递交的投标文件无法按时解密的，视为投标文件撤回；⑩具体操作指南：详见乐采云平台“服务中心-帮助文档-项目采购-操作流程-电子招投标-政府采购项目电子交易管理操作指南-供应商”。（3）招标文件公告期限与招标公告的公告期限一致。</w:t>
      </w:r>
    </w:p>
    <w:p w14:paraId="4989CE1E">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七、对本次采购提出询问、质疑、投诉，请按以下方式联系</w:t>
      </w:r>
    </w:p>
    <w:p w14:paraId="6EB17BF9">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bookmarkStart w:id="11" w:name="_Toc28359096"/>
      <w:bookmarkStart w:id="12" w:name="_Toc28359019"/>
      <w:bookmarkStart w:id="13" w:name="_Toc35393806"/>
      <w:bookmarkStart w:id="14" w:name="_Toc35393637"/>
      <w:r>
        <w:rPr>
          <w:rFonts w:hint="eastAsia" w:ascii="仿宋" w:hAnsi="仿宋" w:eastAsia="仿宋" w:cs="仿宋"/>
          <w:color w:val="auto"/>
          <w:sz w:val="24"/>
          <w:szCs w:val="24"/>
          <w:highlight w:val="none"/>
        </w:rPr>
        <w:t>1.采购人信息</w:t>
      </w:r>
      <w:bookmarkEnd w:id="11"/>
      <w:bookmarkEnd w:id="12"/>
      <w:bookmarkEnd w:id="13"/>
      <w:bookmarkEnd w:id="14"/>
      <w:r>
        <w:rPr>
          <w:rFonts w:hint="eastAsia" w:ascii="仿宋" w:hAnsi="仿宋" w:eastAsia="仿宋" w:cs="仿宋"/>
          <w:color w:val="auto"/>
          <w:sz w:val="24"/>
          <w:szCs w:val="24"/>
          <w:highlight w:val="none"/>
        </w:rPr>
        <w:t>：</w:t>
      </w:r>
    </w:p>
    <w:p w14:paraId="5F3865F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名称：绍兴市公共交通集团有限公司</w:t>
      </w:r>
    </w:p>
    <w:p w14:paraId="085C854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地址：浙江省绍兴市润沁路 19 号</w:t>
      </w:r>
    </w:p>
    <w:p w14:paraId="19AA453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传真：/</w:t>
      </w:r>
    </w:p>
    <w:p w14:paraId="55FC7AEA">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项目联系人（询问）：</w:t>
      </w:r>
      <w:r>
        <w:rPr>
          <w:rFonts w:hint="eastAsia" w:ascii="仿宋" w:hAnsi="仿宋" w:eastAsia="仿宋" w:cs="仿宋"/>
          <w:color w:val="auto"/>
          <w:sz w:val="24"/>
          <w:szCs w:val="24"/>
          <w:highlight w:val="none"/>
          <w:lang w:val="en-US" w:eastAsia="zh-CN"/>
        </w:rPr>
        <w:t>骆爱兰</w:t>
      </w:r>
    </w:p>
    <w:p w14:paraId="5EDAE76D">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项目联系方式（询问）：0575-</w:t>
      </w:r>
      <w:r>
        <w:rPr>
          <w:rFonts w:hint="eastAsia" w:ascii="仿宋" w:hAnsi="仿宋" w:eastAsia="仿宋" w:cs="仿宋"/>
          <w:color w:val="auto"/>
          <w:sz w:val="24"/>
          <w:szCs w:val="24"/>
          <w:highlight w:val="none"/>
          <w:lang w:val="en-US" w:eastAsia="zh-CN"/>
        </w:rPr>
        <w:t>88023892</w:t>
      </w:r>
    </w:p>
    <w:p w14:paraId="5534672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质疑联系人：许吉明</w:t>
      </w:r>
    </w:p>
    <w:p w14:paraId="7643AEE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质疑联系方式：</w:t>
      </w:r>
      <w:bookmarkStart w:id="15" w:name="_Toc28359020"/>
      <w:bookmarkStart w:id="16" w:name="_Toc35393807"/>
      <w:bookmarkStart w:id="17" w:name="_Toc35393638"/>
      <w:bookmarkStart w:id="18" w:name="_Toc28359097"/>
      <w:r>
        <w:rPr>
          <w:rFonts w:hint="eastAsia" w:ascii="仿宋" w:hAnsi="仿宋" w:eastAsia="仿宋" w:cs="仿宋"/>
          <w:color w:val="auto"/>
          <w:sz w:val="24"/>
          <w:szCs w:val="24"/>
          <w:highlight w:val="none"/>
        </w:rPr>
        <w:t>0575-88318786</w:t>
      </w:r>
    </w:p>
    <w:p w14:paraId="2D12671D">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2.采购代理机构信息</w:t>
      </w:r>
      <w:bookmarkEnd w:id="15"/>
      <w:bookmarkEnd w:id="16"/>
      <w:bookmarkEnd w:id="17"/>
      <w:bookmarkEnd w:id="18"/>
      <w:r>
        <w:rPr>
          <w:rFonts w:hint="eastAsia" w:ascii="仿宋" w:hAnsi="仿宋" w:eastAsia="仿宋" w:cs="仿宋"/>
          <w:color w:val="auto"/>
          <w:sz w:val="24"/>
          <w:szCs w:val="24"/>
          <w:highlight w:val="none"/>
        </w:rPr>
        <w:t>：</w:t>
      </w:r>
    </w:p>
    <w:p w14:paraId="548AF778">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lang w:eastAsia="zh-CN"/>
        </w:rPr>
        <w:t>浙江翔实建设项目管理有限公司</w:t>
      </w:r>
    </w:p>
    <w:p w14:paraId="6E09BA97">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lang w:eastAsia="zh-CN" w:bidi="ar-SA"/>
        </w:rPr>
        <w:t>绍兴市越城区</w:t>
      </w:r>
      <w:r>
        <w:rPr>
          <w:rFonts w:hint="eastAsia" w:ascii="仿宋" w:hAnsi="仿宋" w:eastAsia="仿宋" w:cs="仿宋"/>
          <w:color w:val="auto"/>
          <w:sz w:val="24"/>
          <w:szCs w:val="24"/>
          <w:highlight w:val="none"/>
          <w:lang w:val="en-US" w:eastAsia="zh-CN" w:bidi="ar-SA"/>
        </w:rPr>
        <w:t>阳明北路692号瑞远科技一楼</w:t>
      </w:r>
    </w:p>
    <w:p w14:paraId="6FB70342">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rPr>
        <w:t>传真：/</w:t>
      </w:r>
      <w:bookmarkStart w:id="19" w:name="_Toc35393808"/>
      <w:bookmarkStart w:id="20" w:name="_Toc28359021"/>
      <w:bookmarkStart w:id="21" w:name="_Toc28359098"/>
      <w:bookmarkStart w:id="22" w:name="_Toc35393639"/>
      <w:r>
        <w:rPr>
          <w:rFonts w:hint="eastAsia" w:ascii="仿宋" w:hAnsi="仿宋" w:eastAsia="仿宋" w:cs="仿宋"/>
          <w:color w:val="auto"/>
          <w:sz w:val="24"/>
          <w:szCs w:val="24"/>
          <w:highlight w:val="none"/>
          <w:lang w:bidi="ar-SA"/>
        </w:rPr>
        <w:t>     </w:t>
      </w:r>
    </w:p>
    <w:p w14:paraId="48C59F8B">
      <w:pPr>
        <w:pStyle w:val="396"/>
        <w:keepNext w:val="0"/>
        <w:keepLines w:val="0"/>
        <w:pageBreakBefore w:val="0"/>
        <w:widowControl/>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项目联系人（询问）：</w:t>
      </w:r>
      <w:r>
        <w:rPr>
          <w:rFonts w:hint="eastAsia" w:ascii="仿宋" w:hAnsi="仿宋" w:eastAsia="仿宋" w:cs="仿宋"/>
          <w:color w:val="auto"/>
          <w:sz w:val="24"/>
          <w:szCs w:val="24"/>
          <w:highlight w:val="none"/>
          <w:lang w:val="en-US" w:eastAsia="zh-CN" w:bidi="ar-SA"/>
        </w:rPr>
        <w:t>蒋红</w:t>
      </w:r>
      <w:r>
        <w:rPr>
          <w:rFonts w:hint="eastAsia" w:ascii="仿宋" w:hAnsi="仿宋" w:eastAsia="仿宋" w:cs="仿宋"/>
          <w:color w:val="auto"/>
          <w:sz w:val="24"/>
          <w:szCs w:val="24"/>
          <w:highlight w:val="none"/>
          <w:lang w:bidi="ar-SA"/>
        </w:rPr>
        <w:t>        </w:t>
      </w:r>
    </w:p>
    <w:p w14:paraId="7F1A2FBA">
      <w:pPr>
        <w:pStyle w:val="396"/>
        <w:keepNext w:val="0"/>
        <w:keepLines w:val="0"/>
        <w:pageBreakBefore w:val="0"/>
        <w:widowControl/>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bidi="ar-SA"/>
        </w:rPr>
        <w:t>项目联系方式（询问）：</w:t>
      </w:r>
      <w:r>
        <w:rPr>
          <w:rFonts w:hint="eastAsia" w:ascii="仿宋" w:hAnsi="仿宋" w:eastAsia="仿宋" w:cs="仿宋"/>
          <w:color w:val="auto"/>
          <w:sz w:val="24"/>
          <w:szCs w:val="24"/>
          <w:highlight w:val="none"/>
          <w:lang w:val="en-US" w:eastAsia="zh-CN" w:bidi="ar-SA"/>
        </w:rPr>
        <w:t>18906853539</w:t>
      </w:r>
    </w:p>
    <w:p w14:paraId="5259A78B">
      <w:pPr>
        <w:pStyle w:val="396"/>
        <w:keepNext w:val="0"/>
        <w:keepLines w:val="0"/>
        <w:pageBreakBefore w:val="0"/>
        <w:widowControl/>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质疑联系人：</w:t>
      </w:r>
      <w:r>
        <w:rPr>
          <w:rFonts w:hint="eastAsia" w:ascii="仿宋" w:hAnsi="仿宋" w:eastAsia="仿宋" w:cs="仿宋"/>
          <w:color w:val="auto"/>
          <w:sz w:val="24"/>
          <w:szCs w:val="24"/>
          <w:highlight w:val="none"/>
          <w:lang w:val="en-US" w:eastAsia="zh-CN" w:bidi="ar-SA"/>
        </w:rPr>
        <w:t>朱惠莎</w:t>
      </w:r>
      <w:r>
        <w:rPr>
          <w:rFonts w:hint="eastAsia" w:ascii="仿宋" w:hAnsi="仿宋" w:eastAsia="仿宋" w:cs="仿宋"/>
          <w:color w:val="auto"/>
          <w:sz w:val="24"/>
          <w:szCs w:val="24"/>
          <w:highlight w:val="none"/>
          <w:lang w:bidi="ar-SA"/>
        </w:rPr>
        <w:t>      </w:t>
      </w:r>
    </w:p>
    <w:p w14:paraId="627453AE">
      <w:pPr>
        <w:pStyle w:val="396"/>
        <w:keepNext w:val="0"/>
        <w:keepLines w:val="0"/>
        <w:pageBreakBefore w:val="0"/>
        <w:shd w:val="clear" w:color="auto" w:fill="auto"/>
        <w:kinsoku/>
        <w:wordWrap/>
        <w:overflowPunct/>
        <w:topLinePunct w:val="0"/>
        <w:autoSpaceDE/>
        <w:autoSpaceDN/>
        <w:bidi w:val="0"/>
        <w:snapToGrid/>
        <w:spacing w:afterLines="0" w:line="440" w:lineRule="exact"/>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bidi="ar-SA"/>
        </w:rPr>
        <w:t>质疑联系方式：</w:t>
      </w:r>
      <w:r>
        <w:rPr>
          <w:rFonts w:hint="eastAsia" w:ascii="仿宋" w:hAnsi="仿宋" w:eastAsia="仿宋" w:cs="仿宋"/>
          <w:color w:val="auto"/>
          <w:kern w:val="0"/>
          <w:sz w:val="24"/>
          <w:szCs w:val="24"/>
          <w:highlight w:val="none"/>
          <w:lang w:val="en-US" w:eastAsia="zh-CN" w:bidi="ar-SA"/>
        </w:rPr>
        <w:t>0575-88689158</w:t>
      </w:r>
    </w:p>
    <w:p w14:paraId="31BF3781">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3.采购监督管理部门信息： </w:t>
      </w:r>
    </w:p>
    <w:bookmarkEnd w:id="19"/>
    <w:bookmarkEnd w:id="20"/>
    <w:bookmarkEnd w:id="21"/>
    <w:bookmarkEnd w:id="22"/>
    <w:p w14:paraId="317FBDD2">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名称：绍兴市轨道交通集团有限公司</w:t>
      </w:r>
    </w:p>
    <w:p w14:paraId="4BDC78D1">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地址：绍兴市越城区解放大道386号9层</w:t>
      </w:r>
    </w:p>
    <w:p w14:paraId="74C50F7B">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传真：/</w:t>
      </w:r>
    </w:p>
    <w:p w14:paraId="106AFD37">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联系人：</w:t>
      </w:r>
      <w:r>
        <w:rPr>
          <w:rFonts w:hint="eastAsia" w:ascii="仿宋" w:hAnsi="仿宋" w:eastAsia="仿宋" w:cs="仿宋"/>
          <w:color w:val="auto"/>
          <w:sz w:val="24"/>
          <w:szCs w:val="24"/>
          <w:highlight w:val="none"/>
          <w:lang w:val="en-US" w:eastAsia="zh-CN"/>
        </w:rPr>
        <w:t>刘洋</w:t>
      </w:r>
    </w:p>
    <w:p w14:paraId="51DF799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监督投诉电话：</w:t>
      </w:r>
      <w:r>
        <w:rPr>
          <w:rFonts w:hint="eastAsia" w:ascii="仿宋" w:hAnsi="仿宋" w:eastAsia="仿宋" w:cs="仿宋"/>
          <w:color w:val="auto"/>
          <w:sz w:val="24"/>
          <w:szCs w:val="24"/>
          <w:highlight w:val="none"/>
          <w:lang w:val="en-US" w:eastAsia="zh-CN"/>
        </w:rPr>
        <w:t>0575-88161819</w:t>
      </w:r>
    </w:p>
    <w:p w14:paraId="457A8F55">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若对项目采购电子交易系统操作有疑问，可登录乐采云（https://www.lecaiyun.com/），点击右侧咨询小采，获取采小蜜智能服务管家帮助，或拨打乐采云服务热线95763获取热线服务帮助。      </w:t>
      </w:r>
    </w:p>
    <w:p w14:paraId="19801F48">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CA问题联系电话（人工）：汇信CA 400-888-4636；天谷CA 400-087-8198。</w:t>
      </w:r>
    </w:p>
    <w:p w14:paraId="0C3B4246">
      <w:pPr>
        <w:widowControl/>
        <w:shd w:val="clear"/>
        <w:adjustRightInd/>
        <w:jc w:val="left"/>
        <w:rPr>
          <w:rFonts w:hint="eastAsia" w:ascii="仿宋" w:hAnsi="仿宋" w:eastAsia="仿宋" w:cs="仿宋"/>
          <w:snapToGrid w:val="0"/>
          <w:color w:val="auto"/>
          <w:highlight w:val="none"/>
        </w:rPr>
      </w:pPr>
      <w:r>
        <w:rPr>
          <w:rFonts w:hint="eastAsia" w:ascii="仿宋" w:hAnsi="仿宋" w:eastAsia="仿宋" w:cs="仿宋"/>
          <w:b/>
          <w:color w:val="auto"/>
          <w:sz w:val="36"/>
          <w:szCs w:val="20"/>
          <w:highlight w:val="none"/>
        </w:rPr>
        <w:br w:type="page"/>
      </w:r>
    </w:p>
    <w:bookmarkEnd w:id="7"/>
    <w:bookmarkEnd w:id="8"/>
    <w:p w14:paraId="308DFE6B">
      <w:pPr>
        <w:shd w:val="clear"/>
        <w:adjustRightInd/>
        <w:spacing w:line="360" w:lineRule="auto"/>
        <w:jc w:val="center"/>
        <w:outlineLvl w:val="0"/>
        <w:rPr>
          <w:rFonts w:hint="eastAsia"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第二部分</w:t>
      </w:r>
      <w:r>
        <w:rPr>
          <w:rFonts w:hint="eastAsia" w:ascii="仿宋" w:hAnsi="仿宋" w:eastAsia="仿宋" w:cs="仿宋"/>
          <w:b/>
          <w:color w:val="auto"/>
          <w:sz w:val="36"/>
          <w:szCs w:val="20"/>
          <w:highlight w:val="none"/>
          <w:lang w:val="en-US" w:eastAsia="zh-CN"/>
        </w:rPr>
        <w:t xml:space="preserve"> </w:t>
      </w:r>
      <w:r>
        <w:rPr>
          <w:rFonts w:hint="eastAsia" w:ascii="仿宋" w:hAnsi="仿宋" w:eastAsia="仿宋" w:cs="仿宋"/>
          <w:b/>
          <w:color w:val="auto"/>
          <w:sz w:val="36"/>
          <w:szCs w:val="20"/>
          <w:highlight w:val="none"/>
        </w:rPr>
        <w:t>投标须知</w:t>
      </w:r>
    </w:p>
    <w:p w14:paraId="57B0F582">
      <w:pPr>
        <w:shd w:val="clear"/>
        <w:adjustRightInd/>
        <w:spacing w:line="360" w:lineRule="auto"/>
        <w:ind w:firstLine="3845" w:firstLineChars="1197"/>
        <w:outlineLvl w:val="0"/>
        <w:rPr>
          <w:rFonts w:hint="eastAsia" w:ascii="仿宋" w:hAnsi="仿宋" w:eastAsia="仿宋" w:cs="仿宋"/>
          <w:b/>
          <w:color w:val="auto"/>
          <w:sz w:val="32"/>
          <w:szCs w:val="20"/>
          <w:highlight w:val="none"/>
        </w:rPr>
      </w:pPr>
      <w:r>
        <w:rPr>
          <w:rFonts w:hint="eastAsia" w:ascii="仿宋" w:hAnsi="仿宋" w:eastAsia="仿宋" w:cs="仿宋"/>
          <w:b/>
          <w:color w:val="auto"/>
          <w:sz w:val="32"/>
          <w:szCs w:val="20"/>
          <w:highlight w:val="none"/>
        </w:rPr>
        <w:t>前附表</w:t>
      </w:r>
    </w:p>
    <w:tbl>
      <w:tblPr>
        <w:tblStyle w:val="62"/>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1322"/>
        <w:gridCol w:w="7048"/>
      </w:tblGrid>
      <w:tr w14:paraId="197A2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2F7F21C4">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8370" w:type="dxa"/>
            <w:gridSpan w:val="2"/>
            <w:vAlign w:val="center"/>
          </w:tcPr>
          <w:p w14:paraId="44ED172D">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内　　　　容</w:t>
            </w:r>
          </w:p>
        </w:tc>
      </w:tr>
      <w:tr w14:paraId="09E1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3C474110">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8370" w:type="dxa"/>
            <w:gridSpan w:val="2"/>
            <w:vAlign w:val="center"/>
          </w:tcPr>
          <w:p w14:paraId="7598FE7D">
            <w:pPr>
              <w:pageBreakBefore w:val="0"/>
              <w:widowControl w:val="0"/>
              <w:shd w:val="clear"/>
              <w:kinsoku/>
              <w:wordWrap/>
              <w:overflowPunct/>
              <w:topLinePunct w:val="0"/>
              <w:autoSpaceDE w:val="0"/>
              <w:autoSpaceDN w:val="0"/>
              <w:bidi w:val="0"/>
              <w:snapToGrid w:val="0"/>
              <w:spacing w:line="360" w:lineRule="exact"/>
              <w:textAlignment w:val="center"/>
              <w:rPr>
                <w:rFonts w:hint="eastAsia" w:ascii="仿宋" w:hAnsi="仿宋" w:eastAsia="仿宋" w:cs="仿宋"/>
                <w:color w:val="auto"/>
                <w:sz w:val="24"/>
                <w:szCs w:val="24"/>
                <w:highlight w:val="none"/>
                <w:u w:val="single"/>
              </w:rPr>
            </w:pPr>
            <w:r>
              <w:rPr>
                <w:rFonts w:hint="eastAsia" w:ascii="仿宋" w:hAnsi="仿宋" w:eastAsia="仿宋" w:cs="仿宋"/>
                <w:b/>
                <w:color w:val="auto"/>
                <w:sz w:val="24"/>
                <w:szCs w:val="24"/>
                <w:highlight w:val="none"/>
              </w:rPr>
              <w:t>投标人按照项目要求特许资格、资信证明文件（如有）：</w:t>
            </w:r>
          </w:p>
          <w:p w14:paraId="152B527F">
            <w:pPr>
              <w:pageBreakBefore w:val="0"/>
              <w:widowControl w:val="0"/>
              <w:shd w:val="clear"/>
              <w:kinsoku/>
              <w:wordWrap/>
              <w:overflowPunct/>
              <w:topLinePunct w:val="0"/>
              <w:autoSpaceDE w:val="0"/>
              <w:autoSpaceDN w:val="0"/>
              <w:bidi w:val="0"/>
              <w:spacing w:line="360" w:lineRule="exact"/>
              <w:ind w:firstLine="480" w:firstLineChars="200"/>
              <w:textAlignment w:val="center"/>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49F4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6AC37DA2">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8370" w:type="dxa"/>
            <w:gridSpan w:val="2"/>
            <w:vAlign w:val="center"/>
          </w:tcPr>
          <w:p w14:paraId="1E45BEC5">
            <w:pPr>
              <w:pageBreakBefore w:val="0"/>
              <w:widowControl w:val="0"/>
              <w:shd w:val="clear"/>
              <w:kinsoku/>
              <w:wordWrap/>
              <w:overflowPunct/>
              <w:topLinePunct w:val="0"/>
              <w:autoSpaceDE w:val="0"/>
              <w:autoSpaceDN w:val="0"/>
              <w:bidi w:val="0"/>
              <w:snapToGrid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资格审查方式：</w:t>
            </w:r>
          </w:p>
          <w:p w14:paraId="14E7EC51">
            <w:pPr>
              <w:pageBreakBefore w:val="0"/>
              <w:widowControl w:val="0"/>
              <w:shd w:val="clear"/>
              <w:kinsoku/>
              <w:wordWrap/>
              <w:overflowPunct/>
              <w:topLinePunct w:val="0"/>
              <w:autoSpaceDE w:val="0"/>
              <w:autoSpaceDN w:val="0"/>
              <w:bidi w:val="0"/>
              <w:snapToGrid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1.资格后审。</w:t>
            </w:r>
          </w:p>
          <w:p w14:paraId="656A2A60">
            <w:pPr>
              <w:pageBreakBefore w:val="0"/>
              <w:widowControl w:val="0"/>
              <w:shd w:val="clear"/>
              <w:kinsoku/>
              <w:wordWrap/>
              <w:overflowPunct/>
              <w:topLinePunct w:val="0"/>
              <w:autoSpaceDE w:val="0"/>
              <w:autoSpaceDN w:val="0"/>
              <w:bidi w:val="0"/>
              <w:snapToGrid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317BE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2F4F8AA3">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8370" w:type="dxa"/>
            <w:gridSpan w:val="2"/>
            <w:vAlign w:val="center"/>
          </w:tcPr>
          <w:p w14:paraId="1B4B85A7">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投标有效期：</w:t>
            </w:r>
            <w:r>
              <w:rPr>
                <w:rFonts w:hint="eastAsia" w:ascii="仿宋" w:hAnsi="仿宋" w:eastAsia="仿宋" w:cs="仿宋"/>
                <w:color w:val="auto"/>
                <w:sz w:val="24"/>
                <w:highlight w:val="none"/>
              </w:rPr>
              <w:t>投标有效期为从提交投标文件的截止之日起</w:t>
            </w:r>
            <w:r>
              <w:rPr>
                <w:rFonts w:ascii="仿宋" w:hAnsi="仿宋" w:eastAsia="仿宋" w:cs="仿宋"/>
                <w:color w:val="auto"/>
                <w:sz w:val="24"/>
                <w:highlight w:val="none"/>
              </w:rPr>
              <w:t>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14:paraId="7C1C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7DA1CC07">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8370" w:type="dxa"/>
            <w:gridSpan w:val="2"/>
            <w:vAlign w:val="center"/>
          </w:tcPr>
          <w:p w14:paraId="31A71900">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转包：</w:t>
            </w:r>
            <w:r>
              <w:rPr>
                <w:rFonts w:hint="eastAsia" w:ascii="仿宋" w:hAnsi="仿宋" w:eastAsia="仿宋" w:cs="仿宋"/>
                <w:color w:val="auto"/>
                <w:sz w:val="24"/>
                <w:szCs w:val="24"/>
                <w:highlight w:val="none"/>
              </w:rPr>
              <w:t>本项目不得转包。</w:t>
            </w:r>
          </w:p>
        </w:tc>
      </w:tr>
      <w:tr w14:paraId="487E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2A2A4300">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8370" w:type="dxa"/>
            <w:gridSpan w:val="2"/>
            <w:vAlign w:val="center"/>
          </w:tcPr>
          <w:p w14:paraId="3D49B8A1">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分包：</w:t>
            </w:r>
            <w:r>
              <w:rPr>
                <w:rFonts w:hint="eastAsia" w:ascii="仿宋" w:hAnsi="仿宋" w:eastAsia="仿宋" w:cs="仿宋"/>
                <w:color w:val="auto"/>
                <w:kern w:val="0"/>
                <w:sz w:val="24"/>
                <w:szCs w:val="24"/>
                <w:highlight w:val="none"/>
              </w:rPr>
              <w:t>☐ A</w:t>
            </w:r>
            <w:r>
              <w:rPr>
                <w:rFonts w:hint="eastAsia" w:ascii="仿宋" w:hAnsi="仿宋" w:eastAsia="仿宋" w:cs="仿宋"/>
                <w:color w:val="auto"/>
                <w:sz w:val="24"/>
                <w:szCs w:val="24"/>
                <w:highlight w:val="none"/>
              </w:rPr>
              <w:t>同意将非主体、非关键性的工作分包。</w:t>
            </w:r>
          </w:p>
          <w:p w14:paraId="0738D0A5">
            <w:pPr>
              <w:pageBreakBefore w:val="0"/>
              <w:widowControl w:val="0"/>
              <w:shd w:val="clear"/>
              <w:kinsoku/>
              <w:wordWrap/>
              <w:overflowPunct/>
              <w:topLinePunct w:val="0"/>
              <w:autoSpaceDE w:val="0"/>
              <w:autoSpaceDN w:val="0"/>
              <w:bidi w:val="0"/>
              <w:spacing w:line="360" w:lineRule="exact"/>
              <w:ind w:firstLine="960" w:firstLineChars="400"/>
              <w:textAlignment w:val="center"/>
              <w:rPr>
                <w:rFonts w:hint="eastAsia" w:ascii="仿宋" w:hAnsi="仿宋" w:eastAsia="仿宋" w:cs="仿宋"/>
                <w:b/>
                <w:color w:val="auto"/>
                <w:sz w:val="24"/>
                <w:szCs w:val="24"/>
                <w:highlight w:val="none"/>
              </w:rPr>
            </w:pP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7"/>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kern w:val="0"/>
                <w:sz w:val="24"/>
                <w:szCs w:val="24"/>
                <w:highlight w:val="none"/>
              </w:rPr>
              <w:t xml:space="preserve"> B</w:t>
            </w:r>
            <w:r>
              <w:rPr>
                <w:rFonts w:hint="eastAsia" w:ascii="仿宋" w:hAnsi="仿宋" w:eastAsia="仿宋" w:cs="仿宋"/>
                <w:color w:val="auto"/>
                <w:sz w:val="24"/>
                <w:szCs w:val="24"/>
                <w:highlight w:val="none"/>
              </w:rPr>
              <w:t>不同意分包。</w:t>
            </w:r>
          </w:p>
        </w:tc>
      </w:tr>
      <w:tr w14:paraId="05E29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3A78F234">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8370" w:type="dxa"/>
            <w:gridSpan w:val="2"/>
            <w:vAlign w:val="center"/>
          </w:tcPr>
          <w:p w14:paraId="7C7F48D6">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投标文件份数：</w:t>
            </w:r>
            <w:r>
              <w:rPr>
                <w:rFonts w:hint="eastAsia" w:ascii="仿宋" w:hAnsi="仿宋" w:eastAsia="仿宋" w:cs="仿宋"/>
                <w:color w:val="auto"/>
                <w:sz w:val="24"/>
                <w:szCs w:val="24"/>
                <w:highlight w:val="none"/>
              </w:rPr>
              <w:t>本项目实行网上投标，供应商于“乐采云”上提供电子投标文件。</w:t>
            </w:r>
          </w:p>
        </w:tc>
      </w:tr>
      <w:tr w14:paraId="6F906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3AA76C35">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tc>
        <w:tc>
          <w:tcPr>
            <w:tcW w:w="8370" w:type="dxa"/>
            <w:gridSpan w:val="2"/>
            <w:vAlign w:val="center"/>
          </w:tcPr>
          <w:p w14:paraId="4D1E553C">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开标前答疑会或现场考察：</w:t>
            </w:r>
          </w:p>
          <w:p w14:paraId="3C0342DC">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4" name="IM 12"/>
                  <wp:cNvGraphicFramePr/>
                  <a:graphic xmlns:a="http://schemas.openxmlformats.org/drawingml/2006/main">
                    <a:graphicData uri="http://schemas.openxmlformats.org/drawingml/2006/picture">
                      <pic:pic xmlns:pic="http://schemas.openxmlformats.org/drawingml/2006/picture">
                        <pic:nvPicPr>
                          <pic:cNvPr id="4" name="IM 12"/>
                          <pic:cNvPicPr/>
                        </pic:nvPicPr>
                        <pic:blipFill>
                          <a:blip r:embed="rId27"/>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kern w:val="0"/>
                <w:sz w:val="24"/>
                <w:szCs w:val="24"/>
                <w:highlight w:val="none"/>
              </w:rPr>
              <w:t>A</w:t>
            </w:r>
            <w:r>
              <w:rPr>
                <w:rFonts w:hint="eastAsia" w:ascii="仿宋" w:hAnsi="仿宋" w:eastAsia="仿宋" w:cs="仿宋"/>
                <w:color w:val="auto"/>
                <w:sz w:val="24"/>
                <w:szCs w:val="24"/>
                <w:highlight w:val="none"/>
              </w:rPr>
              <w:t>不组织。</w:t>
            </w:r>
          </w:p>
          <w:p w14:paraId="25F80DA8">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color w:val="auto"/>
                <w:kern w:val="0"/>
                <w:sz w:val="24"/>
                <w:szCs w:val="24"/>
                <w:highlight w:val="none"/>
              </w:rPr>
              <w:t>☐B组织，</w:t>
            </w:r>
            <w:r>
              <w:rPr>
                <w:rFonts w:hint="eastAsia" w:ascii="仿宋" w:hAnsi="仿宋" w:eastAsia="仿宋" w:cs="仿宋"/>
                <w:color w:val="auto"/>
                <w:sz w:val="24"/>
                <w:szCs w:val="24"/>
                <w:highlight w:val="none"/>
              </w:rPr>
              <w:t>时间</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,地点</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，联系人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，联系方式</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p>
        </w:tc>
      </w:tr>
      <w:tr w14:paraId="35061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342419F2">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p>
        </w:tc>
        <w:tc>
          <w:tcPr>
            <w:tcW w:w="8370" w:type="dxa"/>
            <w:gridSpan w:val="2"/>
            <w:vAlign w:val="center"/>
          </w:tcPr>
          <w:p w14:paraId="20733D00">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样品提供：</w:t>
            </w:r>
          </w:p>
          <w:p w14:paraId="7D977D30">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5" name="IM 12"/>
                  <wp:cNvGraphicFramePr/>
                  <a:graphic xmlns:a="http://schemas.openxmlformats.org/drawingml/2006/main">
                    <a:graphicData uri="http://schemas.openxmlformats.org/drawingml/2006/picture">
                      <pic:pic xmlns:pic="http://schemas.openxmlformats.org/drawingml/2006/picture">
                        <pic:nvPicPr>
                          <pic:cNvPr id="5" name="IM 12"/>
                          <pic:cNvPicPr/>
                        </pic:nvPicPr>
                        <pic:blipFill>
                          <a:blip r:embed="rId27"/>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kern w:val="0"/>
                <w:sz w:val="24"/>
                <w:szCs w:val="24"/>
                <w:highlight w:val="none"/>
              </w:rPr>
              <w:t>A</w:t>
            </w:r>
            <w:r>
              <w:rPr>
                <w:rFonts w:hint="eastAsia" w:ascii="仿宋" w:hAnsi="仿宋" w:eastAsia="仿宋" w:cs="仿宋"/>
                <w:color w:val="auto"/>
                <w:sz w:val="24"/>
                <w:szCs w:val="24"/>
                <w:highlight w:val="none"/>
              </w:rPr>
              <w:t>不要求提供。</w:t>
            </w:r>
          </w:p>
          <w:p w14:paraId="488B9C5B">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□B要求提供，</w:t>
            </w:r>
          </w:p>
          <w:p w14:paraId="633E6B46">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w:t>
            </w:r>
            <w:r>
              <w:rPr>
                <w:rFonts w:hint="eastAsia" w:ascii="仿宋" w:hAnsi="仿宋" w:eastAsia="仿宋" w:cs="仿宋"/>
                <w:snapToGrid w:val="0"/>
                <w:color w:val="auto"/>
                <w:kern w:val="28"/>
                <w:sz w:val="24"/>
                <w:szCs w:val="24"/>
                <w:highlight w:val="none"/>
              </w:rPr>
              <w:t>样品</w:t>
            </w:r>
            <w:r>
              <w:rPr>
                <w:rFonts w:hint="eastAsia" w:ascii="仿宋" w:hAnsi="仿宋" w:eastAsia="仿宋" w:cs="仿宋"/>
                <w:snapToGrid w:val="0"/>
                <w:color w:val="auto"/>
                <w:kern w:val="28"/>
                <w:sz w:val="24"/>
                <w:szCs w:val="24"/>
                <w:highlight w:val="none"/>
                <w:lang w:eastAsia="zh-CN"/>
              </w:rPr>
              <w:t>：</w:t>
            </w:r>
            <w:r>
              <w:rPr>
                <w:rFonts w:hint="eastAsia" w:ascii="仿宋" w:hAnsi="仿宋" w:eastAsia="仿宋" w:cs="仿宋"/>
                <w:color w:val="auto"/>
                <w:kern w:val="0"/>
                <w:sz w:val="24"/>
                <w:szCs w:val="24"/>
                <w:highlight w:val="none"/>
              </w:rPr>
              <w:t>；</w:t>
            </w:r>
          </w:p>
          <w:p w14:paraId="7777B346">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snapToGrid w:val="0"/>
                <w:color w:val="auto"/>
                <w:kern w:val="28"/>
                <w:sz w:val="24"/>
                <w:szCs w:val="24"/>
                <w:highlight w:val="none"/>
              </w:rPr>
              <w:t>样品制作的标准和要求</w:t>
            </w:r>
            <w:r>
              <w:rPr>
                <w:rFonts w:hint="eastAsia" w:ascii="仿宋" w:hAnsi="仿宋" w:eastAsia="仿宋" w:cs="仿宋"/>
                <w:snapToGrid w:val="0"/>
                <w:color w:val="auto"/>
                <w:kern w:val="28"/>
                <w:sz w:val="24"/>
                <w:szCs w:val="24"/>
                <w:highlight w:val="none"/>
                <w:lang w:eastAsia="zh-CN"/>
              </w:rPr>
              <w:t>：</w:t>
            </w:r>
            <w:r>
              <w:rPr>
                <w:rFonts w:hint="eastAsia" w:ascii="仿宋" w:hAnsi="仿宋" w:eastAsia="仿宋" w:cs="仿宋"/>
                <w:color w:val="auto"/>
                <w:kern w:val="0"/>
                <w:sz w:val="24"/>
                <w:szCs w:val="24"/>
                <w:highlight w:val="none"/>
              </w:rPr>
              <w:t>；</w:t>
            </w:r>
          </w:p>
          <w:p w14:paraId="03C25B70">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（3）样品的评审方法以及评审标准</w:t>
            </w:r>
            <w:r>
              <w:rPr>
                <w:rFonts w:hint="eastAsia" w:ascii="仿宋" w:hAnsi="仿宋" w:eastAsia="仿宋" w:cs="仿宋"/>
                <w:snapToGrid w:val="0"/>
                <w:color w:val="auto"/>
                <w:kern w:val="28"/>
                <w:sz w:val="24"/>
                <w:szCs w:val="24"/>
                <w:highlight w:val="none"/>
              </w:rPr>
              <w:t>：详见</w:t>
            </w:r>
            <w:r>
              <w:rPr>
                <w:rFonts w:hint="eastAsia" w:ascii="仿宋" w:hAnsi="仿宋" w:eastAsia="仿宋" w:cs="仿宋"/>
                <w:color w:val="auto"/>
                <w:sz w:val="24"/>
                <w:szCs w:val="24"/>
                <w:highlight w:val="none"/>
                <w:u w:val="single"/>
              </w:rPr>
              <w:t>评标办法</w:t>
            </w:r>
            <w:r>
              <w:rPr>
                <w:rFonts w:hint="eastAsia" w:ascii="仿宋" w:hAnsi="仿宋" w:eastAsia="仿宋" w:cs="仿宋"/>
                <w:color w:val="auto"/>
                <w:kern w:val="0"/>
                <w:sz w:val="24"/>
                <w:szCs w:val="24"/>
                <w:highlight w:val="none"/>
              </w:rPr>
              <w:t>；</w:t>
            </w:r>
          </w:p>
          <w:p w14:paraId="5F3EE5B8">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（4）是否需要随样品提交检测报告：□否；□是，检测机构的要求</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；检测内容</w:t>
            </w:r>
            <w:r>
              <w:rPr>
                <w:rFonts w:hint="eastAsia" w:ascii="仿宋" w:hAnsi="仿宋" w:eastAsia="仿宋" w:cs="仿宋"/>
                <w:color w:val="auto"/>
                <w:sz w:val="24"/>
                <w:szCs w:val="24"/>
                <w:highlight w:val="none"/>
              </w:rPr>
              <w:t>：</w:t>
            </w:r>
            <w:r>
              <w:rPr>
                <w:rFonts w:hint="eastAsia" w:ascii="仿宋" w:hAnsi="仿宋" w:eastAsia="仿宋" w:cs="仿宋"/>
                <w:color w:val="auto"/>
                <w:kern w:val="0"/>
                <w:sz w:val="24"/>
                <w:szCs w:val="24"/>
                <w:highlight w:val="none"/>
              </w:rPr>
              <w:t>。</w:t>
            </w:r>
          </w:p>
          <w:p w14:paraId="214A0367">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（5）提供样品的时间</w:t>
            </w:r>
            <w:r>
              <w:rPr>
                <w:rFonts w:hint="eastAsia" w:ascii="仿宋" w:hAnsi="仿宋" w:eastAsia="仿宋" w:cs="仿宋"/>
                <w:color w:val="auto"/>
                <w:sz w:val="24"/>
                <w:szCs w:val="24"/>
                <w:highlight w:val="none"/>
                <w:u w:val="single"/>
              </w:rPr>
              <w:t>：</w:t>
            </w:r>
            <w:r>
              <w:rPr>
                <w:rFonts w:hint="eastAsia" w:ascii="仿宋" w:hAnsi="仿宋" w:eastAsia="仿宋" w:cs="仿宋"/>
                <w:color w:val="auto"/>
                <w:kern w:val="0"/>
                <w:sz w:val="24"/>
                <w:szCs w:val="24"/>
                <w:highlight w:val="none"/>
              </w:rPr>
              <w:t>；地点</w:t>
            </w:r>
            <w:r>
              <w:rPr>
                <w:rFonts w:hint="eastAsia" w:ascii="仿宋" w:hAnsi="仿宋" w:eastAsia="仿宋" w:cs="仿宋"/>
                <w:color w:val="auto"/>
                <w:kern w:val="0"/>
                <w:sz w:val="24"/>
                <w:szCs w:val="24"/>
                <w:highlight w:val="none"/>
                <w:u w:val="single"/>
              </w:rPr>
              <w:t>：</w:t>
            </w:r>
            <w:r>
              <w:rPr>
                <w:rFonts w:hint="eastAsia" w:ascii="仿宋" w:hAnsi="仿宋" w:eastAsia="仿宋" w:cs="仿宋"/>
                <w:color w:val="auto"/>
                <w:kern w:val="0"/>
                <w:sz w:val="24"/>
                <w:szCs w:val="24"/>
                <w:highlight w:val="none"/>
              </w:rPr>
              <w:t>；联系人</w:t>
            </w:r>
            <w:r>
              <w:rPr>
                <w:rFonts w:hint="eastAsia" w:ascii="仿宋" w:hAnsi="仿宋" w:eastAsia="仿宋" w:cs="仿宋"/>
                <w:color w:val="auto"/>
                <w:sz w:val="24"/>
                <w:szCs w:val="24"/>
                <w:highlight w:val="none"/>
                <w:u w:val="single"/>
              </w:rPr>
              <w:t>：</w:t>
            </w:r>
            <w:r>
              <w:rPr>
                <w:rFonts w:hint="eastAsia" w:ascii="仿宋" w:hAnsi="仿宋" w:eastAsia="仿宋" w:cs="仿宋"/>
                <w:color w:val="auto"/>
                <w:sz w:val="24"/>
                <w:szCs w:val="24"/>
                <w:highlight w:val="none"/>
              </w:rPr>
              <w:t>，</w:t>
            </w:r>
            <w:r>
              <w:rPr>
                <w:rFonts w:hint="eastAsia" w:ascii="仿宋" w:hAnsi="仿宋" w:eastAsia="仿宋" w:cs="仿宋"/>
                <w:color w:val="auto"/>
                <w:kern w:val="28"/>
                <w:sz w:val="24"/>
                <w:szCs w:val="24"/>
                <w:highlight w:val="none"/>
              </w:rPr>
              <w:t>联系电话</w:t>
            </w:r>
            <w:r>
              <w:rPr>
                <w:rFonts w:hint="eastAsia" w:ascii="仿宋" w:hAnsi="仿宋" w:eastAsia="仿宋" w:cs="仿宋"/>
                <w:color w:val="auto"/>
                <w:kern w:val="28"/>
                <w:sz w:val="24"/>
                <w:szCs w:val="24"/>
                <w:highlight w:val="none"/>
                <w:u w:val="single"/>
              </w:rPr>
              <w:t>：</w:t>
            </w:r>
            <w:r>
              <w:rPr>
                <w:rFonts w:hint="eastAsia" w:ascii="仿宋" w:hAnsi="仿宋" w:eastAsia="仿宋" w:cs="仿宋"/>
                <w:color w:val="auto"/>
                <w:sz w:val="24"/>
                <w:szCs w:val="24"/>
                <w:highlight w:val="none"/>
              </w:rPr>
              <w:t>。请投标人在上述时间内提供样品并按规定位置安装完毕。超过截止时间的，采购人或采购代理机构将不予接收，并将清场并封闭样品现场。</w:t>
            </w:r>
          </w:p>
          <w:p w14:paraId="3254EA64">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(6)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5C31C10E">
            <w:pPr>
              <w:pageBreakBefore w:val="0"/>
              <w:widowControl w:val="0"/>
              <w:shd w:val="clear"/>
              <w:kinsoku/>
              <w:wordWrap/>
              <w:overflowPunct/>
              <w:topLinePunct w:val="0"/>
              <w:autoSpaceDE w:val="0"/>
              <w:autoSpaceDN w:val="0"/>
              <w:bidi w:val="0"/>
              <w:spacing w:line="360" w:lineRule="exact"/>
              <w:jc w:val="lef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（7）制作、运输、安装和保管样品所发生的一切费用由投标人自理。</w:t>
            </w:r>
          </w:p>
          <w:p w14:paraId="37F7955A">
            <w:pPr>
              <w:pageBreakBefore w:val="0"/>
              <w:widowControl w:val="0"/>
              <w:shd w:val="clear"/>
              <w:kinsoku/>
              <w:wordWrap/>
              <w:overflowPunct/>
              <w:topLinePunct w:val="0"/>
              <w:autoSpaceDE w:val="0"/>
              <w:autoSpaceDN w:val="0"/>
              <w:bidi w:val="0"/>
              <w:spacing w:line="360" w:lineRule="exact"/>
              <w:jc w:val="left"/>
              <w:textAlignment w:val="center"/>
              <w:rPr>
                <w:rFonts w:hint="eastAsia" w:ascii="仿宋" w:hAnsi="仿宋" w:eastAsia="仿宋" w:cs="仿宋"/>
                <w:b/>
                <w:color w:val="auto"/>
                <w:sz w:val="24"/>
                <w:szCs w:val="24"/>
                <w:highlight w:val="none"/>
              </w:rPr>
            </w:pPr>
            <w:r>
              <w:rPr>
                <w:rFonts w:hint="eastAsia" w:ascii="仿宋" w:hAnsi="仿宋" w:eastAsia="仿宋" w:cs="仿宋"/>
                <w:b/>
                <w:bCs/>
                <w:snapToGrid/>
                <w:color w:val="auto"/>
                <w:kern w:val="0"/>
                <w:sz w:val="24"/>
                <w:szCs w:val="24"/>
                <w:highlight w:val="none"/>
              </w:rPr>
              <w:t>（8）</w:t>
            </w:r>
            <w:r>
              <w:rPr>
                <w:rFonts w:hint="eastAsia" w:ascii="仿宋" w:hAnsi="仿宋" w:eastAsia="仿宋" w:cs="仿宋"/>
                <w:b w:val="0"/>
                <w:bCs w:val="0"/>
                <w:snapToGrid/>
                <w:color w:val="auto"/>
                <w:kern w:val="0"/>
                <w:sz w:val="24"/>
                <w:szCs w:val="24"/>
                <w:highlight w:val="none"/>
              </w:rPr>
              <w:t>未按招标文件要求提供样品或提供样品不满足采购需求实质性条件的，投标无效。</w:t>
            </w:r>
          </w:p>
        </w:tc>
      </w:tr>
      <w:tr w14:paraId="296A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15F1284F">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w:t>
            </w:r>
          </w:p>
        </w:tc>
        <w:tc>
          <w:tcPr>
            <w:tcW w:w="8370" w:type="dxa"/>
            <w:gridSpan w:val="2"/>
            <w:vAlign w:val="center"/>
          </w:tcPr>
          <w:p w14:paraId="1B381539">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方案讲解演示：</w:t>
            </w:r>
          </w:p>
          <w:p w14:paraId="285BE4D1">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6" name="IM 12"/>
                  <wp:cNvGraphicFramePr/>
                  <a:graphic xmlns:a="http://schemas.openxmlformats.org/drawingml/2006/main">
                    <a:graphicData uri="http://schemas.openxmlformats.org/drawingml/2006/picture">
                      <pic:pic xmlns:pic="http://schemas.openxmlformats.org/drawingml/2006/picture">
                        <pic:nvPicPr>
                          <pic:cNvPr id="6" name="IM 12"/>
                          <pic:cNvPicPr/>
                        </pic:nvPicPr>
                        <pic:blipFill>
                          <a:blip r:embed="rId27"/>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sz w:val="24"/>
                <w:szCs w:val="24"/>
                <w:highlight w:val="none"/>
              </w:rPr>
              <w:t>A无方案讲解演示。</w:t>
            </w:r>
          </w:p>
          <w:p w14:paraId="543B32C0">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B有方案讲解演示：</w:t>
            </w:r>
          </w:p>
          <w:p w14:paraId="640411AD">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（1）在评标时安排每个供应商进行方案讲解演示。每个供应商时间不超过</w:t>
            </w:r>
            <w:r>
              <w:rPr>
                <w:rFonts w:hint="eastAsia" w:ascii="仿宋" w:hAnsi="仿宋" w:eastAsia="仿宋" w:cs="仿宋"/>
                <w:color w:val="auto"/>
                <w:sz w:val="24"/>
                <w:szCs w:val="24"/>
                <w:highlight w:val="none"/>
                <w:u w:val="single"/>
                <w:lang w:val="en-US" w:eastAsia="zh-CN"/>
              </w:rPr>
              <w:t>20</w:t>
            </w:r>
            <w:r>
              <w:rPr>
                <w:rFonts w:hint="eastAsia" w:ascii="仿宋" w:hAnsi="仿宋" w:eastAsia="仿宋" w:cs="仿宋"/>
                <w:color w:val="auto"/>
                <w:sz w:val="24"/>
                <w:szCs w:val="24"/>
                <w:highlight w:val="none"/>
                <w:lang w:val="zh-CN"/>
              </w:rPr>
              <w:t>分钟，讲解次序以投标文件解密时间先后次序为准。讲解演示结束后按要求解答评标委员会提问。</w:t>
            </w:r>
          </w:p>
          <w:p w14:paraId="0B6A0A6E">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（2）方案讲解演示可选择以下其中一种方式：</w:t>
            </w:r>
          </w:p>
          <w:p w14:paraId="3808A309">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zh-CN"/>
              </w:rPr>
              <w:t>方式一：乐采云平台在线讲解演示。乐采云平台在线讲解需供应商根据乐采云平台操作要求做好准备工作，提前完善软硬件配置环境。</w:t>
            </w:r>
          </w:p>
          <w:p w14:paraId="2CE34B6E">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zh-CN"/>
              </w:rPr>
              <w:t>方式二：现场讲解演示。现场讲解地点为，</w:t>
            </w:r>
            <w:r>
              <w:rPr>
                <w:rFonts w:hint="eastAsia" w:ascii="仿宋" w:hAnsi="仿宋" w:eastAsia="仿宋" w:cs="仿宋"/>
                <w:color w:val="auto"/>
                <w:kern w:val="0"/>
                <w:sz w:val="24"/>
                <w:szCs w:val="24"/>
                <w:highlight w:val="none"/>
                <w:lang w:val="zh-CN"/>
              </w:rPr>
              <w:t>讲解演示人员不超过</w:t>
            </w:r>
            <w:r>
              <w:rPr>
                <w:rFonts w:hint="eastAsia" w:ascii="仿宋" w:hAnsi="仿宋" w:eastAsia="仿宋" w:cs="仿宋"/>
                <w:color w:val="auto"/>
                <w:kern w:val="0"/>
                <w:sz w:val="24"/>
                <w:szCs w:val="24"/>
                <w:highlight w:val="none"/>
                <w:u w:val="single"/>
                <w:lang w:val="zh-CN"/>
              </w:rPr>
              <w:t>3</w:t>
            </w:r>
            <w:r>
              <w:rPr>
                <w:rFonts w:hint="eastAsia" w:ascii="仿宋" w:hAnsi="仿宋" w:eastAsia="仿宋" w:cs="仿宋"/>
                <w:color w:val="auto"/>
                <w:kern w:val="0"/>
                <w:sz w:val="24"/>
                <w:szCs w:val="24"/>
                <w:highlight w:val="none"/>
                <w:lang w:val="zh-CN"/>
              </w:rPr>
              <w:t>人。</w:t>
            </w:r>
            <w:r>
              <w:rPr>
                <w:rFonts w:hint="eastAsia" w:ascii="仿宋" w:hAnsi="仿宋" w:eastAsia="仿宋" w:cs="仿宋"/>
                <w:color w:val="auto"/>
                <w:sz w:val="24"/>
                <w:szCs w:val="24"/>
                <w:highlight w:val="none"/>
                <w:lang w:val="zh-CN"/>
              </w:rPr>
              <w:t>讲解演示所用电脑等设备由供应商自备。现场讲解演示人员进场时提供讲解人员名单（加盖公章或授权代表签名）及身份证明，否则不得讲解演示。</w:t>
            </w:r>
          </w:p>
          <w:p w14:paraId="45525624">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注：因供应商自身原因导致无法演示或者演示效果不理想的，责任自负。因平台原因导致本项目方案讲解演示环节无法顺利开展，按照《浙江省政府采购项目电子交易管理暂行办法》相关规定执行。</w:t>
            </w:r>
          </w:p>
        </w:tc>
      </w:tr>
      <w:tr w14:paraId="454DC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3C64C4C">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p>
        </w:tc>
        <w:tc>
          <w:tcPr>
            <w:tcW w:w="1322" w:type="dxa"/>
            <w:vAlign w:val="center"/>
          </w:tcPr>
          <w:p w14:paraId="194F00AB">
            <w:pPr>
              <w:pageBreakBefore w:val="0"/>
              <w:widowControl w:val="0"/>
              <w:shd w:val="clear"/>
              <w:kinsoku/>
              <w:wordWrap/>
              <w:overflowPunct/>
              <w:topLinePunct w:val="0"/>
              <w:autoSpaceDE w:val="0"/>
              <w:autoSpaceDN w:val="0"/>
              <w:bidi w:val="0"/>
              <w:snapToGrid w:val="0"/>
              <w:spacing w:line="360" w:lineRule="exact"/>
              <w:jc w:val="lef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进口产品</w:t>
            </w:r>
          </w:p>
        </w:tc>
        <w:tc>
          <w:tcPr>
            <w:tcW w:w="7048" w:type="dxa"/>
            <w:vAlign w:val="center"/>
          </w:tcPr>
          <w:p w14:paraId="064057B5">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kern w:val="0"/>
                <w:sz w:val="24"/>
                <w:szCs w:val="24"/>
                <w:highlight w:val="none"/>
              </w:rPr>
            </w:pP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7" name="IM 12"/>
                  <wp:cNvGraphicFramePr/>
                  <a:graphic xmlns:a="http://schemas.openxmlformats.org/drawingml/2006/main">
                    <a:graphicData uri="http://schemas.openxmlformats.org/drawingml/2006/picture">
                      <pic:pic xmlns:pic="http://schemas.openxmlformats.org/drawingml/2006/picture">
                        <pic:nvPicPr>
                          <pic:cNvPr id="7" name="IM 12"/>
                          <pic:cNvPicPr/>
                        </pic:nvPicPr>
                        <pic:blipFill>
                          <a:blip r:embed="rId27"/>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kern w:val="0"/>
                <w:sz w:val="24"/>
                <w:szCs w:val="24"/>
                <w:highlight w:val="none"/>
              </w:rPr>
              <w:t>本项目不允许采购进口产品。</w:t>
            </w:r>
          </w:p>
          <w:p w14:paraId="5106432E">
            <w:pPr>
              <w:pageBreakBefore w:val="0"/>
              <w:widowControl w:val="0"/>
              <w:shd w:val="clear"/>
              <w:kinsoku/>
              <w:wordWrap/>
              <w:overflowPunct/>
              <w:topLinePunct w:val="0"/>
              <w:autoSpaceDE w:val="0"/>
              <w:autoSpaceDN w:val="0"/>
              <w:bidi w:val="0"/>
              <w:snapToGrid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color w:val="auto"/>
                <w:kern w:val="0"/>
                <w:sz w:val="24"/>
                <w:szCs w:val="24"/>
                <w:highlight w:val="none"/>
              </w:rPr>
              <w:t>☐可以采购进口产品，优先采购向我国企业转让技术、与我国企业签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54352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363CE191">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w:t>
            </w:r>
          </w:p>
        </w:tc>
        <w:tc>
          <w:tcPr>
            <w:tcW w:w="1322" w:type="dxa"/>
            <w:vAlign w:val="center"/>
          </w:tcPr>
          <w:p w14:paraId="591D1B6D">
            <w:pPr>
              <w:pageBreakBefore w:val="0"/>
              <w:widowControl w:val="0"/>
              <w:shd w:val="clear"/>
              <w:kinsoku/>
              <w:wordWrap/>
              <w:overflowPunct/>
              <w:topLinePunct w:val="0"/>
              <w:autoSpaceDE w:val="0"/>
              <w:autoSpaceDN w:val="0"/>
              <w:bidi w:val="0"/>
              <w:snapToGrid w:val="0"/>
              <w:spacing w:line="360" w:lineRule="exact"/>
              <w:ind w:left="14" w:hanging="14" w:hangingChars="7"/>
              <w:jc w:val="left"/>
              <w:textAlignment w:val="center"/>
              <w:rPr>
                <w:rFonts w:hint="eastAsia" w:ascii="仿宋" w:hAnsi="仿宋" w:eastAsia="仿宋" w:cs="仿宋"/>
                <w:b/>
                <w:color w:val="auto"/>
                <w:spacing w:val="-20"/>
                <w:sz w:val="24"/>
                <w:szCs w:val="24"/>
                <w:highlight w:val="none"/>
              </w:rPr>
            </w:pPr>
            <w:r>
              <w:rPr>
                <w:rFonts w:hint="eastAsia" w:ascii="仿宋" w:hAnsi="仿宋" w:eastAsia="仿宋" w:cs="仿宋"/>
                <w:b/>
                <w:color w:val="auto"/>
                <w:spacing w:val="-20"/>
                <w:sz w:val="24"/>
                <w:szCs w:val="24"/>
                <w:highlight w:val="none"/>
              </w:rPr>
              <w:t>项目属性与核心产品</w:t>
            </w:r>
          </w:p>
        </w:tc>
        <w:tc>
          <w:tcPr>
            <w:tcW w:w="7048" w:type="dxa"/>
            <w:vAlign w:val="center"/>
          </w:tcPr>
          <w:p w14:paraId="2A708F91">
            <w:pPr>
              <w:pageBreakBefore w:val="0"/>
              <w:widowControl w:val="0"/>
              <w:shd w:val="clear"/>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☐A</w:t>
            </w:r>
            <w:r>
              <w:rPr>
                <w:rFonts w:hint="eastAsia" w:ascii="仿宋" w:hAnsi="仿宋" w:eastAsia="仿宋" w:cs="仿宋"/>
                <w:color w:val="auto"/>
                <w:sz w:val="24"/>
                <w:szCs w:val="24"/>
                <w:highlight w:val="none"/>
              </w:rPr>
              <w:t>货物类，单一产品或</w:t>
            </w:r>
            <w:r>
              <w:rPr>
                <w:rFonts w:hint="eastAsia" w:ascii="仿宋" w:hAnsi="仿宋" w:eastAsia="仿宋" w:cs="仿宋"/>
                <w:color w:val="auto"/>
                <w:kern w:val="0"/>
                <w:sz w:val="24"/>
                <w:szCs w:val="24"/>
                <w:highlight w:val="none"/>
              </w:rPr>
              <w:t>核心产品为</w:t>
            </w:r>
            <w:r>
              <w:rPr>
                <w:rFonts w:hint="eastAsia" w:ascii="仿宋" w:hAnsi="仿宋" w:eastAsia="仿宋" w:cs="仿宋"/>
                <w:color w:val="auto"/>
                <w:kern w:val="0"/>
                <w:sz w:val="24"/>
                <w:szCs w:val="24"/>
                <w:highlight w:val="none"/>
                <w:u w:val="none"/>
              </w:rPr>
              <w:t>：</w:t>
            </w:r>
            <w:r>
              <w:rPr>
                <w:rFonts w:hint="eastAsia" w:ascii="仿宋" w:hAnsi="仿宋" w:eastAsia="仿宋" w:cs="仿宋"/>
                <w:color w:val="auto"/>
                <w:kern w:val="0"/>
                <w:sz w:val="24"/>
                <w:szCs w:val="24"/>
                <w:highlight w:val="none"/>
                <w:u w:val="single"/>
                <w:lang w:val="en-US" w:eastAsia="zh-CN"/>
              </w:rPr>
              <w:t xml:space="preserve"> /   </w:t>
            </w:r>
            <w:r>
              <w:rPr>
                <w:rFonts w:hint="eastAsia" w:ascii="仿宋" w:hAnsi="仿宋" w:eastAsia="仿宋" w:cs="仿宋"/>
                <w:color w:val="auto"/>
                <w:sz w:val="24"/>
                <w:szCs w:val="24"/>
                <w:highlight w:val="none"/>
              </w:rPr>
              <w:t>。</w:t>
            </w:r>
          </w:p>
          <w:p w14:paraId="3FD50962">
            <w:pPr>
              <w:pageBreakBefore w:val="0"/>
              <w:widowControl w:val="0"/>
              <w:shd w:val="clear"/>
              <w:kinsoku/>
              <w:wordWrap/>
              <w:overflowPunct/>
              <w:topLinePunct w:val="0"/>
              <w:autoSpaceDE w:val="0"/>
              <w:autoSpaceDN w:val="0"/>
              <w:bidi w:val="0"/>
              <w:snapToGrid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16" name="IM 12"/>
                  <wp:cNvGraphicFramePr/>
                  <a:graphic xmlns:a="http://schemas.openxmlformats.org/drawingml/2006/main">
                    <a:graphicData uri="http://schemas.openxmlformats.org/drawingml/2006/picture">
                      <pic:pic xmlns:pic="http://schemas.openxmlformats.org/drawingml/2006/picture">
                        <pic:nvPicPr>
                          <pic:cNvPr id="16" name="IM 12"/>
                          <pic:cNvPicPr/>
                        </pic:nvPicPr>
                        <pic:blipFill>
                          <a:blip r:embed="rId27"/>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kern w:val="0"/>
                <w:sz w:val="24"/>
                <w:szCs w:val="24"/>
                <w:highlight w:val="none"/>
              </w:rPr>
              <w:t>B</w:t>
            </w:r>
            <w:r>
              <w:rPr>
                <w:rFonts w:hint="eastAsia" w:ascii="仿宋" w:hAnsi="仿宋" w:eastAsia="仿宋" w:cs="仿宋"/>
                <w:color w:val="auto"/>
                <w:sz w:val="24"/>
                <w:szCs w:val="24"/>
                <w:highlight w:val="none"/>
              </w:rPr>
              <w:t>服务类。</w:t>
            </w:r>
          </w:p>
        </w:tc>
      </w:tr>
      <w:tr w14:paraId="33C38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2936E5DB">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w:t>
            </w:r>
          </w:p>
        </w:tc>
        <w:tc>
          <w:tcPr>
            <w:tcW w:w="1322" w:type="dxa"/>
            <w:vAlign w:val="center"/>
          </w:tcPr>
          <w:p w14:paraId="310B706F">
            <w:pPr>
              <w:pageBreakBefore w:val="0"/>
              <w:widowControl w:val="0"/>
              <w:shd w:val="clear"/>
              <w:kinsoku/>
              <w:wordWrap/>
              <w:overflowPunct/>
              <w:topLinePunct w:val="0"/>
              <w:autoSpaceDE w:val="0"/>
              <w:autoSpaceDN w:val="0"/>
              <w:bidi w:val="0"/>
              <w:snapToGrid w:val="0"/>
              <w:spacing w:line="360" w:lineRule="exact"/>
              <w:ind w:hanging="1"/>
              <w:jc w:val="left"/>
              <w:textAlignment w:val="center"/>
              <w:rPr>
                <w:rFonts w:hint="eastAsia" w:ascii="仿宋" w:hAnsi="仿宋" w:eastAsia="仿宋" w:cs="仿宋"/>
                <w:b/>
                <w:color w:val="auto"/>
                <w:spacing w:val="-20"/>
                <w:sz w:val="24"/>
                <w:szCs w:val="24"/>
                <w:highlight w:val="none"/>
              </w:rPr>
            </w:pPr>
            <w:r>
              <w:rPr>
                <w:rFonts w:hint="eastAsia" w:ascii="仿宋" w:hAnsi="仿宋" w:eastAsia="仿宋" w:cs="仿宋"/>
                <w:b/>
                <w:color w:val="auto"/>
                <w:spacing w:val="-20"/>
                <w:sz w:val="24"/>
                <w:szCs w:val="24"/>
                <w:highlight w:val="none"/>
              </w:rPr>
              <w:t>采购标的对应的中小企业划分标准所属行业</w:t>
            </w:r>
          </w:p>
        </w:tc>
        <w:tc>
          <w:tcPr>
            <w:tcW w:w="7048" w:type="dxa"/>
            <w:vAlign w:val="center"/>
          </w:tcPr>
          <w:p w14:paraId="4783C06C">
            <w:pPr>
              <w:pageBreakBefore w:val="0"/>
              <w:widowControl w:val="0"/>
              <w:shd w:val="clear"/>
              <w:tabs>
                <w:tab w:val="left" w:pos="5967"/>
              </w:tabs>
              <w:kinsoku/>
              <w:wordWrap/>
              <w:overflowPunct/>
              <w:topLinePunct w:val="0"/>
              <w:autoSpaceDE w:val="0"/>
              <w:autoSpaceDN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SA"/>
              </w:rPr>
              <w:t>（1）标的：</w:t>
            </w:r>
            <w:r>
              <w:rPr>
                <w:rFonts w:hint="eastAsia" w:ascii="仿宋" w:hAnsi="仿宋" w:eastAsia="仿宋" w:cs="仿宋"/>
                <w:color w:val="auto"/>
                <w:kern w:val="0"/>
                <w:sz w:val="24"/>
                <w:szCs w:val="24"/>
                <w:highlight w:val="none"/>
                <w:u w:val="single"/>
                <w:lang w:bidi="ar-SA"/>
              </w:rPr>
              <w:t>标项一</w:t>
            </w:r>
            <w:r>
              <w:rPr>
                <w:rFonts w:hint="eastAsia" w:ascii="仿宋" w:hAnsi="仿宋" w:eastAsia="仿宋" w:cs="仿宋"/>
                <w:color w:val="auto"/>
                <w:kern w:val="0"/>
                <w:sz w:val="24"/>
                <w:szCs w:val="24"/>
                <w:highlight w:val="none"/>
                <w:lang w:bidi="ar-SA"/>
              </w:rPr>
              <w:t>，属于</w:t>
            </w:r>
            <w:r>
              <w:rPr>
                <w:rFonts w:hint="eastAsia" w:ascii="仿宋" w:hAnsi="仿宋" w:eastAsia="仿宋" w:cs="仿宋"/>
                <w:color w:val="auto"/>
                <w:kern w:val="0"/>
                <w:sz w:val="24"/>
                <w:szCs w:val="24"/>
                <w:highlight w:val="none"/>
                <w:u w:val="single"/>
                <w:lang w:val="en-US" w:eastAsia="zh-CN" w:bidi="ar-SA"/>
              </w:rPr>
              <w:t xml:space="preserve">  保险业 </w:t>
            </w:r>
            <w:r>
              <w:rPr>
                <w:rFonts w:hint="eastAsia" w:ascii="仿宋" w:hAnsi="仿宋" w:eastAsia="仿宋" w:cs="仿宋"/>
                <w:color w:val="auto"/>
                <w:kern w:val="0"/>
                <w:sz w:val="24"/>
                <w:szCs w:val="24"/>
                <w:highlight w:val="none"/>
                <w:u w:val="none"/>
                <w:lang w:val="en-US" w:eastAsia="zh-CN" w:bidi="ar-SA"/>
              </w:rPr>
              <w:t>行</w:t>
            </w:r>
            <w:r>
              <w:rPr>
                <w:rFonts w:hint="eastAsia" w:ascii="仿宋" w:hAnsi="仿宋" w:eastAsia="仿宋" w:cs="仿宋"/>
                <w:color w:val="auto"/>
                <w:kern w:val="0"/>
                <w:sz w:val="24"/>
                <w:szCs w:val="24"/>
                <w:highlight w:val="none"/>
                <w:u w:val="none"/>
                <w:lang w:bidi="ar-SA"/>
              </w:rPr>
              <w:t>业</w:t>
            </w:r>
            <w:r>
              <w:rPr>
                <w:rFonts w:hint="eastAsia" w:ascii="仿宋" w:hAnsi="仿宋" w:eastAsia="仿宋" w:cs="仿宋"/>
                <w:color w:val="auto"/>
                <w:kern w:val="0"/>
                <w:sz w:val="24"/>
                <w:szCs w:val="24"/>
                <w:highlight w:val="none"/>
                <w:lang w:bidi="ar-SA"/>
              </w:rPr>
              <w:t>。</w:t>
            </w:r>
            <w:r>
              <w:rPr>
                <w:rFonts w:hint="eastAsia" w:ascii="仿宋" w:hAnsi="仿宋" w:eastAsia="仿宋" w:cs="仿宋"/>
                <w:color w:val="auto"/>
                <w:sz w:val="24"/>
                <w:szCs w:val="24"/>
                <w:highlight w:val="none"/>
                <w:lang w:eastAsia="zh-CN"/>
              </w:rPr>
              <w:tab/>
            </w:r>
          </w:p>
        </w:tc>
      </w:tr>
      <w:tr w14:paraId="04E6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6A370544">
            <w:pPr>
              <w:pageBreakBefore w:val="0"/>
              <w:widowControl w:val="0"/>
              <w:shd w:val="clear"/>
              <w:kinsoku/>
              <w:wordWrap/>
              <w:overflowPunct/>
              <w:topLinePunct w:val="0"/>
              <w:autoSpaceDE w:val="0"/>
              <w:autoSpaceDN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w:t>
            </w:r>
          </w:p>
        </w:tc>
        <w:tc>
          <w:tcPr>
            <w:tcW w:w="1322" w:type="dxa"/>
            <w:vMerge w:val="restart"/>
            <w:vAlign w:val="center"/>
          </w:tcPr>
          <w:p w14:paraId="0614365E">
            <w:pPr>
              <w:pageBreakBefore w:val="0"/>
              <w:widowControl w:val="0"/>
              <w:shd w:val="clear"/>
              <w:kinsoku/>
              <w:wordWrap/>
              <w:overflowPunct/>
              <w:topLinePunct w:val="0"/>
              <w:autoSpaceDE w:val="0"/>
              <w:autoSpaceDN w:val="0"/>
              <w:bidi w:val="0"/>
              <w:snapToGrid w:val="0"/>
              <w:spacing w:line="360" w:lineRule="exact"/>
              <w:jc w:val="lef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投标人信用信息事项</w:t>
            </w:r>
          </w:p>
        </w:tc>
        <w:tc>
          <w:tcPr>
            <w:tcW w:w="7048" w:type="dxa"/>
            <w:vAlign w:val="center"/>
          </w:tcPr>
          <w:p w14:paraId="63C49DC7">
            <w:pPr>
              <w:pageBreakBefore w:val="0"/>
              <w:widowControl w:val="0"/>
              <w:shd w:val="clear"/>
              <w:kinsoku/>
              <w:wordWrap/>
              <w:overflowPunct/>
              <w:topLinePunct w:val="0"/>
              <w:autoSpaceDE w:val="0"/>
              <w:autoSpaceDN w:val="0"/>
              <w:bidi w:val="0"/>
              <w:snapToGrid w:val="0"/>
              <w:spacing w:line="360" w:lineRule="exact"/>
              <w:textAlignment w:val="center"/>
              <w:rPr>
                <w:rFonts w:hint="eastAsia" w:ascii="仿宋" w:hAnsi="仿宋" w:eastAsia="仿宋" w:cs="仿宋"/>
                <w:b/>
                <w:bCs/>
                <w:color w:val="auto"/>
                <w:sz w:val="24"/>
                <w:szCs w:val="24"/>
                <w:highlight w:val="none"/>
              </w:rPr>
            </w:pPr>
            <w:r>
              <w:rPr>
                <w:rFonts w:hint="eastAsia" w:ascii="仿宋" w:hAnsi="仿宋" w:eastAsia="仿宋" w:cs="仿宋"/>
                <w:b/>
                <w:color w:val="auto"/>
                <w:sz w:val="24"/>
                <w:szCs w:val="24"/>
                <w:highlight w:val="none"/>
              </w:rPr>
              <w:t>信用信息查询渠道及截止时间：</w:t>
            </w:r>
            <w:r>
              <w:rPr>
                <w:rFonts w:hint="eastAsia" w:ascii="仿宋" w:hAnsi="仿宋" w:eastAsia="仿宋" w:cs="仿宋"/>
                <w:color w:val="auto"/>
                <w:sz w:val="24"/>
                <w:szCs w:val="24"/>
                <w:highlight w:val="none"/>
              </w:rPr>
              <w:t>采购人或采购人委托的评审小组或采购代理机构将通过“信用中国”网站(www.creditchina.gov.cn)、中国政府采购网(www.ccgp.gov.cn)渠道查询投标人</w:t>
            </w:r>
            <w:r>
              <w:rPr>
                <w:rFonts w:hint="eastAsia" w:ascii="仿宋" w:hAnsi="仿宋" w:eastAsia="仿宋" w:cs="仿宋"/>
                <w:b/>
                <w:color w:val="auto"/>
                <w:sz w:val="24"/>
                <w:szCs w:val="24"/>
                <w:highlight w:val="none"/>
              </w:rPr>
              <w:t>开标当天</w:t>
            </w:r>
            <w:r>
              <w:rPr>
                <w:rFonts w:hint="eastAsia" w:ascii="仿宋" w:hAnsi="仿宋" w:eastAsia="仿宋" w:cs="仿宋"/>
                <w:color w:val="auto"/>
                <w:sz w:val="24"/>
                <w:szCs w:val="24"/>
                <w:highlight w:val="none"/>
              </w:rPr>
              <w:t>的信用记录。</w:t>
            </w:r>
          </w:p>
        </w:tc>
      </w:tr>
      <w:tr w14:paraId="1939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20E300C9">
            <w:pPr>
              <w:keepNext/>
              <w:keepLines/>
              <w:pageBreakBefore w:val="0"/>
              <w:widowControl w:val="0"/>
              <w:shd w:val="clear"/>
              <w:tabs>
                <w:tab w:val="left" w:pos="900"/>
              </w:tabs>
              <w:kinsoku/>
              <w:wordWrap/>
              <w:overflowPunct/>
              <w:topLinePunct w:val="0"/>
              <w:bidi w:val="0"/>
              <w:spacing w:line="360" w:lineRule="exact"/>
              <w:ind w:hanging="720"/>
              <w:jc w:val="center"/>
              <w:textAlignment w:val="center"/>
              <w:outlineLvl w:val="2"/>
              <w:rPr>
                <w:rFonts w:hint="eastAsia" w:ascii="仿宋" w:hAnsi="仿宋" w:eastAsia="仿宋" w:cs="仿宋"/>
                <w:color w:val="auto"/>
                <w:sz w:val="24"/>
                <w:szCs w:val="24"/>
                <w:highlight w:val="none"/>
              </w:rPr>
            </w:pPr>
          </w:p>
        </w:tc>
        <w:tc>
          <w:tcPr>
            <w:tcW w:w="1322" w:type="dxa"/>
            <w:vMerge w:val="continue"/>
            <w:vAlign w:val="center"/>
          </w:tcPr>
          <w:p w14:paraId="2869240B">
            <w:pPr>
              <w:keepNext/>
              <w:keepLines/>
              <w:pageBreakBefore w:val="0"/>
              <w:widowControl w:val="0"/>
              <w:shd w:val="clear"/>
              <w:tabs>
                <w:tab w:val="left" w:pos="900"/>
              </w:tabs>
              <w:kinsoku/>
              <w:wordWrap/>
              <w:overflowPunct/>
              <w:topLinePunct w:val="0"/>
              <w:bidi w:val="0"/>
              <w:snapToGrid w:val="0"/>
              <w:spacing w:line="360" w:lineRule="exact"/>
              <w:ind w:hanging="720"/>
              <w:textAlignment w:val="center"/>
              <w:outlineLvl w:val="2"/>
              <w:rPr>
                <w:rFonts w:hint="eastAsia" w:ascii="仿宋" w:hAnsi="仿宋" w:eastAsia="仿宋" w:cs="仿宋"/>
                <w:b/>
                <w:color w:val="auto"/>
                <w:sz w:val="24"/>
                <w:szCs w:val="24"/>
                <w:highlight w:val="none"/>
              </w:rPr>
            </w:pPr>
          </w:p>
        </w:tc>
        <w:tc>
          <w:tcPr>
            <w:tcW w:w="7048" w:type="dxa"/>
            <w:vAlign w:val="center"/>
          </w:tcPr>
          <w:p w14:paraId="7D672A7F">
            <w:pPr>
              <w:pageBreakBefore w:val="0"/>
              <w:widowControl w:val="0"/>
              <w:shd w:val="clear"/>
              <w:kinsoku/>
              <w:wordWrap/>
              <w:overflowPunct/>
              <w:topLinePunct w:val="0"/>
              <w:bidi w:val="0"/>
              <w:snapToGrid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信用信息查询记录和证据留存的具体方式：</w:t>
            </w:r>
            <w:r>
              <w:rPr>
                <w:rFonts w:hint="eastAsia" w:ascii="仿宋" w:hAnsi="仿宋" w:eastAsia="仿宋" w:cs="仿宋"/>
                <w:color w:val="auto"/>
                <w:sz w:val="24"/>
                <w:szCs w:val="24"/>
                <w:highlight w:val="none"/>
              </w:rPr>
              <w:t>采购人或采购人委托的评审小组或采购代理机构现场查询投标人的信用记录，查询结果经确认后与采购文件一起存档。</w:t>
            </w:r>
          </w:p>
        </w:tc>
      </w:tr>
      <w:tr w14:paraId="59583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5D5A8813">
            <w:pPr>
              <w:keepNext/>
              <w:keepLines/>
              <w:pageBreakBefore w:val="0"/>
              <w:widowControl w:val="0"/>
              <w:shd w:val="clear"/>
              <w:tabs>
                <w:tab w:val="left" w:pos="900"/>
              </w:tabs>
              <w:kinsoku/>
              <w:wordWrap/>
              <w:overflowPunct/>
              <w:topLinePunct w:val="0"/>
              <w:bidi w:val="0"/>
              <w:spacing w:line="360" w:lineRule="exact"/>
              <w:ind w:hanging="720"/>
              <w:jc w:val="center"/>
              <w:textAlignment w:val="center"/>
              <w:outlineLvl w:val="2"/>
              <w:rPr>
                <w:rFonts w:hint="eastAsia" w:ascii="仿宋" w:hAnsi="仿宋" w:eastAsia="仿宋" w:cs="仿宋"/>
                <w:color w:val="auto"/>
                <w:sz w:val="24"/>
                <w:szCs w:val="24"/>
                <w:highlight w:val="none"/>
              </w:rPr>
            </w:pPr>
          </w:p>
        </w:tc>
        <w:tc>
          <w:tcPr>
            <w:tcW w:w="1322" w:type="dxa"/>
            <w:vMerge w:val="continue"/>
            <w:vAlign w:val="center"/>
          </w:tcPr>
          <w:p w14:paraId="1213EF07">
            <w:pPr>
              <w:keepNext/>
              <w:keepLines/>
              <w:pageBreakBefore w:val="0"/>
              <w:widowControl w:val="0"/>
              <w:shd w:val="clear"/>
              <w:tabs>
                <w:tab w:val="left" w:pos="900"/>
              </w:tabs>
              <w:kinsoku/>
              <w:wordWrap/>
              <w:overflowPunct/>
              <w:topLinePunct w:val="0"/>
              <w:bidi w:val="0"/>
              <w:snapToGrid w:val="0"/>
              <w:spacing w:line="360" w:lineRule="exact"/>
              <w:ind w:hanging="720"/>
              <w:textAlignment w:val="center"/>
              <w:outlineLvl w:val="2"/>
              <w:rPr>
                <w:rFonts w:hint="eastAsia" w:ascii="仿宋" w:hAnsi="仿宋" w:eastAsia="仿宋" w:cs="仿宋"/>
                <w:b/>
                <w:color w:val="auto"/>
                <w:sz w:val="24"/>
                <w:szCs w:val="24"/>
                <w:highlight w:val="none"/>
              </w:rPr>
            </w:pPr>
          </w:p>
        </w:tc>
        <w:tc>
          <w:tcPr>
            <w:tcW w:w="7048" w:type="dxa"/>
            <w:vAlign w:val="center"/>
          </w:tcPr>
          <w:p w14:paraId="182F7728">
            <w:pPr>
              <w:pageBreakBefore w:val="0"/>
              <w:widowControl w:val="0"/>
              <w:shd w:val="clear"/>
              <w:kinsoku/>
              <w:wordWrap/>
              <w:overflowPunct/>
              <w:topLinePunct w:val="0"/>
              <w:bidi w:val="0"/>
              <w:snapToGrid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信用信息的使用规则：</w:t>
            </w:r>
            <w:r>
              <w:rPr>
                <w:rFonts w:hint="eastAsia" w:ascii="仿宋" w:hAnsi="仿宋" w:eastAsia="仿宋" w:cs="仿宋"/>
                <w:color w:val="auto"/>
                <w:sz w:val="24"/>
                <w:szCs w:val="24"/>
                <w:highlight w:val="none"/>
              </w:rPr>
              <w:t>经查询列入失信被执行人名单、</w:t>
            </w:r>
            <w:r>
              <w:rPr>
                <w:rFonts w:hint="eastAsia" w:ascii="仿宋" w:hAnsi="仿宋" w:eastAsia="仿宋" w:cs="仿宋"/>
                <w:color w:val="auto"/>
                <w:sz w:val="24"/>
                <w:highlight w:val="none"/>
                <w:lang w:eastAsia="zh-CN"/>
              </w:rPr>
              <w:t>重大税收违法失信主体</w:t>
            </w:r>
            <w:r>
              <w:rPr>
                <w:rFonts w:hint="eastAsia" w:ascii="仿宋" w:hAnsi="仿宋" w:eastAsia="仿宋" w:cs="仿宋"/>
                <w:color w:val="auto"/>
                <w:sz w:val="24"/>
                <w:szCs w:val="24"/>
                <w:highlight w:val="none"/>
              </w:rPr>
              <w:t>、政府采购严重违法失信行为记录名单的投标人将被拒绝参与采购活动。</w:t>
            </w:r>
          </w:p>
          <w:p w14:paraId="264EFD1E">
            <w:pPr>
              <w:pageBreakBefore w:val="0"/>
              <w:widowControl w:val="0"/>
              <w:shd w:val="clear"/>
              <w:kinsoku/>
              <w:wordWrap/>
              <w:overflowPunct/>
              <w:topLinePunct w:val="0"/>
              <w:bidi w:val="0"/>
              <w:snapToGrid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45C1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103D05AD">
            <w:pPr>
              <w:pageBreakBefore w:val="0"/>
              <w:widowControl w:val="0"/>
              <w:shd w:val="clear"/>
              <w:kinsoku/>
              <w:wordWrap/>
              <w:overflowPunct/>
              <w:topLinePunct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14</w:t>
            </w:r>
          </w:p>
        </w:tc>
        <w:tc>
          <w:tcPr>
            <w:tcW w:w="8370" w:type="dxa"/>
            <w:gridSpan w:val="2"/>
            <w:vAlign w:val="center"/>
          </w:tcPr>
          <w:p w14:paraId="47AEBF11">
            <w:pPr>
              <w:pageBreakBefore w:val="0"/>
              <w:widowControl w:val="0"/>
              <w:shd w:val="clear"/>
              <w:kinsoku/>
              <w:wordWrap/>
              <w:overflowPunct/>
              <w:topLinePunct w:val="0"/>
              <w:bidi w:val="0"/>
              <w:snapToGrid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需要落实的采购政策：包括保护环境、节约能源、促进中小企业发展等。详见招标文件第二部分总则。</w:t>
            </w:r>
          </w:p>
        </w:tc>
      </w:tr>
      <w:tr w14:paraId="3E8F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4A63385">
            <w:pPr>
              <w:pageBreakBefore w:val="0"/>
              <w:widowControl w:val="0"/>
              <w:shd w:val="clear"/>
              <w:kinsoku/>
              <w:wordWrap/>
              <w:overflowPunct/>
              <w:topLinePunct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15</w:t>
            </w:r>
          </w:p>
        </w:tc>
        <w:tc>
          <w:tcPr>
            <w:tcW w:w="8370" w:type="dxa"/>
            <w:gridSpan w:val="2"/>
            <w:vAlign w:val="center"/>
          </w:tcPr>
          <w:p w14:paraId="00818D11">
            <w:pPr>
              <w:pageBreakBefore w:val="0"/>
              <w:widowControl w:val="0"/>
              <w:shd w:val="clear"/>
              <w:kinsoku/>
              <w:wordWrap/>
              <w:overflowPunct/>
              <w:topLinePunct w:val="0"/>
              <w:bidi w:val="0"/>
              <w:snapToGrid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更正补充公告请自行登录浙江政府采购网或绍兴公共资源交易网查看下载。</w:t>
            </w:r>
          </w:p>
        </w:tc>
      </w:tr>
      <w:tr w14:paraId="44D54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5F8BC92E">
            <w:pPr>
              <w:pageBreakBefore w:val="0"/>
              <w:widowControl w:val="0"/>
              <w:shd w:val="clear"/>
              <w:kinsoku/>
              <w:wordWrap/>
              <w:overflowPunct/>
              <w:topLinePunct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16                                                                                                                                                                                                                                                                                                                                                                                                                                                                                                                                                                                                                                                                                                                                                                                                                                                                                                                                                                                                                                                                                                                                                                                                                                                                                                                                        </w:t>
            </w:r>
          </w:p>
        </w:tc>
        <w:tc>
          <w:tcPr>
            <w:tcW w:w="8370" w:type="dxa"/>
            <w:gridSpan w:val="2"/>
            <w:vAlign w:val="center"/>
          </w:tcPr>
          <w:p w14:paraId="63685816">
            <w:pPr>
              <w:pageBreakBefore w:val="0"/>
              <w:widowControl w:val="0"/>
              <w:kinsoku/>
              <w:wordWrap/>
              <w:overflowPunct/>
              <w:topLinePunct w:val="0"/>
              <w:bidi w:val="0"/>
              <w:snapToGrid w:val="0"/>
              <w:spacing w:line="360" w:lineRule="exact"/>
              <w:contextualSpacing/>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投标与开标注意事项：</w:t>
            </w:r>
          </w:p>
          <w:p w14:paraId="5458DDC7">
            <w:pPr>
              <w:pageBreakBefore w:val="0"/>
              <w:widowControl w:val="0"/>
              <w:kinsoku/>
              <w:wordWrap/>
              <w:overflowPunct/>
              <w:topLinePunct w:val="0"/>
              <w:bidi w:val="0"/>
              <w:snapToGrid w:val="0"/>
              <w:spacing w:line="360" w:lineRule="exact"/>
              <w:contextualSpacing/>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1.本项目实行网上投标，采用电子投标文件。若供应商参与投标，自行承担投标一切费用。</w:t>
            </w:r>
          </w:p>
          <w:p w14:paraId="513FD658">
            <w:pPr>
              <w:pageBreakBefore w:val="0"/>
              <w:widowControl w:val="0"/>
              <w:kinsoku/>
              <w:wordWrap/>
              <w:overflowPunct/>
              <w:topLinePunct w:val="0"/>
              <w:bidi w:val="0"/>
              <w:snapToGrid w:val="0"/>
              <w:spacing w:line="360" w:lineRule="exact"/>
              <w:contextualSpacing/>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2.标前准备：各供应商应在开标前完成CA数字证书办理。供应商将乐采云电子交易客户端下载、安装完成后，可通过账号密码或CA登录客户端进行投标文件制作。在使用乐采云投标客户端时，建议使用WIN7及以上操作系统。</w:t>
            </w:r>
          </w:p>
          <w:p w14:paraId="2E4265A0">
            <w:pPr>
              <w:pageBreakBefore w:val="0"/>
              <w:widowControl w:val="0"/>
              <w:kinsoku/>
              <w:wordWrap/>
              <w:overflowPunct/>
              <w:topLinePunct w:val="0"/>
              <w:bidi w:val="0"/>
              <w:snapToGrid w:val="0"/>
              <w:spacing w:line="360" w:lineRule="exact"/>
              <w:contextualSpacing/>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注：供应商CA相关操作可参考乐采云平台https://www.lecaiyun.com/《CA申领操作指南》和《CA管理操作指南》。完成CA数字证书办理在资料齐全的情况下预计7个工作日左右，建议供应商获取招标文件后立即办理。</w:t>
            </w:r>
          </w:p>
          <w:p w14:paraId="19D7E690">
            <w:pPr>
              <w:pageBreakBefore w:val="0"/>
              <w:widowControl w:val="0"/>
              <w:kinsoku/>
              <w:wordWrap/>
              <w:overflowPunct/>
              <w:topLinePunct w:val="0"/>
              <w:bidi w:val="0"/>
              <w:snapToGrid w:val="0"/>
              <w:spacing w:line="360" w:lineRule="exact"/>
              <w:contextualSpacing/>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3.投标文件制作、递交、解密：</w:t>
            </w:r>
          </w:p>
          <w:p w14:paraId="65D8E0A4">
            <w:pPr>
              <w:pageBreakBefore w:val="0"/>
              <w:widowControl w:val="0"/>
              <w:kinsoku/>
              <w:wordWrap/>
              <w:overflowPunct/>
              <w:topLinePunct w:val="0"/>
              <w:bidi w:val="0"/>
              <w:snapToGrid w:val="0"/>
              <w:spacing w:line="360" w:lineRule="exact"/>
              <w:contextualSpacing/>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3.1应按照本项目招标文件和乐采云平台的要求编制、加密传输投标文件。供应商在使用系统进行投标的过程中遇到涉及平台使用的任何问题，可致电乐采云平台技术支持热线咨询，联系方式：95763。</w:t>
            </w:r>
          </w:p>
          <w:p w14:paraId="018AB3D6">
            <w:pPr>
              <w:pageBreakBefore w:val="0"/>
              <w:widowControl w:val="0"/>
              <w:kinsoku/>
              <w:wordWrap/>
              <w:overflowPunct/>
              <w:topLinePunct w:val="0"/>
              <w:bidi w:val="0"/>
              <w:snapToGrid w:val="0"/>
              <w:spacing w:line="360" w:lineRule="exact"/>
              <w:contextualSpacing/>
              <w:jc w:val="left"/>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3.2投标人通过“乐采云”平台制作电子投标文件，投标文件制作详见“供应商-政府采购项目电子交易操作指南。</w:t>
            </w:r>
          </w:p>
          <w:p w14:paraId="03B6AA6B">
            <w:pPr>
              <w:pageBreakBefore w:val="0"/>
              <w:widowControl w:val="0"/>
              <w:shd w:val="clear"/>
              <w:kinsoku/>
              <w:wordWrap/>
              <w:overflowPunct/>
              <w:topLinePunct w:val="0"/>
              <w:bidi w:val="0"/>
              <w:snapToGrid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snapToGrid/>
                <w:color w:val="auto"/>
                <w:kern w:val="2"/>
                <w:sz w:val="24"/>
                <w:szCs w:val="24"/>
                <w:highlight w:val="none"/>
              </w:rPr>
              <w:t>3.3开标时间后30分钟内供应商可以登录“乐采云”平台，用“项目采购-开标评标”功能进行解密投标文件。若供应商</w:t>
            </w:r>
            <w:r>
              <w:rPr>
                <w:rFonts w:hint="eastAsia" w:ascii="仿宋" w:hAnsi="仿宋" w:eastAsia="仿宋" w:cs="仿宋"/>
                <w:b/>
                <w:snapToGrid/>
                <w:color w:val="auto"/>
                <w:kern w:val="2"/>
                <w:sz w:val="24"/>
                <w:szCs w:val="24"/>
                <w:highlight w:val="none"/>
                <w:u w:val="single"/>
              </w:rPr>
              <w:t>未按时解密的</w:t>
            </w:r>
            <w:r>
              <w:rPr>
                <w:rFonts w:hint="eastAsia" w:ascii="仿宋" w:hAnsi="仿宋" w:eastAsia="仿宋" w:cs="仿宋"/>
                <w:snapToGrid/>
                <w:color w:val="auto"/>
                <w:kern w:val="2"/>
                <w:sz w:val="24"/>
                <w:szCs w:val="24"/>
                <w:highlight w:val="none"/>
              </w:rPr>
              <w:t>，</w:t>
            </w:r>
            <w:r>
              <w:rPr>
                <w:rFonts w:hint="eastAsia" w:ascii="仿宋" w:hAnsi="仿宋" w:eastAsia="仿宋" w:cs="仿宋"/>
                <w:b/>
                <w:snapToGrid/>
                <w:color w:val="auto"/>
                <w:kern w:val="2"/>
                <w:sz w:val="24"/>
                <w:szCs w:val="24"/>
                <w:highlight w:val="none"/>
                <w:u w:val="single"/>
              </w:rPr>
              <w:t>视为投标文件撤回</w:t>
            </w:r>
            <w:r>
              <w:rPr>
                <w:rFonts w:hint="eastAsia" w:ascii="仿宋" w:hAnsi="仿宋" w:eastAsia="仿宋" w:cs="仿宋"/>
                <w:snapToGrid/>
                <w:color w:val="auto"/>
                <w:kern w:val="2"/>
                <w:sz w:val="24"/>
                <w:szCs w:val="24"/>
                <w:highlight w:val="none"/>
              </w:rPr>
              <w:t>。</w:t>
            </w:r>
          </w:p>
        </w:tc>
      </w:tr>
      <w:tr w14:paraId="19AB8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6B875BE5">
            <w:pPr>
              <w:pageBreakBefore w:val="0"/>
              <w:widowControl w:val="0"/>
              <w:shd w:val="clear"/>
              <w:kinsoku/>
              <w:wordWrap/>
              <w:overflowPunct/>
              <w:topLinePunct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w:t>
            </w:r>
          </w:p>
        </w:tc>
        <w:tc>
          <w:tcPr>
            <w:tcW w:w="8370" w:type="dxa"/>
            <w:gridSpan w:val="2"/>
            <w:vAlign w:val="center"/>
          </w:tcPr>
          <w:p w14:paraId="406EA1B6">
            <w:pPr>
              <w:pageBreakBefore w:val="0"/>
              <w:widowControl w:val="0"/>
              <w:shd w:val="clear"/>
              <w:kinsoku/>
              <w:wordWrap/>
              <w:overflowPunct/>
              <w:topLinePunct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特别说明：</w:t>
            </w:r>
          </w:p>
          <w:p w14:paraId="39BBD6D5">
            <w:pPr>
              <w:pageBreakBefore w:val="0"/>
              <w:widowControl w:val="0"/>
              <w:shd w:val="clear"/>
              <w:kinsoku/>
              <w:wordWrap/>
              <w:overflowPunct/>
              <w:topLinePunct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snapToGrid w:val="0"/>
                <w:color w:val="auto"/>
                <w:kern w:val="28"/>
                <w:sz w:val="24"/>
                <w:szCs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szCs w:val="24"/>
                <w:highlight w:val="none"/>
              </w:rPr>
              <w:t>。</w:t>
            </w:r>
          </w:p>
        </w:tc>
      </w:tr>
      <w:tr w14:paraId="34D92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56A5F08B">
            <w:pPr>
              <w:keepNext/>
              <w:keepLines/>
              <w:pageBreakBefore w:val="0"/>
              <w:widowControl w:val="0"/>
              <w:shd w:val="clear"/>
              <w:tabs>
                <w:tab w:val="left" w:pos="900"/>
              </w:tabs>
              <w:kinsoku/>
              <w:wordWrap/>
              <w:overflowPunct/>
              <w:topLinePunct w:val="0"/>
              <w:bidi w:val="0"/>
              <w:spacing w:line="360" w:lineRule="exact"/>
              <w:ind w:hanging="720"/>
              <w:textAlignment w:val="center"/>
              <w:outlineLvl w:val="2"/>
              <w:rPr>
                <w:rFonts w:hint="eastAsia" w:ascii="仿宋" w:hAnsi="仿宋" w:eastAsia="仿宋" w:cs="仿宋"/>
                <w:color w:val="auto"/>
                <w:sz w:val="24"/>
                <w:szCs w:val="24"/>
                <w:highlight w:val="none"/>
              </w:rPr>
            </w:pPr>
          </w:p>
        </w:tc>
        <w:tc>
          <w:tcPr>
            <w:tcW w:w="8370" w:type="dxa"/>
            <w:gridSpan w:val="2"/>
            <w:vAlign w:val="center"/>
          </w:tcPr>
          <w:p w14:paraId="629B47FC">
            <w:pPr>
              <w:pageBreakBefore w:val="0"/>
              <w:widowControl w:val="0"/>
              <w:shd w:val="clear"/>
              <w:kinsoku/>
              <w:wordWrap/>
              <w:overflowPunct/>
              <w:topLinePunct w:val="0"/>
              <w:bidi w:val="0"/>
              <w:spacing w:line="360" w:lineRule="exact"/>
              <w:textAlignment w:val="center"/>
              <w:rPr>
                <w:rFonts w:hint="eastAsia" w:ascii="仿宋" w:hAnsi="仿宋" w:eastAsia="仿宋" w:cs="仿宋"/>
                <w:snapToGrid w:val="0"/>
                <w:color w:val="auto"/>
                <w:kern w:val="28"/>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snapToGrid w:val="0"/>
                <w:color w:val="auto"/>
                <w:kern w:val="28"/>
                <w:sz w:val="24"/>
                <w:szCs w:val="24"/>
                <w:highlight w:val="none"/>
              </w:rPr>
              <w:t>联合体投标的，联合体各方均需按招标文件第五部分评标标准要求提供资信证明文件，否则视为不符合相关要求。</w:t>
            </w:r>
          </w:p>
          <w:p w14:paraId="113EB7A0">
            <w:pPr>
              <w:pageBreakBefore w:val="0"/>
              <w:widowControl w:val="0"/>
              <w:shd w:val="clear"/>
              <w:kinsoku/>
              <w:wordWrap/>
              <w:overflowPunct/>
              <w:topLinePunct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1" name="IM 12"/>
                  <wp:cNvGraphicFramePr/>
                  <a:graphic xmlns:a="http://schemas.openxmlformats.org/drawingml/2006/main">
                    <a:graphicData uri="http://schemas.openxmlformats.org/drawingml/2006/picture">
                      <pic:pic xmlns:pic="http://schemas.openxmlformats.org/drawingml/2006/picture">
                        <pic:nvPicPr>
                          <pic:cNvPr id="1" name="IM 12"/>
                          <pic:cNvPicPr/>
                        </pic:nvPicPr>
                        <pic:blipFill>
                          <a:blip r:embed="rId27"/>
                          <a:stretch>
                            <a:fillRect/>
                          </a:stretch>
                        </pic:blipFill>
                        <pic:spPr>
                          <a:xfrm>
                            <a:off x="0" y="0"/>
                            <a:ext cx="118719" cy="168859"/>
                          </a:xfrm>
                          <a:prstGeom prst="rect">
                            <a:avLst/>
                          </a:prstGeom>
                        </pic:spPr>
                      </pic:pic>
                    </a:graphicData>
                  </a:graphic>
                </wp:inline>
              </w:drawing>
            </w:r>
            <w:r>
              <w:rPr>
                <w:rFonts w:hint="eastAsia" w:ascii="仿宋" w:hAnsi="仿宋" w:eastAsia="仿宋" w:cs="仿宋"/>
                <w:snapToGrid w:val="0"/>
                <w:color w:val="auto"/>
                <w:kern w:val="28"/>
                <w:sz w:val="24"/>
                <w:szCs w:val="24"/>
                <w:highlight w:val="none"/>
              </w:rPr>
              <w:t>联合体投标的，联合体中有一方或者联合体成员根据分工按招标文件第五部分评标标准要求提供资信证明文件的，视为符合了相关要求。</w:t>
            </w:r>
          </w:p>
        </w:tc>
      </w:tr>
      <w:tr w14:paraId="2DF8F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6D76997E">
            <w:pPr>
              <w:pageBreakBefore w:val="0"/>
              <w:widowControl w:val="0"/>
              <w:shd w:val="clear"/>
              <w:kinsoku/>
              <w:wordWrap/>
              <w:overflowPunct/>
              <w:topLinePunct w:val="0"/>
              <w:bidi w:val="0"/>
              <w:spacing w:line="360" w:lineRule="exact"/>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18</w:t>
            </w:r>
          </w:p>
        </w:tc>
        <w:tc>
          <w:tcPr>
            <w:tcW w:w="8370" w:type="dxa"/>
            <w:gridSpan w:val="2"/>
            <w:vAlign w:val="center"/>
          </w:tcPr>
          <w:p w14:paraId="0B80B365">
            <w:pPr>
              <w:pageBreakBefore w:val="0"/>
              <w:widowControl w:val="0"/>
              <w:shd w:val="clear"/>
              <w:kinsoku/>
              <w:wordWrap/>
              <w:overflowPunct/>
              <w:topLinePunct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采购代理服务费：</w:t>
            </w:r>
          </w:p>
          <w:p w14:paraId="0963DDC3">
            <w:pPr>
              <w:pageBreakBefore w:val="0"/>
              <w:widowControl w:val="0"/>
              <w:shd w:val="clear"/>
              <w:kinsoku/>
              <w:wordWrap/>
              <w:overflowPunct/>
              <w:topLinePunct w:val="0"/>
              <w:bidi w:val="0"/>
              <w:spacing w:line="360" w:lineRule="exact"/>
              <w:textAlignment w:val="center"/>
              <w:rPr>
                <w:rFonts w:hint="eastAsia" w:ascii="仿宋" w:hAnsi="仿宋" w:eastAsia="仿宋" w:cs="仿宋"/>
                <w:b w:val="0"/>
                <w:bCs/>
                <w:color w:val="auto"/>
                <w:sz w:val="24"/>
                <w:szCs w:val="24"/>
                <w:highlight w:val="none"/>
                <w:u w:val="none"/>
              </w:rPr>
            </w:pPr>
            <w:r>
              <w:rPr>
                <w:rFonts w:hint="eastAsia" w:ascii="仿宋" w:hAnsi="仿宋" w:eastAsia="仿宋" w:cs="仿宋"/>
                <w:b w:val="0"/>
                <w:bCs/>
                <w:color w:val="auto"/>
                <w:sz w:val="24"/>
                <w:szCs w:val="24"/>
                <w:highlight w:val="none"/>
                <w:u w:val="none"/>
              </w:rPr>
              <w:t>中标人须向招标代理机构按如下标准和规定交纳代理服务费：</w:t>
            </w:r>
          </w:p>
          <w:p w14:paraId="59F4A14C">
            <w:pPr>
              <w:pageBreakBefore w:val="0"/>
              <w:widowControl w:val="0"/>
              <w:shd w:val="clear"/>
              <w:kinsoku/>
              <w:wordWrap/>
              <w:overflowPunct/>
              <w:topLinePunct w:val="0"/>
              <w:bidi w:val="0"/>
              <w:spacing w:line="360" w:lineRule="exact"/>
              <w:textAlignment w:val="center"/>
              <w:rPr>
                <w:rFonts w:hint="eastAsia" w:ascii="仿宋" w:hAnsi="仿宋" w:eastAsia="仿宋" w:cs="仿宋"/>
                <w:b w:val="0"/>
                <w:bCs/>
                <w:color w:val="auto"/>
                <w:sz w:val="24"/>
                <w:szCs w:val="24"/>
                <w:highlight w:val="none"/>
                <w:u w:val="none"/>
              </w:rPr>
            </w:pPr>
            <w:r>
              <w:rPr>
                <w:rFonts w:hint="eastAsia" w:ascii="仿宋" w:hAnsi="仿宋" w:eastAsia="仿宋" w:cs="仿宋"/>
                <w:b w:val="0"/>
                <w:bCs/>
                <w:color w:val="auto"/>
                <w:sz w:val="24"/>
                <w:szCs w:val="24"/>
                <w:highlight w:val="none"/>
                <w:u w:val="none"/>
                <w:lang w:val="en-US" w:eastAsia="zh-CN"/>
              </w:rPr>
              <w:t>1.1</w:t>
            </w:r>
            <w:r>
              <w:rPr>
                <w:rFonts w:hint="eastAsia" w:ascii="仿宋" w:hAnsi="仿宋" w:eastAsia="仿宋" w:cs="仿宋"/>
                <w:b w:val="0"/>
                <w:bCs/>
                <w:color w:val="auto"/>
                <w:sz w:val="24"/>
                <w:szCs w:val="24"/>
                <w:highlight w:val="none"/>
                <w:u w:val="none"/>
              </w:rPr>
              <w:t>以标项中确定的中标金额作为服务费的计算基数，具体比例</w:t>
            </w:r>
            <w:r>
              <w:rPr>
                <w:rFonts w:hint="eastAsia" w:ascii="仿宋" w:hAnsi="仿宋" w:eastAsia="仿宋" w:cs="仿宋"/>
                <w:b w:val="0"/>
                <w:bCs/>
                <w:color w:val="auto"/>
                <w:sz w:val="24"/>
                <w:szCs w:val="24"/>
                <w:highlight w:val="none"/>
                <w:u w:val="none"/>
                <w:lang w:eastAsia="zh-CN"/>
              </w:rPr>
              <w:t>以“中标金额在100万以下部分为1.5%，100万元到500万元部分为</w:t>
            </w:r>
            <w:r>
              <w:rPr>
                <w:rFonts w:hint="eastAsia" w:ascii="仿宋" w:hAnsi="仿宋" w:eastAsia="仿宋" w:cs="仿宋"/>
                <w:b w:val="0"/>
                <w:bCs/>
                <w:color w:val="auto"/>
                <w:sz w:val="24"/>
                <w:szCs w:val="24"/>
                <w:highlight w:val="none"/>
                <w:u w:val="none"/>
                <w:lang w:val="en-US" w:eastAsia="zh-CN"/>
              </w:rPr>
              <w:t>0.8</w:t>
            </w:r>
            <w:r>
              <w:rPr>
                <w:rFonts w:hint="eastAsia" w:ascii="仿宋" w:hAnsi="仿宋" w:eastAsia="仿宋" w:cs="仿宋"/>
                <w:b w:val="0"/>
                <w:bCs/>
                <w:color w:val="auto"/>
                <w:sz w:val="24"/>
                <w:szCs w:val="24"/>
                <w:highlight w:val="none"/>
                <w:u w:val="none"/>
                <w:lang w:eastAsia="zh-CN"/>
              </w:rPr>
              <w:t>%，</w:t>
            </w:r>
            <w:r>
              <w:rPr>
                <w:rFonts w:hint="eastAsia" w:ascii="仿宋" w:hAnsi="仿宋" w:eastAsia="仿宋" w:cs="仿宋"/>
                <w:b w:val="0"/>
                <w:bCs/>
                <w:color w:val="auto"/>
                <w:sz w:val="24"/>
                <w:szCs w:val="24"/>
                <w:highlight w:val="none"/>
                <w:u w:val="none"/>
                <w:lang w:val="en-US" w:eastAsia="zh-CN"/>
              </w:rPr>
              <w:t>5</w:t>
            </w:r>
            <w:r>
              <w:rPr>
                <w:rFonts w:hint="eastAsia" w:ascii="仿宋" w:hAnsi="仿宋" w:eastAsia="仿宋" w:cs="仿宋"/>
                <w:b w:val="0"/>
                <w:bCs/>
                <w:color w:val="auto"/>
                <w:sz w:val="24"/>
                <w:szCs w:val="24"/>
                <w:highlight w:val="none"/>
                <w:u w:val="none"/>
                <w:lang w:eastAsia="zh-CN"/>
              </w:rPr>
              <w:t>00万元到</w:t>
            </w:r>
            <w:r>
              <w:rPr>
                <w:rFonts w:hint="eastAsia" w:ascii="仿宋" w:hAnsi="仿宋" w:eastAsia="仿宋" w:cs="仿宋"/>
                <w:b w:val="0"/>
                <w:bCs/>
                <w:color w:val="auto"/>
                <w:sz w:val="24"/>
                <w:szCs w:val="24"/>
                <w:highlight w:val="none"/>
                <w:u w:val="none"/>
                <w:lang w:val="en-US" w:eastAsia="zh-CN"/>
              </w:rPr>
              <w:t>10</w:t>
            </w:r>
            <w:r>
              <w:rPr>
                <w:rFonts w:hint="eastAsia" w:ascii="仿宋" w:hAnsi="仿宋" w:eastAsia="仿宋" w:cs="仿宋"/>
                <w:b w:val="0"/>
                <w:bCs/>
                <w:color w:val="auto"/>
                <w:sz w:val="24"/>
                <w:szCs w:val="24"/>
                <w:highlight w:val="none"/>
                <w:u w:val="none"/>
                <w:lang w:eastAsia="zh-CN"/>
              </w:rPr>
              <w:t>00万元部分为</w:t>
            </w:r>
            <w:r>
              <w:rPr>
                <w:rFonts w:hint="eastAsia" w:ascii="仿宋" w:hAnsi="仿宋" w:eastAsia="仿宋" w:cs="仿宋"/>
                <w:b w:val="0"/>
                <w:bCs/>
                <w:color w:val="auto"/>
                <w:sz w:val="24"/>
                <w:szCs w:val="24"/>
                <w:highlight w:val="none"/>
                <w:u w:val="none"/>
                <w:lang w:val="en-US" w:eastAsia="zh-CN"/>
              </w:rPr>
              <w:t>0.45</w:t>
            </w:r>
            <w:r>
              <w:rPr>
                <w:rFonts w:hint="eastAsia" w:ascii="仿宋" w:hAnsi="仿宋" w:eastAsia="仿宋" w:cs="仿宋"/>
                <w:b w:val="0"/>
                <w:bCs/>
                <w:color w:val="auto"/>
                <w:sz w:val="24"/>
                <w:szCs w:val="24"/>
                <w:highlight w:val="none"/>
                <w:u w:val="none"/>
                <w:lang w:eastAsia="zh-CN"/>
              </w:rPr>
              <w:t>%，</w:t>
            </w:r>
            <w:r>
              <w:rPr>
                <w:rFonts w:hint="eastAsia" w:ascii="仿宋" w:hAnsi="仿宋" w:eastAsia="仿宋" w:cs="仿宋"/>
                <w:b w:val="0"/>
                <w:bCs/>
                <w:color w:val="auto"/>
                <w:sz w:val="24"/>
                <w:szCs w:val="24"/>
                <w:highlight w:val="none"/>
                <w:u w:val="none"/>
                <w:lang w:val="en-US" w:eastAsia="zh-CN"/>
              </w:rPr>
              <w:t>1000万元到5000万元部分为0.25％</w:t>
            </w:r>
            <w:r>
              <w:rPr>
                <w:rFonts w:hint="eastAsia" w:ascii="仿宋" w:hAnsi="仿宋" w:eastAsia="仿宋" w:cs="仿宋"/>
                <w:b w:val="0"/>
                <w:bCs/>
                <w:color w:val="auto"/>
                <w:sz w:val="24"/>
                <w:szCs w:val="24"/>
                <w:highlight w:val="none"/>
                <w:u w:val="none"/>
                <w:lang w:eastAsia="zh-CN"/>
              </w:rPr>
              <w:t>。”</w:t>
            </w:r>
            <w:r>
              <w:rPr>
                <w:rFonts w:hint="eastAsia" w:ascii="仿宋" w:hAnsi="仿宋" w:eastAsia="仿宋" w:cs="仿宋"/>
                <w:b w:val="0"/>
                <w:bCs/>
                <w:color w:val="auto"/>
                <w:sz w:val="24"/>
                <w:szCs w:val="24"/>
                <w:highlight w:val="none"/>
                <w:u w:val="none"/>
                <w:lang w:val="en-US" w:eastAsia="zh-CN"/>
              </w:rPr>
              <w:t>的收费基准价格的70%*（1-11%）</w:t>
            </w:r>
            <w:r>
              <w:rPr>
                <w:rFonts w:hint="eastAsia" w:ascii="仿宋" w:hAnsi="仿宋" w:eastAsia="仿宋" w:cs="仿宋"/>
                <w:b w:val="0"/>
                <w:bCs/>
                <w:color w:val="auto"/>
                <w:sz w:val="24"/>
                <w:szCs w:val="24"/>
                <w:highlight w:val="none"/>
                <w:u w:val="none"/>
              </w:rPr>
              <w:t>执行，代理服务费少于 5000元时，按5000元计取。</w:t>
            </w:r>
          </w:p>
          <w:p w14:paraId="7C6E13F3">
            <w:pPr>
              <w:pageBreakBefore w:val="0"/>
              <w:widowControl w:val="0"/>
              <w:shd w:val="clear" w:color="auto" w:fill="auto"/>
              <w:kinsoku/>
              <w:wordWrap/>
              <w:overflowPunct/>
              <w:topLinePunct w:val="0"/>
              <w:bidi w:val="0"/>
              <w:adjustRightInd/>
              <w:spacing w:line="360" w:lineRule="exact"/>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lang w:val="en-US" w:eastAsia="zh-CN"/>
              </w:rPr>
              <w:t>1.2</w:t>
            </w:r>
            <w:r>
              <w:rPr>
                <w:rFonts w:hint="eastAsia" w:ascii="仿宋" w:hAnsi="仿宋" w:eastAsia="仿宋" w:cs="仿宋"/>
                <w:color w:val="auto"/>
                <w:sz w:val="24"/>
                <w:szCs w:val="24"/>
                <w:highlight w:val="none"/>
                <w:u w:val="none"/>
              </w:rPr>
              <w:t>代理服务费的交纳方式：</w:t>
            </w:r>
          </w:p>
          <w:p w14:paraId="678F9538">
            <w:pPr>
              <w:pageBreakBefore w:val="0"/>
              <w:widowControl w:val="0"/>
              <w:shd w:val="clear" w:color="auto" w:fill="auto"/>
              <w:kinsoku/>
              <w:wordWrap/>
              <w:overflowPunct/>
              <w:topLinePunct w:val="0"/>
              <w:bidi w:val="0"/>
              <w:adjustRightInd/>
              <w:spacing w:line="360" w:lineRule="exact"/>
              <w:rPr>
                <w:rFonts w:hint="eastAsia" w:ascii="仿宋" w:hAnsi="仿宋" w:eastAsia="仿宋" w:cs="仿宋"/>
                <w:color w:val="auto"/>
                <w:kern w:val="0"/>
                <w:sz w:val="24"/>
                <w:szCs w:val="24"/>
                <w:highlight w:val="none"/>
                <w:u w:val="none"/>
                <w:lang w:bidi="ar-SA"/>
              </w:rPr>
            </w:pPr>
            <w:r>
              <w:rPr>
                <w:rFonts w:hint="eastAsia" w:ascii="仿宋" w:hAnsi="仿宋" w:eastAsia="仿宋" w:cs="仿宋"/>
                <w:color w:val="auto"/>
                <w:kern w:val="0"/>
                <w:sz w:val="24"/>
                <w:szCs w:val="24"/>
                <w:highlight w:val="none"/>
                <w:u w:val="none"/>
                <w:lang w:bidi="ar-SA"/>
              </w:rPr>
              <w:t>用银行支票、汇票、电汇、现金等付款方式直接交纳代理服务费。</w:t>
            </w:r>
          </w:p>
          <w:p w14:paraId="39E1F6D5">
            <w:pPr>
              <w:pageBreakBefore w:val="0"/>
              <w:widowControl w:val="0"/>
              <w:shd w:val="clear" w:color="auto" w:fill="auto"/>
              <w:kinsoku/>
              <w:wordWrap/>
              <w:overflowPunct/>
              <w:topLinePunct w:val="0"/>
              <w:bidi w:val="0"/>
              <w:adjustRightInd/>
              <w:spacing w:line="360" w:lineRule="exact"/>
              <w:rPr>
                <w:rFonts w:hint="eastAsia" w:ascii="仿宋" w:hAnsi="仿宋" w:eastAsia="仿宋" w:cs="仿宋"/>
                <w:color w:val="auto"/>
                <w:kern w:val="0"/>
                <w:sz w:val="24"/>
                <w:szCs w:val="24"/>
                <w:highlight w:val="none"/>
                <w:u w:val="none"/>
                <w:lang w:val="en-US" w:eastAsia="zh-CN" w:bidi="ar-SA"/>
              </w:rPr>
            </w:pPr>
            <w:r>
              <w:rPr>
                <w:rFonts w:hint="eastAsia" w:ascii="仿宋" w:hAnsi="仿宋" w:eastAsia="仿宋" w:cs="仿宋"/>
                <w:color w:val="auto"/>
                <w:kern w:val="0"/>
                <w:sz w:val="24"/>
                <w:szCs w:val="24"/>
                <w:highlight w:val="none"/>
                <w:u w:val="none"/>
                <w:lang w:bidi="ar-SA"/>
              </w:rPr>
              <w:t>公司名称：</w:t>
            </w:r>
            <w:r>
              <w:rPr>
                <w:rFonts w:hint="eastAsia" w:ascii="仿宋" w:hAnsi="仿宋" w:eastAsia="仿宋" w:cs="仿宋"/>
                <w:color w:val="auto"/>
                <w:kern w:val="0"/>
                <w:sz w:val="24"/>
                <w:szCs w:val="24"/>
                <w:highlight w:val="none"/>
                <w:u w:val="none"/>
                <w:lang w:eastAsia="zh-CN" w:bidi="ar-SA"/>
              </w:rPr>
              <w:t>浙江翔实建设项目管理有限公司</w:t>
            </w:r>
          </w:p>
          <w:p w14:paraId="7D092514">
            <w:pPr>
              <w:pageBreakBefore w:val="0"/>
              <w:widowControl w:val="0"/>
              <w:shd w:val="clear" w:color="auto" w:fill="auto"/>
              <w:kinsoku/>
              <w:wordWrap/>
              <w:overflowPunct/>
              <w:topLinePunct w:val="0"/>
              <w:bidi w:val="0"/>
              <w:adjustRightInd/>
              <w:spacing w:line="360" w:lineRule="exact"/>
              <w:rPr>
                <w:rFonts w:hint="eastAsia" w:ascii="仿宋" w:hAnsi="仿宋" w:eastAsia="仿宋" w:cs="仿宋"/>
                <w:color w:val="auto"/>
                <w:sz w:val="24"/>
                <w:szCs w:val="24"/>
                <w:highlight w:val="none"/>
                <w:u w:val="none"/>
                <w:lang w:bidi="ar-SA"/>
              </w:rPr>
            </w:pPr>
            <w:r>
              <w:rPr>
                <w:rFonts w:hint="eastAsia" w:ascii="仿宋" w:hAnsi="仿宋" w:eastAsia="仿宋" w:cs="仿宋"/>
                <w:color w:val="auto"/>
                <w:sz w:val="24"/>
                <w:szCs w:val="24"/>
                <w:highlight w:val="none"/>
                <w:u w:val="none"/>
                <w:lang w:bidi="ar-SA"/>
              </w:rPr>
              <w:t xml:space="preserve">账号: </w:t>
            </w:r>
            <w:r>
              <w:rPr>
                <w:rFonts w:hint="eastAsia" w:ascii="仿宋" w:hAnsi="仿宋" w:eastAsia="仿宋" w:cs="仿宋"/>
                <w:color w:val="auto"/>
                <w:sz w:val="24"/>
                <w:szCs w:val="24"/>
                <w:highlight w:val="none"/>
              </w:rPr>
              <w:t>33001653549053003519</w:t>
            </w:r>
          </w:p>
          <w:p w14:paraId="11164823">
            <w:pPr>
              <w:pageBreakBefore w:val="0"/>
              <w:widowControl w:val="0"/>
              <w:shd w:val="clear" w:color="auto" w:fill="auto"/>
              <w:kinsoku/>
              <w:wordWrap/>
              <w:overflowPunct/>
              <w:topLinePunct w:val="0"/>
              <w:bidi w:val="0"/>
              <w:adjustRightInd/>
              <w:spacing w:line="36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开户行：建行绍兴越城支行</w:t>
            </w:r>
          </w:p>
          <w:p w14:paraId="18CEF46C">
            <w:pPr>
              <w:pageBreakBefore w:val="0"/>
              <w:widowControl w:val="0"/>
              <w:shd w:val="clear" w:color="auto" w:fill="auto"/>
              <w:kinsoku/>
              <w:wordWrap/>
              <w:overflowPunct/>
              <w:topLinePunct w:val="0"/>
              <w:bidi w:val="0"/>
              <w:adjustRightInd/>
              <w:spacing w:line="360" w:lineRule="exact"/>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u w:val="none"/>
                <w:lang w:val="en-US" w:eastAsia="zh-CN"/>
              </w:rPr>
              <w:t>1.3</w:t>
            </w:r>
            <w:r>
              <w:rPr>
                <w:rFonts w:hint="eastAsia" w:ascii="仿宋" w:hAnsi="仿宋" w:eastAsia="仿宋" w:cs="仿宋"/>
                <w:color w:val="auto"/>
                <w:sz w:val="24"/>
                <w:szCs w:val="24"/>
                <w:highlight w:val="none"/>
                <w:u w:val="none"/>
              </w:rPr>
              <w:t>代理服务费的交纳时间：领取中标通知书前交纳。</w:t>
            </w:r>
          </w:p>
        </w:tc>
      </w:tr>
      <w:tr w14:paraId="44BA3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6C03C336">
            <w:pPr>
              <w:pageBreakBefore w:val="0"/>
              <w:widowControl w:val="0"/>
              <w:shd w:val="clear"/>
              <w:kinsoku/>
              <w:wordWrap/>
              <w:overflowPunct/>
              <w:topLinePunct w:val="0"/>
              <w:bidi w:val="0"/>
              <w:spacing w:line="360" w:lineRule="exact"/>
              <w:textAlignment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解释：凡涉及本招标文件的解释权属于采购人。</w:t>
            </w:r>
          </w:p>
        </w:tc>
      </w:tr>
      <w:tr w14:paraId="4024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7E150AF6">
            <w:pPr>
              <w:pageBreakBefore w:val="0"/>
              <w:widowControl w:val="0"/>
              <w:shd w:val="clear"/>
              <w:kinsoku/>
              <w:wordWrap/>
              <w:overflowPunct/>
              <w:topLinePunct w:val="0"/>
              <w:bidi w:val="0"/>
              <w:spacing w:line="360" w:lineRule="exact"/>
              <w:textAlignment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注：中标人放弃中标资格或因质疑、投诉被取消中标资格或不能履行合同的，本项目重新组织采购。</w:t>
            </w:r>
          </w:p>
        </w:tc>
      </w:tr>
      <w:bookmarkEnd w:id="9"/>
    </w:tbl>
    <w:p w14:paraId="6602FC3B">
      <w:pPr>
        <w:pageBreakBefore/>
        <w:shd w:val="clear"/>
        <w:adjustRightInd/>
        <w:spacing w:line="360" w:lineRule="auto"/>
        <w:jc w:val="center"/>
        <w:outlineLvl w:val="0"/>
        <w:rPr>
          <w:rFonts w:hint="eastAsia" w:ascii="仿宋" w:hAnsi="仿宋" w:eastAsia="仿宋" w:cs="仿宋"/>
          <w:b/>
          <w:color w:val="auto"/>
          <w:sz w:val="32"/>
          <w:szCs w:val="32"/>
          <w:highlight w:val="none"/>
        </w:rPr>
      </w:pPr>
      <w:bookmarkStart w:id="23" w:name="_Hlt68403820"/>
      <w:bookmarkEnd w:id="23"/>
      <w:bookmarkStart w:id="24" w:name="_Hlt75236101"/>
      <w:bookmarkEnd w:id="24"/>
      <w:bookmarkStart w:id="25" w:name="_Hlt74714665"/>
      <w:bookmarkEnd w:id="25"/>
      <w:bookmarkStart w:id="26" w:name="_Hlt74707468"/>
      <w:bookmarkEnd w:id="26"/>
      <w:bookmarkStart w:id="27" w:name="_Hlt68073093"/>
      <w:bookmarkEnd w:id="27"/>
      <w:bookmarkStart w:id="28" w:name="_Hlt75236290"/>
      <w:bookmarkEnd w:id="28"/>
      <w:bookmarkStart w:id="29" w:name="_Hlt68072990"/>
      <w:bookmarkEnd w:id="29"/>
      <w:bookmarkStart w:id="30" w:name="_Hlt74729768"/>
      <w:bookmarkEnd w:id="30"/>
      <w:bookmarkStart w:id="31" w:name="_Hlt75236011"/>
      <w:bookmarkEnd w:id="31"/>
      <w:bookmarkStart w:id="32" w:name="_Hlt74730295"/>
      <w:bookmarkEnd w:id="32"/>
      <w:bookmarkStart w:id="33" w:name="_Hlt68057669"/>
      <w:bookmarkEnd w:id="33"/>
      <w:bookmarkStart w:id="34" w:name="_Hlt68072998"/>
      <w:bookmarkEnd w:id="34"/>
      <w:bookmarkStart w:id="35" w:name="_Toc164416483"/>
      <w:bookmarkStart w:id="36" w:name="第三部分"/>
      <w:r>
        <w:rPr>
          <w:rFonts w:hint="eastAsia" w:ascii="仿宋" w:hAnsi="仿宋" w:eastAsia="仿宋" w:cs="仿宋"/>
          <w:b/>
          <w:color w:val="auto"/>
          <w:sz w:val="32"/>
          <w:szCs w:val="32"/>
          <w:highlight w:val="none"/>
        </w:rPr>
        <w:t>一、总</w:t>
      </w:r>
      <w:r>
        <w:rPr>
          <w:rFonts w:hint="eastAsia" w:ascii="仿宋" w:hAnsi="仿宋" w:eastAsia="仿宋" w:cs="仿宋"/>
          <w:b/>
          <w:color w:val="auto"/>
          <w:sz w:val="32"/>
          <w:szCs w:val="32"/>
          <w:highlight w:val="none"/>
          <w:lang w:val="en-US" w:eastAsia="zh-CN"/>
        </w:rPr>
        <w:t xml:space="preserve"> </w:t>
      </w:r>
      <w:r>
        <w:rPr>
          <w:rFonts w:hint="eastAsia" w:ascii="仿宋" w:hAnsi="仿宋" w:eastAsia="仿宋" w:cs="仿宋"/>
          <w:b/>
          <w:color w:val="auto"/>
          <w:sz w:val="32"/>
          <w:szCs w:val="32"/>
          <w:highlight w:val="none"/>
        </w:rPr>
        <w:t>则</w:t>
      </w:r>
    </w:p>
    <w:p w14:paraId="17EC409B">
      <w:pPr>
        <w:keepNext w:val="0"/>
        <w:keepLines w:val="0"/>
        <w:pageBreakBefore w:val="0"/>
        <w:shd w:val="clear"/>
        <w:kinsoku/>
        <w:wordWrap/>
        <w:overflowPunct/>
        <w:topLinePunct w:val="0"/>
        <w:bidi w:val="0"/>
        <w:snapToGrid w:val="0"/>
        <w:spacing w:line="440" w:lineRule="exact"/>
        <w:jc w:val="left"/>
        <w:textAlignment w:val="auto"/>
        <w:outlineLvl w:val="1"/>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1.适用范围</w:t>
      </w:r>
    </w:p>
    <w:p w14:paraId="7BDB90D1">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本招标文件适用于该项目的招标、投标、开标、资格审查及信用信息查询、评标、定标、合同、验收等行为（法律、法规另有规定的，从其规定）。</w:t>
      </w:r>
    </w:p>
    <w:p w14:paraId="048416D6">
      <w:pPr>
        <w:keepNext w:val="0"/>
        <w:keepLines w:val="0"/>
        <w:pageBreakBefore w:val="0"/>
        <w:shd w:val="clear"/>
        <w:kinsoku/>
        <w:wordWrap/>
        <w:overflowPunct/>
        <w:topLinePunct w:val="0"/>
        <w:bidi w:val="0"/>
        <w:adjustRightInd/>
        <w:spacing w:line="440" w:lineRule="exact"/>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2.定义</w:t>
      </w:r>
    </w:p>
    <w:p w14:paraId="1E52115C">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2.1 “采购人”系指招标公告中载明的本项目的采购人。</w:t>
      </w:r>
    </w:p>
    <w:p w14:paraId="51F903B6">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 “采购代理机构”系指招标公告中载明的本项目的采购代理机构。</w:t>
      </w:r>
    </w:p>
    <w:p w14:paraId="4773AAA2">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2.3 “投标人”“供应商”系指是指响应招标、参加投标竞争的法人、其他组织或者自然人。</w:t>
      </w:r>
    </w:p>
    <w:p w14:paraId="11511BE8">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2.4“监督单位”系指招标公告中载明的本项目的监督管理部门。</w:t>
      </w:r>
    </w:p>
    <w:p w14:paraId="5A009BBE">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2.5 “负责人”系指法人企业的法定负责人，或其他组织为法律、行政法规规定代表单位行使职权的主要负责人，或自然人本人。</w:t>
      </w:r>
    </w:p>
    <w:p w14:paraId="4A2039C1">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2.6“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4）。</w:t>
      </w:r>
    </w:p>
    <w:p w14:paraId="5D1FCDFF">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2.7“电子交易平台”系指本项目采购活动所依托的乐采云平台（https://www.lecaiyun.com/）。</w:t>
      </w:r>
    </w:p>
    <w:p w14:paraId="04E5B313">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2.8“★”系指实质性指标要求条款，“▲” 系指主要性能指标要求条款。如任意一条打“★”的指标出现负偏离视为实质性不响应招标文件要求，作无效投标处理；如任意一条打“▲”的指标出现负偏离按评分标准作扣分处理。“</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”系指适用本项目的要求，“☐” 系指不适用本项目的要求。</w:t>
      </w:r>
    </w:p>
    <w:p w14:paraId="035675BF">
      <w:pPr>
        <w:keepNext w:val="0"/>
        <w:keepLines w:val="0"/>
        <w:pageBreakBefore w:val="0"/>
        <w:shd w:val="clear"/>
        <w:kinsoku/>
        <w:wordWrap/>
        <w:overflowPunct/>
        <w:topLinePunct w:val="0"/>
        <w:bidi w:val="0"/>
        <w:spacing w:line="440" w:lineRule="exac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3.采购项目需要落实的采购政策</w:t>
      </w:r>
    </w:p>
    <w:p w14:paraId="34322D2F">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监督部门提出申请并获得监督部门审核同意，且在采购需求中明确规定可以采购进口产品（但如果因信息不对称等原因，仍有满足需求的国内产品要求参与采购竞争的，采购人、采购机构不会对其加以限制，仍将按照公平竞争原则实施采购）。</w:t>
      </w:r>
    </w:p>
    <w:p w14:paraId="57C9DE06">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14:paraId="00E14F2E">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47D03132">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24"/>
          <w:highlight w:val="none"/>
        </w:rPr>
      </w:pPr>
      <w:r>
        <w:rPr>
          <w:rFonts w:hint="eastAsia" w:ascii="仿宋" w:hAnsi="仿宋" w:eastAsia="仿宋" w:cs="仿宋"/>
          <w:snapToGrid/>
          <w:color w:val="auto"/>
          <w:kern w:val="2"/>
          <w:sz w:val="24"/>
          <w:szCs w:val="24"/>
          <w:highlight w:val="none"/>
        </w:rPr>
        <w:t>★</w:t>
      </w: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59F0D903">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3.2.3纳入政府采购管理的修缮、装修类项目采购建材的，采购单位应将绿色建材性能、指标等作为实质性条件纳入采购文件和合同，具体性能指标要求按照相关绿色建材政府采购需求标准执行。</w:t>
      </w:r>
    </w:p>
    <w:p w14:paraId="073D07FE">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49301601">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3.2.5根据《绍兴市柴油动力移动源排气污染防治办法》第九条、第十三条的规定，使用的柴油动力移动源（柴油货车、非道路移动机械）必须符合低排放要求并已向生态环境部门申领绿色编码，在进入作业现场前须如实向采购人登记报备绿色编码，未申领绿色编码的柴油动力移动源不得进入作业现场施工。</w:t>
      </w:r>
    </w:p>
    <w:p w14:paraId="7778264C">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w:t>
      </w:r>
      <w:r>
        <w:rPr>
          <w:rFonts w:hint="eastAsia" w:ascii="仿宋" w:hAnsi="仿宋" w:eastAsia="仿宋" w:cs="仿宋"/>
          <w:bCs/>
          <w:color w:val="auto"/>
          <w:sz w:val="24"/>
          <w:highlight w:val="none"/>
        </w:rPr>
        <w:t>小微</w:t>
      </w:r>
      <w:r>
        <w:rPr>
          <w:rFonts w:hint="eastAsia" w:ascii="仿宋" w:hAnsi="仿宋" w:eastAsia="仿宋" w:cs="仿宋"/>
          <w:color w:val="auto"/>
          <w:sz w:val="24"/>
          <w:highlight w:val="none"/>
        </w:rPr>
        <w:t>企业价格扣除</w:t>
      </w:r>
    </w:p>
    <w:p w14:paraId="00F55791">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Cs/>
          <w:color w:val="auto"/>
          <w:sz w:val="24"/>
          <w:highlight w:val="none"/>
        </w:rPr>
      </w:pPr>
      <w:r>
        <w:rPr>
          <w:rFonts w:hint="eastAsia" w:ascii="仿宋" w:hAnsi="仿宋" w:eastAsia="仿宋" w:cs="仿宋"/>
          <w:color w:val="auto"/>
          <w:sz w:val="24"/>
          <w:highlight w:val="none"/>
        </w:rPr>
        <w:t>3.3.1小微企业是指</w:t>
      </w:r>
      <w:r>
        <w:rPr>
          <w:rFonts w:hint="eastAsia" w:ascii="仿宋" w:hAnsi="仿宋" w:eastAsia="仿宋" w:cs="仿宋"/>
          <w:bCs/>
          <w:color w:val="auto"/>
          <w:sz w:val="24"/>
          <w:highlight w:val="none"/>
        </w:rPr>
        <w:t>在中华人民共和国境内依法设立，依据国务院批准的中小企业划分标准确定的小型企业和微型企业，但与大企业的负责人为同一人，或者与大企业存在直接控股、管理关系的除外。</w:t>
      </w:r>
    </w:p>
    <w:p w14:paraId="5D7B62BD">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符合中小企业划分标准的个体工商户，在采购活动中视同中小企业。</w:t>
      </w:r>
    </w:p>
    <w:p w14:paraId="5509E524">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3.3.2在货物采购项目中，货物由小微企业制造，即货物由小微企业生产且使用该小微企业商号或者注册商标。</w:t>
      </w:r>
      <w:r>
        <w:rPr>
          <w:rFonts w:hint="eastAsia" w:ascii="仿宋" w:hAnsi="仿宋" w:eastAsia="仿宋" w:cs="仿宋"/>
          <w:b/>
          <w:bCs/>
          <w:color w:val="auto"/>
          <w:sz w:val="24"/>
          <w:highlight w:val="none"/>
        </w:rPr>
        <w:t>供应商提供的货物既有中小企业制造货物，也有大型企业制造货物的，不享受中小企业扶持政策。</w:t>
      </w:r>
    </w:p>
    <w:p w14:paraId="26976686">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3.3.3在服务采购项目中，服务由小微企业承接，即提供服务的人员为小微企业依照《中华人民共和国劳动合同法》订立劳动合同的从业人员。</w:t>
      </w:r>
    </w:p>
    <w:p w14:paraId="5A425A28">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3.3.4小微企业应按照招标文件格式要求提供《中小企业声明函》。</w:t>
      </w:r>
    </w:p>
    <w:p w14:paraId="07A02CB3">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3.3.5对于经主管预算单位统筹后未预留份额专门面向中小企业采购的采购项目，以及预留份额项目中的非预留部分采购包，采购人、采购代理机构将对符合规定的小微企业报价给予10%的扣除，用扣除后的价格参加评审。</w:t>
      </w:r>
    </w:p>
    <w:p w14:paraId="5CB38542">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的扣除，用扣除后的价格参加评审。组成联合体或者接受分包的小微企业与联合体内其他企业、分包企业之间存在直接控股、管理关系的，不享受价格扣除优惠政策。</w:t>
      </w:r>
    </w:p>
    <w:p w14:paraId="687DFE55">
      <w:pPr>
        <w:keepNext w:val="0"/>
        <w:keepLines w:val="0"/>
        <w:pageBreakBefore w:val="0"/>
        <w:shd w:val="clear"/>
        <w:kinsoku/>
        <w:wordWrap/>
        <w:overflowPunct/>
        <w:topLinePunct w:val="0"/>
        <w:bidi w:val="0"/>
        <w:spacing w:line="440" w:lineRule="exact"/>
        <w:ind w:firstLine="482" w:firstLineChars="200"/>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以联合体形式参加采购活动，联合体各方均为中小企业的，联合体视同中小企业。其中，联合体各方均为小微企业的，联合体视同小微企业。</w:t>
      </w:r>
    </w:p>
    <w:p w14:paraId="4F392D4C">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3.3.7符合《关于促进残疾人就业政府采购政策的通知》（财库〔2017〕141号）规定的条件并提供《残疾人福利性单位声明函》的残疾人福利性单位视同小微企业；</w:t>
      </w:r>
    </w:p>
    <w:p w14:paraId="6DF5CE71">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5EB986DB">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3.4支持科技创新发展</w:t>
      </w:r>
    </w:p>
    <w:p w14:paraId="71C49D59">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14:paraId="0A2958F2">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3.5平等对待内外资企业和符合条件的破产重整企业</w:t>
      </w:r>
    </w:p>
    <w:p w14:paraId="1CAE3775">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平等对待内外资企业和符合条件的破产重整企业，切实保障企业公平竞争，平等维护企业的合法利益。</w:t>
      </w:r>
    </w:p>
    <w:p w14:paraId="6284884E">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★4.特别说明：</w:t>
      </w:r>
    </w:p>
    <w:p w14:paraId="1615BB30">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4.1供应商投标所使用的资格、信誉、荣誉与企业认证必须为投标单位所拥有。供应商投标所使用的采购项目实施人员必须为投标单位正式员工。</w:t>
      </w:r>
    </w:p>
    <w:p w14:paraId="1C20A31E">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14:paraId="0617CE3B">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43408E23">
      <w:pPr>
        <w:pStyle w:val="131"/>
        <w:keepNext w:val="0"/>
        <w:keepLines w:val="0"/>
        <w:pageBreakBefore w:val="0"/>
        <w:shd w:val="clear"/>
        <w:kinsoku/>
        <w:wordWrap/>
        <w:overflowPunct/>
        <w:topLinePunct w:val="0"/>
        <w:bidi w:val="0"/>
        <w:snapToGrid w:val="0"/>
        <w:spacing w:before="0" w:line="440" w:lineRule="exact"/>
        <w:ind w:firstLine="640"/>
        <w:textAlignment w:val="auto"/>
        <w:rPr>
          <w:rFonts w:hint="eastAsia" w:ascii="仿宋" w:hAnsi="仿宋" w:eastAsia="仿宋" w:cs="仿宋"/>
          <w:color w:val="auto"/>
          <w:sz w:val="32"/>
          <w:szCs w:val="32"/>
          <w:highlight w:val="none"/>
        </w:rPr>
      </w:pPr>
    </w:p>
    <w:p w14:paraId="57069E69">
      <w:pPr>
        <w:keepNext w:val="0"/>
        <w:keepLines w:val="0"/>
        <w:pageBreakBefore w:val="0"/>
        <w:shd w:val="clear"/>
        <w:kinsoku/>
        <w:wordWrap/>
        <w:overflowPunct/>
        <w:topLinePunct w:val="0"/>
        <w:bidi w:val="0"/>
        <w:adjustRightInd/>
        <w:spacing w:line="440" w:lineRule="exact"/>
        <w:jc w:val="center"/>
        <w:textAlignment w:val="auto"/>
        <w:outlineLvl w:val="0"/>
        <w:rPr>
          <w:rFonts w:hint="eastAsia" w:ascii="仿宋" w:hAnsi="仿宋" w:eastAsia="仿宋" w:cs="仿宋"/>
          <w:b/>
          <w:color w:val="auto"/>
          <w:sz w:val="32"/>
          <w:szCs w:val="32"/>
          <w:highlight w:val="none"/>
        </w:rPr>
      </w:pPr>
    </w:p>
    <w:p w14:paraId="2EE0ADBB">
      <w:pPr>
        <w:keepNext w:val="0"/>
        <w:keepLines w:val="0"/>
        <w:pageBreakBefore w:val="0"/>
        <w:shd w:val="clear"/>
        <w:kinsoku/>
        <w:wordWrap/>
        <w:overflowPunct/>
        <w:topLinePunct w:val="0"/>
        <w:bidi w:val="0"/>
        <w:adjustRightInd/>
        <w:spacing w:line="440" w:lineRule="exact"/>
        <w:jc w:val="center"/>
        <w:textAlignment w:val="auto"/>
        <w:outlineLvl w:val="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二、招标文件</w:t>
      </w:r>
    </w:p>
    <w:p w14:paraId="3877D51F">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1．招标方式</w:t>
      </w:r>
    </w:p>
    <w:p w14:paraId="1E5DA1E0">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 本次招标采用公开招标方式进行。</w:t>
      </w:r>
    </w:p>
    <w:p w14:paraId="799A213F">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14:paraId="69E05B6E">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14:paraId="120DF8D2">
      <w:pPr>
        <w:pStyle w:val="24"/>
        <w:keepNext w:val="0"/>
        <w:keepLines w:val="0"/>
        <w:pageBreakBefore w:val="0"/>
        <w:shd w:val="clear"/>
        <w:kinsoku/>
        <w:wordWrap/>
        <w:overflowPunct/>
        <w:topLinePunct w:val="0"/>
        <w:bidi w:val="0"/>
        <w:snapToGrid w:val="0"/>
        <w:spacing w:line="440" w:lineRule="exact"/>
        <w:ind w:firstLine="0" w:firstLineChars="0"/>
        <w:jc w:val="left"/>
        <w:textAlignment w:val="auto"/>
        <w:rPr>
          <w:rFonts w:hint="eastAsia" w:ascii="仿宋" w:hAnsi="仿宋" w:eastAsia="仿宋" w:cs="仿宋"/>
          <w:b/>
          <w:color w:val="auto"/>
          <w:highlight w:val="none"/>
        </w:rPr>
      </w:pPr>
      <w:r>
        <w:rPr>
          <w:rFonts w:hint="eastAsia" w:ascii="仿宋" w:hAnsi="仿宋" w:eastAsia="仿宋" w:cs="仿宋"/>
          <w:b/>
          <w:color w:val="auto"/>
          <w:highlight w:val="none"/>
        </w:rPr>
        <w:t>2.授权委托</w:t>
      </w:r>
    </w:p>
    <w:p w14:paraId="5DE25338">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本项目为电子投标项目，投标人的法定代表人或其授权代表或个体工商户不需要参加现场投标和开标。</w:t>
      </w:r>
    </w:p>
    <w:p w14:paraId="7DA6C03B">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 投标费用</w:t>
      </w:r>
    </w:p>
    <w:p w14:paraId="6652DEFB">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投标人应自行承担编制投标文件及参加本次投标所涉及的一切费用。不管投标结果如何，招标人对上述费用不负任何责任。</w:t>
      </w:r>
    </w:p>
    <w:p w14:paraId="4609FBC8">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 招标文件的修改</w:t>
      </w:r>
    </w:p>
    <w:p w14:paraId="331038D5">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4.1招标文件包括本招标文件及所有的招标答疑记录（澄清、修改）和发出的补充通知。</w:t>
      </w:r>
    </w:p>
    <w:p w14:paraId="284A2D78">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4.2招标文件的澄清 </w:t>
      </w:r>
    </w:p>
    <w:p w14:paraId="27797F73">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4D58300C">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4.3招标文件的修改</w:t>
      </w:r>
    </w:p>
    <w:p w14:paraId="47BC7286">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2829BC4F">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5E33A4DC">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5.参考品牌</w:t>
      </w:r>
    </w:p>
    <w:p w14:paraId="5956A5FB">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6929D179">
      <w:pPr>
        <w:keepNext w:val="0"/>
        <w:keepLines w:val="0"/>
        <w:pageBreakBefore w:val="0"/>
        <w:kinsoku/>
        <w:wordWrap/>
        <w:overflowPunct/>
        <w:topLinePunct w:val="0"/>
        <w:bidi w:val="0"/>
        <w:spacing w:line="440" w:lineRule="exact"/>
        <w:ind w:firstLine="640" w:firstLineChars="200"/>
        <w:textAlignment w:val="auto"/>
        <w:rPr>
          <w:rFonts w:hint="eastAsia" w:ascii="仿宋" w:hAnsi="仿宋" w:eastAsia="仿宋" w:cs="仿宋"/>
          <w:color w:val="auto"/>
          <w:sz w:val="32"/>
          <w:szCs w:val="32"/>
          <w:highlight w:val="none"/>
          <w:lang w:val="en-US"/>
        </w:rPr>
      </w:pPr>
    </w:p>
    <w:p w14:paraId="47BA05FE">
      <w:pPr>
        <w:keepNext w:val="0"/>
        <w:keepLines w:val="0"/>
        <w:pageBreakBefore w:val="0"/>
        <w:numPr>
          <w:ilvl w:val="0"/>
          <w:numId w:val="2"/>
        </w:numPr>
        <w:shd w:val="clear"/>
        <w:kinsoku/>
        <w:wordWrap/>
        <w:overflowPunct/>
        <w:topLinePunct w:val="0"/>
        <w:bidi w:val="0"/>
        <w:adjustRightInd/>
        <w:spacing w:line="440" w:lineRule="exact"/>
        <w:jc w:val="center"/>
        <w:textAlignment w:val="auto"/>
        <w:outlineLvl w:val="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投标文件</w:t>
      </w:r>
    </w:p>
    <w:p w14:paraId="2F94C48F">
      <w:pPr>
        <w:keepNext w:val="0"/>
        <w:keepLines w:val="0"/>
        <w:pageBreakBefore w:val="0"/>
        <w:numPr>
          <w:ilvl w:val="0"/>
          <w:numId w:val="0"/>
        </w:numPr>
        <w:shd w:val="clear"/>
        <w:kinsoku/>
        <w:wordWrap/>
        <w:overflowPunct/>
        <w:topLinePunct w:val="0"/>
        <w:bidi w:val="0"/>
        <w:adjustRightInd/>
        <w:spacing w:line="440" w:lineRule="exact"/>
        <w:jc w:val="both"/>
        <w:textAlignment w:val="auto"/>
        <w:outlineLvl w:val="0"/>
        <w:rPr>
          <w:rFonts w:hint="eastAsia" w:ascii="仿宋" w:hAnsi="仿宋" w:eastAsia="仿宋" w:cs="仿宋"/>
          <w:b/>
          <w:color w:val="auto"/>
          <w:sz w:val="32"/>
          <w:szCs w:val="32"/>
          <w:highlight w:val="none"/>
        </w:rPr>
      </w:pPr>
    </w:p>
    <w:p w14:paraId="0D6ADBE4">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1.投标文件的语言、计量单位、形式及效力</w:t>
      </w:r>
    </w:p>
    <w:p w14:paraId="620B39AB">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1.1投标人应仔细阅读招标文件中的所有内容，按照招标文件要求，详细编制投标文件，并保证投标文件的正确性和真实性。</w:t>
      </w:r>
    </w:p>
    <w:p w14:paraId="7A19B204">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1.2 投标文件以及投标方与招标方就有关投标事宜的所有来往函电，均应以中文书写（技术术语除外）。</w:t>
      </w:r>
    </w:p>
    <w:p w14:paraId="4BC48E0F">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 投标计量单位，除招标文件中有特殊要求外，应采用中华人民共和国法定计量单位，货币单位：人民币元。</w:t>
      </w:r>
    </w:p>
    <w:p w14:paraId="517FE314">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1.4不按招标文件的要求提供的投标文件可能导致被拒绝。</w:t>
      </w:r>
    </w:p>
    <w:p w14:paraId="54442885">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1.5投标文件的形式和效力</w:t>
      </w:r>
    </w:p>
    <w:p w14:paraId="6029D494">
      <w:pPr>
        <w:keepNext w:val="0"/>
        <w:keepLines w:val="0"/>
        <w:pageBreakBefore w:val="0"/>
        <w:shd w:val="clear"/>
        <w:kinsoku/>
        <w:wordWrap/>
        <w:overflowPunct/>
        <w:topLinePunct w:val="0"/>
        <w:bidi w:val="0"/>
        <w:snapToGrid w:val="0"/>
        <w:spacing w:line="440" w:lineRule="exact"/>
        <w:ind w:firstLine="723" w:firstLineChars="3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1.5.1投标文件为电子投标文件，电子投标文件按“乐采云供应商项目采购-电子招投标操作指南”及本招标文件要求制作、加密传输。</w:t>
      </w:r>
    </w:p>
    <w:p w14:paraId="34F0820C">
      <w:pPr>
        <w:keepNext w:val="0"/>
        <w:keepLines w:val="0"/>
        <w:pageBreakBefore w:val="0"/>
        <w:shd w:val="clear"/>
        <w:kinsoku/>
        <w:wordWrap/>
        <w:overflowPunct/>
        <w:topLinePunct w:val="0"/>
        <w:bidi w:val="0"/>
        <w:snapToGrid w:val="0"/>
        <w:spacing w:line="440" w:lineRule="exact"/>
        <w:ind w:firstLine="723" w:firstLineChars="300"/>
        <w:jc w:val="left"/>
        <w:textAlignment w:val="auto"/>
        <w:rPr>
          <w:rFonts w:hint="eastAsia"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1.5.2投标文件的效力：</w:t>
      </w:r>
    </w:p>
    <w:p w14:paraId="44D11493">
      <w:pPr>
        <w:keepNext w:val="0"/>
        <w:keepLines w:val="0"/>
        <w:pageBreakBefore w:val="0"/>
        <w:shd w:val="clear"/>
        <w:kinsoku/>
        <w:wordWrap/>
        <w:overflowPunct/>
        <w:topLinePunct w:val="0"/>
        <w:bidi w:val="0"/>
        <w:snapToGrid w:val="0"/>
        <w:spacing w:line="440" w:lineRule="exact"/>
        <w:ind w:firstLine="723" w:firstLineChars="300"/>
        <w:jc w:val="left"/>
        <w:textAlignment w:val="auto"/>
        <w:rPr>
          <w:rFonts w:hint="eastAsia"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投标文件未在投标截止时间前完成传输的，视为投标文件撤回；投标文件未按时解密，亦视为投标文件撤回。</w:t>
      </w:r>
    </w:p>
    <w:p w14:paraId="61EB5796">
      <w:pPr>
        <w:pStyle w:val="32"/>
        <w:keepNext w:val="0"/>
        <w:keepLines w:val="0"/>
        <w:pageBreakBefore w:val="0"/>
        <w:shd w:val="clear"/>
        <w:kinsoku/>
        <w:wordWrap/>
        <w:overflowPunct/>
        <w:topLinePunct w:val="0"/>
        <w:bidi w:val="0"/>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2.投标文件的组成</w:t>
      </w:r>
    </w:p>
    <w:p w14:paraId="262BA5F8">
      <w:pPr>
        <w:keepNext w:val="0"/>
        <w:keepLines w:val="0"/>
        <w:pageBreakBefore w:val="0"/>
        <w:shd w:val="clear"/>
        <w:kinsoku/>
        <w:wordWrap/>
        <w:overflowPunct/>
        <w:topLinePunct w:val="0"/>
        <w:bidi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投标文件由“资格文件”、“商务技术文件资料”、“报价文件资料”三部分组成，其中</w:t>
      </w:r>
      <w:r>
        <w:rPr>
          <w:rFonts w:hint="eastAsia" w:ascii="仿宋" w:hAnsi="仿宋" w:eastAsia="仿宋" w:cs="仿宋"/>
          <w:b/>
          <w:color w:val="auto"/>
          <w:sz w:val="24"/>
          <w:highlight w:val="none"/>
        </w:rPr>
        <w:t>电子投标文件中所须加盖公章部分均应采用电子签章。</w:t>
      </w:r>
    </w:p>
    <w:p w14:paraId="60DA49F3">
      <w:pPr>
        <w:keepNext w:val="0"/>
        <w:keepLines w:val="0"/>
        <w:pageBreakBefore w:val="0"/>
        <w:shd w:val="clear"/>
        <w:kinsoku/>
        <w:wordWrap/>
        <w:overflowPunct/>
        <w:topLinePunct w:val="0"/>
        <w:bidi w:val="0"/>
        <w:snapToGrid w:val="0"/>
        <w:spacing w:line="440" w:lineRule="exact"/>
        <w:ind w:firstLine="482" w:firstLineChars="200"/>
        <w:textAlignment w:val="auto"/>
        <w:rPr>
          <w:rFonts w:hint="eastAsia" w:ascii="仿宋" w:hAnsi="仿宋" w:eastAsia="仿宋" w:cs="仿宋"/>
          <w:b/>
          <w:color w:val="auto"/>
          <w:sz w:val="24"/>
          <w:highlight w:val="none"/>
          <w:lang w:val="zh-CN"/>
        </w:rPr>
      </w:pPr>
      <w:r>
        <w:rPr>
          <w:rFonts w:hint="eastAsia" w:ascii="仿宋" w:hAnsi="仿宋" w:eastAsia="仿宋" w:cs="仿宋"/>
          <w:b/>
          <w:color w:val="auto"/>
          <w:sz w:val="24"/>
          <w:highlight w:val="none"/>
        </w:rPr>
        <w:t>2</w:t>
      </w:r>
      <w:r>
        <w:rPr>
          <w:rFonts w:hint="eastAsia" w:ascii="仿宋" w:hAnsi="仿宋" w:eastAsia="仿宋" w:cs="仿宋"/>
          <w:b/>
          <w:color w:val="auto"/>
          <w:sz w:val="24"/>
          <w:highlight w:val="none"/>
          <w:lang w:val="zh-CN"/>
        </w:rPr>
        <w:t>.1资格文件：</w:t>
      </w:r>
    </w:p>
    <w:p w14:paraId="720DE30E">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2.1.1符合参加采购活动应当具备的一般条件的承诺函；</w:t>
      </w:r>
    </w:p>
    <w:p w14:paraId="1D1B9D9E">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2.1.2联合协议（如果有)；</w:t>
      </w:r>
    </w:p>
    <w:p w14:paraId="58BFC9CD">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highlight w:val="none"/>
        </w:rPr>
      </w:pPr>
      <w:r>
        <w:rPr>
          <w:rFonts w:hint="eastAsia" w:ascii="仿宋" w:hAnsi="仿宋" w:eastAsia="仿宋" w:cs="仿宋"/>
          <w:color w:val="auto"/>
          <w:sz w:val="24"/>
          <w:highlight w:val="none"/>
        </w:rPr>
        <w:t>2.1.3分包意向协议</w:t>
      </w:r>
      <w:r>
        <w:rPr>
          <w:rFonts w:hint="eastAsia" w:ascii="仿宋" w:hAnsi="仿宋" w:eastAsia="仿宋" w:cs="仿宋"/>
          <w:snapToGrid w:val="0"/>
          <w:color w:val="auto"/>
          <w:kern w:val="28"/>
          <w:sz w:val="24"/>
          <w:szCs w:val="20"/>
          <w:highlight w:val="none"/>
        </w:rPr>
        <w:t>（如果有)</w:t>
      </w:r>
      <w:r>
        <w:rPr>
          <w:rFonts w:hint="eastAsia" w:ascii="仿宋" w:hAnsi="仿宋" w:eastAsia="仿宋" w:cs="仿宋"/>
          <w:color w:val="auto"/>
          <w:sz w:val="24"/>
          <w:highlight w:val="none"/>
        </w:rPr>
        <w:t>；</w:t>
      </w:r>
    </w:p>
    <w:p w14:paraId="73615529">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2.1.4落实采购政策需满足的资格要求（如果有)；</w:t>
      </w:r>
    </w:p>
    <w:p w14:paraId="47F8A52A">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2.1.5本项目的特定资格要求（如果有)。</w:t>
      </w:r>
    </w:p>
    <w:p w14:paraId="7B77EB83">
      <w:pPr>
        <w:keepNext w:val="0"/>
        <w:keepLines w:val="0"/>
        <w:pageBreakBefore w:val="0"/>
        <w:shd w:val="clear"/>
        <w:kinsoku/>
        <w:wordWrap/>
        <w:overflowPunct/>
        <w:topLinePunct w:val="0"/>
        <w:bidi w:val="0"/>
        <w:snapToGrid w:val="0"/>
        <w:spacing w:line="440" w:lineRule="exact"/>
        <w:ind w:firstLine="482" w:firstLineChars="200"/>
        <w:textAlignment w:val="auto"/>
        <w:rPr>
          <w:rFonts w:hint="eastAsia"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2.</w:t>
      </w:r>
      <w:r>
        <w:rPr>
          <w:rFonts w:hint="eastAsia" w:ascii="仿宋" w:hAnsi="仿宋" w:eastAsia="仿宋" w:cs="仿宋"/>
          <w:b/>
          <w:color w:val="auto"/>
          <w:sz w:val="24"/>
          <w:highlight w:val="none"/>
        </w:rPr>
        <w:t>2商务技术</w:t>
      </w:r>
      <w:r>
        <w:rPr>
          <w:rFonts w:hint="eastAsia" w:ascii="仿宋" w:hAnsi="仿宋" w:eastAsia="仿宋" w:cs="仿宋"/>
          <w:b/>
          <w:color w:val="auto"/>
          <w:sz w:val="24"/>
          <w:highlight w:val="none"/>
          <w:lang w:val="zh-CN"/>
        </w:rPr>
        <w:t>文件：</w:t>
      </w:r>
    </w:p>
    <w:p w14:paraId="1648072E">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2.2.1投标函；</w:t>
      </w:r>
    </w:p>
    <w:p w14:paraId="2B87214F">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2.2.2法定代表人授权委托书；</w:t>
      </w:r>
    </w:p>
    <w:p w14:paraId="40C0D9AF">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napToGrid w:val="0"/>
          <w:color w:val="auto"/>
          <w:sz w:val="24"/>
          <w:szCs w:val="18"/>
          <w:highlight w:val="none"/>
        </w:rPr>
      </w:pPr>
      <w:r>
        <w:rPr>
          <w:rFonts w:hint="eastAsia" w:ascii="仿宋" w:hAnsi="仿宋" w:eastAsia="仿宋" w:cs="仿宋"/>
          <w:snapToGrid w:val="0"/>
          <w:color w:val="auto"/>
          <w:sz w:val="24"/>
          <w:szCs w:val="18"/>
          <w:highlight w:val="none"/>
        </w:rPr>
        <w:t>2.2.3法定代表人及其授权代表身份证复印件；</w:t>
      </w:r>
    </w:p>
    <w:p w14:paraId="6DE085B6">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napToGrid/>
          <w:color w:val="auto"/>
          <w:kern w:val="2"/>
          <w:sz w:val="24"/>
          <w:szCs w:val="24"/>
          <w:highlight w:val="none"/>
        </w:rPr>
      </w:pPr>
      <w:r>
        <w:rPr>
          <w:rFonts w:hint="eastAsia" w:ascii="仿宋" w:hAnsi="仿宋" w:eastAsia="仿宋" w:cs="仿宋"/>
          <w:snapToGrid/>
          <w:color w:val="auto"/>
          <w:kern w:val="2"/>
          <w:sz w:val="24"/>
          <w:szCs w:val="24"/>
          <w:highlight w:val="none"/>
        </w:rPr>
        <w:t>2.2.4授权代表社保证明；</w:t>
      </w:r>
    </w:p>
    <w:p w14:paraId="61467EB6">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napToGrid/>
          <w:color w:val="auto"/>
          <w:kern w:val="2"/>
          <w:sz w:val="24"/>
          <w:szCs w:val="24"/>
          <w:highlight w:val="none"/>
        </w:rPr>
      </w:pPr>
      <w:r>
        <w:rPr>
          <w:rFonts w:hint="eastAsia" w:ascii="仿宋" w:hAnsi="仿宋" w:eastAsia="仿宋" w:cs="仿宋"/>
          <w:snapToGrid/>
          <w:color w:val="auto"/>
          <w:kern w:val="2"/>
          <w:sz w:val="24"/>
          <w:szCs w:val="24"/>
          <w:highlight w:val="none"/>
        </w:rPr>
        <w:t>2.2.5法定代表人身份证明书；</w:t>
      </w:r>
    </w:p>
    <w:p w14:paraId="16F26AEC">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2.2.6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17EC7B8B">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2.2.7廉政承诺书（格式见第六部分附件）；</w:t>
      </w:r>
    </w:p>
    <w:p w14:paraId="59EB641E">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2.2.8提供相关标</w:t>
      </w:r>
      <w:r>
        <w:rPr>
          <w:rFonts w:hint="eastAsia" w:ascii="仿宋" w:hAnsi="仿宋" w:eastAsia="仿宋" w:cs="仿宋"/>
          <w:color w:val="auto"/>
          <w:sz w:val="24"/>
          <w:highlight w:val="none"/>
          <w:lang w:eastAsia="zh-CN"/>
        </w:rPr>
        <w:t>项</w:t>
      </w:r>
      <w:r>
        <w:rPr>
          <w:rFonts w:hint="eastAsia" w:ascii="仿宋" w:hAnsi="仿宋" w:eastAsia="仿宋" w:cs="仿宋"/>
          <w:color w:val="auto"/>
          <w:sz w:val="24"/>
          <w:highlight w:val="none"/>
        </w:rPr>
        <w:t>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3A087B07">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2.2.9供应商应提供针对项目的完整技术解决方案：</w:t>
      </w:r>
    </w:p>
    <w:p w14:paraId="65DC384B">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针对本项目的完整技术解决方案和实施方案；详细阐述项目方案的实现思路及关键技术；符合本项目对当前和未来发展的要求；以及对功能设计和实施计划的建议；</w:t>
      </w:r>
    </w:p>
    <w:p w14:paraId="4EA19004">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618C333F">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本项目如需采购政府强制采购的节能产品的或投标人提供的产品是环境标志产品，投标人须按格式提供节能产品、环境标志产品认证证书复印件。</w:t>
      </w:r>
    </w:p>
    <w:p w14:paraId="40801D89">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2.2.10针对本项目建设的详细实施计划。本项目详细工作实施组织方案，包括(但不限于)以下内容：组织机构、工作时间进度表、工作程序和步骤、管理和协调方法、关键步骤的思路和要点。</w:t>
      </w:r>
    </w:p>
    <w:p w14:paraId="192BA257">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2.2.11</w:t>
      </w:r>
      <w:r>
        <w:rPr>
          <w:rFonts w:ascii="仿宋" w:hAnsi="仿宋" w:eastAsia="仿宋" w:cs="仿宋"/>
          <w:strike w:val="0"/>
          <w:color w:val="auto"/>
          <w:sz w:val="24"/>
          <w:highlight w:val="none"/>
        </w:rPr>
        <w:t>项目验收之前、验收之后的维护方案；针对本项目的维护方案，</w:t>
      </w:r>
      <w:r>
        <w:rPr>
          <w:rFonts w:hint="eastAsia" w:ascii="仿宋" w:hAnsi="仿宋" w:eastAsia="仿宋" w:cs="仿宋"/>
          <w:strike w:val="0"/>
          <w:color w:val="auto"/>
          <w:sz w:val="24"/>
          <w:highlight w:val="none"/>
          <w:lang w:val="en-US" w:eastAsia="zh-CN"/>
        </w:rPr>
        <w:t>包括售后服务机构及人员情况等</w:t>
      </w:r>
      <w:r>
        <w:rPr>
          <w:rFonts w:ascii="仿宋" w:hAnsi="仿宋" w:eastAsia="仿宋" w:cs="仿宋"/>
          <w:strike w:val="0"/>
          <w:color w:val="auto"/>
          <w:sz w:val="24"/>
          <w:highlight w:val="none"/>
        </w:rPr>
        <w:t>。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14:paraId="09421385">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2.2.12</w:t>
      </w:r>
      <w:r>
        <w:rPr>
          <w:rFonts w:hint="eastAsia" w:ascii="仿宋" w:hAnsi="仿宋" w:eastAsia="仿宋" w:cs="仿宋"/>
          <w:snapToGrid/>
          <w:color w:val="auto"/>
          <w:kern w:val="2"/>
          <w:sz w:val="24"/>
          <w:szCs w:val="24"/>
          <w:highlight w:val="none"/>
        </w:rPr>
        <w:t>供应商售后服务证明材料：由供应商根据本项目要求提供相应的售后服务证明材料或售后服务承诺；</w:t>
      </w:r>
    </w:p>
    <w:p w14:paraId="2E317B40">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2.2.13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包括从事相关项目的经验，对每一个项目有一个简要的描述，该人员参与的时间以及在项目中的责任)，资质情况等。</w:t>
      </w:r>
    </w:p>
    <w:p w14:paraId="5D60F6EF">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2.2.14优惠条件：供应商承诺给予采购人的各种优惠条件，包括设备价格、运输、保险、安装调试、付款条件、技术服务、售后服务等方面的优惠；当优惠条件涉及“报价单”中的各项费用时，必须与最后报价相统一；（如有）</w:t>
      </w:r>
    </w:p>
    <w:p w14:paraId="33AEE50C">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2.2.15备品备件清单（含随机自带的备品备件和质保期后供采购人选择的备品备件及配套零部件，明细备品备件及价格，且供货价格不高于成交价格；成交货物设备应提供易损部件的备件和整机备品）；（如有）</w:t>
      </w:r>
    </w:p>
    <w:p w14:paraId="7C806B91">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2.2.16培训计划（如有）；</w:t>
      </w:r>
    </w:p>
    <w:p w14:paraId="2FB3F8C8">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2.2.17验收方案；</w:t>
      </w:r>
    </w:p>
    <w:p w14:paraId="169DA128">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u w:val="wave"/>
        </w:rPr>
      </w:pPr>
      <w:r>
        <w:rPr>
          <w:rFonts w:hint="eastAsia" w:ascii="仿宋" w:hAnsi="仿宋" w:eastAsia="仿宋" w:cs="仿宋"/>
          <w:color w:val="auto"/>
          <w:sz w:val="24"/>
          <w:highlight w:val="none"/>
        </w:rPr>
        <w:t>2.2.18</w:t>
      </w:r>
      <w:r>
        <w:rPr>
          <w:rFonts w:hint="eastAsia" w:ascii="仿宋" w:hAnsi="仿宋" w:eastAsia="仿宋" w:cs="仿宋"/>
          <w:color w:val="auto"/>
          <w:sz w:val="24"/>
          <w:highlight w:val="none"/>
          <w:u w:val="wave"/>
        </w:rPr>
        <w:t>未尽事宜请各投标单位按评分标准和相对应标项相关要求制作；</w:t>
      </w:r>
    </w:p>
    <w:p w14:paraId="1A34B854">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highlight w:val="none"/>
          <w:lang w:val="zh-CN"/>
        </w:rPr>
      </w:pPr>
      <w:r>
        <w:rPr>
          <w:rFonts w:hint="eastAsia" w:ascii="仿宋" w:hAnsi="仿宋" w:eastAsia="仿宋" w:cs="仿宋"/>
          <w:color w:val="auto"/>
          <w:sz w:val="24"/>
          <w:highlight w:val="none"/>
        </w:rPr>
        <w:t>2.2.19投标人需要说明的其他文件和说明（格式自拟）。</w:t>
      </w:r>
    </w:p>
    <w:p w14:paraId="5ACEAC8C">
      <w:pPr>
        <w:keepNext w:val="0"/>
        <w:keepLines w:val="0"/>
        <w:pageBreakBefore w:val="0"/>
        <w:shd w:val="clear"/>
        <w:kinsoku/>
        <w:wordWrap/>
        <w:overflowPunct/>
        <w:topLinePunct w:val="0"/>
        <w:bidi w:val="0"/>
        <w:snapToGrid w:val="0"/>
        <w:spacing w:line="440" w:lineRule="exact"/>
        <w:ind w:firstLine="482" w:firstLineChars="200"/>
        <w:textAlignment w:val="auto"/>
        <w:rPr>
          <w:rFonts w:hint="eastAsia"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 xml:space="preserve">2.3报价文件： </w:t>
      </w:r>
    </w:p>
    <w:p w14:paraId="2DF65AB2">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2.3.1开标一览表（报价表）；</w:t>
      </w:r>
    </w:p>
    <w:p w14:paraId="48F37E24">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2.3.2中小企业声明函（如有）。</w:t>
      </w:r>
    </w:p>
    <w:p w14:paraId="0DEDC350">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color w:val="auto"/>
          <w:sz w:val="24"/>
          <w:highlight w:val="none"/>
        </w:rPr>
      </w:pPr>
      <w:r>
        <w:rPr>
          <w:rFonts w:hint="eastAsia" w:ascii="仿宋" w:hAnsi="仿宋" w:eastAsia="仿宋" w:cs="仿宋"/>
          <w:snapToGrid w:val="0"/>
          <w:color w:val="auto"/>
          <w:sz w:val="24"/>
          <w:highlight w:val="none"/>
        </w:rPr>
        <w:t>2.3.3 残疾人福利性单位声明函（如有）</w:t>
      </w:r>
    </w:p>
    <w:p w14:paraId="066F346E">
      <w:pPr>
        <w:keepNext w:val="0"/>
        <w:keepLines w:val="0"/>
        <w:pageBreakBefore w:val="0"/>
        <w:shd w:val="clear"/>
        <w:kinsoku/>
        <w:wordWrap/>
        <w:overflowPunct/>
        <w:topLinePunct w:val="0"/>
        <w:bidi w:val="0"/>
        <w:snapToGrid w:val="0"/>
        <w:spacing w:line="440" w:lineRule="exact"/>
        <w:textAlignment w:val="auto"/>
        <w:rPr>
          <w:rFonts w:hint="eastAsia" w:ascii="仿宋" w:hAnsi="仿宋" w:eastAsia="仿宋" w:cs="仿宋"/>
          <w:b/>
          <w:bCs/>
          <w:color w:val="auto"/>
          <w:sz w:val="32"/>
          <w:highlight w:val="none"/>
        </w:rPr>
      </w:pPr>
      <w:r>
        <w:rPr>
          <w:rFonts w:hint="eastAsia" w:ascii="仿宋" w:hAnsi="仿宋" w:eastAsia="仿宋" w:cs="仿宋"/>
          <w:b/>
          <w:bCs/>
          <w:color w:val="auto"/>
          <w:sz w:val="24"/>
          <w:szCs w:val="20"/>
          <w:highlight w:val="none"/>
        </w:rPr>
        <w:t>3.投标报价</w:t>
      </w:r>
    </w:p>
    <w:p w14:paraId="3323C818">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b/>
          <w:color w:val="auto"/>
          <w:sz w:val="32"/>
          <w:highlight w:val="none"/>
        </w:rPr>
      </w:pPr>
      <w:r>
        <w:rPr>
          <w:rFonts w:hint="eastAsia" w:ascii="仿宋" w:hAnsi="仿宋" w:eastAsia="仿宋" w:cs="仿宋"/>
          <w:color w:val="auto"/>
          <w:sz w:val="24"/>
          <w:highlight w:val="none"/>
        </w:rPr>
        <w:t>3.1报价为采购人可以合格使用产品的价格，包括货款、包装、运输、保险、货到就位以及安装、调试、培训、保修及产品知识产权等一切费用。</w:t>
      </w:r>
    </w:p>
    <w:p w14:paraId="440EF8BE">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b/>
          <w:color w:val="auto"/>
          <w:sz w:val="32"/>
          <w:highlight w:val="none"/>
        </w:rPr>
      </w:pPr>
      <w:r>
        <w:rPr>
          <w:rFonts w:hint="eastAsia" w:ascii="仿宋" w:hAnsi="仿宋" w:eastAsia="仿宋" w:cs="仿宋"/>
          <w:color w:val="auto"/>
          <w:sz w:val="24"/>
          <w:highlight w:val="none"/>
        </w:rPr>
        <w:t>3.2招标文件未列明，而投标人认为必需的费用也需列入报价。</w:t>
      </w:r>
    </w:p>
    <w:p w14:paraId="454F1165">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b/>
          <w:color w:val="auto"/>
          <w:sz w:val="32"/>
          <w:highlight w:val="none"/>
        </w:rPr>
      </w:pPr>
      <w:r>
        <w:rPr>
          <w:rFonts w:hint="eastAsia" w:ascii="仿宋" w:hAnsi="仿宋" w:eastAsia="仿宋" w:cs="仿宋"/>
          <w:color w:val="auto"/>
          <w:sz w:val="24"/>
          <w:highlight w:val="none"/>
        </w:rPr>
        <w:t>3.3投标报价只允许有一个报价，有选择的报价将不予接受（除指定外）。</w:t>
      </w:r>
    </w:p>
    <w:p w14:paraId="49A991CD">
      <w:pPr>
        <w:keepNext w:val="0"/>
        <w:keepLines w:val="0"/>
        <w:pageBreakBefore w:val="0"/>
        <w:shd w:val="clear"/>
        <w:kinsoku/>
        <w:wordWrap/>
        <w:overflowPunct/>
        <w:topLinePunct w:val="0"/>
        <w:bidi w:val="0"/>
        <w:snapToGrid w:val="0"/>
        <w:spacing w:line="440" w:lineRule="exact"/>
        <w:ind w:firstLine="720" w:firstLineChars="300"/>
        <w:textAlignment w:val="auto"/>
        <w:rPr>
          <w:rFonts w:hint="eastAsia" w:ascii="仿宋" w:hAnsi="仿宋" w:eastAsia="仿宋" w:cs="仿宋"/>
          <w:b/>
          <w:color w:val="auto"/>
          <w:sz w:val="32"/>
          <w:highlight w:val="none"/>
        </w:rPr>
      </w:pPr>
      <w:r>
        <w:rPr>
          <w:rFonts w:hint="eastAsia" w:ascii="仿宋" w:hAnsi="仿宋" w:eastAsia="仿宋" w:cs="仿宋"/>
          <w:color w:val="auto"/>
          <w:sz w:val="24"/>
          <w:highlight w:val="none"/>
        </w:rPr>
        <w:t>3.4投标人提供虚假材料投标的，投标无效。</w:t>
      </w:r>
    </w:p>
    <w:p w14:paraId="191C57EA">
      <w:pPr>
        <w:pStyle w:val="131"/>
        <w:keepNext w:val="0"/>
        <w:keepLines w:val="0"/>
        <w:pageBreakBefore w:val="0"/>
        <w:shd w:val="clear"/>
        <w:kinsoku/>
        <w:wordWrap/>
        <w:overflowPunct/>
        <w:topLinePunct w:val="0"/>
        <w:bidi w:val="0"/>
        <w:snapToGrid w:val="0"/>
        <w:spacing w:before="0" w:line="440" w:lineRule="exact"/>
        <w:ind w:firstLine="0" w:firstLineChars="0"/>
        <w:textAlignment w:val="auto"/>
        <w:outlineLvl w:val="0"/>
        <w:rPr>
          <w:rFonts w:hint="eastAsia" w:ascii="仿宋" w:hAnsi="仿宋" w:eastAsia="仿宋" w:cs="仿宋"/>
          <w:b/>
          <w:color w:val="auto"/>
          <w:szCs w:val="24"/>
          <w:highlight w:val="none"/>
        </w:rPr>
      </w:pPr>
      <w:r>
        <w:rPr>
          <w:rFonts w:hint="eastAsia" w:ascii="仿宋" w:hAnsi="仿宋" w:eastAsia="仿宋" w:cs="仿宋"/>
          <w:b/>
          <w:color w:val="auto"/>
          <w:kern w:val="0"/>
          <w:szCs w:val="24"/>
          <w:highlight w:val="none"/>
        </w:rPr>
        <w:t>4.</w:t>
      </w:r>
      <w:r>
        <w:rPr>
          <w:rFonts w:hint="eastAsia" w:ascii="仿宋" w:hAnsi="仿宋" w:eastAsia="仿宋" w:cs="仿宋"/>
          <w:b/>
          <w:color w:val="auto"/>
          <w:szCs w:val="24"/>
          <w:highlight w:val="none"/>
        </w:rPr>
        <w:t>投标文件的编制和</w:t>
      </w:r>
      <w:r>
        <w:rPr>
          <w:rFonts w:hint="eastAsia" w:ascii="仿宋" w:hAnsi="仿宋" w:eastAsia="仿宋" w:cs="仿宋"/>
          <w:b/>
          <w:color w:val="auto"/>
          <w:highlight w:val="none"/>
        </w:rPr>
        <w:t>签署</w:t>
      </w:r>
    </w:p>
    <w:p w14:paraId="42991454">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w:t>
      </w:r>
      <w:r>
        <w:rPr>
          <w:rFonts w:hint="eastAsia" w:ascii="仿宋" w:hAnsi="仿宋" w:eastAsia="仿宋" w:cs="仿宋"/>
          <w:color w:val="auto"/>
          <w:sz w:val="24"/>
          <w:highlight w:val="none"/>
          <w:lang w:val="zh-CN"/>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27406098">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4</w:t>
      </w:r>
      <w:r>
        <w:rPr>
          <w:rFonts w:hint="eastAsia" w:ascii="仿宋" w:hAnsi="仿宋" w:eastAsia="仿宋" w:cs="仿宋"/>
          <w:color w:val="auto"/>
          <w:sz w:val="24"/>
          <w:highlight w:val="none"/>
          <w:lang w:val="zh-CN"/>
        </w:rPr>
        <w:t>.2投标人进行电子投标应安装客户端软件—“乐采云电子交易客户端”，并按照招标文件和电子交易平台的要求编制并加密投标文件。投标人未按规定加密的投标文件，电子交易平台将拒收并提示。</w:t>
      </w:r>
    </w:p>
    <w:p w14:paraId="6EA76B7E">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4</w:t>
      </w:r>
      <w:r>
        <w:rPr>
          <w:rFonts w:hint="eastAsia" w:ascii="仿宋" w:hAnsi="仿宋" w:eastAsia="仿宋" w:cs="仿宋"/>
          <w:color w:val="auto"/>
          <w:sz w:val="24"/>
          <w:highlight w:val="none"/>
          <w:lang w:val="zh-CN"/>
        </w:rPr>
        <w:t>.3使用“乐采云电子交易客户端”需要提前申领CA数字证书，申领流程请自行前往“浙江政府采购网-下载专区-电子交易客户端-CA驱动和申领流程”进行查阅。</w:t>
      </w:r>
    </w:p>
    <w:p w14:paraId="1F4227E3">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4.4</w:t>
      </w:r>
      <w:r>
        <w:rPr>
          <w:rFonts w:hint="eastAsia" w:ascii="仿宋" w:hAnsi="仿宋" w:eastAsia="仿宋" w:cs="仿宋"/>
          <w:color w:val="auto"/>
          <w:sz w:val="24"/>
          <w:highlight w:val="none"/>
          <w:lang w:val="zh-CN"/>
        </w:rPr>
        <w:t>投标文件按照招标文件第六部分格式要求进行签署、盖章。投标人的投标文件未按照招标文件要求签署、盖章的，其投标无效。</w:t>
      </w:r>
    </w:p>
    <w:p w14:paraId="5D807786">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4.5</w:t>
      </w:r>
      <w:r>
        <w:rPr>
          <w:rFonts w:hint="eastAsia" w:ascii="仿宋" w:hAnsi="仿宋" w:eastAsia="仿宋" w:cs="仿宋"/>
          <w:color w:val="auto"/>
          <w:sz w:val="24"/>
          <w:highlight w:val="none"/>
          <w:lang w:val="zh-CN"/>
        </w:rPr>
        <w:t>为确保网上操作合法、有效和安全，投标人应当在投标截止时间前完成在“乐采云平台”的身份认证，确保在电子投标过程中能够对相关数据电文进行加密和使用电子签名。</w:t>
      </w:r>
    </w:p>
    <w:p w14:paraId="122B2961">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4.6</w:t>
      </w:r>
      <w:r>
        <w:rPr>
          <w:rFonts w:hint="eastAsia" w:ascii="仿宋" w:hAnsi="仿宋" w:eastAsia="仿宋" w:cs="仿宋"/>
          <w:color w:val="auto"/>
          <w:sz w:val="24"/>
          <w:highlight w:val="none"/>
          <w:lang w:val="zh-CN"/>
        </w:rPr>
        <w:t>招标文件对投标文件签署、盖章的要求适用于电子签名。</w:t>
      </w:r>
    </w:p>
    <w:p w14:paraId="026695EB">
      <w:pPr>
        <w:pStyle w:val="131"/>
        <w:keepNext w:val="0"/>
        <w:keepLines w:val="0"/>
        <w:pageBreakBefore w:val="0"/>
        <w:shd w:val="clear"/>
        <w:kinsoku/>
        <w:wordWrap/>
        <w:overflowPunct/>
        <w:topLinePunct w:val="0"/>
        <w:bidi w:val="0"/>
        <w:spacing w:before="0" w:line="440" w:lineRule="exact"/>
        <w:ind w:firstLine="0" w:firstLineChars="0"/>
        <w:textAlignment w:val="auto"/>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5.投标文件的提交、补充、修改、撤回</w:t>
      </w:r>
    </w:p>
    <w:p w14:paraId="070A8772">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1039A150">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5.2电子交易平台收到投标文件，将妥善保存并即时向供应商发出确认回执通知。在投标截止时间前，除供应商补充、修改或者撤回投标文件外，任何单位和个人不得解密或提取投标文件。</w:t>
      </w:r>
    </w:p>
    <w:p w14:paraId="7AB64EE1">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5.3采购人、采购代理机构可以视情况延长投标文件提交的截止时间。在上述情况下，采购代理机构与投标人以前在投标截止期方面的全部权利、责任和义务，将适用于延长至新的投标截止期。</w:t>
      </w:r>
    </w:p>
    <w:p w14:paraId="5E838C88">
      <w:pPr>
        <w:keepNext w:val="0"/>
        <w:keepLines w:val="0"/>
        <w:pageBreakBefore w:val="0"/>
        <w:shd w:val="clear"/>
        <w:kinsoku/>
        <w:wordWrap/>
        <w:overflowPunct/>
        <w:topLinePunct w:val="0"/>
        <w:bidi w:val="0"/>
        <w:spacing w:line="440" w:lineRule="exact"/>
        <w:textAlignment w:val="auto"/>
        <w:rPr>
          <w:rFonts w:hint="eastAsia" w:ascii="仿宋" w:hAnsi="仿宋" w:eastAsia="仿宋" w:cs="仿宋"/>
          <w:b/>
          <w:color w:val="auto"/>
          <w:sz w:val="32"/>
          <w:highlight w:val="none"/>
        </w:rPr>
      </w:pPr>
      <w:r>
        <w:rPr>
          <w:rFonts w:hint="eastAsia" w:ascii="仿宋" w:hAnsi="仿宋" w:eastAsia="仿宋" w:cs="仿宋"/>
          <w:b/>
          <w:bCs/>
          <w:color w:val="auto"/>
          <w:sz w:val="24"/>
          <w:highlight w:val="none"/>
        </w:rPr>
        <w:t>6.投标有效期</w:t>
      </w:r>
    </w:p>
    <w:p w14:paraId="11B20301">
      <w:pPr>
        <w:shd w:val="clear"/>
        <w:snapToGrid w:val="0"/>
        <w:spacing w:line="440" w:lineRule="exact"/>
        <w:ind w:firstLine="480" w:firstLineChars="200"/>
        <w:jc w:val="left"/>
        <w:rPr>
          <w:rFonts w:ascii="仿宋" w:hAnsi="仿宋" w:eastAsia="仿宋" w:cs="仿宋"/>
          <w:b/>
          <w:color w:val="auto"/>
          <w:sz w:val="32"/>
          <w:highlight w:val="none"/>
        </w:rPr>
      </w:pPr>
      <w:r>
        <w:rPr>
          <w:rFonts w:ascii="仿宋" w:hAnsi="仿宋" w:eastAsia="仿宋" w:cs="仿宋"/>
          <w:color w:val="auto"/>
          <w:sz w:val="24"/>
          <w:highlight w:val="none"/>
        </w:rPr>
        <w:t>6.1投标有效期为从提交投标文件的截止之日起90天。投标人的投标文件中承诺的投标有效期少于招标文件中载明的投标有效期的，投标无效。</w:t>
      </w:r>
    </w:p>
    <w:p w14:paraId="6CAADFAD">
      <w:pPr>
        <w:shd w:val="clear"/>
        <w:snapToGrid w:val="0"/>
        <w:spacing w:line="440" w:lineRule="exact"/>
        <w:ind w:firstLine="480" w:firstLineChars="200"/>
        <w:jc w:val="left"/>
        <w:rPr>
          <w:rFonts w:ascii="仿宋" w:hAnsi="仿宋" w:eastAsia="仿宋" w:cs="仿宋"/>
          <w:b/>
          <w:color w:val="auto"/>
          <w:sz w:val="32"/>
          <w:highlight w:val="none"/>
        </w:rPr>
      </w:pPr>
      <w:r>
        <w:rPr>
          <w:rFonts w:ascii="仿宋" w:hAnsi="仿宋" w:eastAsia="仿宋" w:cs="仿宋"/>
          <w:color w:val="auto"/>
          <w:sz w:val="24"/>
          <w:highlight w:val="none"/>
        </w:rPr>
        <w:t>6.2投标文件合格投递后，自投标截止日期起，在投标有效期内有效。</w:t>
      </w:r>
      <w:r>
        <w:rPr>
          <w:rFonts w:hint="eastAsia" w:ascii="仿宋" w:hAnsi="仿宋" w:eastAsia="仿宋" w:cs="仿宋"/>
          <w:color w:val="auto"/>
          <w:sz w:val="24"/>
          <w:highlight w:val="none"/>
        </w:rPr>
        <w:t>在投标截止时间起至投标有效期届满，供应商投标文件不可撤销。</w:t>
      </w:r>
    </w:p>
    <w:p w14:paraId="1F2A54A2">
      <w:pPr>
        <w:pStyle w:val="131"/>
        <w:shd w:val="clear"/>
        <w:spacing w:before="0" w:line="440" w:lineRule="exact"/>
        <w:ind w:firstLine="480"/>
        <w:rPr>
          <w:rFonts w:ascii="仿宋" w:hAnsi="仿宋" w:eastAsia="仿宋" w:cs="仿宋"/>
          <w:color w:val="auto"/>
          <w:szCs w:val="24"/>
          <w:highlight w:val="none"/>
        </w:rPr>
      </w:pPr>
      <w:r>
        <w:rPr>
          <w:rFonts w:ascii="仿宋" w:hAnsi="仿宋" w:eastAsia="仿宋" w:cs="仿宋"/>
          <w:color w:val="auto"/>
          <w:szCs w:val="24"/>
          <w:highlight w:val="none"/>
        </w:rPr>
        <w:t>6.3在原定投标有效期满之前，如果出现特殊情况，采购代理机构可以以书面形式通知投标人延长投标有效期。投标人同意延长的，不得要求或被允许修改其投标文件，投标人拒绝延长的，其投标无效。</w:t>
      </w:r>
    </w:p>
    <w:p w14:paraId="20F76128">
      <w:pPr>
        <w:pStyle w:val="131"/>
        <w:keepNext w:val="0"/>
        <w:keepLines w:val="0"/>
        <w:pageBreakBefore w:val="0"/>
        <w:shd w:val="clear"/>
        <w:kinsoku/>
        <w:wordWrap/>
        <w:overflowPunct/>
        <w:topLinePunct w:val="0"/>
        <w:bidi w:val="0"/>
        <w:spacing w:before="0" w:line="440" w:lineRule="exact"/>
        <w:ind w:firstLine="643"/>
        <w:textAlignment w:val="auto"/>
        <w:rPr>
          <w:rFonts w:hint="eastAsia" w:ascii="仿宋" w:hAnsi="仿宋" w:eastAsia="仿宋" w:cs="仿宋"/>
          <w:b/>
          <w:color w:val="auto"/>
          <w:sz w:val="32"/>
          <w:highlight w:val="none"/>
        </w:rPr>
      </w:pPr>
    </w:p>
    <w:p w14:paraId="1A3F4690">
      <w:pPr>
        <w:keepNext w:val="0"/>
        <w:keepLines w:val="0"/>
        <w:pageBreakBefore w:val="0"/>
        <w:shd w:val="clear"/>
        <w:kinsoku/>
        <w:wordWrap/>
        <w:overflowPunct/>
        <w:topLinePunct w:val="0"/>
        <w:bidi w:val="0"/>
        <w:spacing w:line="440" w:lineRule="exact"/>
        <w:jc w:val="center"/>
        <w:textAlignment w:val="auto"/>
        <w:rPr>
          <w:rFonts w:hint="eastAsia" w:ascii="仿宋" w:hAnsi="仿宋" w:eastAsia="仿宋" w:cs="仿宋"/>
          <w:b/>
          <w:color w:val="auto"/>
          <w:sz w:val="32"/>
          <w:szCs w:val="32"/>
          <w:highlight w:val="none"/>
        </w:rPr>
      </w:pPr>
      <w:bookmarkStart w:id="37" w:name="_Toc91899903"/>
      <w:r>
        <w:rPr>
          <w:rFonts w:hint="eastAsia" w:ascii="仿宋" w:hAnsi="仿宋" w:eastAsia="仿宋" w:cs="仿宋"/>
          <w:b/>
          <w:color w:val="auto"/>
          <w:sz w:val="32"/>
          <w:szCs w:val="32"/>
          <w:highlight w:val="none"/>
        </w:rPr>
        <w:t>四、开标和评标</w:t>
      </w:r>
    </w:p>
    <w:p w14:paraId="0CC4E0E8">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1．电子招投标开标及评审程序</w:t>
      </w:r>
    </w:p>
    <w:p w14:paraId="5AA5403E">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1.1投标截止时间后，主持人宣布开标会开始。</w:t>
      </w:r>
    </w:p>
    <w:p w14:paraId="1DB46F79">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1.2投标人登录乐采云平台，用“项目采购-开标评标”功能对电子投标文件进行在线解密。在线解密电子投标文件时间为开标时间起30分钟内。</w:t>
      </w:r>
    </w:p>
    <w:p w14:paraId="51DB98E4">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1.3评标委员会对资格和商务技术响应文件进行评审。</w:t>
      </w:r>
    </w:p>
    <w:p w14:paraId="60D24B36">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1.4主持人宣布商务技术得分及无效（废）投标情形（如有），公布经商务技术（资信）评审符合招标文件要求的投标人名单及其商务技术得分。</w:t>
      </w:r>
    </w:p>
    <w:p w14:paraId="1FF0E191">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1.5启封报价文件资料，主持人宣读投标人名称、投标价格和投标文件的其他内容。未宣读的投标报价和招标文件未允许提供的备选投标方案等实质性内容，评标时不予承认。</w:t>
      </w:r>
    </w:p>
    <w:p w14:paraId="4102B463">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1.6评标委员会对投标文件报价文件资料进行评审，核准投标报价及计算价格分，汇总商务技术分、价格分，根据得分排序确定中标候选人。</w:t>
      </w:r>
    </w:p>
    <w:p w14:paraId="2969D4BF">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1.7主持人公布评标结果。</w:t>
      </w:r>
    </w:p>
    <w:p w14:paraId="7A4BCE29">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特别说明：乐采云公司如对电子化开标及评审程序有调整的，按调整后的程序操作。</w:t>
      </w:r>
    </w:p>
    <w:p w14:paraId="6F37FD46">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2.采购过程中出现以下情形，导致电子交易平台无法正常运行，或者无法保证电子交易的公平、公正和安全时，采购组织机构可中止电子交易活动：</w:t>
      </w:r>
    </w:p>
    <w:p w14:paraId="7D1E4A88">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2.1电子交易平台发生故障而无法登录访问的； </w:t>
      </w:r>
    </w:p>
    <w:p w14:paraId="2085DB39">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2.2电子交易平台应用或数据库出现错误，不能进行正常操作的；</w:t>
      </w:r>
    </w:p>
    <w:p w14:paraId="68B77932">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2.3电子交易平台发现严重安全漏洞，有潜在泄密危险的；</w:t>
      </w:r>
    </w:p>
    <w:p w14:paraId="7EC7830C">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2.4病毒发作导致不能进行正常操作的； </w:t>
      </w:r>
    </w:p>
    <w:p w14:paraId="05B8E524">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2.5其他无法保证电子交易的公平、公正和安全的情况。</w:t>
      </w:r>
    </w:p>
    <w:p w14:paraId="7FD70B18">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228E1033">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3．评标</w:t>
      </w:r>
    </w:p>
    <w:p w14:paraId="480DEAD0">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3.1评标委员会由招标采购单位依法组建，负责评标活动。评标委员会遵循公开、公平、公正、科学合理、竞争择优的原则。</w:t>
      </w:r>
    </w:p>
    <w:p w14:paraId="79250A57">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3.2评标委员会由采购人代表和有关方面的专家组成，成员人数为</w:t>
      </w:r>
      <w:r>
        <w:rPr>
          <w:rFonts w:hint="eastAsia" w:ascii="仿宋" w:hAnsi="仿宋" w:eastAsia="仿宋" w:cs="仿宋"/>
          <w:color w:val="auto"/>
          <w:sz w:val="24"/>
          <w:highlight w:val="none"/>
          <w:u w:val="single"/>
          <w:lang w:val="en-US" w:eastAsia="zh-CN"/>
        </w:rPr>
        <w:t>七</w:t>
      </w:r>
      <w:r>
        <w:rPr>
          <w:rFonts w:hint="eastAsia" w:ascii="仿宋" w:hAnsi="仿宋" w:eastAsia="仿宋" w:cs="仿宋"/>
          <w:color w:val="auto"/>
          <w:sz w:val="24"/>
          <w:highlight w:val="none"/>
        </w:rPr>
        <w:t>人以上单数。</w:t>
      </w:r>
    </w:p>
    <w:p w14:paraId="3545B2FB">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3.3评标委员会负责对投标人资格的最终审定。</w:t>
      </w:r>
    </w:p>
    <w:p w14:paraId="146753D7">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3.4评标委员会可以要求投标人对其投标文件中含义不明确的内容作必要的澄清或者说明，但澄清或者说明不得超过投标文件的范围或者改变投标文件的实质性内容。</w:t>
      </w:r>
    </w:p>
    <w:p w14:paraId="32AB2F91">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评审中需要供应商对投标、响应文件作出澄清、说明或者补正的，评标委员会和供应商应当通过乐采云平台交换数据电文。给予供应商提交澄清说明或补正的时间不少于半小时，供应商已经明确表示澄清说明或补正完毕的除外。</w:t>
      </w:r>
    </w:p>
    <w:p w14:paraId="26D00ABA">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供应商通过乐采云平台交换的数据电文必须进行电子签章。</w:t>
      </w:r>
    </w:p>
    <w:p w14:paraId="7031EF19">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3.5</w:t>
      </w:r>
      <w:r>
        <w:rPr>
          <w:rFonts w:hint="eastAsia" w:ascii="仿宋" w:hAnsi="仿宋" w:eastAsia="仿宋" w:cs="仿宋"/>
          <w:snapToGrid/>
          <w:color w:val="auto"/>
          <w:kern w:val="2"/>
          <w:sz w:val="24"/>
          <w:szCs w:val="24"/>
          <w:highlight w:val="none"/>
        </w:rPr>
        <w:t>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5300FAD5">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3.6评标委员会对投标文件的判定，只依据投标文件和招标文件内容本身，不依据任何外来证明。</w:t>
      </w:r>
    </w:p>
    <w:p w14:paraId="1FFFB4E5">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3.7评标委员会不向落标方解释落标的原因。</w:t>
      </w:r>
    </w:p>
    <w:p w14:paraId="36033263">
      <w:pPr>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4．投标文件的初审鉴定</w:t>
      </w:r>
    </w:p>
    <w:p w14:paraId="17206742">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4.1资格性审查</w:t>
      </w:r>
    </w:p>
    <w:p w14:paraId="49C28149">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4.1.1依据法律、法规和招标文件规定，采购人或采购人代表对投标人进行资格审查，以确定投标人是否具备投标资格。</w:t>
      </w:r>
    </w:p>
    <w:p w14:paraId="067CDF14">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4.2符合性审查</w:t>
      </w:r>
    </w:p>
    <w:p w14:paraId="454BB204">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0AAB83E8">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4.3如果投标文件实质不响应招标文件的各项要求，评标委员会将予以拒绝，并且不允许投标人通过修改或撤销其不符合要求的差异或保留，使之成为具有实质性响应的投标。</w:t>
      </w:r>
    </w:p>
    <w:p w14:paraId="02FB538D">
      <w:pPr>
        <w:keepNext w:val="0"/>
        <w:keepLines w:val="0"/>
        <w:pageBreakBefore w:val="0"/>
        <w:shd w:val="clear"/>
        <w:kinsoku/>
        <w:wordWrap/>
        <w:overflowPunct/>
        <w:topLinePunct w:val="0"/>
        <w:bidi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kern w:val="0"/>
          <w:sz w:val="24"/>
          <w:highlight w:val="none"/>
        </w:rPr>
        <w:t xml:space="preserve">5. </w:t>
      </w:r>
      <w:r>
        <w:rPr>
          <w:rFonts w:hint="eastAsia" w:ascii="仿宋" w:hAnsi="仿宋" w:eastAsia="仿宋" w:cs="仿宋"/>
          <w:b/>
          <w:color w:val="auto"/>
          <w:sz w:val="24"/>
          <w:highlight w:val="none"/>
        </w:rPr>
        <w:t>投标文件报价出现前后不一致的，按照下列规定修正：</w:t>
      </w:r>
    </w:p>
    <w:p w14:paraId="52C02FF2">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5.1投标文件中开标一览表（报价表）内容与投标文件中相应内容不一致的，以开标一览表（报价表）为准；</w:t>
      </w:r>
    </w:p>
    <w:p w14:paraId="600C0EEC">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5.2大写金额和小写金额不一致的，以大写金额为准；</w:t>
      </w:r>
    </w:p>
    <w:p w14:paraId="231BB8C1">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5.3单价金额小数点或者百分比有明显错位的，以开标一览表的总价为准，并修改单价；</w:t>
      </w:r>
    </w:p>
    <w:p w14:paraId="09B49D1B">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5.4总价金额与按单价汇总金额不一致的，以单价金额计算结果为准。</w:t>
      </w:r>
    </w:p>
    <w:p w14:paraId="66C60D65">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同时出现两种以上不一致的，按照前款规定的顺序修正。修正后的报价按照财政部公布第87号令 《政府采购货物和服务招标投标管理办法》第五十一条第二款的规定经投标人确认后产生约束力，投标人不确认的，其投标无效。</w:t>
      </w:r>
    </w:p>
    <w:p w14:paraId="220871FC">
      <w:pPr>
        <w:keepNext w:val="0"/>
        <w:keepLines w:val="0"/>
        <w:pageBreakBefore w:val="0"/>
        <w:shd w:val="clear"/>
        <w:kinsoku/>
        <w:wordWrap/>
        <w:overflowPunct/>
        <w:topLinePunct w:val="0"/>
        <w:bidi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6.投标文件的评审、比较和否决</w:t>
      </w:r>
    </w:p>
    <w:p w14:paraId="072E4269">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6.1评标委员会将对在实质上响应招标文件要求的投标文件进行评估和比较。</w:t>
      </w:r>
    </w:p>
    <w:p w14:paraId="40A53BA6">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6.2在评审过程中，评标委员会可以书面形式要求投标人就投标文件含义不明确的内容可对其通过乐采云平台进行书面说明并提供相关材料，但不得超过投标文件的范围或者改变投标文件的实质性内容。</w:t>
      </w:r>
    </w:p>
    <w:p w14:paraId="668CE2E4">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6.3在评标过程中，如发现与招标文件要求相偏离的，评标委员会可对其偏离情形进行必要的核实。</w:t>
      </w:r>
    </w:p>
    <w:p w14:paraId="18EA0AFC">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6.4在评审过程中，如属于实质性偏离或符合无效响应条件的，应当询问相关投标人，并可对其通过乐采云平台进行线上确认，但不允许对偏离条款进行补充、修正或撤回。</w:t>
      </w:r>
    </w:p>
    <w:p w14:paraId="5488A8DA">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6.5比较与评价。评标委员会应当按照评标标准，对符合性审查合格的投标文件进行商务和技术评估，综合比较与评价。</w:t>
      </w:r>
    </w:p>
    <w:p w14:paraId="151C5BE9">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6.6汇总（商务技术得分情况）。评标委员会各成员应当独立对每个投标人的商务技术文件进行评价，并汇总商务技术得分情况。</w:t>
      </w:r>
    </w:p>
    <w:p w14:paraId="57986C77">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6.7 报价审核。对符合采购需求且通过商务技术评审的投标人的报价的合理性、准确性等进行审查核实。</w:t>
      </w:r>
    </w:p>
    <w:p w14:paraId="24F73A30">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6.7.1评标委员会认为投标人的报价明显低于其他通过符合性审查投标人的报价，有可能影响产品质量或者不能诚信履约的，应当要求其在评标现场合理的时间内通过乐采云平台提供线上说明，必要时提交相关证明材料。</w:t>
      </w:r>
    </w:p>
    <w:p w14:paraId="1AFE3862">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6.7.2根据财政部发布的《政府采购促进中小企业发展暂行办法》规定，对于非专门面向中小企业的项目，对小型和微型企业产品的价格给予一定的扣除，用扣除后的价格参与评审。</w:t>
      </w:r>
    </w:p>
    <w:p w14:paraId="2B627FF6">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6.7.3如需投标价格修正，按财政部87号令第五十九条的规定对投标价格进行修正。</w:t>
      </w:r>
    </w:p>
    <w:p w14:paraId="410F976E">
      <w:pPr>
        <w:keepNext w:val="0"/>
        <w:keepLines w:val="0"/>
        <w:pageBreakBefore w:val="0"/>
        <w:shd w:val="clear"/>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6.8评标委员会依据招标文件规定的评标标准和方法，对投标文件进行评审和比较后，向采购人或其委托的采购代理机构提供书面评标报告，并按得分高低排序推荐中标候选供应商。</w:t>
      </w:r>
    </w:p>
    <w:p w14:paraId="760126AF">
      <w:pPr>
        <w:pStyle w:val="15"/>
        <w:keepNext w:val="0"/>
        <w:keepLines w:val="0"/>
        <w:pageBreakBefore w:val="0"/>
        <w:widowControl w:val="0"/>
        <w:shd w:val="clear"/>
        <w:tabs>
          <w:tab w:val="clear" w:pos="390"/>
          <w:tab w:val="clear" w:pos="454"/>
        </w:tabs>
        <w:kinsoku/>
        <w:wordWrap/>
        <w:overflowPunct/>
        <w:topLinePunct w:val="0"/>
        <w:bidi w:val="0"/>
        <w:spacing w:afterLines="0" w:line="440" w:lineRule="exact"/>
        <w:ind w:left="0" w:firstLine="0"/>
        <w:textAlignment w:val="auto"/>
        <w:rPr>
          <w:rFonts w:hint="eastAsia" w:ascii="仿宋" w:hAnsi="仿宋" w:eastAsia="仿宋" w:cs="仿宋"/>
          <w:b/>
          <w:color w:val="auto"/>
          <w:highlight w:val="none"/>
        </w:rPr>
      </w:pPr>
      <w:r>
        <w:rPr>
          <w:rFonts w:hint="eastAsia" w:ascii="仿宋" w:hAnsi="仿宋" w:eastAsia="仿宋" w:cs="仿宋"/>
          <w:b/>
          <w:color w:val="auto"/>
          <w:highlight w:val="none"/>
        </w:rPr>
        <w:t>7.投标文件的澄清</w:t>
      </w:r>
    </w:p>
    <w:p w14:paraId="5153476A">
      <w:pPr>
        <w:pStyle w:val="15"/>
        <w:keepNext w:val="0"/>
        <w:keepLines w:val="0"/>
        <w:pageBreakBefore w:val="0"/>
        <w:widowControl w:val="0"/>
        <w:shd w:val="clear"/>
        <w:tabs>
          <w:tab w:val="clear" w:pos="390"/>
          <w:tab w:val="clear" w:pos="454"/>
        </w:tabs>
        <w:kinsoku/>
        <w:wordWrap/>
        <w:overflowPunct/>
        <w:topLinePunct w:val="0"/>
        <w:bidi w:val="0"/>
        <w:spacing w:afterLines="0" w:line="440" w:lineRule="exact"/>
        <w:ind w:left="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对投标文件中含义不明、表述不一致或有明显计算错误等内容，评标委员会将对投标人进行询标，并可要求投标人作澄清，作为投标文件的补充部分，但澄清的内容不得改变投标文件的实质性内容。</w:t>
      </w:r>
    </w:p>
    <w:p w14:paraId="5666967B">
      <w:pPr>
        <w:pStyle w:val="32"/>
        <w:keepNext w:val="0"/>
        <w:keepLines w:val="0"/>
        <w:pageBreakBefore w:val="0"/>
        <w:shd w:val="clear"/>
        <w:kinsoku/>
        <w:wordWrap/>
        <w:overflowPunct/>
        <w:topLinePunct w:val="0"/>
        <w:bidi w:val="0"/>
        <w:snapToGrid w:val="0"/>
        <w:spacing w:line="440" w:lineRule="exact"/>
        <w:jc w:val="lef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8.无效投标的情形</w:t>
      </w:r>
    </w:p>
    <w:p w14:paraId="538451CE">
      <w:pPr>
        <w:keepNext w:val="0"/>
        <w:keepLines w:val="0"/>
        <w:pageBreakBefore w:val="0"/>
        <w:shd w:val="clear"/>
        <w:tabs>
          <w:tab w:val="left" w:pos="4085"/>
        </w:tabs>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14:paraId="76A0B499">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8.1未按照招标文件规定要求电子签章、签字或盖章的；</w:t>
      </w:r>
    </w:p>
    <w:p w14:paraId="150C176D">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8.2单位负责人为同一人或者存在直接控股、管理关系的不同供应商参加同一合同项下的政府采购活动的（均无效）；</w:t>
      </w:r>
    </w:p>
    <w:p w14:paraId="798971C2">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 xml:space="preserve">8.3为采购项目提供整体设计、规范编制或者项目管理、监理、检测等服务的供应商参加该采购项目的其他采购活动的； </w:t>
      </w:r>
    </w:p>
    <w:p w14:paraId="37B5ECFB">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8.4投标人未提供招标文件中规定的基本资格条件书面承诺函的，或投标人未提供有效的特定资格证明文件的，视为投标人不具备招标文件中规定的资格要求；</w:t>
      </w:r>
    </w:p>
    <w:p w14:paraId="74C9FF5F">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8.5《法定代表人身份证明书》与提供的身份证复印件信息不符的；《法定代表人授权委托书》与提供的身份证复印件信息不符的；</w:t>
      </w:r>
    </w:p>
    <w:p w14:paraId="5E7A34DB">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8.6《法定代表人授权委托书》或《法定代表人身份证明书》填写不全、错误、未电子签章(《法定代表人授权委托书》要求“电子签章”和“签字或盖章”缺一不可）的；</w:t>
      </w:r>
    </w:p>
    <w:p w14:paraId="431354A0">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8.7授权代表非投标单位正式职工的（以社保证明为准，如授权代表为离退休返聘人员的，需提供退休证明及单位聘用证明），法定代表人及个体工商户除外；</w:t>
      </w:r>
    </w:p>
    <w:p w14:paraId="406F7B6A">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8.8投标文件中的投标函无投标人的电子签章或填写不全的；</w:t>
      </w:r>
    </w:p>
    <w:p w14:paraId="7CBFC7AD">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8.9报价一经涂改，未在涂改处加盖投标单位公章或者未经法定代表人或其授权代表签字或盖章的；</w:t>
      </w:r>
    </w:p>
    <w:p w14:paraId="602CAA29">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8.10未按招标文件规定的格式填写，或对招标服务或技术或产品等要求未详细应答或应答内容不全、有缺失的,经评标委员会认定为无法评审的；</w:t>
      </w:r>
    </w:p>
    <w:p w14:paraId="64463D88">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8.11出现同一标的物或本次招标产品(服务)内的主要产品(重要组成部分)出现商务技术文件资料、报价文件资料描述不一致或前后描述不一致，经评标委员会认定后为无法评审的；</w:t>
      </w:r>
    </w:p>
    <w:p w14:paraId="0192E4AF">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8.12《技术偏离说明表》不真实填写或弄虚作假的；</w:t>
      </w:r>
    </w:p>
    <w:p w14:paraId="56F50CB4">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8.13投标文件含有采购人不能接受的附加条件；</w:t>
      </w:r>
    </w:p>
    <w:p w14:paraId="4209131A">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8.14评标委员会认为投标人的报价明显低于其他通过符合性审查投标人的报价，有可能影响产品质量或者不能诚信履约的，未能按要求提供书面说明或者提交相关证明材料证明其报价合理性的;</w:t>
      </w:r>
    </w:p>
    <w:p w14:paraId="04F3D73C">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8.15报价超过招标文件中规定的预算金额或最高限价的；</w:t>
      </w:r>
    </w:p>
    <w:p w14:paraId="222C4ED1">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8.16投标文件“商务技术文件资料”部分中出现《开标一览表》相关内容的；</w:t>
      </w:r>
    </w:p>
    <w:p w14:paraId="0DECCE7E">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8.17采购人拟采购的产品属于政府强制采购的节能产品品目清单范围的，投标人未按招标文件要求提供国家确定的认证机构出具的、处于有效期之内的节能产品认证证书的；</w:t>
      </w:r>
    </w:p>
    <w:p w14:paraId="3A4CABE9">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8.18《开标一览表》填写不完整或字迹不能辨认或有漏项的，经评标委员会认定属于重大偏差的；</w:t>
      </w:r>
    </w:p>
    <w:p w14:paraId="7D89A44E">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8.19投标人对根据修正原则修正后的报价不确认的；</w:t>
      </w:r>
    </w:p>
    <w:p w14:paraId="5BFE92AC">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8.20投标人提供虚假材料投标的（包括但不限于以下情节）；</w:t>
      </w:r>
    </w:p>
    <w:p w14:paraId="1DBFFD0C">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8.20.1使用伪造、变造的许可证件；</w:t>
      </w:r>
    </w:p>
    <w:p w14:paraId="0DF91B43">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8.20.2提供虚假的财务状况或者业绩；</w:t>
      </w:r>
    </w:p>
    <w:p w14:paraId="10D7C788">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8.20.3提供虚假的项目负责人或者主要技术人员简历、劳动关系证明；</w:t>
      </w:r>
    </w:p>
    <w:p w14:paraId="54D7B61D">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8.20.4提供虚假的信用状况；</w:t>
      </w:r>
    </w:p>
    <w:p w14:paraId="06B64BD1">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8.20.5其他弄虚作假的行为。</w:t>
      </w:r>
    </w:p>
    <w:p w14:paraId="3257FE58">
      <w:pPr>
        <w:keepNext w:val="0"/>
        <w:keepLines w:val="0"/>
        <w:pageBreakBefore w:val="0"/>
        <w:shd w:val="clear"/>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8.21下列情形之一的，视为投标人串通投标，其投标无效：</w:t>
      </w:r>
    </w:p>
    <w:p w14:paraId="0915B0D4">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8.21.1不同投标人的投标文件由同一单位或者个人编制；</w:t>
      </w:r>
    </w:p>
    <w:p w14:paraId="04CC29E1">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8.21.2不同投标人委托同一单位或者个人办理投标事宜；</w:t>
      </w:r>
    </w:p>
    <w:p w14:paraId="1383E3B1">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8.21.3不同投标人的投标文件载明的项目管理成员或者联系人员为同一人；</w:t>
      </w:r>
    </w:p>
    <w:p w14:paraId="7D0F624C">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8.21.4不同投标人的投标文件异常一致或者投标报价呈规律性差异；</w:t>
      </w:r>
    </w:p>
    <w:p w14:paraId="424860A6">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8.21.5不同投标人的投标文件相互混装；</w:t>
      </w:r>
    </w:p>
    <w:p w14:paraId="4EF3D007">
      <w:pPr>
        <w:keepNext w:val="0"/>
        <w:keepLines w:val="0"/>
        <w:pageBreakBefore w:val="0"/>
        <w:shd w:val="clear"/>
        <w:tabs>
          <w:tab w:val="left" w:pos="3870"/>
          <w:tab w:val="left" w:pos="4085"/>
        </w:tabs>
        <w:kinsoku/>
        <w:wordWrap/>
        <w:overflowPunct/>
        <w:topLinePunct w:val="0"/>
        <w:bidi w:val="0"/>
        <w:snapToGrid w:val="0"/>
        <w:spacing w:line="440" w:lineRule="exact"/>
        <w:ind w:firstLine="720" w:firstLineChars="3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8.21.6有二份及二份以上投标文件的相互之间有特别相同或相似之处，且经询标澄清投标人无令人信服的理由和可靠证据证明其合理性的，经评标委员会半数以上成员确认有串通投标嫌疑的；</w:t>
      </w:r>
    </w:p>
    <w:p w14:paraId="060F3F96">
      <w:pPr>
        <w:keepNext w:val="0"/>
        <w:keepLines w:val="0"/>
        <w:pageBreakBefore w:val="0"/>
        <w:tabs>
          <w:tab w:val="left" w:pos="3870"/>
          <w:tab w:val="left" w:pos="4085"/>
        </w:tabs>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8.22.1供应商直接或者间接从采购人或者采购机构处获得其他供应商的相关情况并修改其投标文件或者响应文件；</w:t>
      </w:r>
    </w:p>
    <w:p w14:paraId="06C60909">
      <w:pPr>
        <w:keepNext w:val="0"/>
        <w:keepLines w:val="0"/>
        <w:pageBreakBefore w:val="0"/>
        <w:tabs>
          <w:tab w:val="left" w:pos="3870"/>
          <w:tab w:val="left" w:pos="4085"/>
        </w:tabs>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8.22.2供应商按照采购人或者采购机构的授意撤换、修改投标文件或者响应文件；</w:t>
      </w:r>
    </w:p>
    <w:p w14:paraId="6E9806C5">
      <w:pPr>
        <w:keepNext w:val="0"/>
        <w:keepLines w:val="0"/>
        <w:pageBreakBefore w:val="0"/>
        <w:tabs>
          <w:tab w:val="left" w:pos="3870"/>
          <w:tab w:val="left" w:pos="4085"/>
        </w:tabs>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8.22.3供应商之间协商报价、技术方案等投标文件或者响应文件的实质性内容；</w:t>
      </w:r>
    </w:p>
    <w:p w14:paraId="0015EB84">
      <w:pPr>
        <w:keepNext w:val="0"/>
        <w:keepLines w:val="0"/>
        <w:pageBreakBefore w:val="0"/>
        <w:tabs>
          <w:tab w:val="left" w:pos="3870"/>
          <w:tab w:val="left" w:pos="4085"/>
        </w:tabs>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8.22.4属于同一集团、协会、商会等组织成员的供应商按照该组织要求协同参加采购活动；</w:t>
      </w:r>
    </w:p>
    <w:p w14:paraId="7B2DDF7E">
      <w:pPr>
        <w:keepNext w:val="0"/>
        <w:keepLines w:val="0"/>
        <w:pageBreakBefore w:val="0"/>
        <w:tabs>
          <w:tab w:val="left" w:pos="3870"/>
          <w:tab w:val="left" w:pos="4085"/>
        </w:tabs>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8.22.5供应商之间事先约定由某一特定供应商中标、成交；</w:t>
      </w:r>
    </w:p>
    <w:p w14:paraId="29A0CAB7">
      <w:pPr>
        <w:keepNext w:val="0"/>
        <w:keepLines w:val="0"/>
        <w:pageBreakBefore w:val="0"/>
        <w:tabs>
          <w:tab w:val="left" w:pos="3870"/>
          <w:tab w:val="left" w:pos="4085"/>
        </w:tabs>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8.22.6供应商之间商定部分供应商放弃参加采购活动或者放弃中标、成交；</w:t>
      </w:r>
    </w:p>
    <w:p w14:paraId="7B6C67CE">
      <w:pPr>
        <w:keepNext w:val="0"/>
        <w:keepLines w:val="0"/>
        <w:pageBreakBefore w:val="0"/>
        <w:tabs>
          <w:tab w:val="left" w:pos="3870"/>
          <w:tab w:val="left" w:pos="4085"/>
        </w:tabs>
        <w:kinsoku/>
        <w:wordWrap/>
        <w:overflowPunct/>
        <w:topLinePunct w:val="0"/>
        <w:bidi w:val="0"/>
        <w:snapToGrid w:val="0"/>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8.22.7供应商与采购人或者采购机构之间、供应商相互之间，为谋求特定供应商中标、成交或者排斥其他供应商的其他串通行为。</w:t>
      </w:r>
    </w:p>
    <w:p w14:paraId="44683833">
      <w:pPr>
        <w:keepNext w:val="0"/>
        <w:keepLines w:val="0"/>
        <w:pageBreakBefore w:val="0"/>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8.23评标委员会认定有重大偏差或实质性不响应招标文件要求的；</w:t>
      </w:r>
    </w:p>
    <w:p w14:paraId="6F0FD38D">
      <w:pPr>
        <w:keepNext w:val="0"/>
        <w:keepLines w:val="0"/>
        <w:pageBreakBefore w:val="0"/>
        <w:kinsoku/>
        <w:wordWrap/>
        <w:overflowPunct/>
        <w:topLinePunct w:val="0"/>
        <w:bidi w:val="0"/>
        <w:snapToGrid w:val="0"/>
        <w:spacing w:line="440" w:lineRule="exact"/>
        <w:ind w:firstLine="482" w:firstLineChars="200"/>
        <w:jc w:val="left"/>
        <w:textAlignment w:val="auto"/>
        <w:rPr>
          <w:rFonts w:hint="eastAsia"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8.24投标文件出现不是唯一的、有选择性投标报价的；</w:t>
      </w:r>
    </w:p>
    <w:p w14:paraId="57935F0C">
      <w:pPr>
        <w:keepNext w:val="0"/>
        <w:keepLines w:val="0"/>
        <w:pageBreakBefore w:val="0"/>
        <w:kinsoku/>
        <w:wordWrap/>
        <w:overflowPunct/>
        <w:topLinePunct w:val="0"/>
        <w:bidi w:val="0"/>
        <w:snapToGrid w:val="0"/>
        <w:spacing w:line="440" w:lineRule="exact"/>
        <w:ind w:firstLine="482" w:firstLineChars="200"/>
        <w:textAlignment w:val="auto"/>
        <w:rPr>
          <w:rFonts w:hint="eastAsia" w:ascii="仿宋" w:hAnsi="仿宋" w:eastAsia="仿宋" w:cs="仿宋"/>
          <w:b/>
          <w:bCs/>
          <w:color w:val="auto"/>
          <w:highlight w:val="none"/>
        </w:rPr>
      </w:pPr>
      <w:r>
        <w:rPr>
          <w:rFonts w:hint="eastAsia" w:ascii="仿宋" w:hAnsi="仿宋" w:eastAsia="仿宋" w:cs="仿宋"/>
          <w:b/>
          <w:bCs/>
          <w:snapToGrid w:val="0"/>
          <w:color w:val="auto"/>
          <w:sz w:val="24"/>
          <w:szCs w:val="18"/>
          <w:highlight w:val="none"/>
        </w:rPr>
        <w:t>8.25未按招标文件要求提供样品或提供样品不满足采购需求实质性条件的；</w:t>
      </w:r>
    </w:p>
    <w:p w14:paraId="34027E9F">
      <w:pPr>
        <w:keepNext w:val="0"/>
        <w:keepLines w:val="0"/>
        <w:pageBreakBefore w:val="0"/>
        <w:kinsoku/>
        <w:wordWrap/>
        <w:overflowPunct/>
        <w:topLinePunct w:val="0"/>
        <w:bidi w:val="0"/>
        <w:snapToGrid w:val="0"/>
        <w:spacing w:line="440" w:lineRule="exact"/>
        <w:ind w:firstLine="482" w:firstLineChars="200"/>
        <w:textAlignment w:val="auto"/>
        <w:rPr>
          <w:rFonts w:hint="eastAsia" w:ascii="仿宋" w:hAnsi="仿宋" w:eastAsia="仿宋" w:cs="仿宋"/>
          <w:b/>
          <w:color w:val="auto"/>
          <w:highlight w:val="none"/>
        </w:rPr>
      </w:pPr>
      <w:r>
        <w:rPr>
          <w:rFonts w:hint="eastAsia" w:ascii="仿宋" w:hAnsi="仿宋" w:eastAsia="仿宋" w:cs="仿宋"/>
          <w:b/>
          <w:bCs/>
          <w:snapToGrid w:val="0"/>
          <w:color w:val="auto"/>
          <w:sz w:val="24"/>
          <w:szCs w:val="18"/>
          <w:highlight w:val="none"/>
        </w:rPr>
        <w:t>8.26参与同一个采购包(标段)的供应商存在下列情形之一的其投标(响应)文件无效:</w:t>
      </w:r>
    </w:p>
    <w:p w14:paraId="39FD808F">
      <w:pPr>
        <w:keepNext w:val="0"/>
        <w:keepLines w:val="0"/>
        <w:pageBreakBefore w:val="0"/>
        <w:kinsoku/>
        <w:wordWrap/>
        <w:overflowPunct/>
        <w:topLinePunct w:val="0"/>
        <w:bidi w:val="0"/>
        <w:snapToGrid w:val="0"/>
        <w:spacing w:line="440" w:lineRule="exact"/>
        <w:ind w:firstLine="482" w:firstLineChars="200"/>
        <w:textAlignment w:val="auto"/>
        <w:rPr>
          <w:rFonts w:hint="eastAsia" w:ascii="仿宋" w:hAnsi="仿宋" w:eastAsia="仿宋" w:cs="仿宋"/>
          <w:b/>
          <w:color w:val="auto"/>
          <w:highlight w:val="none"/>
        </w:rPr>
      </w:pPr>
      <w:r>
        <w:rPr>
          <w:rFonts w:hint="eastAsia" w:ascii="仿宋" w:hAnsi="仿宋" w:eastAsia="仿宋" w:cs="仿宋"/>
          <w:b/>
          <w:snapToGrid w:val="0"/>
          <w:color w:val="auto"/>
          <w:sz w:val="24"/>
          <w:szCs w:val="18"/>
          <w:highlight w:val="none"/>
        </w:rPr>
        <w:t>8.26.1</w:t>
      </w:r>
      <w:r>
        <w:rPr>
          <w:rFonts w:hint="eastAsia" w:ascii="仿宋" w:hAnsi="仿宋" w:eastAsia="仿宋" w:cs="仿宋"/>
          <w:b/>
          <w:bCs/>
          <w:snapToGrid w:val="0"/>
          <w:color w:val="auto"/>
          <w:sz w:val="24"/>
          <w:szCs w:val="18"/>
          <w:highlight w:val="none"/>
        </w:rPr>
        <w:t>不同供应商的电子投标(响应)文件上传计算机的网卡MAC地址、CPU序列号和硬盘序列号等硬件信息相同的;</w:t>
      </w:r>
    </w:p>
    <w:p w14:paraId="0DF5ABA3">
      <w:pPr>
        <w:keepNext w:val="0"/>
        <w:keepLines w:val="0"/>
        <w:pageBreakBefore w:val="0"/>
        <w:kinsoku/>
        <w:wordWrap/>
        <w:overflowPunct/>
        <w:topLinePunct w:val="0"/>
        <w:bidi w:val="0"/>
        <w:snapToGrid w:val="0"/>
        <w:spacing w:line="440" w:lineRule="exact"/>
        <w:ind w:firstLine="482" w:firstLineChars="200"/>
        <w:textAlignment w:val="auto"/>
        <w:rPr>
          <w:rFonts w:hint="eastAsia" w:ascii="仿宋" w:hAnsi="仿宋" w:eastAsia="仿宋" w:cs="仿宋"/>
          <w:b/>
          <w:color w:val="auto"/>
          <w:highlight w:val="none"/>
        </w:rPr>
      </w:pPr>
      <w:r>
        <w:rPr>
          <w:rFonts w:hint="eastAsia" w:ascii="仿宋" w:hAnsi="仿宋" w:eastAsia="仿宋" w:cs="仿宋"/>
          <w:b/>
          <w:snapToGrid w:val="0"/>
          <w:color w:val="auto"/>
          <w:sz w:val="24"/>
          <w:szCs w:val="18"/>
          <w:highlight w:val="none"/>
        </w:rPr>
        <w:t>8.26.2</w:t>
      </w:r>
      <w:r>
        <w:rPr>
          <w:rFonts w:hint="eastAsia" w:ascii="仿宋" w:hAnsi="仿宋" w:eastAsia="仿宋" w:cs="仿宋"/>
          <w:b/>
          <w:bCs/>
          <w:snapToGrid w:val="0"/>
          <w:color w:val="auto"/>
          <w:sz w:val="24"/>
          <w:szCs w:val="18"/>
          <w:highlight w:val="none"/>
        </w:rPr>
        <w:t>上传的电子投标(响应)文件若出现使用本项目其他投标(响应)供应商的数字证书加密的，或者加盖本项目其他投标(响应)供应商的电子印章的;</w:t>
      </w:r>
    </w:p>
    <w:p w14:paraId="30F56344">
      <w:pPr>
        <w:keepNext w:val="0"/>
        <w:keepLines w:val="0"/>
        <w:pageBreakBefore w:val="0"/>
        <w:kinsoku/>
        <w:wordWrap/>
        <w:overflowPunct/>
        <w:topLinePunct w:val="0"/>
        <w:bidi w:val="0"/>
        <w:snapToGrid w:val="0"/>
        <w:spacing w:line="440" w:lineRule="exact"/>
        <w:ind w:firstLine="482" w:firstLineChars="200"/>
        <w:textAlignment w:val="auto"/>
        <w:rPr>
          <w:rFonts w:hint="eastAsia" w:ascii="仿宋" w:hAnsi="仿宋" w:eastAsia="仿宋" w:cs="仿宋"/>
          <w:b/>
          <w:color w:val="auto"/>
          <w:highlight w:val="none"/>
        </w:rPr>
      </w:pPr>
      <w:r>
        <w:rPr>
          <w:rFonts w:hint="eastAsia" w:ascii="仿宋" w:hAnsi="仿宋" w:eastAsia="仿宋" w:cs="仿宋"/>
          <w:b/>
          <w:snapToGrid w:val="0"/>
          <w:color w:val="auto"/>
          <w:sz w:val="24"/>
          <w:szCs w:val="18"/>
          <w:highlight w:val="none"/>
        </w:rPr>
        <w:t>8.26.3</w:t>
      </w:r>
      <w:r>
        <w:rPr>
          <w:rFonts w:hint="eastAsia" w:ascii="仿宋" w:hAnsi="仿宋" w:eastAsia="仿宋" w:cs="仿宋"/>
          <w:b/>
          <w:bCs/>
          <w:snapToGrid w:val="0"/>
          <w:color w:val="auto"/>
          <w:sz w:val="24"/>
          <w:szCs w:val="18"/>
          <w:highlight w:val="none"/>
        </w:rPr>
        <w:t>不同供应商的投标(响应)文件的内容存在三处(含)以上错误一致，且无法合理解释的;</w:t>
      </w:r>
    </w:p>
    <w:p w14:paraId="7D28CC0F">
      <w:pPr>
        <w:keepNext w:val="0"/>
        <w:keepLines w:val="0"/>
        <w:pageBreakBefore w:val="0"/>
        <w:kinsoku/>
        <w:wordWrap/>
        <w:overflowPunct/>
        <w:topLinePunct w:val="0"/>
        <w:bidi w:val="0"/>
        <w:snapToGrid w:val="0"/>
        <w:spacing w:line="440" w:lineRule="exact"/>
        <w:ind w:firstLine="482" w:firstLineChars="200"/>
        <w:textAlignment w:val="auto"/>
        <w:rPr>
          <w:rFonts w:hint="eastAsia" w:ascii="仿宋" w:hAnsi="仿宋" w:eastAsia="仿宋" w:cs="仿宋"/>
          <w:b/>
          <w:color w:val="auto"/>
          <w:highlight w:val="none"/>
        </w:rPr>
      </w:pPr>
      <w:r>
        <w:rPr>
          <w:rFonts w:hint="eastAsia" w:ascii="仿宋" w:hAnsi="仿宋" w:eastAsia="仿宋" w:cs="仿宋"/>
          <w:b/>
          <w:snapToGrid w:val="0"/>
          <w:color w:val="auto"/>
          <w:sz w:val="24"/>
          <w:szCs w:val="18"/>
          <w:highlight w:val="none"/>
        </w:rPr>
        <w:t>8.26.4</w:t>
      </w:r>
      <w:r>
        <w:rPr>
          <w:rFonts w:hint="eastAsia" w:ascii="仿宋" w:hAnsi="仿宋" w:eastAsia="仿宋" w:cs="仿宋"/>
          <w:b/>
          <w:bCs/>
          <w:snapToGrid w:val="0"/>
          <w:color w:val="auto"/>
          <w:sz w:val="24"/>
          <w:szCs w:val="18"/>
          <w:highlight w:val="none"/>
        </w:rPr>
        <w:t>不同供应商联系人为同一人或不同联系人的联系电话一致，且无法合理解释的。</w:t>
      </w:r>
    </w:p>
    <w:p w14:paraId="16CEBF33">
      <w:pPr>
        <w:keepNext w:val="0"/>
        <w:keepLines w:val="0"/>
        <w:pageBreakBefore w:val="0"/>
        <w:kinsoku/>
        <w:wordWrap/>
        <w:overflowPunct/>
        <w:topLinePunct w:val="0"/>
        <w:bidi w:val="0"/>
        <w:snapToGrid w:val="0"/>
        <w:spacing w:line="440" w:lineRule="exact"/>
        <w:ind w:firstLine="482" w:firstLineChars="200"/>
        <w:jc w:val="left"/>
        <w:textAlignment w:val="auto"/>
        <w:rPr>
          <w:rFonts w:hint="eastAsia" w:ascii="仿宋" w:hAnsi="仿宋" w:eastAsia="仿宋" w:cs="仿宋"/>
          <w:color w:val="auto"/>
          <w:highlight w:val="none"/>
        </w:rPr>
      </w:pPr>
      <w:r>
        <w:rPr>
          <w:rFonts w:hint="eastAsia" w:ascii="仿宋" w:hAnsi="仿宋" w:eastAsia="仿宋" w:cs="仿宋"/>
          <w:b/>
          <w:snapToGrid/>
          <w:color w:val="auto"/>
          <w:kern w:val="2"/>
          <w:sz w:val="24"/>
          <w:szCs w:val="24"/>
          <w:highlight w:val="none"/>
        </w:rPr>
        <w:t>8.27其他违反法律、法规的情形。</w:t>
      </w:r>
    </w:p>
    <w:p w14:paraId="31B25D63">
      <w:pPr>
        <w:keepNext w:val="0"/>
        <w:keepLines w:val="0"/>
        <w:pageBreakBefore w:val="0"/>
        <w:shd w:val="clear"/>
        <w:kinsoku/>
        <w:wordWrap/>
        <w:overflowPunct/>
        <w:topLinePunct w:val="0"/>
        <w:bidi w:val="0"/>
        <w:snapToGrid w:val="0"/>
        <w:spacing w:line="440" w:lineRule="exact"/>
        <w:textAlignment w:val="auto"/>
        <w:rPr>
          <w:rFonts w:hint="eastAsia" w:ascii="仿宋" w:hAnsi="仿宋" w:eastAsia="仿宋" w:cs="仿宋"/>
          <w:b/>
          <w:color w:val="auto"/>
          <w:kern w:val="0"/>
          <w:sz w:val="24"/>
          <w:highlight w:val="none"/>
        </w:rPr>
      </w:pPr>
      <w:r>
        <w:rPr>
          <w:rFonts w:hint="eastAsia" w:ascii="仿宋" w:hAnsi="仿宋" w:eastAsia="仿宋" w:cs="仿宋"/>
          <w:b/>
          <w:color w:val="auto"/>
          <w:kern w:val="0"/>
          <w:sz w:val="24"/>
          <w:highlight w:val="none"/>
        </w:rPr>
        <w:t>9. 评标过程保密</w:t>
      </w:r>
    </w:p>
    <w:p w14:paraId="53BB8EB1">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9.1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20761B76">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9.2 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14:paraId="40EB269B">
      <w:pPr>
        <w:keepNext w:val="0"/>
        <w:keepLines w:val="0"/>
        <w:pageBreakBefore w:val="0"/>
        <w:shd w:val="clear"/>
        <w:kinsoku/>
        <w:wordWrap/>
        <w:overflowPunct/>
        <w:topLinePunct w:val="0"/>
        <w:bidi w:val="0"/>
        <w:snapToGrid w:val="0"/>
        <w:spacing w:line="440" w:lineRule="exact"/>
        <w:ind w:firstLine="482" w:firstLineChars="150"/>
        <w:jc w:val="center"/>
        <w:textAlignment w:val="auto"/>
        <w:rPr>
          <w:rFonts w:hint="eastAsia" w:ascii="仿宋" w:hAnsi="仿宋" w:eastAsia="仿宋" w:cs="仿宋"/>
          <w:b/>
          <w:color w:val="auto"/>
          <w:sz w:val="32"/>
          <w:highlight w:val="none"/>
        </w:rPr>
      </w:pPr>
    </w:p>
    <w:bookmarkEnd w:id="37"/>
    <w:p w14:paraId="656ABD41">
      <w:pPr>
        <w:pStyle w:val="32"/>
        <w:keepNext w:val="0"/>
        <w:keepLines w:val="0"/>
        <w:pageBreakBefore w:val="0"/>
        <w:shd w:val="clear"/>
        <w:kinsoku/>
        <w:wordWrap/>
        <w:overflowPunct/>
        <w:topLinePunct w:val="0"/>
        <w:bidi w:val="0"/>
        <w:spacing w:line="440" w:lineRule="exact"/>
        <w:ind w:firstLine="726"/>
        <w:jc w:val="center"/>
        <w:textAlignment w:val="auto"/>
        <w:rPr>
          <w:rFonts w:hint="eastAsia" w:ascii="仿宋" w:hAnsi="仿宋" w:eastAsia="仿宋" w:cs="仿宋"/>
          <w:b/>
          <w:color w:val="auto"/>
          <w:sz w:val="32"/>
          <w:szCs w:val="32"/>
          <w:highlight w:val="none"/>
        </w:rPr>
      </w:pPr>
      <w:bookmarkStart w:id="38" w:name="_Toc84325929"/>
      <w:bookmarkStart w:id="39" w:name="_Toc81372953"/>
      <w:bookmarkStart w:id="40" w:name="_Toc81372776"/>
      <w:r>
        <w:rPr>
          <w:rFonts w:hint="eastAsia" w:ascii="仿宋" w:hAnsi="仿宋" w:eastAsia="仿宋" w:cs="仿宋"/>
          <w:b/>
          <w:color w:val="auto"/>
          <w:sz w:val="32"/>
          <w:szCs w:val="32"/>
          <w:highlight w:val="none"/>
        </w:rPr>
        <w:t>五、授予合同</w:t>
      </w:r>
    </w:p>
    <w:bookmarkEnd w:id="38"/>
    <w:bookmarkEnd w:id="39"/>
    <w:bookmarkEnd w:id="40"/>
    <w:p w14:paraId="775DE0F6">
      <w:pPr>
        <w:pStyle w:val="15"/>
        <w:keepNext w:val="0"/>
        <w:keepLines w:val="0"/>
        <w:pageBreakBefore w:val="0"/>
        <w:shd w:val="clear"/>
        <w:tabs>
          <w:tab w:val="clear" w:pos="390"/>
          <w:tab w:val="clear" w:pos="454"/>
        </w:tabs>
        <w:kinsoku/>
        <w:wordWrap/>
        <w:overflowPunct/>
        <w:topLinePunct w:val="0"/>
        <w:bidi w:val="0"/>
        <w:spacing w:afterLines="0" w:line="440" w:lineRule="exact"/>
        <w:ind w:left="0" w:firstLine="0"/>
        <w:textAlignment w:val="auto"/>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1.中标条件</w:t>
      </w:r>
    </w:p>
    <w:p w14:paraId="2C29281E">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1.1投标文件基本符合招标文件要求；</w:t>
      </w:r>
    </w:p>
    <w:p w14:paraId="49919317">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1.2投标人有很好的执行合同的能力；</w:t>
      </w:r>
    </w:p>
    <w:p w14:paraId="2C4B5011">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1.3实施方案最合理并对招标人最为有利，最大限度满足招标文件的要求；</w:t>
      </w:r>
    </w:p>
    <w:p w14:paraId="1D8BCBD5">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1.4投标人能够提供质量技术、商务经济占综合优势的系统及服务。</w:t>
      </w:r>
    </w:p>
    <w:p w14:paraId="1E52B229">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1.5招标人将把中标通知书授予最佳投标者，但最低价不是中标的绝对保证。</w:t>
      </w:r>
    </w:p>
    <w:p w14:paraId="28C8F42F">
      <w:pPr>
        <w:keepNext w:val="0"/>
        <w:keepLines w:val="0"/>
        <w:pageBreakBefore w:val="0"/>
        <w:shd w:val="clear"/>
        <w:kinsoku/>
        <w:wordWrap/>
        <w:overflowPunct/>
        <w:topLinePunct w:val="0"/>
        <w:bidi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2.中标确认</w:t>
      </w:r>
    </w:p>
    <w:p w14:paraId="240E9B15">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2.1采购人应当自收到评标报告之日起５个工作日内，在评标报告确定的中标候选人名单中按顺序确定中标人。</w:t>
      </w:r>
    </w:p>
    <w:p w14:paraId="42A048EE">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14:paraId="60AF7ADD">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2.3采购人应在确认中标人前再次对资格条件和相关证件材料进一步查验核实。</w:t>
      </w:r>
    </w:p>
    <w:p w14:paraId="5DE8BB08">
      <w:pPr>
        <w:keepNext w:val="0"/>
        <w:keepLines w:val="0"/>
        <w:pageBreakBefore w:val="0"/>
        <w:shd w:val="clear"/>
        <w:kinsoku/>
        <w:wordWrap/>
        <w:overflowPunct/>
        <w:topLinePunct w:val="0"/>
        <w:bidi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3．中标通知</w:t>
      </w:r>
    </w:p>
    <w:p w14:paraId="1BFA519B">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3.1采购代理机构对中标结果在指定媒体（浙江政府采购网</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"http://www.zjzfcg.gov.cn" </w:instrText>
      </w:r>
      <w:r>
        <w:rPr>
          <w:rFonts w:hint="eastAsia" w:ascii="仿宋" w:hAnsi="仿宋" w:eastAsia="仿宋" w:cs="仿宋"/>
          <w:color w:val="auto"/>
          <w:highlight w:val="none"/>
        </w:rPr>
        <w:fldChar w:fldCharType="separate"/>
      </w:r>
      <w:r>
        <w:rPr>
          <w:rFonts w:hint="eastAsia" w:ascii="仿宋" w:hAnsi="仿宋" w:eastAsia="仿宋" w:cs="仿宋"/>
          <w:color w:val="auto"/>
          <w:sz w:val="24"/>
          <w:highlight w:val="none"/>
        </w:rPr>
        <w:t>http://zfcg.czt.zj.gov.cn/</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、绍兴公共资源交易网</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"http://ggb.sx.gov.cn" </w:instrText>
      </w:r>
      <w:r>
        <w:rPr>
          <w:rFonts w:hint="eastAsia" w:ascii="仿宋" w:hAnsi="仿宋" w:eastAsia="仿宋" w:cs="仿宋"/>
          <w:color w:val="auto"/>
          <w:highlight w:val="none"/>
        </w:rPr>
        <w:fldChar w:fldCharType="separate"/>
      </w:r>
      <w:r>
        <w:rPr>
          <w:rFonts w:hint="eastAsia" w:ascii="仿宋" w:hAnsi="仿宋" w:eastAsia="仿宋" w:cs="仿宋"/>
          <w:color w:val="auto"/>
          <w:sz w:val="24"/>
          <w:highlight w:val="none"/>
        </w:rPr>
        <w:t>http://ggb.sx.gov.cn</w:t>
      </w:r>
      <w:r>
        <w:rPr>
          <w:rFonts w:hint="eastAsia" w:ascii="仿宋" w:hAnsi="仿宋" w:eastAsia="仿宋" w:cs="仿宋"/>
          <w:color w:val="auto"/>
          <w:sz w:val="24"/>
          <w:highlight w:val="none"/>
        </w:rPr>
        <w:fldChar w:fldCharType="end"/>
      </w:r>
      <w:r>
        <w:rPr>
          <w:rFonts w:hint="eastAsia" w:ascii="仿宋" w:hAnsi="仿宋" w:eastAsia="仿宋" w:cs="仿宋"/>
          <w:color w:val="auto"/>
          <w:sz w:val="24"/>
          <w:highlight w:val="none"/>
        </w:rPr>
        <w:t>）发布中标公告，中标公告期限为1个工作日。</w:t>
      </w:r>
    </w:p>
    <w:p w14:paraId="23E79F39">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3.2采购机构通过乐采云平台向中标供应商签发中标通知书。请中标供应商自行登录乐采云平台下载并打印中标通知书。在采购代理机构发出中标通知书前，中标供应商如有违反有关法律法规和本项目要求行为的，则取消该投标人的中标资格</w:t>
      </w:r>
      <w:r>
        <w:rPr>
          <w:rFonts w:hint="eastAsia" w:ascii="仿宋" w:hAnsi="仿宋" w:eastAsia="仿宋" w:cs="仿宋"/>
          <w:color w:val="auto"/>
          <w:sz w:val="24"/>
          <w:highlight w:val="none"/>
          <w:lang w:val="zh-CN"/>
        </w:rPr>
        <w:t>。</w:t>
      </w:r>
    </w:p>
    <w:p w14:paraId="02CD3230">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3.3采购代理机构对中标结果不作任何说明和解释，也不回答任何提问。</w:t>
      </w:r>
    </w:p>
    <w:p w14:paraId="061A176E">
      <w:pPr>
        <w:keepNext w:val="0"/>
        <w:keepLines w:val="0"/>
        <w:pageBreakBefore w:val="0"/>
        <w:shd w:val="clear"/>
        <w:kinsoku/>
        <w:wordWrap/>
        <w:overflowPunct/>
        <w:topLinePunct w:val="0"/>
        <w:bidi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4．履约保证金</w:t>
      </w:r>
    </w:p>
    <w:p w14:paraId="6D82C863">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4.1采购人在签订合同时，按规定可向中标人收取</w:t>
      </w:r>
      <w:r>
        <w:rPr>
          <w:rFonts w:hint="eastAsia" w:ascii="仿宋" w:hAnsi="仿宋" w:eastAsia="仿宋" w:cs="仿宋"/>
          <w:b/>
          <w:bCs/>
          <w:color w:val="auto"/>
          <w:sz w:val="24"/>
          <w:highlight w:val="none"/>
          <w:lang w:eastAsia="zh-CN"/>
        </w:rPr>
        <w:t>不高于中标额</w:t>
      </w:r>
      <w:r>
        <w:rPr>
          <w:rFonts w:hint="eastAsia" w:ascii="仿宋" w:hAnsi="仿宋" w:eastAsia="仿宋" w:cs="仿宋"/>
          <w:b/>
          <w:bCs/>
          <w:color w:val="auto"/>
          <w:sz w:val="24"/>
          <w:highlight w:val="none"/>
          <w:lang w:val="en-US" w:eastAsia="zh-CN"/>
        </w:rPr>
        <w:t>1%</w:t>
      </w:r>
      <w:r>
        <w:rPr>
          <w:rFonts w:ascii="仿宋" w:hAnsi="仿宋" w:eastAsia="仿宋" w:cs="仿宋"/>
          <w:color w:val="auto"/>
          <w:sz w:val="24"/>
          <w:highlight w:val="none"/>
        </w:rPr>
        <w:t>的履约保证金，采购人不得以供应商事先提交履约保证金作为签订合同的条件。鼓励采购人根据项目特点、供应商诚信等情况免收履约保证金或降低缴纳比例。</w:t>
      </w:r>
    </w:p>
    <w:p w14:paraId="26662C9C">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4.2项目验收结束后，采购人应及时退还履约保证金</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不计息）</w:t>
      </w:r>
      <w:r>
        <w:rPr>
          <w:rFonts w:ascii="仿宋" w:hAnsi="仿宋" w:eastAsia="仿宋" w:cs="仿宋"/>
          <w:color w:val="auto"/>
          <w:sz w:val="24"/>
          <w:highlight w:val="none"/>
        </w:rPr>
        <w:t>。</w:t>
      </w:r>
    </w:p>
    <w:p w14:paraId="697C4024">
      <w:pPr>
        <w:shd w:val="clea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color w:val="auto"/>
          <w:sz w:val="24"/>
          <w:highlight w:val="none"/>
        </w:rPr>
        <w:t>4.3供应商以银行、保险公司出具保函形式提交履约保证金的，采购人不得拒收。</w:t>
      </w:r>
    </w:p>
    <w:p w14:paraId="52C32108">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ascii="仿宋" w:hAnsi="仿宋" w:eastAsia="仿宋" w:cs="仿宋"/>
          <w:color w:val="auto"/>
          <w:sz w:val="24"/>
          <w:highlight w:val="none"/>
        </w:rPr>
        <w:t>4.4采购货物和服务项目不得收取质量保证金。</w:t>
      </w:r>
    </w:p>
    <w:p w14:paraId="70DC6595">
      <w:pPr>
        <w:keepNext w:val="0"/>
        <w:keepLines w:val="0"/>
        <w:pageBreakBefore w:val="0"/>
        <w:shd w:val="clear"/>
        <w:kinsoku/>
        <w:wordWrap/>
        <w:overflowPunct/>
        <w:topLinePunct w:val="0"/>
        <w:bidi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5．合同签订及备案</w:t>
      </w:r>
    </w:p>
    <w:p w14:paraId="66788C38">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5.1中标人应当在中标通知书发出之日起30天内与采购人签订合同，自采购合同签订之日起</w:t>
      </w:r>
      <w:r>
        <w:rPr>
          <w:rFonts w:hint="eastAsia" w:ascii="仿宋" w:hAnsi="仿宋" w:eastAsia="仿宋" w:cs="仿宋"/>
          <w:b/>
          <w:bCs/>
          <w:color w:val="auto"/>
          <w:sz w:val="24"/>
          <w:highlight w:val="none"/>
          <w:lang w:val="en-US" w:eastAsia="zh-CN"/>
        </w:rPr>
        <w:t>2</w:t>
      </w:r>
      <w:r>
        <w:rPr>
          <w:rFonts w:hint="eastAsia" w:ascii="仿宋" w:hAnsi="仿宋" w:eastAsia="仿宋" w:cs="仿宋"/>
          <w:b/>
          <w:bCs/>
          <w:color w:val="auto"/>
          <w:sz w:val="24"/>
          <w:highlight w:val="none"/>
        </w:rPr>
        <w:t>个工作日内</w:t>
      </w:r>
      <w:r>
        <w:rPr>
          <w:rFonts w:hint="eastAsia" w:ascii="仿宋" w:hAnsi="仿宋" w:eastAsia="仿宋" w:cs="仿宋"/>
          <w:color w:val="auto"/>
          <w:sz w:val="24"/>
          <w:highlight w:val="none"/>
        </w:rPr>
        <w:t>，通过电子交易平台进行备案。</w:t>
      </w:r>
    </w:p>
    <w:p w14:paraId="30731D19">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5.2如中标人为联合体的，由联合体成员各方法定代表人或其授权代表与采购人代表签订合同。</w:t>
      </w:r>
    </w:p>
    <w:p w14:paraId="44BCDFBF">
      <w:pPr>
        <w:keepNext w:val="0"/>
        <w:keepLines w:val="0"/>
        <w:pageBreakBefore w:val="0"/>
        <w:shd w:val="clear"/>
        <w:kinsoku/>
        <w:wordWrap/>
        <w:overflowPunct/>
        <w:topLinePunct w:val="0"/>
        <w:bidi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6.验收</w:t>
      </w:r>
    </w:p>
    <w:p w14:paraId="2A1E9551">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6.1采购人组织对供应商履约的验收。大型或者复杂的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3BBD0859">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6.2采购人可以邀请参加本项目的其他投标人或者第三方机构参与验收。参与验收的投标人或者第三方机构的意见作为验收书的参考资料一并存档。</w:t>
      </w:r>
    </w:p>
    <w:p w14:paraId="6151BCF8">
      <w:pPr>
        <w:keepNext w:val="0"/>
        <w:keepLines w:val="0"/>
        <w:pageBreakBefore w:val="0"/>
        <w:shd w:val="clear"/>
        <w:kinsoku/>
        <w:wordWrap/>
        <w:overflowPunct/>
        <w:topLinePunct w:val="0"/>
        <w:bidi w:val="0"/>
        <w:snapToGrid w:val="0"/>
        <w:spacing w:line="440" w:lineRule="exact"/>
        <w:ind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6.3 采购人负责加强对中标人的履约管理，并按照采购合同约定，及时向中标人支付采购资金。对于中标人违反采购合同约定的行为，采购人应当及时处理，依法追究其违约责任。</w:t>
      </w:r>
    </w:p>
    <w:p w14:paraId="7E3A36CF">
      <w:pPr>
        <w:keepNext w:val="0"/>
        <w:keepLines w:val="0"/>
        <w:pageBreakBefore w:val="0"/>
        <w:shd w:val="clear"/>
        <w:kinsoku/>
        <w:wordWrap/>
        <w:overflowPunct/>
        <w:topLinePunct w:val="0"/>
        <w:bidi w:val="0"/>
        <w:spacing w:line="440" w:lineRule="exact"/>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7.售后服务考核</w:t>
      </w:r>
    </w:p>
    <w:p w14:paraId="7654DD8F">
      <w:pPr>
        <w:shd w:val="clear"/>
        <w:snapToGrid w:val="0"/>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采购机构将联合采购监管部门不定期对合同的履约情况进行检查，发现未按合同规定进行履约的，有弄虚作假，偷工减料，以次充好等情形，达不到国家、行业有关标准和商务技术文件规定的，一经查实，由采购监督管理部门给予相应处罚。</w:t>
      </w:r>
    </w:p>
    <w:p w14:paraId="2665FA6D">
      <w:pPr>
        <w:keepNext w:val="0"/>
        <w:keepLines w:val="0"/>
        <w:pageBreakBefore w:val="0"/>
        <w:shd w:val="clear"/>
        <w:tabs>
          <w:tab w:val="left" w:pos="0"/>
        </w:tabs>
        <w:kinsoku/>
        <w:wordWrap/>
        <w:overflowPunct/>
        <w:topLinePunct w:val="0"/>
        <w:bidi w:val="0"/>
        <w:spacing w:line="440" w:lineRule="exact"/>
        <w:ind w:firstLine="480"/>
        <w:textAlignment w:val="auto"/>
        <w:rPr>
          <w:rFonts w:hint="eastAsia" w:ascii="仿宋" w:hAnsi="仿宋" w:eastAsia="仿宋" w:cs="仿宋"/>
          <w:color w:val="auto"/>
          <w:kern w:val="0"/>
          <w:sz w:val="24"/>
          <w:highlight w:val="none"/>
        </w:rPr>
      </w:pPr>
    </w:p>
    <w:p w14:paraId="27297330">
      <w:pPr>
        <w:keepNext w:val="0"/>
        <w:keepLines w:val="0"/>
        <w:pageBreakBefore w:val="0"/>
        <w:shd w:val="clear"/>
        <w:kinsoku/>
        <w:wordWrap/>
        <w:overflowPunct/>
        <w:topLinePunct w:val="0"/>
        <w:bidi w:val="0"/>
        <w:adjustRightInd/>
        <w:spacing w:line="440" w:lineRule="exact"/>
        <w:jc w:val="center"/>
        <w:textAlignment w:val="auto"/>
        <w:outlineLvl w:val="0"/>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六、</w:t>
      </w:r>
      <w:r>
        <w:rPr>
          <w:rFonts w:hint="eastAsia" w:ascii="仿宋" w:hAnsi="仿宋" w:eastAsia="仿宋" w:cs="仿宋"/>
          <w:b/>
          <w:bCs/>
          <w:color w:val="auto"/>
          <w:sz w:val="32"/>
          <w:szCs w:val="20"/>
          <w:highlight w:val="none"/>
        </w:rPr>
        <w:t>询问、质疑与投诉</w:t>
      </w:r>
    </w:p>
    <w:p w14:paraId="2EBB1577">
      <w:pPr>
        <w:keepNext w:val="0"/>
        <w:keepLines w:val="0"/>
        <w:pageBreakBefore w:val="0"/>
        <w:shd w:val="clear"/>
        <w:kinsoku/>
        <w:wordWrap/>
        <w:overflowPunct/>
        <w:topLinePunct w:val="0"/>
        <w:bidi w:val="0"/>
        <w:spacing w:line="440" w:lineRule="exact"/>
        <w:textAlignment w:val="auto"/>
        <w:rPr>
          <w:rFonts w:hint="eastAsia" w:ascii="仿宋" w:hAnsi="仿宋" w:eastAsia="仿宋" w:cs="仿宋"/>
          <w:b/>
          <w:color w:val="auto"/>
          <w:sz w:val="32"/>
          <w:szCs w:val="32"/>
          <w:highlight w:val="none"/>
        </w:rPr>
      </w:pPr>
      <w:r>
        <w:rPr>
          <w:rFonts w:hint="eastAsia" w:ascii="仿宋" w:hAnsi="仿宋" w:eastAsia="仿宋" w:cs="仿宋"/>
          <w:b/>
          <w:bCs/>
          <w:color w:val="auto"/>
          <w:sz w:val="24"/>
          <w:szCs w:val="20"/>
          <w:highlight w:val="none"/>
        </w:rPr>
        <w:t>1.在线询问、质疑、投诉</w:t>
      </w:r>
    </w:p>
    <w:p w14:paraId="68CA6EBF">
      <w:pPr>
        <w:keepNext w:val="0"/>
        <w:keepLines w:val="0"/>
        <w:pageBreakBefore w:val="0"/>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snapToGrid/>
          <w:color w:val="auto"/>
          <w:kern w:val="2"/>
          <w:sz w:val="24"/>
          <w:szCs w:val="20"/>
          <w:highlight w:val="none"/>
        </w:rPr>
        <w:t>根据《浙江省财政厅关于进一步促进政府采购公平竞争打造最优营商环境的通知》（浙财采监</w:t>
      </w:r>
      <w:r>
        <w:rPr>
          <w:rFonts w:hint="eastAsia" w:ascii="仿宋" w:hAnsi="仿宋" w:eastAsia="仿宋" w:cs="仿宋"/>
          <w:snapToGrid/>
          <w:color w:val="auto"/>
          <w:kern w:val="2"/>
          <w:sz w:val="24"/>
          <w:szCs w:val="24"/>
          <w:highlight w:val="none"/>
        </w:rPr>
        <w:t>〔2021〕</w:t>
      </w:r>
      <w:r>
        <w:rPr>
          <w:rFonts w:hint="eastAsia" w:ascii="仿宋" w:hAnsi="仿宋" w:eastAsia="仿宋" w:cs="仿宋"/>
          <w:snapToGrid/>
          <w:color w:val="auto"/>
          <w:kern w:val="2"/>
          <w:sz w:val="24"/>
          <w:szCs w:val="20"/>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政务服务网-政府采购投诉处理-在线办理。</w:t>
      </w:r>
    </w:p>
    <w:p w14:paraId="163EBD66">
      <w:pPr>
        <w:keepNext w:val="0"/>
        <w:keepLines w:val="0"/>
        <w:pageBreakBefore w:val="0"/>
        <w:shd w:val="clear"/>
        <w:kinsoku/>
        <w:wordWrap/>
        <w:overflowPunct/>
        <w:topLinePunct w:val="0"/>
        <w:bidi w:val="0"/>
        <w:spacing w:line="440" w:lineRule="exact"/>
        <w:textAlignment w:val="auto"/>
        <w:rPr>
          <w:rFonts w:hint="eastAsia" w:ascii="仿宋" w:hAnsi="仿宋" w:eastAsia="仿宋" w:cs="仿宋"/>
          <w:b/>
          <w:color w:val="auto"/>
          <w:sz w:val="32"/>
          <w:szCs w:val="32"/>
          <w:highlight w:val="none"/>
        </w:rPr>
      </w:pPr>
      <w:r>
        <w:rPr>
          <w:rFonts w:hint="eastAsia" w:ascii="仿宋" w:hAnsi="仿宋" w:eastAsia="仿宋" w:cs="仿宋"/>
          <w:b/>
          <w:bCs/>
          <w:color w:val="auto"/>
          <w:sz w:val="24"/>
          <w:highlight w:val="none"/>
        </w:rPr>
        <w:t>2.供应商询问</w:t>
      </w:r>
    </w:p>
    <w:p w14:paraId="7C515E89">
      <w:pPr>
        <w:keepNext w:val="0"/>
        <w:keepLines w:val="0"/>
        <w:pageBreakBefore w:val="0"/>
        <w:shd w:val="clear"/>
        <w:kinsoku/>
        <w:wordWrap/>
        <w:overflowPunct/>
        <w:topLinePunct w:val="0"/>
        <w:autoSpaceDE w:val="0"/>
        <w:autoSpaceDN w:val="0"/>
        <w:bidi w:val="0"/>
        <w:spacing w:line="440" w:lineRule="exact"/>
        <w:ind w:firstLine="480" w:firstLineChars="200"/>
        <w:jc w:val="left"/>
        <w:textAlignment w:val="auto"/>
        <w:rPr>
          <w:rFonts w:hint="eastAsia" w:ascii="仿宋" w:hAnsi="仿宋" w:eastAsia="仿宋" w:cs="仿宋"/>
          <w:b/>
          <w:color w:val="auto"/>
          <w:sz w:val="32"/>
          <w:szCs w:val="32"/>
          <w:highlight w:val="none"/>
        </w:rPr>
      </w:pPr>
      <w:r>
        <w:rPr>
          <w:rFonts w:hint="eastAsia" w:ascii="仿宋" w:hAnsi="仿宋" w:eastAsia="仿宋" w:cs="仿宋"/>
          <w:color w:val="auto"/>
          <w:kern w:val="0"/>
          <w:sz w:val="24"/>
          <w:highlight w:val="none"/>
          <w:lang w:val="zh-CN"/>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13B1E32E">
      <w:pPr>
        <w:keepNext w:val="0"/>
        <w:keepLines w:val="0"/>
        <w:pageBreakBefore w:val="0"/>
        <w:shd w:val="clear"/>
        <w:kinsoku/>
        <w:wordWrap/>
        <w:overflowPunct/>
        <w:topLinePunct w:val="0"/>
        <w:bidi w:val="0"/>
        <w:spacing w:line="440" w:lineRule="exact"/>
        <w:textAlignment w:val="auto"/>
        <w:rPr>
          <w:rFonts w:hint="eastAsia" w:ascii="仿宋" w:hAnsi="仿宋" w:eastAsia="仿宋" w:cs="仿宋"/>
          <w:b/>
          <w:color w:val="auto"/>
          <w:sz w:val="32"/>
          <w:szCs w:val="32"/>
          <w:highlight w:val="none"/>
        </w:rPr>
      </w:pPr>
      <w:r>
        <w:rPr>
          <w:rFonts w:hint="eastAsia" w:ascii="仿宋" w:hAnsi="仿宋" w:eastAsia="仿宋" w:cs="仿宋"/>
          <w:b/>
          <w:bCs/>
          <w:color w:val="auto"/>
          <w:sz w:val="24"/>
          <w:highlight w:val="none"/>
        </w:rPr>
        <w:t>3.供应商质疑</w:t>
      </w:r>
    </w:p>
    <w:p w14:paraId="189E0679">
      <w:pPr>
        <w:keepNext w:val="0"/>
        <w:keepLines w:val="0"/>
        <w:pageBreakBefore w:val="0"/>
        <w:shd w:val="clear"/>
        <w:kinsoku/>
        <w:wordWrap/>
        <w:overflowPunct/>
        <w:topLinePunct w:val="0"/>
        <w:bidi w:val="0"/>
        <w:spacing w:line="440" w:lineRule="exact"/>
        <w:ind w:firstLine="482" w:firstLineChars="200"/>
        <w:textAlignment w:val="auto"/>
        <w:rPr>
          <w:rFonts w:hint="eastAsia" w:ascii="仿宋" w:hAnsi="仿宋" w:eastAsia="仿宋" w:cs="仿宋"/>
          <w:b/>
          <w:color w:val="auto"/>
          <w:sz w:val="32"/>
          <w:szCs w:val="32"/>
          <w:highlight w:val="none"/>
        </w:rPr>
      </w:pPr>
      <w:r>
        <w:rPr>
          <w:rFonts w:hint="eastAsia" w:ascii="仿宋" w:hAnsi="仿宋" w:eastAsia="仿宋" w:cs="仿宋"/>
          <w:b/>
          <w:bCs/>
          <w:color w:val="auto"/>
          <w:kern w:val="0"/>
          <w:sz w:val="24"/>
          <w:szCs w:val="20"/>
          <w:highlight w:val="none"/>
          <w:lang w:val="zh-CN"/>
        </w:rPr>
        <w:t>3</w:t>
      </w:r>
      <w:r>
        <w:rPr>
          <w:rFonts w:hint="eastAsia" w:ascii="仿宋" w:hAnsi="仿宋" w:eastAsia="仿宋" w:cs="仿宋"/>
          <w:b/>
          <w:bCs/>
          <w:color w:val="auto"/>
          <w:sz w:val="24"/>
          <w:szCs w:val="20"/>
          <w:highlight w:val="none"/>
        </w:rPr>
        <w:t>.1质疑提出时效</w:t>
      </w:r>
    </w:p>
    <w:p w14:paraId="0B114F7B">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3.1.1提出质疑的供应商应当是参与所质疑项目采购活动的供应商。潜在供应商已依法获取其可质疑的采购文件的，可以对该文件提出质疑。</w:t>
      </w:r>
    </w:p>
    <w:p w14:paraId="4D384AE2">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kern w:val="0"/>
          <w:sz w:val="24"/>
          <w:szCs w:val="20"/>
          <w:highlight w:val="none"/>
          <w:lang w:val="zh-CN"/>
        </w:rPr>
        <w:t>3</w:t>
      </w:r>
      <w:r>
        <w:rPr>
          <w:rFonts w:hint="eastAsia" w:ascii="仿宋" w:hAnsi="仿宋" w:eastAsia="仿宋" w:cs="仿宋"/>
          <w:color w:val="auto"/>
          <w:sz w:val="24"/>
          <w:szCs w:val="20"/>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3656961D">
      <w:pPr>
        <w:keepNext w:val="0"/>
        <w:keepLines w:val="0"/>
        <w:pageBreakBefore w:val="0"/>
        <w:widowControl/>
        <w:shd w:val="clear"/>
        <w:kinsoku/>
        <w:wordWrap/>
        <w:overflowPunct/>
        <w:topLinePunct w:val="0"/>
        <w:bidi w:val="0"/>
        <w:snapToGrid w:val="0"/>
        <w:spacing w:line="440" w:lineRule="exact"/>
        <w:ind w:firstLine="434" w:firstLineChars="181"/>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1236C199">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3.1.2.2对采购过程提出质疑的，质疑期限为各采购程序环节结束之日起计算。</w:t>
      </w:r>
    </w:p>
    <w:p w14:paraId="26109CC2">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3.1.2.3对采购结果提出质疑的，质疑期限自采购结果公告期限届满之日起计算。</w:t>
      </w:r>
    </w:p>
    <w:p w14:paraId="2192DF16">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3.1.2.4对同一采购程序环节的质疑，供应商须一次性提出。</w:t>
      </w:r>
    </w:p>
    <w:p w14:paraId="6E74B0D3">
      <w:pPr>
        <w:keepNext w:val="0"/>
        <w:keepLines w:val="0"/>
        <w:pageBreakBefore w:val="0"/>
        <w:shd w:val="clear"/>
        <w:kinsoku/>
        <w:wordWrap/>
        <w:overflowPunct/>
        <w:topLinePunct w:val="0"/>
        <w:bidi w:val="0"/>
        <w:spacing w:line="440" w:lineRule="exact"/>
        <w:ind w:firstLine="482" w:firstLineChars="200"/>
        <w:textAlignment w:val="auto"/>
        <w:rPr>
          <w:rFonts w:hint="eastAsia" w:ascii="仿宋" w:hAnsi="仿宋" w:eastAsia="仿宋" w:cs="仿宋"/>
          <w:b/>
          <w:color w:val="auto"/>
          <w:sz w:val="32"/>
          <w:szCs w:val="32"/>
          <w:highlight w:val="none"/>
        </w:rPr>
      </w:pPr>
      <w:r>
        <w:rPr>
          <w:rFonts w:hint="eastAsia" w:ascii="仿宋" w:hAnsi="仿宋" w:eastAsia="仿宋" w:cs="仿宋"/>
          <w:b/>
          <w:bCs/>
          <w:color w:val="auto"/>
          <w:kern w:val="0"/>
          <w:sz w:val="24"/>
          <w:szCs w:val="20"/>
          <w:highlight w:val="none"/>
          <w:lang w:val="zh-CN"/>
        </w:rPr>
        <w:t>3.</w:t>
      </w:r>
      <w:r>
        <w:rPr>
          <w:rFonts w:hint="eastAsia" w:ascii="仿宋" w:hAnsi="仿宋" w:eastAsia="仿宋" w:cs="仿宋"/>
          <w:b/>
          <w:bCs/>
          <w:color w:val="auto"/>
          <w:kern w:val="0"/>
          <w:sz w:val="24"/>
          <w:szCs w:val="20"/>
          <w:highlight w:val="none"/>
        </w:rPr>
        <w:t>2</w:t>
      </w:r>
      <w:r>
        <w:rPr>
          <w:rFonts w:hint="eastAsia" w:ascii="仿宋" w:hAnsi="仿宋" w:eastAsia="仿宋" w:cs="仿宋"/>
          <w:b/>
          <w:bCs/>
          <w:color w:val="auto"/>
          <w:kern w:val="0"/>
          <w:sz w:val="24"/>
          <w:szCs w:val="20"/>
          <w:highlight w:val="none"/>
          <w:lang w:val="zh-CN"/>
        </w:rPr>
        <w:t>质疑函</w:t>
      </w:r>
    </w:p>
    <w:p w14:paraId="01DD77AC">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3.2.1供应商提出质疑应当提交质疑函和必要的证明材料。质疑函应当包括下列内容：</w:t>
      </w:r>
    </w:p>
    <w:p w14:paraId="498E9A9E">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供应商的姓名或者名称、地址、邮编、联系人及联系电话；</w:t>
      </w:r>
    </w:p>
    <w:p w14:paraId="3F21B56B">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质疑项目的名称、编号；</w:t>
      </w:r>
    </w:p>
    <w:p w14:paraId="09866671">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具体、明确的质疑事项和与质疑事项相关的请求；</w:t>
      </w:r>
    </w:p>
    <w:p w14:paraId="23C0BC95">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事实依据；</w:t>
      </w:r>
    </w:p>
    <w:p w14:paraId="5C5B2D23">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必要的法律依据；</w:t>
      </w:r>
    </w:p>
    <w:p w14:paraId="353FB7B7">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highlight w:val="none"/>
        </w:rPr>
        <w:t>提出质疑的日期。</w:t>
      </w:r>
    </w:p>
    <w:p w14:paraId="03C70073">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供应商提交的质疑函需一式三份。供应商为自然人的，应当由本人签字；供应商为法人或者其他组织的，应当由法定代表人、主要负责人，或者其授权代表签字或者盖章，并加盖公章。</w:t>
      </w:r>
    </w:p>
    <w:p w14:paraId="0908D161">
      <w:pPr>
        <w:keepNext w:val="0"/>
        <w:keepLines w:val="0"/>
        <w:pageBreakBefore w:val="0"/>
        <w:shd w:val="clear"/>
        <w:kinsoku/>
        <w:wordWrap/>
        <w:overflowPunct/>
        <w:topLinePunct w:val="0"/>
        <w:bidi w:val="0"/>
        <w:spacing w:line="440" w:lineRule="exact"/>
        <w:ind w:firstLine="482" w:firstLineChars="200"/>
        <w:textAlignment w:val="auto"/>
        <w:rPr>
          <w:rFonts w:hint="eastAsia" w:ascii="仿宋" w:hAnsi="仿宋" w:eastAsia="仿宋" w:cs="仿宋"/>
          <w:b/>
          <w:color w:val="auto"/>
          <w:sz w:val="32"/>
          <w:szCs w:val="32"/>
          <w:highlight w:val="none"/>
        </w:rPr>
      </w:pPr>
      <w:r>
        <w:rPr>
          <w:rFonts w:hint="eastAsia" w:ascii="仿宋" w:hAnsi="仿宋" w:eastAsia="仿宋" w:cs="仿宋"/>
          <w:b/>
          <w:bCs/>
          <w:color w:val="auto"/>
          <w:sz w:val="24"/>
          <w:szCs w:val="20"/>
          <w:highlight w:val="none"/>
        </w:rPr>
        <w:t>质疑函范本及制作说明详见附件1。</w:t>
      </w:r>
    </w:p>
    <w:p w14:paraId="59BC0FCD">
      <w:pPr>
        <w:keepNext w:val="0"/>
        <w:keepLines w:val="0"/>
        <w:pageBreakBefore w:val="0"/>
        <w:shd w:val="clear"/>
        <w:kinsoku/>
        <w:wordWrap/>
        <w:overflowPunct/>
        <w:topLinePunct w:val="0"/>
        <w:bidi w:val="0"/>
        <w:spacing w:line="440" w:lineRule="exact"/>
        <w:textAlignment w:val="auto"/>
        <w:rPr>
          <w:rFonts w:hint="eastAsia" w:ascii="仿宋" w:hAnsi="仿宋" w:eastAsia="仿宋" w:cs="仿宋"/>
          <w:b/>
          <w:color w:val="auto"/>
          <w:sz w:val="32"/>
          <w:szCs w:val="32"/>
          <w:highlight w:val="none"/>
        </w:rPr>
      </w:pPr>
      <w:r>
        <w:rPr>
          <w:rFonts w:hint="eastAsia" w:ascii="仿宋" w:hAnsi="仿宋" w:eastAsia="仿宋" w:cs="仿宋"/>
          <w:b/>
          <w:bCs/>
          <w:color w:val="auto"/>
          <w:sz w:val="24"/>
          <w:highlight w:val="none"/>
        </w:rPr>
        <w:t>4.供应商投诉</w:t>
      </w:r>
    </w:p>
    <w:p w14:paraId="427AD881">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4.1质疑供应商对采购人或采购代理机构的答复不满意或者采购人、采购代理机构未在规定的时间内作出答复的，可以在答复期满后十五个工作日内向采购监督管理部门提出投诉。</w:t>
      </w:r>
    </w:p>
    <w:p w14:paraId="66B23F9D">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4.2供应商投诉的事项不得超出已质疑事项的范围，基于质疑答复内容提出的投诉事项除外。</w:t>
      </w:r>
    </w:p>
    <w:p w14:paraId="30BD91AD">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4.3供应商投诉应当有明确的请求和必要的证明材料。</w:t>
      </w:r>
    </w:p>
    <w:p w14:paraId="2BBD027E">
      <w:pPr>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b/>
          <w:color w:val="auto"/>
          <w:sz w:val="32"/>
          <w:szCs w:val="32"/>
          <w:highlight w:val="none"/>
        </w:rPr>
      </w:pPr>
      <w:r>
        <w:rPr>
          <w:rFonts w:hint="eastAsia" w:ascii="仿宋" w:hAnsi="仿宋" w:eastAsia="仿宋" w:cs="仿宋"/>
          <w:color w:val="auto"/>
          <w:sz w:val="24"/>
          <w:szCs w:val="20"/>
          <w:highlight w:val="none"/>
        </w:rPr>
        <w:t>4.4以联合体形式参加采购活动的，其投诉应当由组成联合体的所有供应商共同提出。</w:t>
      </w:r>
    </w:p>
    <w:p w14:paraId="42F64A88">
      <w:pPr>
        <w:keepNext w:val="0"/>
        <w:keepLines w:val="0"/>
        <w:pageBreakBefore w:val="0"/>
        <w:shd w:val="clear"/>
        <w:kinsoku/>
        <w:wordWrap/>
        <w:overflowPunct/>
        <w:topLinePunct w:val="0"/>
        <w:bidi w:val="0"/>
        <w:snapToGrid w:val="0"/>
        <w:spacing w:line="440" w:lineRule="exact"/>
        <w:textAlignment w:val="auto"/>
        <w:outlineLvl w:val="0"/>
        <w:rPr>
          <w:rFonts w:hint="eastAsia" w:ascii="仿宋" w:hAnsi="仿宋" w:eastAsia="仿宋" w:cs="仿宋"/>
          <w:b/>
          <w:color w:val="auto"/>
          <w:sz w:val="32"/>
          <w:szCs w:val="32"/>
          <w:highlight w:val="none"/>
        </w:rPr>
      </w:pPr>
      <w:r>
        <w:rPr>
          <w:rFonts w:hint="eastAsia" w:ascii="仿宋" w:hAnsi="仿宋" w:eastAsia="仿宋" w:cs="仿宋"/>
          <w:b/>
          <w:bCs/>
          <w:color w:val="auto"/>
          <w:sz w:val="24"/>
          <w:szCs w:val="20"/>
          <w:highlight w:val="none"/>
        </w:rPr>
        <w:t>投诉书范本及制作说明详见附件2。</w:t>
      </w:r>
    </w:p>
    <w:p w14:paraId="4F89C467">
      <w:pPr>
        <w:pStyle w:val="23"/>
        <w:keepNext w:val="0"/>
        <w:keepLines w:val="0"/>
        <w:pageBreakBefore w:val="0"/>
        <w:shd w:val="clear"/>
        <w:kinsoku/>
        <w:wordWrap/>
        <w:overflowPunct/>
        <w:topLinePunct w:val="0"/>
        <w:bidi w:val="0"/>
        <w:spacing w:line="440" w:lineRule="exact"/>
        <w:ind w:firstLine="480" w:firstLineChars="200"/>
        <w:textAlignment w:val="auto"/>
        <w:rPr>
          <w:rFonts w:hint="eastAsia" w:ascii="仿宋" w:hAnsi="仿宋" w:eastAsia="仿宋" w:cs="仿宋"/>
          <w:color w:val="auto"/>
          <w:kern w:val="0"/>
          <w:highlight w:val="none"/>
        </w:rPr>
        <w:sectPr>
          <w:footerReference r:id="rId10" w:type="default"/>
          <w:pgSz w:w="11906" w:h="16838"/>
          <w:pgMar w:top="1814" w:right="1474" w:bottom="1644" w:left="1474" w:header="851" w:footer="992" w:gutter="0"/>
          <w:pgBorders>
            <w:top w:val="none" w:sz="0" w:space="0"/>
            <w:left w:val="none" w:sz="0" w:space="0"/>
            <w:bottom w:val="none" w:sz="0" w:space="0"/>
            <w:right w:val="none" w:sz="0" w:space="0"/>
          </w:pgBorders>
          <w:pgNumType w:fmt="decimal"/>
          <w:cols w:space="720" w:num="1"/>
          <w:docGrid w:linePitch="312" w:charSpace="0"/>
        </w:sectPr>
      </w:pPr>
    </w:p>
    <w:bookmarkEnd w:id="35"/>
    <w:bookmarkEnd w:id="36"/>
    <w:p w14:paraId="39D29C24">
      <w:pPr>
        <w:shd w:val="clear"/>
        <w:spacing w:line="360" w:lineRule="auto"/>
        <w:jc w:val="center"/>
        <w:outlineLvl w:val="0"/>
        <w:rPr>
          <w:rFonts w:hint="eastAsia" w:ascii="仿宋" w:hAnsi="仿宋" w:eastAsia="仿宋" w:cs="仿宋"/>
          <w:b/>
          <w:color w:val="auto"/>
          <w:sz w:val="36"/>
          <w:szCs w:val="36"/>
          <w:highlight w:val="none"/>
        </w:rPr>
      </w:pPr>
      <w:bookmarkStart w:id="41" w:name="_Toc86217003"/>
      <w:bookmarkStart w:id="42" w:name="第五部分"/>
    </w:p>
    <w:p w14:paraId="635A2F94">
      <w:pPr>
        <w:shd w:val="clear"/>
        <w:spacing w:line="360" w:lineRule="auto"/>
        <w:jc w:val="center"/>
        <w:outlineLvl w:val="0"/>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招标项目范围及要求</w:t>
      </w:r>
    </w:p>
    <w:p w14:paraId="01C5B7B8">
      <w:pPr>
        <w:keepNext w:val="0"/>
        <w:keepLines w:val="0"/>
        <w:pageBreakBefore w:val="0"/>
        <w:widowControl w:val="0"/>
        <w:shd w:val="clear" w:color="auto" w:fill="FFFFFF"/>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bCs/>
          <w:color w:val="auto"/>
          <w:sz w:val="24"/>
          <w:highlight w:val="none"/>
          <w:lang w:val="en-US" w:eastAsia="en-US" w:bidi="ar-SA"/>
        </w:rPr>
      </w:pPr>
      <w:r>
        <w:rPr>
          <w:rFonts w:hint="eastAsia" w:ascii="仿宋" w:hAnsi="仿宋" w:eastAsia="仿宋" w:cs="仿宋"/>
          <w:b/>
          <w:bCs/>
          <w:color w:val="auto"/>
          <w:sz w:val="24"/>
          <w:highlight w:val="none"/>
          <w:lang w:val="en-US" w:eastAsia="zh-CN" w:bidi="ar-SA"/>
        </w:rPr>
        <w:t>一、</w:t>
      </w:r>
      <w:r>
        <w:rPr>
          <w:rFonts w:hint="eastAsia" w:ascii="仿宋" w:hAnsi="仿宋" w:eastAsia="仿宋" w:cs="仿宋"/>
          <w:b/>
          <w:bCs/>
          <w:color w:val="auto"/>
          <w:sz w:val="24"/>
          <w:highlight w:val="none"/>
          <w:lang w:val="en-US" w:eastAsia="en-US" w:bidi="ar-SA"/>
        </w:rPr>
        <w:t>招标项目概况</w:t>
      </w:r>
    </w:p>
    <w:p w14:paraId="6BF403FA">
      <w:pPr>
        <w:pStyle w:val="5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40" w:lineRule="exact"/>
        <w:ind w:left="0" w:firstLine="48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val="en-US" w:eastAsia="zh-CN"/>
        </w:rPr>
        <w:t>绍兴市公共交通集团有限公司公交车保险服务项目（重招）</w:t>
      </w:r>
      <w:r>
        <w:rPr>
          <w:rFonts w:hint="eastAsia" w:ascii="仿宋" w:hAnsi="仿宋" w:eastAsia="仿宋" w:cs="仿宋"/>
          <w:color w:val="auto"/>
          <w:sz w:val="24"/>
          <w:szCs w:val="24"/>
          <w:highlight w:val="none"/>
          <w:lang w:val="en-US" w:eastAsia="zh-CN"/>
        </w:rPr>
        <w:t>，预估车辆约为2100辆，服务期为3年，预算价约为</w:t>
      </w:r>
      <w:r>
        <w:rPr>
          <w:rFonts w:hint="eastAsia" w:ascii="仿宋" w:hAnsi="仿宋" w:eastAsia="仿宋" w:cs="仿宋"/>
          <w:b w:val="0"/>
          <w:bCs w:val="0"/>
          <w:color w:val="auto"/>
          <w:sz w:val="24"/>
          <w:szCs w:val="24"/>
          <w:highlight w:val="none"/>
          <w:lang w:val="en-US" w:eastAsia="zh-CN"/>
        </w:rPr>
        <w:t>36000000</w:t>
      </w:r>
      <w:r>
        <w:rPr>
          <w:rFonts w:hint="eastAsia" w:ascii="仿宋" w:hAnsi="仿宋" w:eastAsia="仿宋" w:cs="仿宋"/>
          <w:color w:val="auto"/>
          <w:sz w:val="24"/>
          <w:szCs w:val="24"/>
          <w:highlight w:val="none"/>
          <w:lang w:val="en-US" w:eastAsia="zh-CN"/>
        </w:rPr>
        <w:t>元，预估金额为1200万元/年。</w:t>
      </w:r>
    </w:p>
    <w:p w14:paraId="0C08699A">
      <w:pPr>
        <w:pStyle w:val="5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40" w:lineRule="exact"/>
        <w:ind w:left="0" w:firstLine="48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2.项目内容包括不限于机动车交通事故责任强制保险；车辆第三者责任保险，保额100万元/辆；承运人旅客责任险，每座每次保额40万元/座，核载理赔；车辆数为预估数，具体以实际投保车辆按实结算。</w:t>
      </w:r>
    </w:p>
    <w:p w14:paraId="18E3E7C4">
      <w:pPr>
        <w:pStyle w:val="5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40" w:lineRule="exact"/>
        <w:ind w:left="0" w:firstLine="480"/>
        <w:jc w:val="both"/>
        <w:textAlignment w:val="auto"/>
        <w:rPr>
          <w:rFonts w:hint="default"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二、实施要求</w:t>
      </w:r>
    </w:p>
    <w:p w14:paraId="207A1D94">
      <w:pPr>
        <w:keepNext w:val="0"/>
        <w:keepLines w:val="0"/>
        <w:pageBreakBefore w:val="0"/>
        <w:widowControl w:val="0"/>
        <w:numPr>
          <w:ilvl w:val="0"/>
          <w:numId w:val="0"/>
        </w:numPr>
        <w:shd w:val="clear" w:color="auto" w:fill="FFFFFF"/>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bCs/>
          <w:color w:val="auto"/>
          <w:sz w:val="24"/>
          <w:highlight w:val="none"/>
          <w:lang w:bidi="ar-SA"/>
        </w:rPr>
      </w:pPr>
      <w:r>
        <w:rPr>
          <w:rFonts w:hint="eastAsia" w:ascii="仿宋" w:hAnsi="仿宋" w:eastAsia="仿宋" w:cs="仿宋"/>
          <w:b/>
          <w:bCs/>
          <w:color w:val="auto"/>
          <w:kern w:val="2"/>
          <w:sz w:val="24"/>
          <w:szCs w:val="24"/>
          <w:highlight w:val="none"/>
          <w:lang w:val="en-US" w:eastAsia="zh-CN" w:bidi="ar-SA"/>
        </w:rPr>
        <w:t>（一）</w:t>
      </w:r>
      <w:r>
        <w:rPr>
          <w:rFonts w:hint="eastAsia" w:ascii="仿宋" w:hAnsi="仿宋" w:eastAsia="仿宋" w:cs="仿宋"/>
          <w:b/>
          <w:bCs/>
          <w:color w:val="auto"/>
          <w:sz w:val="24"/>
          <w:highlight w:val="none"/>
          <w:lang w:bidi="ar-SA"/>
        </w:rPr>
        <w:t>承保服务</w:t>
      </w:r>
    </w:p>
    <w:p w14:paraId="1B33B986">
      <w:pPr>
        <w:keepNext w:val="0"/>
        <w:keepLines w:val="0"/>
        <w:pageBreakBefore w:val="0"/>
        <w:widowControl w:val="0"/>
        <w:numPr>
          <w:ilvl w:val="0"/>
          <w:numId w:val="0"/>
        </w:numPr>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1.投标人针对本项目需成立健全的专门服务小组，分管领导亲自负责，分工明确(应有具体成员名单，包括姓名、职务、职称、工作职责、联系方式等)。</w:t>
      </w:r>
    </w:p>
    <w:p w14:paraId="28D59A6B">
      <w:pPr>
        <w:keepNext w:val="0"/>
        <w:keepLines w:val="0"/>
        <w:pageBreakBefore w:val="0"/>
        <w:widowControl w:val="0"/>
        <w:numPr>
          <w:ilvl w:val="0"/>
          <w:numId w:val="0"/>
        </w:numPr>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2.投标人的服务小组工作成员能保证随叫随到，主动上门办理承保、投保手续，保证采购人获得优先服务的权利。</w:t>
      </w:r>
    </w:p>
    <w:p w14:paraId="5DF0CE2C">
      <w:pPr>
        <w:keepNext w:val="0"/>
        <w:keepLines w:val="0"/>
        <w:pageBreakBefore w:val="0"/>
        <w:widowControl w:val="0"/>
        <w:numPr>
          <w:ilvl w:val="0"/>
          <w:numId w:val="0"/>
        </w:numPr>
        <w:shd w:val="clear" w:color="auto" w:fill="FFFFFF"/>
        <w:kinsoku/>
        <w:wordWrap/>
        <w:overflowPunct/>
        <w:topLinePunct w:val="0"/>
        <w:autoSpaceDE/>
        <w:autoSpaceDN/>
        <w:bidi w:val="0"/>
        <w:snapToGrid/>
        <w:spacing w:line="440" w:lineRule="exact"/>
        <w:ind w:firstLine="48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3.投标人需设有24小时热线客户咨询服务、投诉举报电话，有专人接听、记录、受理，并有切实可行的服务保障措施。</w:t>
      </w:r>
    </w:p>
    <w:p w14:paraId="65C3E897">
      <w:pPr>
        <w:keepNext w:val="0"/>
        <w:keepLines w:val="0"/>
        <w:pageBreakBefore w:val="0"/>
        <w:widowControl w:val="0"/>
        <w:shd w:val="clear" w:color="auto" w:fill="FFFFFF"/>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（二）理赔服务</w:t>
      </w:r>
    </w:p>
    <w:p w14:paraId="5B6664C7">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kern w:val="0"/>
          <w:sz w:val="24"/>
          <w:szCs w:val="24"/>
          <w:highlight w:val="none"/>
          <w:lang w:val="en-US" w:eastAsia="zh-CN" w:bidi="ar"/>
        </w:rPr>
        <w:t>针对本项目成立专门的理赔服务小组，分管领导亲自负责(应有具体成员名单，包括姓名、职务、职称、工作职责、联系方式等)。</w:t>
      </w:r>
    </w:p>
    <w:p w14:paraId="01B5FCE5">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2.</w:t>
      </w:r>
      <w:r>
        <w:rPr>
          <w:rFonts w:hint="eastAsia" w:ascii="仿宋" w:hAnsi="仿宋" w:eastAsia="仿宋" w:cs="仿宋"/>
          <w:color w:val="auto"/>
          <w:sz w:val="24"/>
          <w:szCs w:val="24"/>
          <w:highlight w:val="none"/>
          <w:lang w:val="en-US" w:eastAsia="zh-CN"/>
        </w:rPr>
        <w:t>投标人需</w:t>
      </w:r>
      <w:r>
        <w:rPr>
          <w:rFonts w:hint="eastAsia" w:ascii="仿宋" w:hAnsi="仿宋" w:eastAsia="仿宋" w:cs="仿宋"/>
          <w:color w:val="auto"/>
          <w:kern w:val="0"/>
          <w:sz w:val="24"/>
          <w:szCs w:val="24"/>
          <w:highlight w:val="none"/>
          <w:lang w:val="en-US" w:eastAsia="zh-CN" w:bidi="ar"/>
        </w:rPr>
        <w:t>设有24小时报案、理赔服务电话,并设专人受理索赔接待、报案。有充足的现场勘查人员和车辆。</w:t>
      </w:r>
    </w:p>
    <w:p w14:paraId="2AD1DF84">
      <w:pPr>
        <w:keepNext w:val="0"/>
        <w:keepLines w:val="0"/>
        <w:pageBreakBefore w:val="0"/>
        <w:widowControl w:val="0"/>
        <w:kinsoku/>
        <w:wordWrap/>
        <w:overflowPunct/>
        <w:topLinePunct w:val="0"/>
        <w:autoSpaceDE/>
        <w:autoSpaceDN/>
        <w:bidi w:val="0"/>
        <w:snapToGrid/>
        <w:spacing w:before="0" w:line="440" w:lineRule="exact"/>
        <w:ind w:right="0" w:firstLine="480" w:firstLineChars="200"/>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3.</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kern w:val="0"/>
          <w:sz w:val="24"/>
          <w:szCs w:val="24"/>
          <w:highlight w:val="none"/>
          <w:lang w:val="en-US" w:eastAsia="zh-CN" w:bidi="ar"/>
        </w:rPr>
        <w:t>在接到</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kern w:val="0"/>
          <w:sz w:val="24"/>
          <w:szCs w:val="24"/>
          <w:highlight w:val="none"/>
          <w:lang w:val="en-US" w:eastAsia="zh-CN" w:bidi="ar"/>
        </w:rPr>
        <w:t>的出险报案后，市区范围内的理赔人员应于0.5小时以内，市郊1小时内赶到现场。超过该时限，视为</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kern w:val="0"/>
          <w:sz w:val="24"/>
          <w:szCs w:val="24"/>
          <w:highlight w:val="none"/>
          <w:lang w:val="en-US" w:eastAsia="zh-CN" w:bidi="ar"/>
        </w:rPr>
        <w:t>已到达现场，事故车可自行移位，以被保险人留存的现场资料及处理事故的相关材料为依据进行全额赔付。投标人收到相关理赔资料后，必须经采购人授权同意后方可支付赔款。</w:t>
      </w:r>
    </w:p>
    <w:p w14:paraId="3CC050C3">
      <w:pPr>
        <w:keepNext w:val="0"/>
        <w:keepLines w:val="0"/>
        <w:pageBreakBefore w:val="0"/>
        <w:widowControl w:val="0"/>
        <w:kinsoku/>
        <w:wordWrap/>
        <w:overflowPunct/>
        <w:topLinePunct w:val="0"/>
        <w:autoSpaceDE/>
        <w:autoSpaceDN/>
        <w:bidi w:val="0"/>
        <w:snapToGrid/>
        <w:spacing w:before="0" w:line="440" w:lineRule="exact"/>
        <w:ind w:right="0" w:firstLine="480" w:firstLineChars="200"/>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4.投保车辆出险后，</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kern w:val="0"/>
          <w:sz w:val="24"/>
          <w:szCs w:val="24"/>
          <w:highlight w:val="none"/>
          <w:lang w:val="en-US" w:eastAsia="zh-CN" w:bidi="ar"/>
        </w:rPr>
        <w:t>须根据采购人的要求提供全程上门服务：包括到全国各地帮助理赔及参与交警及法院调解处理，相关费用由</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kern w:val="0"/>
          <w:sz w:val="24"/>
          <w:szCs w:val="24"/>
          <w:highlight w:val="none"/>
          <w:lang w:val="en-US" w:eastAsia="zh-CN" w:bidi="ar"/>
        </w:rPr>
        <w:t>负责。</w:t>
      </w:r>
    </w:p>
    <w:p w14:paraId="6D9FEA75">
      <w:pPr>
        <w:keepNext w:val="0"/>
        <w:keepLines w:val="0"/>
        <w:pageBreakBefore w:val="0"/>
        <w:widowControl w:val="0"/>
        <w:kinsoku/>
        <w:wordWrap/>
        <w:overflowPunct/>
        <w:topLinePunct w:val="0"/>
        <w:autoSpaceDE/>
        <w:autoSpaceDN/>
        <w:bidi w:val="0"/>
        <w:snapToGrid/>
        <w:spacing w:before="0" w:line="440" w:lineRule="exact"/>
        <w:ind w:left="0" w:firstLine="478"/>
        <w:textAlignment w:val="auto"/>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5.投保车辆出险后，依据交警部门事故责任认定书5天内垫付预计赔款的50％以上；重大的保险责任事故，一时无法确定损失的，在被保险人的要求下，可根据有关证明资料确定最低数额预先支付50％的保险赔款，待最终确定赔偿金额后，支付相应差额。</w:t>
      </w:r>
    </w:p>
    <w:p w14:paraId="39C1F6AC">
      <w:pPr>
        <w:keepNext w:val="0"/>
        <w:keepLines w:val="0"/>
        <w:pageBreakBefore w:val="0"/>
        <w:widowControl w:val="0"/>
        <w:kinsoku/>
        <w:wordWrap/>
        <w:overflowPunct/>
        <w:topLinePunct w:val="0"/>
        <w:autoSpaceDE/>
        <w:autoSpaceDN/>
        <w:bidi w:val="0"/>
        <w:snapToGrid/>
        <w:spacing w:before="0" w:line="440" w:lineRule="exact"/>
        <w:ind w:left="0" w:firstLine="475"/>
        <w:textAlignment w:val="auto"/>
        <w:rPr>
          <w:rFonts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bidi="ar"/>
        </w:rPr>
        <w:t>6.投保车辆发生交通事故后，如被保险人遇特殊情况</w:t>
      </w:r>
      <w:r>
        <w:rPr>
          <w:rFonts w:ascii="仿宋" w:hAnsi="仿宋" w:eastAsia="仿宋" w:cs="仿宋"/>
          <w:color w:val="auto"/>
          <w:sz w:val="24"/>
          <w:szCs w:val="24"/>
          <w:highlight w:val="none"/>
        </w:rPr>
        <w:t>，而现场理赔人员无权</w:t>
      </w:r>
      <w:r>
        <w:rPr>
          <w:rFonts w:ascii="仿宋" w:hAnsi="仿宋" w:eastAsia="仿宋" w:cs="仿宋"/>
          <w:color w:val="auto"/>
          <w:spacing w:val="-1"/>
          <w:sz w:val="24"/>
          <w:szCs w:val="24"/>
          <w:highlight w:val="none"/>
        </w:rPr>
        <w:t>做出最终答复时，</w:t>
      </w:r>
      <w:r>
        <w:rPr>
          <w:rFonts w:hint="eastAsia" w:ascii="仿宋" w:hAnsi="仿宋" w:eastAsia="仿宋" w:cs="仿宋"/>
          <w:color w:val="auto"/>
          <w:sz w:val="24"/>
          <w:szCs w:val="24"/>
          <w:highlight w:val="none"/>
          <w:lang w:val="en-US" w:eastAsia="zh-CN"/>
        </w:rPr>
        <w:t>投标人的</w:t>
      </w:r>
      <w:r>
        <w:rPr>
          <w:rFonts w:ascii="仿宋" w:hAnsi="仿宋" w:eastAsia="仿宋" w:cs="仿宋"/>
          <w:color w:val="auto"/>
          <w:spacing w:val="-1"/>
          <w:sz w:val="24"/>
          <w:szCs w:val="24"/>
          <w:highlight w:val="none"/>
        </w:rPr>
        <w:t>项目经理、理赔主管等人员须及时到达事故现场进行处理，做出答复，以保证事故尽快完结。</w:t>
      </w:r>
    </w:p>
    <w:p w14:paraId="06750046">
      <w:pPr>
        <w:keepNext w:val="0"/>
        <w:keepLines w:val="0"/>
        <w:pageBreakBefore w:val="0"/>
        <w:widowControl w:val="0"/>
        <w:kinsoku/>
        <w:wordWrap/>
        <w:overflowPunct/>
        <w:topLinePunct w:val="0"/>
        <w:autoSpaceDE/>
        <w:autoSpaceDN/>
        <w:bidi w:val="0"/>
        <w:snapToGrid/>
        <w:spacing w:before="0" w:line="440" w:lineRule="exact"/>
        <w:ind w:left="0" w:firstLine="474"/>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7.</w:t>
      </w:r>
      <w:r>
        <w:rPr>
          <w:rFonts w:ascii="仿宋" w:hAnsi="仿宋" w:eastAsia="仿宋" w:cs="仿宋"/>
          <w:color w:val="auto"/>
          <w:sz w:val="24"/>
          <w:szCs w:val="24"/>
          <w:highlight w:val="none"/>
        </w:rPr>
        <w:t>投保车辆发生事故后，公安部门为保障道路交通畅通等原因造成事故无现</w:t>
      </w:r>
      <w:r>
        <w:rPr>
          <w:rFonts w:ascii="仿宋" w:hAnsi="仿宋" w:eastAsia="仿宋" w:cs="仿宋"/>
          <w:color w:val="auto"/>
          <w:spacing w:val="-1"/>
          <w:sz w:val="24"/>
          <w:szCs w:val="24"/>
          <w:highlight w:val="none"/>
        </w:rPr>
        <w:t>场，</w:t>
      </w:r>
      <w:r>
        <w:rPr>
          <w:rFonts w:hint="eastAsia" w:ascii="仿宋" w:hAnsi="仿宋" w:eastAsia="仿宋" w:cs="仿宋"/>
          <w:color w:val="auto"/>
          <w:sz w:val="24"/>
          <w:szCs w:val="24"/>
          <w:highlight w:val="none"/>
          <w:lang w:val="en-US" w:eastAsia="zh-CN"/>
        </w:rPr>
        <w:t>投标人</w:t>
      </w:r>
      <w:r>
        <w:rPr>
          <w:rFonts w:ascii="仿宋" w:hAnsi="仿宋" w:eastAsia="仿宋" w:cs="仿宋"/>
          <w:color w:val="auto"/>
          <w:spacing w:val="-1"/>
          <w:sz w:val="24"/>
          <w:szCs w:val="24"/>
          <w:highlight w:val="none"/>
        </w:rPr>
        <w:t>应按公安部门留存的现场资料责任内全额赔付。</w:t>
      </w:r>
    </w:p>
    <w:p w14:paraId="68753ADF">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8.被保险人车辆出险未造成人员伤亡的，车辆损失按照交警部门出具的认定书由</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在其保险责任范围内进行全额理赔。无论拆检、定损皆可在被保险人自行选择的具备合格资质的修理厂（含4S店）内进行，无需通过</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指定的拆检中心、修理厂。</w:t>
      </w:r>
    </w:p>
    <w:p w14:paraId="34B09BE5">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9.对于非道路交通事故，如停车场内等发生的保险事故，造成车辆（含</w:t>
      </w:r>
      <w:r>
        <w:rPr>
          <w:rFonts w:hint="eastAsia" w:ascii="仿宋" w:hAnsi="仿宋" w:eastAsia="仿宋" w:cs="仿宋"/>
          <w:color w:val="auto"/>
          <w:sz w:val="24"/>
          <w:highlight w:val="none"/>
          <w:lang w:eastAsia="zh-CN" w:bidi="ar-SA"/>
        </w:rPr>
        <w:t>采购人</w:t>
      </w:r>
      <w:r>
        <w:rPr>
          <w:rFonts w:hint="eastAsia" w:ascii="仿宋" w:hAnsi="仿宋" w:eastAsia="仿宋" w:cs="仿宋"/>
          <w:color w:val="auto"/>
          <w:sz w:val="24"/>
          <w:highlight w:val="none"/>
          <w:lang w:bidi="ar-SA"/>
        </w:rPr>
        <w:t>车辆）或其他物品的损失由</w:t>
      </w:r>
      <w:r>
        <w:rPr>
          <w:rFonts w:hint="eastAsia" w:ascii="仿宋" w:hAnsi="仿宋" w:eastAsia="仿宋" w:cs="仿宋"/>
          <w:color w:val="auto"/>
          <w:sz w:val="24"/>
          <w:highlight w:val="none"/>
          <w:lang w:eastAsia="zh-CN" w:bidi="ar-SA"/>
        </w:rPr>
        <w:t>采购人</w:t>
      </w:r>
      <w:r>
        <w:rPr>
          <w:rFonts w:hint="eastAsia" w:ascii="仿宋" w:hAnsi="仿宋" w:eastAsia="仿宋" w:cs="仿宋"/>
          <w:color w:val="auto"/>
          <w:sz w:val="24"/>
          <w:highlight w:val="none"/>
          <w:lang w:bidi="ar-SA"/>
        </w:rPr>
        <w:t>安全部门出具事故证明，造成人员伤亡的由公安部门出具事故证明，</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应予认可并按保险责任予以赔付。</w:t>
      </w:r>
    </w:p>
    <w:p w14:paraId="777F9BB7">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10.当保险车辆发生单方保险事故或</w:t>
      </w:r>
      <w:r>
        <w:rPr>
          <w:rFonts w:hint="eastAsia" w:ascii="仿宋" w:hAnsi="仿宋" w:eastAsia="仿宋" w:cs="仿宋"/>
          <w:color w:val="auto"/>
          <w:sz w:val="24"/>
          <w:highlight w:val="none"/>
          <w:lang w:eastAsia="zh-CN" w:bidi="ar-SA"/>
        </w:rPr>
        <w:t>采购人</w:t>
      </w:r>
      <w:r>
        <w:rPr>
          <w:rFonts w:hint="eastAsia" w:ascii="仿宋" w:hAnsi="仿宋" w:eastAsia="仿宋" w:cs="仿宋"/>
          <w:color w:val="auto"/>
          <w:sz w:val="24"/>
          <w:highlight w:val="none"/>
          <w:lang w:bidi="ar-SA"/>
        </w:rPr>
        <w:t>车辆发生互碰事故时，不需现场查勘及交警证明，由</w:t>
      </w:r>
      <w:r>
        <w:rPr>
          <w:rFonts w:hint="eastAsia" w:ascii="仿宋" w:hAnsi="仿宋" w:eastAsia="仿宋" w:cs="仿宋"/>
          <w:color w:val="auto"/>
          <w:sz w:val="24"/>
          <w:highlight w:val="none"/>
          <w:lang w:eastAsia="zh-CN" w:bidi="ar-SA"/>
        </w:rPr>
        <w:t>采购人</w:t>
      </w:r>
      <w:r>
        <w:rPr>
          <w:rFonts w:hint="eastAsia" w:ascii="仿宋" w:hAnsi="仿宋" w:eastAsia="仿宋" w:cs="仿宋"/>
          <w:color w:val="auto"/>
          <w:sz w:val="24"/>
          <w:highlight w:val="none"/>
          <w:lang w:bidi="ar-SA"/>
        </w:rPr>
        <w:t>安全部门出具事故证明，</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依据现场照片资料及修理发票在其保险责任范围内进行全额理赔。</w:t>
      </w:r>
    </w:p>
    <w:p w14:paraId="6D1F4ABD">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11.承运人责任险人身伤亡及财产损失不设免赔，驾驶员、乘务员、跟车驾驶员、跟车乘务员等被保险人的雇员、代理人等保险责任、保额同乘客一致。乘客受伤较重需要住院的，住院前期医疗费用由</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给予垫付。</w:t>
      </w:r>
    </w:p>
    <w:p w14:paraId="609A977C">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12.为进一步减少</w:t>
      </w:r>
      <w:r>
        <w:rPr>
          <w:rFonts w:hint="eastAsia" w:ascii="仿宋" w:hAnsi="仿宋" w:eastAsia="仿宋" w:cs="仿宋"/>
          <w:color w:val="auto"/>
          <w:sz w:val="24"/>
          <w:highlight w:val="none"/>
          <w:lang w:eastAsia="zh-CN" w:bidi="ar-SA"/>
        </w:rPr>
        <w:t>采购人</w:t>
      </w:r>
      <w:r>
        <w:rPr>
          <w:rFonts w:hint="eastAsia" w:ascii="仿宋" w:hAnsi="仿宋" w:eastAsia="仿宋" w:cs="仿宋"/>
          <w:color w:val="auto"/>
          <w:sz w:val="24"/>
          <w:highlight w:val="none"/>
          <w:lang w:bidi="ar-SA"/>
        </w:rPr>
        <w:t>发生责任事故的经济损失，顺畅理赔，</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应对</w:t>
      </w:r>
      <w:r>
        <w:rPr>
          <w:rFonts w:hint="eastAsia" w:ascii="仿宋" w:hAnsi="仿宋" w:eastAsia="仿宋" w:cs="仿宋"/>
          <w:color w:val="auto"/>
          <w:sz w:val="24"/>
          <w:highlight w:val="none"/>
          <w:lang w:eastAsia="zh-CN" w:bidi="ar-SA"/>
        </w:rPr>
        <w:t>采购人</w:t>
      </w:r>
      <w:r>
        <w:rPr>
          <w:rFonts w:hint="eastAsia" w:ascii="仿宋" w:hAnsi="仿宋" w:eastAsia="仿宋" w:cs="仿宋"/>
          <w:color w:val="auto"/>
          <w:sz w:val="24"/>
          <w:highlight w:val="none"/>
          <w:lang w:bidi="ar-SA"/>
        </w:rPr>
        <w:t>的所有人伤案件予以三方调解处理服务，并按调解结果进行及时理赔。</w:t>
      </w:r>
    </w:p>
    <w:p w14:paraId="2AEA754D">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b w:val="0"/>
          <w:bCs w:val="0"/>
          <w:color w:val="auto"/>
          <w:sz w:val="24"/>
          <w:highlight w:val="none"/>
          <w:lang w:bidi="ar-SA"/>
        </w:rPr>
        <w:t>▲13.人身伤害赔偿按司法解释，以一、二审法庭审理终结时的上一年度当地标准赔付。对于人伤亡案件中法律判决的医疗费、误工费、护理费、伤残等级费用及死亡赔偿金、丧葬费、交通费、营养费、鉴定费（伤残、误工、护理、营养、财物损失等鉴定费）、诉讼费、规定的抚养费、财物损失费、精神抚慰金等等，</w:t>
      </w:r>
      <w:r>
        <w:rPr>
          <w:rFonts w:hint="eastAsia" w:ascii="仿宋" w:hAnsi="仿宋" w:eastAsia="仿宋" w:cs="仿宋"/>
          <w:color w:val="auto"/>
          <w:sz w:val="24"/>
          <w:highlight w:val="none"/>
          <w:lang w:val="en-US" w:eastAsia="zh-CN" w:bidi="ar-SA"/>
        </w:rPr>
        <w:t>投标人</w:t>
      </w:r>
      <w:r>
        <w:rPr>
          <w:rFonts w:hint="eastAsia" w:ascii="仿宋" w:hAnsi="仿宋" w:eastAsia="仿宋" w:cs="仿宋"/>
          <w:b w:val="0"/>
          <w:bCs w:val="0"/>
          <w:color w:val="auto"/>
          <w:sz w:val="24"/>
          <w:highlight w:val="none"/>
          <w:lang w:bidi="ar-SA"/>
        </w:rPr>
        <w:t>应予以全额赔付（诉讼费、鉴定费不包含在赔偿限额以内）。承运人责任险（客伤合同纠纷的）一、二审法庭审理时</w:t>
      </w:r>
      <w:r>
        <w:rPr>
          <w:rFonts w:hint="eastAsia" w:ascii="仿宋" w:hAnsi="仿宋" w:eastAsia="仿宋" w:cs="仿宋"/>
          <w:b w:val="0"/>
          <w:bCs w:val="0"/>
          <w:color w:val="auto"/>
          <w:sz w:val="24"/>
          <w:highlight w:val="none"/>
          <w:lang w:eastAsia="zh-CN" w:bidi="ar-SA"/>
        </w:rPr>
        <w:t>中标人</w:t>
      </w:r>
      <w:r>
        <w:rPr>
          <w:rFonts w:hint="eastAsia" w:ascii="仿宋" w:hAnsi="仿宋" w:eastAsia="仿宋" w:cs="仿宋"/>
          <w:b w:val="0"/>
          <w:bCs w:val="0"/>
          <w:color w:val="auto"/>
          <w:sz w:val="24"/>
          <w:highlight w:val="none"/>
          <w:lang w:bidi="ar-SA"/>
        </w:rPr>
        <w:t>陪同参与，理赔范围全额赔付。</w:t>
      </w:r>
      <w:r>
        <w:rPr>
          <w:rFonts w:hint="eastAsia" w:ascii="仿宋" w:hAnsi="仿宋" w:eastAsia="仿宋" w:cs="仿宋"/>
          <w:color w:val="auto"/>
          <w:sz w:val="24"/>
          <w:highlight w:val="none"/>
          <w:lang w:bidi="ar-SA"/>
        </w:rPr>
        <w:t>对于丙类用药（除医治非事故伤害用药外），</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应100%赔付。</w:t>
      </w:r>
    </w:p>
    <w:p w14:paraId="7D7C4A02">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14.投保车辆发生责任事故，在特殊情况下需按无责认定或减轻责任，</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sz w:val="24"/>
          <w:highlight w:val="none"/>
          <w:lang w:bidi="ar-SA"/>
        </w:rPr>
        <w:t>在事故发生时提前加入参与事故的全过程处理。双方客观协定实际事故责任，并在赔偿协议上共同签字，</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应按实际责任和赔偿额理赔。由此产生的停运损失费用经法院判决后，与</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共同承担，比例协商确定。同时在</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sz w:val="24"/>
          <w:highlight w:val="none"/>
          <w:lang w:bidi="ar-SA"/>
        </w:rPr>
        <w:t>无责，对方不肯支付修理费，由</w:t>
      </w:r>
      <w:r>
        <w:rPr>
          <w:rFonts w:hint="eastAsia" w:ascii="仿宋" w:hAnsi="仿宋" w:eastAsia="仿宋" w:cs="仿宋"/>
          <w:color w:val="auto"/>
          <w:sz w:val="24"/>
          <w:highlight w:val="none"/>
          <w:lang w:val="en-US" w:eastAsia="zh-CN" w:bidi="ar-SA"/>
        </w:rPr>
        <w:t>投标人代为</w:t>
      </w:r>
      <w:r>
        <w:rPr>
          <w:rFonts w:hint="eastAsia" w:ascii="仿宋" w:hAnsi="仿宋" w:eastAsia="仿宋" w:cs="仿宋"/>
          <w:color w:val="auto"/>
          <w:sz w:val="24"/>
          <w:highlight w:val="none"/>
          <w:lang w:bidi="ar-SA"/>
        </w:rPr>
        <w:t>赔偿。</w:t>
      </w:r>
    </w:p>
    <w:p w14:paraId="6A61A47F">
      <w:pPr>
        <w:keepNext w:val="0"/>
        <w:keepLines w:val="0"/>
        <w:pageBreakBefore w:val="0"/>
        <w:widowControl w:val="0"/>
        <w:shd w:val="clear" w:color="auto" w:fill="FFFFFF"/>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（三）业务管理</w:t>
      </w:r>
    </w:p>
    <w:p w14:paraId="3D14FFDA">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▲1.</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每月向</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sz w:val="24"/>
          <w:highlight w:val="none"/>
          <w:lang w:bidi="ar-SA"/>
        </w:rPr>
        <w:t>报送《车辆保险情况统计表》和《车辆出险理赔情况统计表》，并承诺统计填报的数据准确、完整，无隐瞒。</w:t>
      </w:r>
    </w:p>
    <w:p w14:paraId="1FCE8298">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▲2.应对投保车辆建立用户档案，实行专户管理，开展跟踪服务。</w:t>
      </w:r>
    </w:p>
    <w:p w14:paraId="0DED0858">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3.应对</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sz w:val="24"/>
          <w:highlight w:val="none"/>
          <w:lang w:bidi="ar-SA"/>
        </w:rPr>
        <w:t>提供出险索赔程序、保险知识等方面的咨询服务。</w:t>
      </w:r>
    </w:p>
    <w:p w14:paraId="2DBEBC17">
      <w:pPr>
        <w:keepNext w:val="0"/>
        <w:keepLines w:val="0"/>
        <w:pageBreakBefore w:val="0"/>
        <w:widowControl w:val="0"/>
        <w:shd w:val="clear" w:color="auto" w:fill="FFFFFF"/>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w:t>
      </w:r>
      <w:r>
        <w:rPr>
          <w:rFonts w:hint="eastAsia" w:ascii="仿宋" w:hAnsi="仿宋" w:eastAsia="仿宋" w:cs="仿宋"/>
          <w:b/>
          <w:bCs/>
          <w:color w:val="auto"/>
          <w:sz w:val="24"/>
          <w:highlight w:val="none"/>
          <w:lang w:eastAsia="zh-CN" w:bidi="ar-SA"/>
        </w:rPr>
        <w:t>四</w:t>
      </w:r>
      <w:r>
        <w:rPr>
          <w:rFonts w:hint="eastAsia" w:ascii="仿宋" w:hAnsi="仿宋" w:eastAsia="仿宋" w:cs="仿宋"/>
          <w:b/>
          <w:bCs/>
          <w:color w:val="auto"/>
          <w:sz w:val="24"/>
          <w:highlight w:val="none"/>
          <w:lang w:bidi="ar-SA"/>
        </w:rPr>
        <w:t>）其他要求</w:t>
      </w:r>
    </w:p>
    <w:p w14:paraId="672E3911">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1.</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不得限制</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sz w:val="24"/>
          <w:highlight w:val="none"/>
          <w:lang w:bidi="ar-SA"/>
        </w:rPr>
        <w:t>出险次数。</w:t>
      </w:r>
    </w:p>
    <w:p w14:paraId="0F357EA6">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2.</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协助</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sz w:val="24"/>
          <w:highlight w:val="none"/>
          <w:lang w:bidi="ar-SA"/>
        </w:rPr>
        <w:t>做好廉政工作，不得以任何形式向</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sz w:val="24"/>
          <w:highlight w:val="none"/>
          <w:lang w:bidi="ar-SA"/>
        </w:rPr>
        <w:t>提供回扣。</w:t>
      </w:r>
    </w:p>
    <w:p w14:paraId="23D298EC">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3.</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的其他优惠承诺及特色服务增值服务项目，在《</w:t>
      </w:r>
      <w:r>
        <w:rPr>
          <w:rFonts w:hint="eastAsia" w:ascii="仿宋" w:hAnsi="仿宋" w:eastAsia="仿宋" w:cs="仿宋"/>
          <w:color w:val="auto"/>
          <w:sz w:val="24"/>
          <w:highlight w:val="none"/>
          <w:lang w:val="en-US" w:eastAsia="zh-CN" w:bidi="ar-SA"/>
        </w:rPr>
        <w:t>增值服务方案</w:t>
      </w:r>
      <w:r>
        <w:rPr>
          <w:rFonts w:hint="eastAsia" w:ascii="仿宋" w:hAnsi="仿宋" w:eastAsia="仿宋" w:cs="仿宋"/>
          <w:color w:val="auto"/>
          <w:sz w:val="24"/>
          <w:highlight w:val="none"/>
          <w:lang w:bidi="ar-SA"/>
        </w:rPr>
        <w:t>》中也予申明。</w:t>
      </w:r>
    </w:p>
    <w:p w14:paraId="7B5465CF">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▲4.因</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未书面提醒或按期送保上门，造成的脱保、漏保，由此造成</w:t>
      </w:r>
      <w:r>
        <w:rPr>
          <w:rFonts w:hint="eastAsia" w:ascii="仿宋" w:hAnsi="仿宋" w:eastAsia="仿宋" w:cs="仿宋"/>
          <w:color w:val="auto"/>
          <w:sz w:val="24"/>
          <w:highlight w:val="none"/>
          <w:lang w:val="en-US" w:eastAsia="zh-CN" w:bidi="ar-SA"/>
        </w:rPr>
        <w:t>采购人</w:t>
      </w:r>
      <w:r>
        <w:rPr>
          <w:rFonts w:hint="eastAsia" w:ascii="仿宋" w:hAnsi="仿宋" w:eastAsia="仿宋" w:cs="仿宋"/>
          <w:color w:val="auto"/>
          <w:sz w:val="24"/>
          <w:highlight w:val="none"/>
          <w:lang w:bidi="ar-SA"/>
        </w:rPr>
        <w:t>因事故未能获得保险理赔等损失的，</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应予以全额赔偿。</w:t>
      </w:r>
    </w:p>
    <w:p w14:paraId="18BC9079">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5.本标文中未明确部分，</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必须严格按保监会及行业主管部门的相关规定执行。</w:t>
      </w:r>
    </w:p>
    <w:p w14:paraId="6DDECC59">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color w:val="auto"/>
          <w:sz w:val="24"/>
          <w:highlight w:val="none"/>
          <w:lang w:bidi="ar-SA"/>
        </w:rPr>
        <w:t>6.</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参加投标所做的承诺及保费的计算报价必须符合保险行为的相关法律法规，若有违反，则由</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自行负责。</w:t>
      </w:r>
    </w:p>
    <w:p w14:paraId="3FB819F7">
      <w:pPr>
        <w:pStyle w:val="57"/>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440" w:lineRule="exact"/>
        <w:ind w:left="0" w:firstLine="48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7.项目实施过程中，涉及采购人生产经营业务车辆保险的，险种及保额按实际需求投保，优惠率按照本次投标报价口径结算。</w:t>
      </w:r>
    </w:p>
    <w:p w14:paraId="251340FC">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8.在保险合同有效期内，若保险行业有新政策出台按新政策最优服务执行的承诺。在国家政策允许的范围内给予采购人车辆保险最大的优惠。</w:t>
      </w:r>
    </w:p>
    <w:p w14:paraId="380F4656">
      <w:pPr>
        <w:keepNext w:val="0"/>
        <w:keepLines w:val="0"/>
        <w:pageBreakBefore w:val="0"/>
        <w:widowControl w:val="0"/>
        <w:shd w:val="clear" w:color="auto" w:fill="FFFFFF"/>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w:t>
      </w:r>
      <w:r>
        <w:rPr>
          <w:rFonts w:hint="eastAsia" w:ascii="仿宋" w:hAnsi="仿宋" w:eastAsia="仿宋" w:cs="仿宋"/>
          <w:b/>
          <w:color w:val="auto"/>
          <w:sz w:val="24"/>
          <w:highlight w:val="none"/>
          <w:lang w:eastAsia="zh-CN" w:bidi="ar-SA"/>
        </w:rPr>
        <w:t>五</w:t>
      </w:r>
      <w:r>
        <w:rPr>
          <w:rFonts w:hint="eastAsia" w:ascii="仿宋" w:hAnsi="仿宋" w:eastAsia="仿宋" w:cs="仿宋"/>
          <w:b/>
          <w:color w:val="auto"/>
          <w:sz w:val="24"/>
          <w:highlight w:val="none"/>
          <w:lang w:bidi="ar-SA"/>
        </w:rPr>
        <w:t>）合同签订</w:t>
      </w:r>
    </w:p>
    <w:p w14:paraId="09CFF3F7">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lang w:bidi="ar-SA"/>
        </w:rPr>
      </w:pPr>
      <w:r>
        <w:rPr>
          <w:rFonts w:hint="eastAsia" w:ascii="仿宋" w:hAnsi="仿宋" w:eastAsia="仿宋" w:cs="仿宋"/>
          <w:strike w:val="0"/>
          <w:dstrike w:val="0"/>
          <w:color w:val="auto"/>
          <w:sz w:val="24"/>
          <w:highlight w:val="none"/>
          <w:lang w:val="en-US" w:eastAsia="zh-CN" w:bidi="ar-SA"/>
        </w:rPr>
        <w:t>服务期限为3年，</w:t>
      </w:r>
      <w:r>
        <w:rPr>
          <w:rFonts w:hint="eastAsia" w:ascii="仿宋" w:hAnsi="仿宋" w:eastAsia="仿宋" w:cs="仿宋"/>
          <w:strike w:val="0"/>
          <w:color w:val="auto"/>
          <w:sz w:val="24"/>
          <w:highlight w:val="none"/>
          <w:lang w:val="en-US" w:eastAsia="zh-CN" w:bidi="ar-SA"/>
        </w:rPr>
        <w:t>合</w:t>
      </w:r>
      <w:r>
        <w:rPr>
          <w:rFonts w:hint="eastAsia" w:ascii="仿宋" w:hAnsi="仿宋" w:eastAsia="仿宋" w:cs="仿宋"/>
          <w:color w:val="auto"/>
          <w:sz w:val="24"/>
          <w:highlight w:val="none"/>
          <w:lang w:val="en-US" w:eastAsia="zh-CN" w:bidi="ar-SA"/>
        </w:rPr>
        <w:t>同一年一签。经采购人考核年度得分为90分（不含）以上的，可续签第二年的合同；年度考核分为90分以下的，在服务期内可终止合同。</w:t>
      </w:r>
      <w:r>
        <w:rPr>
          <w:rFonts w:hint="eastAsia" w:ascii="仿宋" w:hAnsi="仿宋" w:eastAsia="仿宋" w:cs="仿宋"/>
          <w:color w:val="auto"/>
          <w:sz w:val="24"/>
          <w:highlight w:val="none"/>
          <w:lang w:bidi="ar-SA"/>
        </w:rPr>
        <w:t>考核标准详见附件。</w:t>
      </w:r>
    </w:p>
    <w:p w14:paraId="27A87024">
      <w:pPr>
        <w:keepNext w:val="0"/>
        <w:keepLines w:val="0"/>
        <w:pageBreakBefore w:val="0"/>
        <w:widowControl w:val="0"/>
        <w:shd w:val="clear" w:color="auto" w:fill="FFFFFF"/>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color w:val="auto"/>
          <w:sz w:val="24"/>
          <w:highlight w:val="none"/>
          <w:lang w:bidi="ar-SA"/>
        </w:rPr>
      </w:pPr>
      <w:r>
        <w:rPr>
          <w:rFonts w:hint="eastAsia" w:ascii="仿宋" w:hAnsi="仿宋" w:eastAsia="仿宋" w:cs="仿宋"/>
          <w:b/>
          <w:color w:val="auto"/>
          <w:sz w:val="24"/>
          <w:highlight w:val="none"/>
          <w:lang w:bidi="ar-SA"/>
        </w:rPr>
        <w:t>（</w:t>
      </w:r>
      <w:r>
        <w:rPr>
          <w:rFonts w:hint="eastAsia" w:ascii="仿宋" w:hAnsi="仿宋" w:eastAsia="仿宋" w:cs="仿宋"/>
          <w:b/>
          <w:color w:val="auto"/>
          <w:sz w:val="24"/>
          <w:highlight w:val="none"/>
          <w:lang w:val="en-US" w:eastAsia="zh-CN" w:bidi="ar-SA"/>
        </w:rPr>
        <w:t>六</w:t>
      </w:r>
      <w:r>
        <w:rPr>
          <w:rFonts w:hint="eastAsia" w:ascii="仿宋" w:hAnsi="仿宋" w:eastAsia="仿宋" w:cs="仿宋"/>
          <w:b/>
          <w:color w:val="auto"/>
          <w:sz w:val="24"/>
          <w:highlight w:val="none"/>
          <w:lang w:bidi="ar-SA"/>
        </w:rPr>
        <w:t>）付款方式</w:t>
      </w:r>
    </w:p>
    <w:p w14:paraId="3A8700AB">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u w:val="none"/>
          <w:lang w:bidi="ar-SA"/>
        </w:rPr>
      </w:pPr>
      <w:r>
        <w:rPr>
          <w:rFonts w:hint="eastAsia" w:ascii="仿宋" w:hAnsi="仿宋" w:eastAsia="仿宋" w:cs="仿宋"/>
          <w:color w:val="auto"/>
          <w:sz w:val="24"/>
          <w:highlight w:val="none"/>
          <w:u w:val="none"/>
          <w:lang w:val="en-US" w:eastAsia="zh-CN" w:bidi="ar-SA"/>
        </w:rPr>
        <w:t>1.</w:t>
      </w:r>
      <w:r>
        <w:rPr>
          <w:rFonts w:hint="eastAsia" w:ascii="仿宋" w:hAnsi="仿宋" w:eastAsia="仿宋" w:cs="仿宋"/>
          <w:color w:val="auto"/>
          <w:sz w:val="24"/>
          <w:highlight w:val="none"/>
          <w:u w:val="none"/>
          <w:lang w:eastAsia="zh-CN" w:bidi="ar-SA"/>
        </w:rPr>
        <w:t>按《浙江省财政厅关于进一步发挥政府采购政策 功能全力推动经济稳进提质的通知》（浙财采监〔2022〕3号）等文件要求执行，具体付款方式由双方协商后在合同中明确。不得把履约保证金转为质量保证金或收取质量保证金。</w:t>
      </w:r>
    </w:p>
    <w:p w14:paraId="2C7D2F61">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u w:val="none"/>
          <w:lang w:eastAsia="zh-CN" w:bidi="ar-SA"/>
        </w:rPr>
      </w:pPr>
      <w:r>
        <w:rPr>
          <w:rFonts w:hint="eastAsia" w:ascii="仿宋" w:hAnsi="仿宋" w:eastAsia="仿宋" w:cs="仿宋"/>
          <w:color w:val="auto"/>
          <w:sz w:val="24"/>
          <w:highlight w:val="none"/>
          <w:u w:val="none"/>
          <w:lang w:bidi="ar-SA"/>
        </w:rPr>
        <w:t>2.</w:t>
      </w:r>
      <w:r>
        <w:rPr>
          <w:rFonts w:hint="eastAsia" w:ascii="仿宋" w:hAnsi="仿宋" w:eastAsia="仿宋" w:cs="仿宋"/>
          <w:color w:val="auto"/>
          <w:sz w:val="24"/>
          <w:highlight w:val="none"/>
          <w:u w:val="none"/>
          <w:lang w:val="en-US" w:eastAsia="zh-CN" w:bidi="ar-SA"/>
        </w:rPr>
        <w:t>交强险、第三者责任险在每月10日前由投标人将下月承保清单和保险合同送采购人，采购人在承保车辆保险期满前办理保费的支付手续。</w:t>
      </w:r>
    </w:p>
    <w:p w14:paraId="3F04761F">
      <w:pPr>
        <w:keepNext w:val="0"/>
        <w:keepLines w:val="0"/>
        <w:pageBreakBefore w:val="0"/>
        <w:widowControl w:val="0"/>
        <w:shd w:val="clear" w:color="auto" w:fill="FFFFFF"/>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highlight w:val="none"/>
          <w:u w:val="none"/>
          <w:lang w:bidi="ar-SA"/>
        </w:rPr>
      </w:pPr>
      <w:r>
        <w:rPr>
          <w:rFonts w:hint="eastAsia" w:ascii="仿宋" w:hAnsi="仿宋" w:eastAsia="仿宋" w:cs="仿宋"/>
          <w:color w:val="auto"/>
          <w:sz w:val="24"/>
          <w:highlight w:val="none"/>
          <w:u w:val="none"/>
          <w:lang w:bidi="ar-SA"/>
        </w:rPr>
        <w:t>3.承运人责任险保费按季度缴纳，每季末缴纳下个季度保费。</w:t>
      </w:r>
    </w:p>
    <w:p w14:paraId="18EEEDCF">
      <w:pPr>
        <w:keepNext w:val="0"/>
        <w:keepLines w:val="0"/>
        <w:pageBreakBefore w:val="0"/>
        <w:widowControl w:val="0"/>
        <w:shd w:val="clear" w:color="auto" w:fill="FFFFFF"/>
        <w:kinsoku/>
        <w:wordWrap/>
        <w:overflowPunct/>
        <w:topLinePunct w:val="0"/>
        <w:autoSpaceDE/>
        <w:autoSpaceDN/>
        <w:bidi w:val="0"/>
        <w:snapToGrid/>
        <w:spacing w:line="440" w:lineRule="exact"/>
        <w:ind w:firstLine="482" w:firstLineChars="200"/>
        <w:textAlignment w:val="auto"/>
        <w:rPr>
          <w:rStyle w:val="70"/>
          <w:rFonts w:hint="eastAsia" w:ascii="仿宋" w:hAnsi="仿宋" w:eastAsia="仿宋" w:cs="仿宋"/>
          <w:b w:val="0"/>
          <w:bCs w:val="0"/>
          <w:snapToGrid/>
          <w:color w:val="auto"/>
          <w:kern w:val="2"/>
          <w:sz w:val="24"/>
          <w:szCs w:val="24"/>
          <w:highlight w:val="none"/>
          <w:u w:val="none"/>
          <w:lang w:val="en-US" w:eastAsia="zh-CN" w:bidi="ar-SA"/>
        </w:rPr>
      </w:pPr>
      <w:r>
        <w:rPr>
          <w:rFonts w:hint="eastAsia" w:ascii="仿宋" w:hAnsi="仿宋" w:eastAsia="仿宋" w:cs="仿宋"/>
          <w:b/>
          <w:color w:val="auto"/>
          <w:sz w:val="24"/>
          <w:highlight w:val="none"/>
          <w:lang w:eastAsia="zh-CN" w:bidi="ar-SA"/>
        </w:rPr>
        <w:t>（</w:t>
      </w:r>
      <w:r>
        <w:rPr>
          <w:rFonts w:hint="eastAsia" w:ascii="仿宋" w:hAnsi="仿宋" w:eastAsia="仿宋" w:cs="仿宋"/>
          <w:b/>
          <w:color w:val="auto"/>
          <w:sz w:val="24"/>
          <w:highlight w:val="none"/>
          <w:lang w:val="en-US" w:eastAsia="zh-CN" w:bidi="ar-SA"/>
        </w:rPr>
        <w:t>七</w:t>
      </w:r>
      <w:r>
        <w:rPr>
          <w:rFonts w:hint="eastAsia" w:ascii="仿宋" w:hAnsi="仿宋" w:eastAsia="仿宋" w:cs="仿宋"/>
          <w:b/>
          <w:color w:val="auto"/>
          <w:sz w:val="24"/>
          <w:highlight w:val="none"/>
          <w:lang w:eastAsia="zh-CN" w:bidi="ar-SA"/>
        </w:rPr>
        <w:t>）</w:t>
      </w:r>
      <w:r>
        <w:rPr>
          <w:rFonts w:hint="eastAsia" w:ascii="仿宋" w:hAnsi="仿宋" w:eastAsia="仿宋" w:cs="仿宋"/>
          <w:b/>
          <w:color w:val="auto"/>
          <w:sz w:val="24"/>
          <w:highlight w:val="none"/>
          <w:lang w:val="en-US" w:eastAsia="zh-CN" w:bidi="ar-SA"/>
        </w:rPr>
        <w:t>其他事项</w:t>
      </w:r>
    </w:p>
    <w:p w14:paraId="01CE328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70"/>
          <w:rFonts w:hint="eastAsia" w:ascii="仿宋" w:hAnsi="仿宋" w:eastAsia="仿宋" w:cs="仿宋"/>
          <w:b w:val="0"/>
          <w:bCs w:val="0"/>
          <w:snapToGrid/>
          <w:color w:val="auto"/>
          <w:kern w:val="2"/>
          <w:sz w:val="24"/>
          <w:szCs w:val="24"/>
          <w:highlight w:val="none"/>
          <w:u w:val="none"/>
          <w:lang w:val="en-US" w:eastAsia="zh-CN" w:bidi="ar-SA"/>
        </w:rPr>
      </w:pPr>
      <w:r>
        <w:rPr>
          <w:rStyle w:val="70"/>
          <w:rFonts w:hint="eastAsia" w:ascii="仿宋" w:hAnsi="仿宋" w:eastAsia="仿宋" w:cs="仿宋"/>
          <w:b w:val="0"/>
          <w:bCs w:val="0"/>
          <w:snapToGrid/>
          <w:color w:val="auto"/>
          <w:kern w:val="2"/>
          <w:sz w:val="24"/>
          <w:szCs w:val="24"/>
          <w:highlight w:val="none"/>
          <w:u w:val="none"/>
          <w:lang w:val="en-US" w:eastAsia="zh-CN" w:bidi="ar-SA"/>
        </w:rPr>
        <w:t>1.采购人新增投保车辆按中标费率及条件承保。</w:t>
      </w:r>
    </w:p>
    <w:p w14:paraId="5B92723F">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Style w:val="70"/>
          <w:rFonts w:hint="eastAsia" w:ascii="仿宋" w:hAnsi="仿宋" w:eastAsia="仿宋" w:cs="仿宋"/>
          <w:b w:val="0"/>
          <w:bCs w:val="0"/>
          <w:snapToGrid/>
          <w:color w:val="auto"/>
          <w:kern w:val="2"/>
          <w:sz w:val="24"/>
          <w:szCs w:val="24"/>
          <w:highlight w:val="none"/>
          <w:u w:val="none"/>
          <w:lang w:val="en-US" w:eastAsia="zh-CN" w:bidi="ar-SA"/>
        </w:rPr>
      </w:pPr>
      <w:r>
        <w:rPr>
          <w:rStyle w:val="70"/>
          <w:rFonts w:hint="eastAsia" w:ascii="仿宋" w:hAnsi="仿宋" w:eastAsia="仿宋" w:cs="仿宋"/>
          <w:b w:val="0"/>
          <w:bCs w:val="0"/>
          <w:snapToGrid/>
          <w:color w:val="auto"/>
          <w:kern w:val="2"/>
          <w:sz w:val="24"/>
          <w:szCs w:val="24"/>
          <w:highlight w:val="none"/>
          <w:u w:val="none"/>
          <w:lang w:val="en-US" w:eastAsia="zh-CN" w:bidi="ar-SA"/>
        </w:rPr>
        <w:t>2.本项目以绍兴市公共交通集团有限公司名义进行统一招标，合同与公交集团及</w:t>
      </w:r>
      <w:r>
        <w:rPr>
          <w:rStyle w:val="70"/>
          <w:rFonts w:hint="eastAsia" w:ascii="仿宋" w:hAnsi="仿宋" w:eastAsia="仿宋" w:cs="仿宋"/>
          <w:b w:val="0"/>
          <w:bCs w:val="0"/>
          <w:color w:val="auto"/>
          <w:sz w:val="24"/>
          <w:szCs w:val="24"/>
          <w:highlight w:val="none"/>
          <w:u w:val="none"/>
          <w:lang w:val="en-US"/>
        </w:rPr>
        <w:t>下属各子公司签订</w:t>
      </w:r>
      <w:r>
        <w:rPr>
          <w:rStyle w:val="70"/>
          <w:rFonts w:hint="eastAsia" w:ascii="仿宋" w:hAnsi="仿宋" w:eastAsia="仿宋" w:cs="仿宋"/>
          <w:b w:val="0"/>
          <w:bCs w:val="0"/>
          <w:snapToGrid/>
          <w:color w:val="auto"/>
          <w:kern w:val="2"/>
          <w:sz w:val="24"/>
          <w:szCs w:val="24"/>
          <w:highlight w:val="none"/>
          <w:u w:val="none"/>
          <w:lang w:val="en-US" w:eastAsia="zh-CN" w:bidi="ar-SA"/>
        </w:rPr>
        <w:t>。</w:t>
      </w:r>
    </w:p>
    <w:p w14:paraId="6BE09B66">
      <w:pPr>
        <w:rPr>
          <w:color w:val="auto"/>
          <w:highlight w:val="none"/>
        </w:rPr>
      </w:pPr>
    </w:p>
    <w:p w14:paraId="53AD0B33">
      <w:pPr>
        <w:rPr>
          <w:rFonts w:ascii="仿宋" w:hAnsi="仿宋" w:eastAsia="仿宋" w:cs="仿宋"/>
          <w:b/>
          <w:bCs/>
          <w:color w:val="auto"/>
          <w:spacing w:val="-10"/>
          <w:sz w:val="35"/>
          <w:szCs w:val="35"/>
          <w:highlight w:val="none"/>
        </w:rPr>
      </w:pPr>
      <w:r>
        <w:rPr>
          <w:rFonts w:ascii="仿宋" w:hAnsi="仿宋" w:eastAsia="仿宋" w:cs="仿宋"/>
          <w:b/>
          <w:bCs/>
          <w:color w:val="auto"/>
          <w:spacing w:val="-10"/>
          <w:sz w:val="35"/>
          <w:szCs w:val="35"/>
          <w:highlight w:val="none"/>
        </w:rPr>
        <w:br w:type="page"/>
      </w:r>
    </w:p>
    <w:p w14:paraId="4CFA74BF">
      <w:pPr>
        <w:spacing w:before="73" w:line="228" w:lineRule="auto"/>
        <w:ind w:left="610"/>
        <w:rPr>
          <w:rFonts w:ascii="仿宋" w:hAnsi="仿宋" w:eastAsia="仿宋" w:cs="仿宋"/>
          <w:color w:val="auto"/>
          <w:sz w:val="35"/>
          <w:szCs w:val="35"/>
          <w:highlight w:val="none"/>
        </w:rPr>
      </w:pPr>
      <w:r>
        <w:rPr>
          <w:rFonts w:ascii="仿宋" w:hAnsi="仿宋" w:eastAsia="仿宋" w:cs="仿宋"/>
          <w:b/>
          <w:bCs/>
          <w:color w:val="auto"/>
          <w:spacing w:val="-10"/>
          <w:sz w:val="35"/>
          <w:szCs w:val="35"/>
          <w:highlight w:val="none"/>
        </w:rPr>
        <w:t>附件：</w:t>
      </w:r>
    </w:p>
    <w:p w14:paraId="594BED51">
      <w:pPr>
        <w:spacing w:before="192" w:line="226" w:lineRule="auto"/>
        <w:ind w:left="3766"/>
        <w:rPr>
          <w:rFonts w:ascii="仿宋" w:hAnsi="仿宋" w:eastAsia="仿宋" w:cs="仿宋"/>
          <w:color w:val="auto"/>
          <w:sz w:val="35"/>
          <w:szCs w:val="35"/>
          <w:highlight w:val="none"/>
        </w:rPr>
      </w:pPr>
      <w:r>
        <w:rPr>
          <w:rFonts w:ascii="仿宋" w:hAnsi="仿宋" w:eastAsia="仿宋" w:cs="仿宋"/>
          <w:b/>
          <w:bCs/>
          <w:color w:val="auto"/>
          <w:spacing w:val="4"/>
          <w:sz w:val="35"/>
          <w:szCs w:val="35"/>
          <w:highlight w:val="none"/>
        </w:rPr>
        <w:t>保险服务考核表</w:t>
      </w:r>
    </w:p>
    <w:p w14:paraId="618EEDDB">
      <w:pPr>
        <w:pStyle w:val="23"/>
        <w:spacing w:line="282" w:lineRule="auto"/>
        <w:rPr>
          <w:color w:val="auto"/>
          <w:highlight w:val="none"/>
        </w:rPr>
      </w:pPr>
    </w:p>
    <w:p w14:paraId="0D807F38">
      <w:pPr>
        <w:pStyle w:val="23"/>
        <w:spacing w:line="282" w:lineRule="auto"/>
        <w:rPr>
          <w:color w:val="auto"/>
          <w:highlight w:val="none"/>
        </w:rPr>
      </w:pPr>
    </w:p>
    <w:p w14:paraId="6A3AF3E2">
      <w:pPr>
        <w:spacing w:before="78" w:line="221" w:lineRule="auto"/>
        <w:ind w:left="587"/>
        <w:rPr>
          <w:rFonts w:ascii="仿宋" w:hAnsi="仿宋" w:eastAsia="仿宋" w:cs="仿宋"/>
          <w:color w:val="auto"/>
          <w:sz w:val="24"/>
          <w:szCs w:val="24"/>
          <w:highlight w:val="none"/>
        </w:rPr>
      </w:pPr>
      <w:r>
        <w:rPr>
          <w:rFonts w:ascii="仿宋" w:hAnsi="仿宋" w:eastAsia="仿宋" w:cs="仿宋"/>
          <w:color w:val="auto"/>
          <w:spacing w:val="-2"/>
          <w:sz w:val="24"/>
          <w:szCs w:val="24"/>
          <w:highlight w:val="none"/>
        </w:rPr>
        <w:t>考核单位（盖章</w:t>
      </w:r>
      <w:r>
        <w:rPr>
          <w:rFonts w:ascii="仿宋" w:hAnsi="仿宋" w:eastAsia="仿宋" w:cs="仿宋"/>
          <w:color w:val="auto"/>
          <w:spacing w:val="7"/>
          <w:sz w:val="24"/>
          <w:szCs w:val="24"/>
          <w:highlight w:val="none"/>
        </w:rPr>
        <w:t>）：</w:t>
      </w:r>
      <w:r>
        <w:rPr>
          <w:rFonts w:ascii="仿宋" w:hAnsi="仿宋" w:eastAsia="仿宋" w:cs="仿宋"/>
          <w:color w:val="auto"/>
          <w:sz w:val="24"/>
          <w:szCs w:val="24"/>
          <w:highlight w:val="none"/>
        </w:rPr>
        <w:t xml:space="preserve">                   </w:t>
      </w:r>
      <w:r>
        <w:rPr>
          <w:rFonts w:ascii="仿宋" w:hAnsi="仿宋" w:eastAsia="仿宋" w:cs="仿宋"/>
          <w:color w:val="auto"/>
          <w:spacing w:val="-2"/>
          <w:sz w:val="24"/>
          <w:szCs w:val="24"/>
          <w:highlight w:val="none"/>
        </w:rPr>
        <w:t>考核季度：        考核得分：</w:t>
      </w:r>
    </w:p>
    <w:p w14:paraId="562CBF9A">
      <w:pPr>
        <w:spacing w:line="65" w:lineRule="exact"/>
        <w:rPr>
          <w:color w:val="auto"/>
          <w:highlight w:val="none"/>
        </w:rPr>
      </w:pPr>
    </w:p>
    <w:tbl>
      <w:tblPr>
        <w:tblStyle w:val="963"/>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80"/>
        <w:gridCol w:w="4018"/>
        <w:gridCol w:w="1567"/>
        <w:gridCol w:w="1296"/>
        <w:gridCol w:w="1300"/>
      </w:tblGrid>
      <w:tr w14:paraId="383B3D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9" w:hRule="atLeast"/>
        </w:trPr>
        <w:tc>
          <w:tcPr>
            <w:tcW w:w="435" w:type="pct"/>
            <w:vAlign w:val="top"/>
          </w:tcPr>
          <w:p w14:paraId="0DA32CCA">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5979A4ED">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序号</w:t>
            </w:r>
          </w:p>
        </w:tc>
        <w:tc>
          <w:tcPr>
            <w:tcW w:w="2241" w:type="pct"/>
            <w:vAlign w:val="top"/>
          </w:tcPr>
          <w:p w14:paraId="79CAF8C0">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7D4C87EE">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考核内容</w:t>
            </w:r>
          </w:p>
        </w:tc>
        <w:tc>
          <w:tcPr>
            <w:tcW w:w="874" w:type="pct"/>
            <w:vAlign w:val="top"/>
          </w:tcPr>
          <w:p w14:paraId="5A7E240A">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119AF594">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扣分标准</w:t>
            </w:r>
          </w:p>
        </w:tc>
        <w:tc>
          <w:tcPr>
            <w:tcW w:w="723" w:type="pct"/>
            <w:vAlign w:val="top"/>
          </w:tcPr>
          <w:p w14:paraId="7ECE3573">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53D8ADCE">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考核情况</w:t>
            </w:r>
          </w:p>
        </w:tc>
        <w:tc>
          <w:tcPr>
            <w:tcW w:w="725" w:type="pct"/>
            <w:vAlign w:val="top"/>
          </w:tcPr>
          <w:p w14:paraId="21F11541">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60B3E90F">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考核扣分</w:t>
            </w:r>
          </w:p>
        </w:tc>
      </w:tr>
      <w:tr w14:paraId="7B2A5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435" w:type="pct"/>
            <w:vAlign w:val="top"/>
          </w:tcPr>
          <w:p w14:paraId="2E070462">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64AF8F10">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1</w:t>
            </w:r>
          </w:p>
        </w:tc>
        <w:tc>
          <w:tcPr>
            <w:tcW w:w="2241" w:type="pct"/>
            <w:vAlign w:val="top"/>
          </w:tcPr>
          <w:p w14:paraId="56021A64">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保险到期车辆未核对，未主动联系沟通，导致采购人车辆脱保或保费出错的</w:t>
            </w:r>
          </w:p>
        </w:tc>
        <w:tc>
          <w:tcPr>
            <w:tcW w:w="874" w:type="pct"/>
            <w:vAlign w:val="top"/>
          </w:tcPr>
          <w:p w14:paraId="7225F7BA">
            <w:pPr>
              <w:keepNext w:val="0"/>
              <w:keepLines w:val="0"/>
              <w:pageBreakBefore w:val="0"/>
              <w:kinsoku/>
              <w:wordWrap/>
              <w:overflowPunct/>
              <w:topLinePunct w:val="0"/>
              <w:autoSpaceDE/>
              <w:autoSpaceDN/>
              <w:bidi w:val="0"/>
              <w:adjustRightInd w:val="0"/>
              <w:snapToGrid/>
              <w:spacing w:line="240" w:lineRule="auto"/>
              <w:ind w:left="0"/>
              <w:jc w:val="both"/>
              <w:textAlignment w:val="auto"/>
              <w:rPr>
                <w:rFonts w:ascii="仿宋" w:hAnsi="仿宋" w:eastAsia="仿宋" w:cs="仿宋"/>
                <w:color w:val="auto"/>
                <w:spacing w:val="-2"/>
                <w:kern w:val="2"/>
                <w:sz w:val="24"/>
                <w:szCs w:val="24"/>
                <w:highlight w:val="none"/>
                <w:lang w:val="en-US" w:eastAsia="zh-CN" w:bidi="ar-SA"/>
              </w:rPr>
            </w:pPr>
          </w:p>
          <w:p w14:paraId="50C59278">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每车扣2 分</w:t>
            </w:r>
          </w:p>
        </w:tc>
        <w:tc>
          <w:tcPr>
            <w:tcW w:w="723" w:type="pct"/>
            <w:vAlign w:val="top"/>
          </w:tcPr>
          <w:p w14:paraId="7D419DF3">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c>
          <w:tcPr>
            <w:tcW w:w="725" w:type="pct"/>
            <w:vAlign w:val="top"/>
          </w:tcPr>
          <w:p w14:paraId="16977AFF">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r>
      <w:tr w14:paraId="01EAA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435" w:type="pct"/>
            <w:vAlign w:val="top"/>
          </w:tcPr>
          <w:p w14:paraId="6EC97810">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2B56EF4B">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2</w:t>
            </w:r>
          </w:p>
        </w:tc>
        <w:tc>
          <w:tcPr>
            <w:tcW w:w="2241" w:type="pct"/>
            <w:vAlign w:val="top"/>
          </w:tcPr>
          <w:p w14:paraId="4E6A619C">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接到事故报案后，没有按协议规定时间赶赴现场或进行定损的</w:t>
            </w:r>
          </w:p>
        </w:tc>
        <w:tc>
          <w:tcPr>
            <w:tcW w:w="874" w:type="pct"/>
            <w:vAlign w:val="top"/>
          </w:tcPr>
          <w:p w14:paraId="7698AF64">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09E9D97E">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每次扣2 分</w:t>
            </w:r>
          </w:p>
        </w:tc>
        <w:tc>
          <w:tcPr>
            <w:tcW w:w="723" w:type="pct"/>
            <w:vAlign w:val="top"/>
          </w:tcPr>
          <w:p w14:paraId="41265645">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c>
          <w:tcPr>
            <w:tcW w:w="725" w:type="pct"/>
            <w:vAlign w:val="top"/>
          </w:tcPr>
          <w:p w14:paraId="6083D07A">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r>
      <w:tr w14:paraId="50928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435" w:type="pct"/>
            <w:vAlign w:val="top"/>
          </w:tcPr>
          <w:p w14:paraId="615643E5">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44D80CAD">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3</w:t>
            </w:r>
          </w:p>
        </w:tc>
        <w:tc>
          <w:tcPr>
            <w:tcW w:w="2241" w:type="pct"/>
            <w:vAlign w:val="top"/>
          </w:tcPr>
          <w:p w14:paraId="1D1507C0">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定损过程中更换材料和单价与物价局、实际修理存在差距，未能协商一致的</w:t>
            </w:r>
          </w:p>
        </w:tc>
        <w:tc>
          <w:tcPr>
            <w:tcW w:w="874" w:type="pct"/>
            <w:vAlign w:val="top"/>
          </w:tcPr>
          <w:p w14:paraId="5DD83C26">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4758B3E6">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每车扣2 分</w:t>
            </w:r>
          </w:p>
        </w:tc>
        <w:tc>
          <w:tcPr>
            <w:tcW w:w="723" w:type="pct"/>
            <w:vAlign w:val="top"/>
          </w:tcPr>
          <w:p w14:paraId="3EA7FD54">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c>
          <w:tcPr>
            <w:tcW w:w="725" w:type="pct"/>
            <w:vAlign w:val="top"/>
          </w:tcPr>
          <w:p w14:paraId="4FF7EEC1">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r>
      <w:tr w14:paraId="3590E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435" w:type="pct"/>
            <w:vAlign w:val="top"/>
          </w:tcPr>
          <w:p w14:paraId="7D1470F3">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2D8F2BCC">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4</w:t>
            </w:r>
          </w:p>
        </w:tc>
        <w:tc>
          <w:tcPr>
            <w:tcW w:w="2241" w:type="pct"/>
            <w:vAlign w:val="top"/>
          </w:tcPr>
          <w:p w14:paraId="45E2F26A">
            <w:pPr>
              <w:keepNext w:val="0"/>
              <w:keepLines w:val="0"/>
              <w:pageBreakBefore w:val="0"/>
              <w:kinsoku/>
              <w:wordWrap/>
              <w:overflowPunct/>
              <w:topLinePunct w:val="0"/>
              <w:autoSpaceDE/>
              <w:autoSpaceDN/>
              <w:bidi w:val="0"/>
              <w:adjustRightInd w:val="0"/>
              <w:snapToGrid/>
              <w:spacing w:line="240" w:lineRule="auto"/>
              <w:ind w:left="0"/>
              <w:jc w:val="both"/>
              <w:textAlignment w:val="auto"/>
              <w:rPr>
                <w:rFonts w:ascii="仿宋" w:hAnsi="仿宋" w:eastAsia="仿宋" w:cs="仿宋"/>
                <w:color w:val="auto"/>
                <w:spacing w:val="-2"/>
                <w:kern w:val="2"/>
                <w:sz w:val="24"/>
                <w:szCs w:val="24"/>
                <w:highlight w:val="none"/>
                <w:lang w:val="en-US" w:eastAsia="zh-CN" w:bidi="ar-SA"/>
              </w:rPr>
            </w:pPr>
          </w:p>
          <w:p w14:paraId="7B4B6DE5">
            <w:pPr>
              <w:keepNext w:val="0"/>
              <w:keepLines w:val="0"/>
              <w:pageBreakBefore w:val="0"/>
              <w:kinsoku/>
              <w:wordWrap/>
              <w:overflowPunct/>
              <w:topLinePunct w:val="0"/>
              <w:autoSpaceDE/>
              <w:autoSpaceDN/>
              <w:bidi w:val="0"/>
              <w:adjustRightInd w:val="0"/>
              <w:snapToGrid/>
              <w:spacing w:line="240" w:lineRule="auto"/>
              <w:ind w:left="0"/>
              <w:jc w:val="both"/>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收到理赔资料后，未按协议规定及时赔付的</w:t>
            </w:r>
          </w:p>
        </w:tc>
        <w:tc>
          <w:tcPr>
            <w:tcW w:w="874" w:type="pct"/>
            <w:vAlign w:val="top"/>
          </w:tcPr>
          <w:p w14:paraId="7953F382">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42EF621F">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每次扣2 分</w:t>
            </w:r>
          </w:p>
        </w:tc>
        <w:tc>
          <w:tcPr>
            <w:tcW w:w="723" w:type="pct"/>
            <w:vAlign w:val="top"/>
          </w:tcPr>
          <w:p w14:paraId="009D6E78">
            <w:pPr>
              <w:keepNext w:val="0"/>
              <w:keepLines w:val="0"/>
              <w:pageBreakBefore w:val="0"/>
              <w:widowControl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c>
          <w:tcPr>
            <w:tcW w:w="725" w:type="pct"/>
            <w:vAlign w:val="top"/>
          </w:tcPr>
          <w:p w14:paraId="10ECAE3D">
            <w:pPr>
              <w:keepNext w:val="0"/>
              <w:keepLines w:val="0"/>
              <w:pageBreakBefore w:val="0"/>
              <w:widowControl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r>
      <w:tr w14:paraId="4AC01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435" w:type="pct"/>
            <w:vAlign w:val="top"/>
          </w:tcPr>
          <w:p w14:paraId="7A78FF98">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271531E6">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5</w:t>
            </w:r>
          </w:p>
        </w:tc>
        <w:tc>
          <w:tcPr>
            <w:tcW w:w="2241" w:type="pct"/>
            <w:vAlign w:val="top"/>
          </w:tcPr>
          <w:p w14:paraId="05C7DF9F">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赔付金额不足，未按照相关法律、法规 和双方协议规定赔付的</w:t>
            </w:r>
          </w:p>
        </w:tc>
        <w:tc>
          <w:tcPr>
            <w:tcW w:w="874" w:type="pct"/>
            <w:vAlign w:val="top"/>
          </w:tcPr>
          <w:p w14:paraId="49B90775">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6FA8512C">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每次扣 2-5 分</w:t>
            </w:r>
          </w:p>
        </w:tc>
        <w:tc>
          <w:tcPr>
            <w:tcW w:w="723" w:type="pct"/>
            <w:vAlign w:val="top"/>
          </w:tcPr>
          <w:p w14:paraId="5413CAE6">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c>
          <w:tcPr>
            <w:tcW w:w="725" w:type="pct"/>
            <w:vAlign w:val="top"/>
          </w:tcPr>
          <w:p w14:paraId="44451AC4">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r>
      <w:tr w14:paraId="4542E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2" w:hRule="atLeast"/>
        </w:trPr>
        <w:tc>
          <w:tcPr>
            <w:tcW w:w="435" w:type="pct"/>
            <w:vAlign w:val="top"/>
          </w:tcPr>
          <w:p w14:paraId="00EDFC22">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3A0D6260">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6</w:t>
            </w:r>
          </w:p>
        </w:tc>
        <w:tc>
          <w:tcPr>
            <w:tcW w:w="2241" w:type="pct"/>
            <w:vAlign w:val="top"/>
          </w:tcPr>
          <w:p w14:paraId="4DA6F2B2">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7CC0550B">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事故理赔资料缺失致影响理赔的</w:t>
            </w:r>
          </w:p>
        </w:tc>
        <w:tc>
          <w:tcPr>
            <w:tcW w:w="874" w:type="pct"/>
            <w:vAlign w:val="top"/>
          </w:tcPr>
          <w:p w14:paraId="5A17AF53">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141F55EE">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每次扣 2-5 分</w:t>
            </w:r>
          </w:p>
        </w:tc>
        <w:tc>
          <w:tcPr>
            <w:tcW w:w="723" w:type="pct"/>
            <w:vAlign w:val="top"/>
          </w:tcPr>
          <w:p w14:paraId="181EB8D4">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c>
          <w:tcPr>
            <w:tcW w:w="725" w:type="pct"/>
            <w:vAlign w:val="top"/>
          </w:tcPr>
          <w:p w14:paraId="44A29FF1">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r>
      <w:tr w14:paraId="00F9D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435" w:type="pct"/>
            <w:vAlign w:val="top"/>
          </w:tcPr>
          <w:p w14:paraId="02EBB8AF">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3D8D04B6">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7</w:t>
            </w:r>
          </w:p>
        </w:tc>
        <w:tc>
          <w:tcPr>
            <w:tcW w:w="2241" w:type="pct"/>
            <w:vAlign w:val="top"/>
          </w:tcPr>
          <w:p w14:paraId="24FBCCDC">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未积极配合采购人客伤、重伤、亡人事 故调解处理的</w:t>
            </w:r>
          </w:p>
        </w:tc>
        <w:tc>
          <w:tcPr>
            <w:tcW w:w="874" w:type="pct"/>
            <w:vAlign w:val="top"/>
          </w:tcPr>
          <w:p w14:paraId="2FC3001A">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45EE92E5">
            <w:pPr>
              <w:keepNext w:val="0"/>
              <w:keepLines w:val="0"/>
              <w:pageBreakBefore w:val="0"/>
              <w:kinsoku/>
              <w:wordWrap/>
              <w:overflowPunct/>
              <w:topLinePunct w:val="0"/>
              <w:autoSpaceDE/>
              <w:autoSpaceDN/>
              <w:bidi w:val="0"/>
              <w:adjustRightInd w:val="0"/>
              <w:snapToGrid/>
              <w:spacing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每次扣 2-5 分</w:t>
            </w:r>
          </w:p>
        </w:tc>
        <w:tc>
          <w:tcPr>
            <w:tcW w:w="723" w:type="pct"/>
            <w:vAlign w:val="top"/>
          </w:tcPr>
          <w:p w14:paraId="2496E3D4">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c>
          <w:tcPr>
            <w:tcW w:w="725" w:type="pct"/>
            <w:vAlign w:val="top"/>
          </w:tcPr>
          <w:p w14:paraId="1F300E80">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r>
      <w:tr w14:paraId="52EB0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435" w:type="pct"/>
            <w:vAlign w:val="top"/>
          </w:tcPr>
          <w:p w14:paraId="3DF21A46">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425A6AC0">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8</w:t>
            </w:r>
          </w:p>
        </w:tc>
        <w:tc>
          <w:tcPr>
            <w:tcW w:w="2241" w:type="pct"/>
            <w:vAlign w:val="top"/>
          </w:tcPr>
          <w:p w14:paraId="0E8F9BAB">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2F581FE3">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投标服务承诺内容执行不到位的</w:t>
            </w:r>
          </w:p>
        </w:tc>
        <w:tc>
          <w:tcPr>
            <w:tcW w:w="874" w:type="pct"/>
            <w:vAlign w:val="top"/>
          </w:tcPr>
          <w:p w14:paraId="6101DCB7">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p>
          <w:p w14:paraId="2EF2E299">
            <w:pPr>
              <w:pStyle w:val="339"/>
              <w:keepNext w:val="0"/>
              <w:keepLines w:val="0"/>
              <w:pageBreakBefore w:val="0"/>
              <w:kinsoku/>
              <w:wordWrap/>
              <w:overflowPunct/>
              <w:topLinePunct w:val="0"/>
              <w:autoSpaceDE/>
              <w:autoSpaceDN/>
              <w:bidi w:val="0"/>
              <w:adjustRightInd w:val="0"/>
              <w:snapToGrid/>
              <w:spacing w:before="0" w:after="0" w:line="240" w:lineRule="auto"/>
              <w:ind w:left="0"/>
              <w:jc w:val="center"/>
              <w:textAlignment w:val="auto"/>
              <w:rPr>
                <w:rFonts w:ascii="仿宋" w:hAnsi="仿宋" w:eastAsia="仿宋" w:cs="仿宋"/>
                <w:color w:val="auto"/>
                <w:spacing w:val="-2"/>
                <w:kern w:val="2"/>
                <w:sz w:val="24"/>
                <w:szCs w:val="24"/>
                <w:highlight w:val="none"/>
                <w:lang w:val="en-US" w:eastAsia="zh-CN" w:bidi="ar-SA"/>
              </w:rPr>
            </w:pPr>
            <w:r>
              <w:rPr>
                <w:rFonts w:ascii="仿宋" w:hAnsi="仿宋" w:eastAsia="仿宋" w:cs="仿宋"/>
                <w:color w:val="auto"/>
                <w:spacing w:val="-2"/>
                <w:kern w:val="2"/>
                <w:sz w:val="24"/>
                <w:szCs w:val="24"/>
                <w:highlight w:val="none"/>
                <w:lang w:val="en-US" w:eastAsia="zh-CN" w:bidi="ar-SA"/>
              </w:rPr>
              <w:t>每次扣 2-5 分</w:t>
            </w:r>
          </w:p>
        </w:tc>
        <w:tc>
          <w:tcPr>
            <w:tcW w:w="723" w:type="pct"/>
            <w:vAlign w:val="top"/>
          </w:tcPr>
          <w:p w14:paraId="5AA6E4D2">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c>
          <w:tcPr>
            <w:tcW w:w="725" w:type="pct"/>
            <w:vAlign w:val="top"/>
          </w:tcPr>
          <w:p w14:paraId="72D7FEAA">
            <w:pPr>
              <w:keepNext w:val="0"/>
              <w:keepLines w:val="0"/>
              <w:pageBreakBefore w:val="0"/>
              <w:kinsoku/>
              <w:wordWrap/>
              <w:overflowPunct/>
              <w:topLinePunct w:val="0"/>
              <w:autoSpaceDE/>
              <w:autoSpaceDN/>
              <w:bidi w:val="0"/>
              <w:adjustRightInd w:val="0"/>
              <w:snapToGrid/>
              <w:spacing w:line="440" w:lineRule="exact"/>
              <w:ind w:left="0"/>
              <w:jc w:val="center"/>
              <w:textAlignment w:val="auto"/>
              <w:rPr>
                <w:rFonts w:ascii="仿宋" w:hAnsi="仿宋" w:eastAsia="仿宋" w:cs="仿宋"/>
                <w:color w:val="auto"/>
                <w:spacing w:val="-2"/>
                <w:kern w:val="2"/>
                <w:sz w:val="24"/>
                <w:szCs w:val="24"/>
                <w:highlight w:val="none"/>
                <w:lang w:val="en-US" w:eastAsia="zh-CN" w:bidi="ar-SA"/>
              </w:rPr>
            </w:pPr>
          </w:p>
        </w:tc>
      </w:tr>
    </w:tbl>
    <w:p w14:paraId="4CC1044C">
      <w:pPr>
        <w:spacing w:before="114" w:line="222" w:lineRule="auto"/>
        <w:ind w:left="587"/>
        <w:rPr>
          <w:rFonts w:ascii="仿宋" w:hAnsi="仿宋" w:eastAsia="仿宋" w:cs="仿宋"/>
          <w:color w:val="auto"/>
          <w:sz w:val="24"/>
          <w:szCs w:val="24"/>
          <w:highlight w:val="none"/>
        </w:rPr>
        <w:sectPr>
          <w:headerReference r:id="rId11" w:type="default"/>
          <w:footerReference r:id="rId12" w:type="default"/>
          <w:pgSz w:w="11907" w:h="16840"/>
          <w:pgMar w:top="1134" w:right="1474" w:bottom="1134" w:left="1474" w:header="0" w:footer="994" w:gutter="0"/>
          <w:pgBorders>
            <w:top w:val="none" w:sz="0" w:space="0"/>
            <w:left w:val="none" w:sz="0" w:space="0"/>
            <w:bottom w:val="none" w:sz="0" w:space="0"/>
            <w:right w:val="none" w:sz="0" w:space="0"/>
          </w:pgBorders>
          <w:pgNumType w:fmt="decimal"/>
          <w:cols w:space="720" w:num="1"/>
        </w:sectPr>
      </w:pPr>
      <w:r>
        <w:rPr>
          <w:rFonts w:hint="eastAsia" w:ascii="仿宋" w:hAnsi="仿宋" w:eastAsia="仿宋" w:cs="仿宋"/>
          <w:color w:val="auto"/>
          <w:spacing w:val="-7"/>
          <w:sz w:val="24"/>
          <w:szCs w:val="24"/>
          <w:highlight w:val="none"/>
          <w:lang w:val="en-US" w:eastAsia="zh-CN"/>
        </w:rPr>
        <w:t>注：</w:t>
      </w:r>
      <w:r>
        <w:rPr>
          <w:rFonts w:ascii="仿宋" w:hAnsi="仿宋" w:eastAsia="仿宋" w:cs="仿宋"/>
          <w:color w:val="auto"/>
          <w:spacing w:val="-7"/>
          <w:sz w:val="24"/>
          <w:szCs w:val="24"/>
          <w:highlight w:val="none"/>
        </w:rPr>
        <w:t>满分为</w:t>
      </w:r>
      <w:r>
        <w:rPr>
          <w:rFonts w:ascii="仿宋" w:hAnsi="仿宋" w:eastAsia="仿宋" w:cs="仿宋"/>
          <w:color w:val="auto"/>
          <w:spacing w:val="-29"/>
          <w:sz w:val="24"/>
          <w:szCs w:val="24"/>
          <w:highlight w:val="none"/>
        </w:rPr>
        <w:t xml:space="preserve"> </w:t>
      </w:r>
      <w:r>
        <w:rPr>
          <w:rFonts w:ascii="仿宋" w:hAnsi="仿宋" w:eastAsia="仿宋" w:cs="仿宋"/>
          <w:color w:val="auto"/>
          <w:spacing w:val="-7"/>
          <w:sz w:val="24"/>
          <w:szCs w:val="24"/>
          <w:highlight w:val="none"/>
        </w:rPr>
        <w:t>100</w:t>
      </w:r>
      <w:r>
        <w:rPr>
          <w:rFonts w:ascii="仿宋" w:hAnsi="仿宋" w:eastAsia="仿宋" w:cs="仿宋"/>
          <w:color w:val="auto"/>
          <w:spacing w:val="-42"/>
          <w:sz w:val="24"/>
          <w:szCs w:val="24"/>
          <w:highlight w:val="none"/>
        </w:rPr>
        <w:t xml:space="preserve"> </w:t>
      </w:r>
      <w:r>
        <w:rPr>
          <w:rFonts w:ascii="仿宋" w:hAnsi="仿宋" w:eastAsia="仿宋" w:cs="仿宋"/>
          <w:color w:val="auto"/>
          <w:spacing w:val="-7"/>
          <w:sz w:val="24"/>
          <w:szCs w:val="24"/>
          <w:highlight w:val="none"/>
        </w:rPr>
        <w:t>分</w:t>
      </w:r>
    </w:p>
    <w:p w14:paraId="16203982">
      <w:pPr>
        <w:adjustRightInd/>
        <w:spacing w:line="440" w:lineRule="exact"/>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第四部分 拟签订的合同文本</w:t>
      </w:r>
    </w:p>
    <w:p w14:paraId="4CDAD263">
      <w:pPr>
        <w:pStyle w:val="79"/>
        <w:shd w:val="clear"/>
        <w:rPr>
          <w:rFonts w:hint="eastAsia" w:ascii="仿宋" w:hAnsi="仿宋" w:eastAsia="仿宋" w:cs="仿宋"/>
          <w:color w:val="auto"/>
          <w:highlight w:val="none"/>
        </w:rPr>
      </w:pPr>
    </w:p>
    <w:p w14:paraId="11847E2B">
      <w:pPr>
        <w:spacing w:line="480" w:lineRule="auto"/>
        <w:jc w:val="center"/>
        <w:rPr>
          <w:rFonts w:hint="eastAsia" w:ascii="仿宋" w:hAnsi="仿宋" w:eastAsia="仿宋" w:cs="仿宋"/>
          <w:b/>
          <w:color w:val="auto"/>
          <w:sz w:val="28"/>
          <w:szCs w:val="28"/>
          <w:highlight w:val="none"/>
          <w:shd w:val="clear" w:color="auto" w:fill="auto"/>
          <w:lang w:eastAsia="zh-CN"/>
        </w:rPr>
      </w:pPr>
    </w:p>
    <w:p w14:paraId="4113E5B2">
      <w:pPr>
        <w:pStyle w:val="2"/>
        <w:rPr>
          <w:rFonts w:hint="eastAsia"/>
          <w:color w:val="auto"/>
          <w:highlight w:val="none"/>
          <w:lang w:eastAsia="zh-CN"/>
        </w:rPr>
      </w:pPr>
    </w:p>
    <w:p w14:paraId="00CC0A97">
      <w:pPr>
        <w:spacing w:line="480" w:lineRule="auto"/>
        <w:jc w:val="center"/>
        <w:rPr>
          <w:rFonts w:hint="eastAsia" w:ascii="仿宋" w:hAnsi="仿宋" w:eastAsia="仿宋" w:cs="仿宋"/>
          <w:b/>
          <w:color w:val="auto"/>
          <w:sz w:val="24"/>
          <w:highlight w:val="none"/>
          <w:shd w:val="clear" w:color="auto" w:fill="auto"/>
        </w:rPr>
      </w:pPr>
    </w:p>
    <w:p w14:paraId="407C347F">
      <w:pPr>
        <w:spacing w:line="480" w:lineRule="auto"/>
        <w:jc w:val="center"/>
        <w:rPr>
          <w:rFonts w:hint="eastAsia" w:ascii="仿宋" w:hAnsi="仿宋" w:eastAsia="仿宋" w:cs="仿宋"/>
          <w:b/>
          <w:color w:val="auto"/>
          <w:sz w:val="36"/>
          <w:szCs w:val="36"/>
          <w:highlight w:val="none"/>
          <w:shd w:val="clear" w:color="auto" w:fill="auto"/>
        </w:rPr>
      </w:pPr>
      <w:r>
        <w:rPr>
          <w:rFonts w:hint="eastAsia" w:ascii="仿宋" w:hAnsi="仿宋" w:eastAsia="仿宋" w:cs="仿宋"/>
          <w:b/>
          <w:color w:val="auto"/>
          <w:sz w:val="36"/>
          <w:szCs w:val="36"/>
          <w:highlight w:val="none"/>
          <w:shd w:val="clear" w:color="auto" w:fill="auto"/>
        </w:rPr>
        <w:t>政府采购合同参考范本</w:t>
      </w:r>
    </w:p>
    <w:p w14:paraId="5E0BFA19">
      <w:pPr>
        <w:spacing w:line="480" w:lineRule="auto"/>
        <w:jc w:val="center"/>
        <w:rPr>
          <w:rFonts w:hint="eastAsia" w:ascii="仿宋" w:hAnsi="仿宋" w:eastAsia="仿宋" w:cs="仿宋"/>
          <w:b/>
          <w:color w:val="auto"/>
          <w:sz w:val="36"/>
          <w:szCs w:val="36"/>
          <w:highlight w:val="none"/>
          <w:shd w:val="clear" w:color="auto" w:fill="auto"/>
        </w:rPr>
      </w:pPr>
      <w:r>
        <w:rPr>
          <w:rFonts w:hint="eastAsia" w:ascii="仿宋" w:hAnsi="仿宋" w:eastAsia="仿宋" w:cs="仿宋"/>
          <w:b/>
          <w:color w:val="auto"/>
          <w:sz w:val="36"/>
          <w:szCs w:val="36"/>
          <w:highlight w:val="none"/>
          <w:shd w:val="clear" w:color="auto" w:fill="auto"/>
        </w:rPr>
        <w:t>（服务类）</w:t>
      </w:r>
    </w:p>
    <w:p w14:paraId="093B84EE">
      <w:pPr>
        <w:pStyle w:val="701"/>
        <w:ind w:firstLine="2843" w:firstLineChars="1180"/>
        <w:rPr>
          <w:rFonts w:hint="eastAsia" w:ascii="仿宋" w:hAnsi="仿宋" w:eastAsia="仿宋" w:cs="仿宋"/>
          <w:b/>
          <w:color w:val="auto"/>
          <w:szCs w:val="24"/>
          <w:highlight w:val="none"/>
          <w:shd w:val="clear" w:color="auto" w:fill="auto"/>
        </w:rPr>
      </w:pPr>
      <w:r>
        <w:rPr>
          <w:rFonts w:hint="eastAsia" w:ascii="仿宋" w:hAnsi="仿宋" w:eastAsia="仿宋" w:cs="仿宋"/>
          <w:b/>
          <w:color w:val="auto"/>
          <w:szCs w:val="24"/>
          <w:highlight w:val="none"/>
          <w:shd w:val="clear" w:color="auto" w:fill="auto"/>
        </w:rPr>
        <w:t>第一部分 合同书</w:t>
      </w:r>
    </w:p>
    <w:p w14:paraId="1EB7230F">
      <w:pPr>
        <w:spacing w:before="120" w:line="22" w:lineRule="atLeast"/>
        <w:rPr>
          <w:rFonts w:hint="eastAsia" w:ascii="仿宋" w:hAnsi="仿宋" w:eastAsia="仿宋" w:cs="仿宋"/>
          <w:color w:val="auto"/>
          <w:sz w:val="24"/>
          <w:highlight w:val="none"/>
          <w:shd w:val="clear" w:color="auto" w:fill="auto"/>
        </w:rPr>
      </w:pPr>
    </w:p>
    <w:p w14:paraId="26EFE80D">
      <w:pPr>
        <w:pStyle w:val="2"/>
        <w:numPr>
          <w:ilvl w:val="0"/>
          <w:numId w:val="0"/>
        </w:numPr>
        <w:tabs>
          <w:tab w:val="left" w:pos="1145"/>
          <w:tab w:val="clear" w:pos="432"/>
        </w:tabs>
        <w:ind w:left="992"/>
        <w:rPr>
          <w:rFonts w:hint="eastAsia" w:ascii="仿宋" w:hAnsi="仿宋" w:eastAsia="仿宋" w:cs="仿宋"/>
          <w:color w:val="auto"/>
          <w:highlight w:val="none"/>
          <w:shd w:val="clear" w:color="auto" w:fill="auto"/>
        </w:rPr>
      </w:pPr>
    </w:p>
    <w:p w14:paraId="337494FA">
      <w:pPr>
        <w:spacing w:before="120" w:line="22" w:lineRule="atLeast"/>
        <w:ind w:left="960"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项目名称：</w:t>
      </w:r>
      <w:r>
        <w:rPr>
          <w:rFonts w:hint="eastAsia" w:ascii="仿宋" w:hAnsi="仿宋" w:eastAsia="仿宋" w:cs="仿宋"/>
          <w:color w:val="auto"/>
          <w:sz w:val="24"/>
          <w:highlight w:val="none"/>
          <w:u w:val="single"/>
          <w:shd w:val="clear" w:color="auto" w:fill="auto"/>
        </w:rPr>
        <w:t xml:space="preserve">                                   </w:t>
      </w:r>
    </w:p>
    <w:p w14:paraId="641506E2">
      <w:pPr>
        <w:pStyle w:val="598"/>
        <w:spacing w:before="120" w:line="22" w:lineRule="atLeast"/>
        <w:rPr>
          <w:rFonts w:hint="eastAsia" w:ascii="仿宋" w:hAnsi="仿宋" w:eastAsia="仿宋" w:cs="仿宋"/>
          <w:color w:val="auto"/>
          <w:szCs w:val="24"/>
          <w:highlight w:val="none"/>
          <w:shd w:val="clear" w:color="auto" w:fill="auto"/>
        </w:rPr>
      </w:pPr>
    </w:p>
    <w:p w14:paraId="3BEFBE40">
      <w:pPr>
        <w:pStyle w:val="598"/>
        <w:spacing w:before="120" w:line="22" w:lineRule="atLeast"/>
        <w:rPr>
          <w:rFonts w:hint="eastAsia" w:ascii="仿宋" w:hAnsi="仿宋" w:eastAsia="仿宋" w:cs="仿宋"/>
          <w:color w:val="auto"/>
          <w:szCs w:val="24"/>
          <w:highlight w:val="none"/>
          <w:shd w:val="clear" w:color="auto" w:fill="auto"/>
        </w:rPr>
      </w:pPr>
    </w:p>
    <w:p w14:paraId="3F53CFD7">
      <w:pPr>
        <w:rPr>
          <w:rFonts w:hint="eastAsia" w:ascii="仿宋" w:hAnsi="仿宋" w:eastAsia="仿宋" w:cs="仿宋"/>
          <w:color w:val="auto"/>
          <w:sz w:val="24"/>
          <w:highlight w:val="none"/>
          <w:shd w:val="clear" w:color="auto" w:fill="auto"/>
        </w:rPr>
      </w:pPr>
    </w:p>
    <w:p w14:paraId="7E425835">
      <w:pPr>
        <w:spacing w:before="120" w:line="22" w:lineRule="atLeast"/>
        <w:ind w:left="960" w:firstLine="480" w:firstLineChars="200"/>
        <w:rPr>
          <w:rFonts w:hint="eastAsia" w:ascii="仿宋" w:hAnsi="仿宋" w:eastAsia="仿宋" w:cs="仿宋"/>
          <w:color w:val="auto"/>
          <w:sz w:val="24"/>
          <w:highlight w:val="none"/>
          <w:u w:val="single"/>
          <w:shd w:val="clear" w:color="auto" w:fill="auto"/>
        </w:rPr>
      </w:pPr>
      <w:r>
        <w:rPr>
          <w:rFonts w:hint="eastAsia" w:ascii="仿宋" w:hAnsi="仿宋" w:eastAsia="仿宋" w:cs="仿宋"/>
          <w:color w:val="auto"/>
          <w:sz w:val="24"/>
          <w:highlight w:val="none"/>
          <w:shd w:val="clear" w:color="auto" w:fill="auto"/>
        </w:rPr>
        <w:t>甲方：</w:t>
      </w:r>
      <w:r>
        <w:rPr>
          <w:rFonts w:hint="eastAsia" w:ascii="仿宋" w:hAnsi="仿宋" w:eastAsia="仿宋" w:cs="仿宋"/>
          <w:color w:val="auto"/>
          <w:sz w:val="24"/>
          <w:highlight w:val="none"/>
          <w:u w:val="single"/>
          <w:shd w:val="clear" w:color="auto" w:fill="auto"/>
        </w:rPr>
        <w:t xml:space="preserve">                                       </w:t>
      </w:r>
    </w:p>
    <w:p w14:paraId="2675A55A">
      <w:pPr>
        <w:spacing w:before="120" w:line="22" w:lineRule="atLeast"/>
        <w:rPr>
          <w:rFonts w:hint="eastAsia" w:ascii="仿宋" w:hAnsi="仿宋" w:eastAsia="仿宋" w:cs="仿宋"/>
          <w:color w:val="auto"/>
          <w:sz w:val="24"/>
          <w:highlight w:val="none"/>
          <w:shd w:val="clear" w:color="auto" w:fill="auto"/>
        </w:rPr>
      </w:pPr>
    </w:p>
    <w:p w14:paraId="745F3D64">
      <w:pPr>
        <w:spacing w:before="120" w:line="22" w:lineRule="atLeast"/>
        <w:ind w:left="960" w:firstLine="480" w:firstLineChars="200"/>
        <w:rPr>
          <w:rFonts w:hint="eastAsia" w:ascii="仿宋" w:hAnsi="仿宋" w:eastAsia="仿宋" w:cs="仿宋"/>
          <w:color w:val="auto"/>
          <w:sz w:val="24"/>
          <w:highlight w:val="none"/>
          <w:u w:val="single"/>
          <w:shd w:val="clear" w:color="auto" w:fill="auto"/>
        </w:rPr>
      </w:pPr>
      <w:r>
        <w:rPr>
          <w:rFonts w:hint="eastAsia" w:ascii="仿宋" w:hAnsi="仿宋" w:eastAsia="仿宋" w:cs="仿宋"/>
          <w:color w:val="auto"/>
          <w:sz w:val="24"/>
          <w:highlight w:val="none"/>
          <w:shd w:val="clear" w:color="auto" w:fill="auto"/>
        </w:rPr>
        <w:t>乙方：</w:t>
      </w:r>
      <w:r>
        <w:rPr>
          <w:rFonts w:hint="eastAsia" w:ascii="仿宋" w:hAnsi="仿宋" w:eastAsia="仿宋" w:cs="仿宋"/>
          <w:color w:val="auto"/>
          <w:sz w:val="24"/>
          <w:highlight w:val="none"/>
          <w:u w:val="single"/>
          <w:shd w:val="clear" w:color="auto" w:fill="auto"/>
        </w:rPr>
        <w:t xml:space="preserve">                                       </w:t>
      </w:r>
    </w:p>
    <w:p w14:paraId="7A474862">
      <w:pPr>
        <w:spacing w:before="120" w:line="22" w:lineRule="atLeast"/>
        <w:rPr>
          <w:rFonts w:hint="eastAsia" w:ascii="仿宋" w:hAnsi="仿宋" w:eastAsia="仿宋" w:cs="仿宋"/>
          <w:color w:val="auto"/>
          <w:sz w:val="24"/>
          <w:highlight w:val="none"/>
          <w:shd w:val="clear" w:color="auto" w:fill="auto"/>
        </w:rPr>
      </w:pPr>
    </w:p>
    <w:p w14:paraId="63748782">
      <w:pPr>
        <w:spacing w:before="120" w:line="22" w:lineRule="atLeast"/>
        <w:ind w:firstLine="1440" w:firstLineChars="600"/>
        <w:rPr>
          <w:rFonts w:hint="eastAsia" w:ascii="仿宋" w:hAnsi="仿宋" w:eastAsia="仿宋" w:cs="仿宋"/>
          <w:color w:val="auto"/>
          <w:sz w:val="24"/>
          <w:highlight w:val="none"/>
          <w:u w:val="single"/>
          <w:shd w:val="clear" w:color="auto" w:fill="auto"/>
        </w:rPr>
      </w:pPr>
      <w:r>
        <w:rPr>
          <w:rFonts w:hint="eastAsia" w:ascii="仿宋" w:hAnsi="仿宋" w:eastAsia="仿宋" w:cs="仿宋"/>
          <w:color w:val="auto"/>
          <w:sz w:val="24"/>
          <w:highlight w:val="none"/>
          <w:shd w:val="clear" w:color="auto" w:fill="auto"/>
        </w:rPr>
        <w:t>签订地：</w:t>
      </w:r>
      <w:r>
        <w:rPr>
          <w:rFonts w:hint="eastAsia" w:ascii="仿宋" w:hAnsi="仿宋" w:eastAsia="仿宋" w:cs="仿宋"/>
          <w:color w:val="auto"/>
          <w:sz w:val="24"/>
          <w:highlight w:val="none"/>
          <w:u w:val="single"/>
          <w:shd w:val="clear" w:color="auto" w:fill="auto"/>
        </w:rPr>
        <w:t xml:space="preserve">                                     </w:t>
      </w:r>
    </w:p>
    <w:p w14:paraId="517ECB44">
      <w:pPr>
        <w:spacing w:before="120" w:line="22" w:lineRule="atLeast"/>
        <w:rPr>
          <w:rFonts w:hint="eastAsia" w:ascii="仿宋" w:hAnsi="仿宋" w:eastAsia="仿宋" w:cs="仿宋"/>
          <w:color w:val="auto"/>
          <w:sz w:val="24"/>
          <w:highlight w:val="none"/>
          <w:shd w:val="clear" w:color="auto" w:fill="auto"/>
        </w:rPr>
      </w:pPr>
    </w:p>
    <w:p w14:paraId="1D9F03A0">
      <w:pPr>
        <w:spacing w:before="120" w:line="22" w:lineRule="atLeast"/>
        <w:ind w:firstLine="1440" w:firstLineChars="600"/>
        <w:rPr>
          <w:rFonts w:hint="eastAsia" w:ascii="仿宋" w:hAnsi="仿宋" w:eastAsia="仿宋" w:cs="仿宋"/>
          <w:color w:val="auto"/>
          <w:sz w:val="24"/>
          <w:highlight w:val="none"/>
          <w:u w:val="single"/>
          <w:shd w:val="clear" w:color="auto" w:fill="auto"/>
        </w:rPr>
      </w:pPr>
      <w:r>
        <w:rPr>
          <w:rFonts w:hint="eastAsia" w:ascii="仿宋" w:hAnsi="仿宋" w:eastAsia="仿宋" w:cs="仿宋"/>
          <w:color w:val="auto"/>
          <w:sz w:val="24"/>
          <w:highlight w:val="none"/>
          <w:shd w:val="clear" w:color="auto" w:fill="auto"/>
        </w:rPr>
        <w:t>签订日期：</w:t>
      </w:r>
      <w:r>
        <w:rPr>
          <w:rFonts w:hint="eastAsia" w:ascii="仿宋" w:hAnsi="仿宋" w:eastAsia="仿宋" w:cs="仿宋"/>
          <w:color w:val="auto"/>
          <w:sz w:val="24"/>
          <w:highlight w:val="none"/>
          <w:u w:val="single"/>
          <w:shd w:val="clear" w:color="auto" w:fill="auto"/>
        </w:rPr>
        <w:t xml:space="preserve">               </w:t>
      </w:r>
      <w:r>
        <w:rPr>
          <w:rFonts w:hint="eastAsia" w:ascii="仿宋" w:hAnsi="仿宋" w:eastAsia="仿宋" w:cs="仿宋"/>
          <w:color w:val="auto"/>
          <w:sz w:val="24"/>
          <w:highlight w:val="none"/>
          <w:shd w:val="clear" w:color="auto" w:fill="auto"/>
        </w:rPr>
        <w:t>年</w:t>
      </w:r>
      <w:r>
        <w:rPr>
          <w:rFonts w:hint="eastAsia" w:ascii="仿宋" w:hAnsi="仿宋" w:eastAsia="仿宋" w:cs="仿宋"/>
          <w:color w:val="auto"/>
          <w:sz w:val="24"/>
          <w:highlight w:val="none"/>
          <w:u w:val="single"/>
          <w:shd w:val="clear" w:color="auto" w:fill="auto"/>
        </w:rPr>
        <w:t xml:space="preserve">       </w:t>
      </w:r>
      <w:r>
        <w:rPr>
          <w:rFonts w:hint="eastAsia" w:ascii="仿宋" w:hAnsi="仿宋" w:eastAsia="仿宋" w:cs="仿宋"/>
          <w:color w:val="auto"/>
          <w:sz w:val="24"/>
          <w:highlight w:val="none"/>
          <w:shd w:val="clear" w:color="auto" w:fill="auto"/>
        </w:rPr>
        <w:t>月</w:t>
      </w:r>
      <w:r>
        <w:rPr>
          <w:rFonts w:hint="eastAsia" w:ascii="仿宋" w:hAnsi="仿宋" w:eastAsia="仿宋" w:cs="仿宋"/>
          <w:color w:val="auto"/>
          <w:sz w:val="24"/>
          <w:highlight w:val="none"/>
          <w:u w:val="single"/>
          <w:shd w:val="clear" w:color="auto" w:fill="auto"/>
        </w:rPr>
        <w:t xml:space="preserve">       </w:t>
      </w:r>
      <w:r>
        <w:rPr>
          <w:rFonts w:hint="eastAsia" w:ascii="仿宋" w:hAnsi="仿宋" w:eastAsia="仿宋" w:cs="仿宋"/>
          <w:color w:val="auto"/>
          <w:sz w:val="24"/>
          <w:highlight w:val="none"/>
          <w:shd w:val="clear" w:color="auto" w:fill="auto"/>
        </w:rPr>
        <w:t>日</w:t>
      </w:r>
    </w:p>
    <w:p w14:paraId="6F4E0268">
      <w:pPr>
        <w:widowControl/>
        <w:jc w:val="left"/>
        <w:rPr>
          <w:rFonts w:hint="eastAsia" w:ascii="仿宋" w:hAnsi="仿宋" w:eastAsia="仿宋" w:cs="仿宋"/>
          <w:color w:val="auto"/>
          <w:kern w:val="0"/>
          <w:sz w:val="24"/>
          <w:highlight w:val="none"/>
          <w:shd w:val="clear" w:color="auto" w:fill="auto"/>
        </w:rPr>
        <w:sectPr>
          <w:headerReference r:id="rId13" w:type="default"/>
          <w:footerReference r:id="rId14" w:type="default"/>
          <w:pgSz w:w="11906" w:h="16838"/>
          <w:pgMar w:top="1440" w:right="1406" w:bottom="1247" w:left="1758" w:header="851" w:footer="992" w:gutter="0"/>
          <w:pgNumType w:fmt="decimal"/>
          <w:cols w:space="720" w:num="1"/>
          <w:docGrid w:linePitch="319" w:charSpace="0"/>
        </w:sectPr>
      </w:pPr>
    </w:p>
    <w:p w14:paraId="6AF9942D">
      <w:pPr>
        <w:adjustRightInd/>
        <w:spacing w:line="440" w:lineRule="exact"/>
        <w:jc w:val="center"/>
        <w:outlineLvl w:val="0"/>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第四部分</w:t>
      </w:r>
      <w:r>
        <w:rPr>
          <w:rFonts w:ascii="仿宋" w:hAnsi="仿宋" w:eastAsia="仿宋" w:cs="仿宋"/>
          <w:b/>
          <w:snapToGrid/>
          <w:color w:val="auto"/>
          <w:kern w:val="0"/>
          <w:sz w:val="36"/>
          <w:szCs w:val="36"/>
          <w:highlight w:val="none"/>
        </w:rPr>
        <w:t xml:space="preserve"> </w:t>
      </w:r>
      <w:r>
        <w:rPr>
          <w:rFonts w:hint="eastAsia" w:ascii="仿宋" w:hAnsi="仿宋" w:eastAsia="仿宋" w:cs="仿宋"/>
          <w:b/>
          <w:snapToGrid/>
          <w:color w:val="auto"/>
          <w:kern w:val="0"/>
          <w:sz w:val="36"/>
          <w:szCs w:val="36"/>
          <w:highlight w:val="none"/>
        </w:rPr>
        <w:t>拟签订的合同文本</w:t>
      </w:r>
    </w:p>
    <w:p w14:paraId="12347BC9">
      <w:pPr>
        <w:adjustRightInd/>
        <w:snapToGrid w:val="0"/>
        <w:spacing w:line="440" w:lineRule="exact"/>
        <w:outlineLvl w:val="0"/>
        <w:rPr>
          <w:rFonts w:ascii="仿宋" w:hAnsi="仿宋" w:eastAsia="仿宋" w:cs="仿宋"/>
          <w:b/>
          <w:color w:val="auto"/>
          <w:kern w:val="0"/>
          <w:sz w:val="36"/>
          <w:szCs w:val="36"/>
          <w:highlight w:val="none"/>
        </w:rPr>
      </w:pPr>
    </w:p>
    <w:p w14:paraId="58060F9C">
      <w:pPr>
        <w:adjustRightInd/>
        <w:spacing w:line="440" w:lineRule="exact"/>
        <w:jc w:val="center"/>
        <w:rPr>
          <w:rFonts w:ascii="仿宋" w:hAnsi="仿宋" w:eastAsia="仿宋" w:cs="仿宋"/>
          <w:b/>
          <w:color w:val="auto"/>
          <w:kern w:val="0"/>
          <w:sz w:val="28"/>
          <w:szCs w:val="28"/>
          <w:highlight w:val="none"/>
        </w:rPr>
      </w:pPr>
    </w:p>
    <w:p w14:paraId="4C3C2766">
      <w:pPr>
        <w:pStyle w:val="2"/>
        <w:rPr>
          <w:rFonts w:ascii="仿宋_GB2312" w:eastAsia="仿宋_GB2312" w:cs="Times New Roman"/>
          <w:color w:val="auto"/>
          <w:kern w:val="2"/>
          <w:sz w:val="32"/>
          <w:szCs w:val="32"/>
          <w:highlight w:val="none"/>
        </w:rPr>
      </w:pPr>
    </w:p>
    <w:p w14:paraId="45896C2A">
      <w:pPr>
        <w:adjustRightInd/>
        <w:spacing w:line="440" w:lineRule="exact"/>
        <w:rPr>
          <w:rFonts w:ascii="仿宋" w:hAnsi="仿宋" w:eastAsia="仿宋" w:cs="仿宋"/>
          <w:b/>
          <w:color w:val="auto"/>
          <w:kern w:val="0"/>
          <w:sz w:val="24"/>
          <w:szCs w:val="20"/>
          <w:highlight w:val="none"/>
        </w:rPr>
      </w:pPr>
    </w:p>
    <w:p w14:paraId="34C09177">
      <w:pP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采购合同参考范本</w:t>
      </w:r>
    </w:p>
    <w:p w14:paraId="35B70BED">
      <w:pP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w:t>
      </w:r>
      <w:r>
        <w:rPr>
          <w:rFonts w:hint="eastAsia" w:ascii="仿宋" w:hAnsi="仿宋" w:eastAsia="仿宋" w:cs="仿宋"/>
          <w:b/>
          <w:color w:val="auto"/>
          <w:sz w:val="36"/>
          <w:szCs w:val="36"/>
          <w:highlight w:val="none"/>
        </w:rPr>
        <w:t>服务类</w:t>
      </w:r>
      <w:r>
        <w:rPr>
          <w:rFonts w:hint="eastAsia" w:ascii="仿宋" w:hAnsi="仿宋" w:eastAsia="仿宋" w:cs="仿宋"/>
          <w:b/>
          <w:snapToGrid/>
          <w:color w:val="auto"/>
          <w:kern w:val="0"/>
          <w:sz w:val="36"/>
          <w:szCs w:val="36"/>
          <w:highlight w:val="none"/>
        </w:rPr>
        <w:t>）</w:t>
      </w:r>
    </w:p>
    <w:p w14:paraId="026330E8">
      <w:pP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50996582">
      <w:pP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1FD86A8D">
      <w:pPr>
        <w:spacing w:line="48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（服务类）</w:t>
      </w:r>
    </w:p>
    <w:p w14:paraId="132C74B7">
      <w:pPr>
        <w:pStyle w:val="701"/>
        <w:ind w:firstLine="2843" w:firstLineChars="1180"/>
        <w:rPr>
          <w:rFonts w:hint="eastAsia" w:ascii="仿宋" w:hAnsi="仿宋" w:eastAsia="仿宋" w:cs="仿宋"/>
          <w:b/>
          <w:color w:val="auto"/>
          <w:szCs w:val="24"/>
          <w:highlight w:val="none"/>
        </w:rPr>
      </w:pPr>
      <w:r>
        <w:rPr>
          <w:rFonts w:hint="eastAsia" w:ascii="仿宋" w:hAnsi="仿宋" w:eastAsia="仿宋" w:cs="仿宋"/>
          <w:b/>
          <w:color w:val="auto"/>
          <w:szCs w:val="24"/>
          <w:highlight w:val="none"/>
        </w:rPr>
        <w:t>第一部分 合同书</w:t>
      </w:r>
    </w:p>
    <w:p w14:paraId="49475A50">
      <w:pPr>
        <w:spacing w:before="120" w:line="22" w:lineRule="atLeast"/>
        <w:rPr>
          <w:rFonts w:hint="eastAsia" w:ascii="仿宋" w:hAnsi="仿宋" w:eastAsia="仿宋" w:cs="仿宋"/>
          <w:color w:val="auto"/>
          <w:sz w:val="24"/>
          <w:highlight w:val="none"/>
        </w:rPr>
      </w:pPr>
    </w:p>
    <w:p w14:paraId="5DCA3D74">
      <w:pPr>
        <w:pStyle w:val="2"/>
        <w:rPr>
          <w:rFonts w:hint="eastAsia" w:ascii="仿宋" w:hAnsi="仿宋" w:eastAsia="仿宋" w:cs="仿宋"/>
          <w:color w:val="auto"/>
          <w:highlight w:val="none"/>
        </w:rPr>
      </w:pPr>
    </w:p>
    <w:p w14:paraId="6C2402E5">
      <w:pPr>
        <w:spacing w:before="120" w:line="22" w:lineRule="atLeast"/>
        <w:ind w:left="96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r>
        <w:rPr>
          <w:rFonts w:hint="eastAsia" w:ascii="仿宋" w:hAnsi="仿宋" w:eastAsia="仿宋" w:cs="仿宋"/>
          <w:color w:val="auto"/>
          <w:sz w:val="24"/>
          <w:highlight w:val="none"/>
          <w:u w:val="single"/>
        </w:rPr>
        <w:t xml:space="preserve">                                   </w:t>
      </w:r>
    </w:p>
    <w:p w14:paraId="7D6181B1">
      <w:pPr>
        <w:pStyle w:val="598"/>
        <w:spacing w:before="120" w:line="22" w:lineRule="atLeast"/>
        <w:rPr>
          <w:rFonts w:hint="eastAsia" w:ascii="仿宋" w:hAnsi="仿宋" w:eastAsia="仿宋" w:cs="仿宋"/>
          <w:color w:val="auto"/>
          <w:szCs w:val="24"/>
          <w:highlight w:val="none"/>
        </w:rPr>
      </w:pPr>
    </w:p>
    <w:p w14:paraId="428B220B">
      <w:pPr>
        <w:pStyle w:val="598"/>
        <w:spacing w:before="120" w:line="22" w:lineRule="atLeast"/>
        <w:rPr>
          <w:rFonts w:hint="eastAsia" w:ascii="仿宋" w:hAnsi="仿宋" w:eastAsia="仿宋" w:cs="仿宋"/>
          <w:color w:val="auto"/>
          <w:szCs w:val="24"/>
          <w:highlight w:val="none"/>
        </w:rPr>
      </w:pPr>
    </w:p>
    <w:p w14:paraId="0D345A82">
      <w:pPr>
        <w:rPr>
          <w:rFonts w:hint="eastAsia" w:ascii="仿宋" w:hAnsi="仿宋" w:eastAsia="仿宋" w:cs="仿宋"/>
          <w:color w:val="auto"/>
          <w:sz w:val="24"/>
          <w:highlight w:val="none"/>
        </w:rPr>
      </w:pPr>
    </w:p>
    <w:p w14:paraId="133FE9D9">
      <w:pPr>
        <w:spacing w:before="120" w:line="22" w:lineRule="atLeast"/>
        <w:ind w:left="960"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甲方：</w:t>
      </w:r>
      <w:r>
        <w:rPr>
          <w:rFonts w:hint="eastAsia" w:ascii="仿宋" w:hAnsi="仿宋" w:eastAsia="仿宋" w:cs="仿宋"/>
          <w:color w:val="auto"/>
          <w:sz w:val="24"/>
          <w:highlight w:val="none"/>
          <w:u w:val="single"/>
        </w:rPr>
        <w:t xml:space="preserve">                                       </w:t>
      </w:r>
    </w:p>
    <w:p w14:paraId="4E745DC8">
      <w:pPr>
        <w:spacing w:before="120" w:line="22" w:lineRule="atLeast"/>
        <w:rPr>
          <w:rFonts w:hint="eastAsia" w:ascii="仿宋" w:hAnsi="仿宋" w:eastAsia="仿宋" w:cs="仿宋"/>
          <w:color w:val="auto"/>
          <w:sz w:val="24"/>
          <w:highlight w:val="none"/>
        </w:rPr>
      </w:pPr>
    </w:p>
    <w:p w14:paraId="273695AD">
      <w:pPr>
        <w:spacing w:before="120" w:line="22" w:lineRule="atLeast"/>
        <w:ind w:left="960"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乙方：</w:t>
      </w:r>
      <w:r>
        <w:rPr>
          <w:rFonts w:hint="eastAsia" w:ascii="仿宋" w:hAnsi="仿宋" w:eastAsia="仿宋" w:cs="仿宋"/>
          <w:color w:val="auto"/>
          <w:sz w:val="24"/>
          <w:highlight w:val="none"/>
          <w:u w:val="single"/>
        </w:rPr>
        <w:t xml:space="preserve">                                       </w:t>
      </w:r>
    </w:p>
    <w:p w14:paraId="4244B2E0">
      <w:pPr>
        <w:spacing w:before="120" w:line="22" w:lineRule="atLeast"/>
        <w:rPr>
          <w:rFonts w:hint="eastAsia" w:ascii="仿宋" w:hAnsi="仿宋" w:eastAsia="仿宋" w:cs="仿宋"/>
          <w:color w:val="auto"/>
          <w:sz w:val="24"/>
          <w:highlight w:val="none"/>
        </w:rPr>
      </w:pPr>
    </w:p>
    <w:p w14:paraId="039E649A">
      <w:pPr>
        <w:spacing w:before="120" w:line="22" w:lineRule="atLeast"/>
        <w:ind w:firstLine="1440" w:firstLineChars="6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签订地：</w:t>
      </w:r>
      <w:r>
        <w:rPr>
          <w:rFonts w:hint="eastAsia" w:ascii="仿宋" w:hAnsi="仿宋" w:eastAsia="仿宋" w:cs="仿宋"/>
          <w:color w:val="auto"/>
          <w:sz w:val="24"/>
          <w:highlight w:val="none"/>
          <w:u w:val="single"/>
        </w:rPr>
        <w:t xml:space="preserve">                                     </w:t>
      </w:r>
    </w:p>
    <w:p w14:paraId="4ACC0FDC">
      <w:pPr>
        <w:spacing w:before="120" w:line="22" w:lineRule="atLeast"/>
        <w:rPr>
          <w:rFonts w:hint="eastAsia" w:ascii="仿宋" w:hAnsi="仿宋" w:eastAsia="仿宋" w:cs="仿宋"/>
          <w:color w:val="auto"/>
          <w:sz w:val="24"/>
          <w:highlight w:val="none"/>
        </w:rPr>
      </w:pPr>
    </w:p>
    <w:p w14:paraId="48362CCA">
      <w:pPr>
        <w:spacing w:before="120" w:line="22" w:lineRule="atLeast"/>
        <w:ind w:firstLine="1440" w:firstLineChars="6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签订日期：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w:t>
      </w:r>
    </w:p>
    <w:p w14:paraId="0AFFCD79">
      <w:pPr>
        <w:spacing w:line="440" w:lineRule="exact"/>
        <w:ind w:left="-420" w:leftChars="-200" w:right="-420" w:rightChars="-200" w:firstLine="480" w:firstLineChars="200"/>
        <w:rPr>
          <w:rFonts w:ascii="仿宋" w:hAnsi="仿宋" w:eastAsia="仿宋" w:cs="仿宋"/>
          <w:color w:val="auto"/>
          <w:sz w:val="24"/>
          <w:highlight w:val="none"/>
        </w:rPr>
        <w:sectPr>
          <w:headerReference r:id="rId15" w:type="default"/>
          <w:footerReference r:id="rId16" w:type="default"/>
          <w:pgSz w:w="11906" w:h="16838"/>
          <w:pgMar w:top="1134" w:right="1134" w:bottom="1134" w:left="1417" w:header="567" w:footer="539" w:gutter="0"/>
          <w:cols w:space="0" w:num="1"/>
          <w:rtlGutter w:val="0"/>
          <w:docGrid w:linePitch="312" w:charSpace="0"/>
        </w:sectPr>
      </w:pPr>
    </w:p>
    <w:p w14:paraId="33DA34A8">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年</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月</w:t>
      </w:r>
      <w:r>
        <w:rPr>
          <w:rFonts w:hint="eastAsia" w:ascii="仿宋" w:hAnsi="仿宋" w:eastAsia="仿宋" w:cs="仿宋"/>
          <w:color w:val="auto"/>
          <w:sz w:val="24"/>
          <w:highlight w:val="none"/>
          <w:u w:val="single"/>
          <w:lang w:val="zh-CN"/>
        </w:rPr>
        <w:t xml:space="preserve">    </w:t>
      </w:r>
      <w:r>
        <w:rPr>
          <w:rFonts w:hint="eastAsia" w:ascii="仿宋" w:hAnsi="仿宋" w:eastAsia="仿宋" w:cs="仿宋"/>
          <w:color w:val="auto"/>
          <w:sz w:val="24"/>
          <w:highlight w:val="none"/>
          <w:lang w:val="zh-CN"/>
        </w:rPr>
        <w:t>日</w:t>
      </w:r>
      <w:r>
        <w:rPr>
          <w:rFonts w:hint="eastAsia" w:ascii="仿宋" w:hAnsi="仿宋" w:eastAsia="仿宋" w:cs="仿宋"/>
          <w:color w:val="auto"/>
          <w:sz w:val="24"/>
          <w:highlight w:val="none"/>
        </w:rPr>
        <w:t>，</w:t>
      </w:r>
      <w:r>
        <w:rPr>
          <w:rFonts w:hint="eastAsia" w:ascii="仿宋" w:hAnsi="仿宋" w:eastAsia="仿宋" w:cs="仿宋"/>
          <w:color w:val="auto"/>
          <w:sz w:val="24"/>
          <w:highlight w:val="none"/>
          <w:u w:val="single"/>
        </w:rPr>
        <w:t xml:space="preserve">   （采购人）   </w:t>
      </w:r>
      <w:r>
        <w:rPr>
          <w:rFonts w:hint="eastAsia" w:ascii="仿宋" w:hAnsi="仿宋" w:eastAsia="仿宋" w:cs="仿宋"/>
          <w:color w:val="auto"/>
          <w:sz w:val="24"/>
          <w:highlight w:val="none"/>
        </w:rPr>
        <w:t>以</w:t>
      </w:r>
      <w:r>
        <w:rPr>
          <w:rFonts w:hint="eastAsia" w:ascii="仿宋" w:hAnsi="仿宋" w:eastAsia="仿宋" w:cs="仿宋"/>
          <w:color w:val="auto"/>
          <w:sz w:val="24"/>
          <w:highlight w:val="none"/>
          <w:u w:val="single"/>
        </w:rPr>
        <w:t xml:space="preserve">   （政府采购方式）  </w:t>
      </w:r>
      <w:r>
        <w:rPr>
          <w:rFonts w:hint="eastAsia" w:ascii="仿宋" w:hAnsi="仿宋" w:eastAsia="仿宋" w:cs="仿宋"/>
          <w:color w:val="auto"/>
          <w:sz w:val="24"/>
          <w:highlight w:val="none"/>
        </w:rPr>
        <w:t>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eastAsia="zh-CN"/>
        </w:rPr>
        <w:t>（项目名称）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项目进行了采购。经</w:t>
      </w:r>
      <w:r>
        <w:rPr>
          <w:rFonts w:hint="eastAsia" w:ascii="仿宋" w:hAnsi="仿宋" w:eastAsia="仿宋" w:cs="仿宋"/>
          <w:color w:val="auto"/>
          <w:sz w:val="24"/>
          <w:highlight w:val="none"/>
          <w:u w:val="single"/>
        </w:rPr>
        <w:t xml:space="preserve">   （相关评定主体名称）   </w:t>
      </w:r>
      <w:r>
        <w:rPr>
          <w:rFonts w:hint="eastAsia" w:ascii="仿宋" w:hAnsi="仿宋" w:eastAsia="仿宋" w:cs="仿宋"/>
          <w:color w:val="auto"/>
          <w:sz w:val="24"/>
          <w:highlight w:val="none"/>
        </w:rPr>
        <w:t>评定，</w:t>
      </w:r>
      <w:r>
        <w:rPr>
          <w:rFonts w:hint="eastAsia" w:ascii="仿宋" w:hAnsi="仿宋" w:eastAsia="仿宋" w:cs="仿宋"/>
          <w:color w:val="auto"/>
          <w:sz w:val="24"/>
          <w:highlight w:val="none"/>
          <w:u w:val="single"/>
        </w:rPr>
        <w:t xml:space="preserve">   （中标或者成交供应商名称） </w:t>
      </w:r>
      <w:r>
        <w:rPr>
          <w:rFonts w:hint="eastAsia" w:ascii="仿宋" w:hAnsi="仿宋" w:eastAsia="仿宋" w:cs="仿宋"/>
          <w:color w:val="auto"/>
          <w:sz w:val="24"/>
          <w:highlight w:val="none"/>
        </w:rPr>
        <w:t>为该项目中标或者成交供应商。现于中标或者成交通知书发出之日起</w:t>
      </w:r>
      <w:r>
        <w:rPr>
          <w:rFonts w:hint="eastAsia" w:ascii="仿宋" w:hAnsi="仿宋" w:eastAsia="仿宋" w:cs="仿宋"/>
          <w:color w:val="auto"/>
          <w:sz w:val="24"/>
          <w:highlight w:val="none"/>
          <w:lang w:val="en-US" w:eastAsia="zh-CN"/>
        </w:rPr>
        <w:t>30</w:t>
      </w:r>
      <w:r>
        <w:rPr>
          <w:rFonts w:hint="eastAsia" w:ascii="仿宋" w:hAnsi="仿宋" w:eastAsia="仿宋" w:cs="仿宋"/>
          <w:color w:val="auto"/>
          <w:sz w:val="24"/>
          <w:highlight w:val="none"/>
        </w:rPr>
        <w:t>日内，按照采购文件确定的事项签订本合同。</w:t>
      </w:r>
    </w:p>
    <w:p w14:paraId="59803AD2">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根据《中华人民共和国民法典》《中华人民共和国政府采购法》等相关法律法规之规定，按照平等、自愿、公平和诚实信用的原则，经</w:t>
      </w:r>
      <w:r>
        <w:rPr>
          <w:rFonts w:hint="eastAsia" w:ascii="仿宋" w:hAnsi="仿宋" w:eastAsia="仿宋" w:cs="仿宋"/>
          <w:color w:val="auto"/>
          <w:sz w:val="24"/>
          <w:highlight w:val="none"/>
          <w:u w:val="single"/>
        </w:rPr>
        <w:t xml:space="preserve">   （采购人）   </w:t>
      </w:r>
      <w:r>
        <w:rPr>
          <w:rFonts w:hint="eastAsia" w:ascii="仿宋" w:hAnsi="仿宋" w:eastAsia="仿宋" w:cs="仿宋"/>
          <w:color w:val="auto"/>
          <w:sz w:val="24"/>
          <w:highlight w:val="none"/>
          <w:lang w:val="zh-CN"/>
        </w:rPr>
        <w:t>(以下简称：甲方)和</w:t>
      </w:r>
      <w:r>
        <w:rPr>
          <w:rFonts w:hint="eastAsia" w:ascii="仿宋" w:hAnsi="仿宋" w:eastAsia="仿宋" w:cs="仿宋"/>
          <w:color w:val="auto"/>
          <w:sz w:val="24"/>
          <w:highlight w:val="none"/>
          <w:u w:val="single"/>
        </w:rPr>
        <w:t xml:space="preserve">   （中或者成交标供应商名称）   </w:t>
      </w:r>
      <w:r>
        <w:rPr>
          <w:rFonts w:hint="eastAsia" w:ascii="仿宋" w:hAnsi="仿宋" w:eastAsia="仿宋" w:cs="仿宋"/>
          <w:color w:val="auto"/>
          <w:sz w:val="24"/>
          <w:highlight w:val="none"/>
          <w:lang w:val="zh-CN"/>
        </w:rPr>
        <w:t>(以下简称：乙方)协商一致，约定以下合同</w:t>
      </w:r>
      <w:r>
        <w:rPr>
          <w:rFonts w:hint="eastAsia" w:ascii="仿宋" w:hAnsi="仿宋" w:eastAsia="仿宋" w:cs="仿宋"/>
          <w:color w:val="auto"/>
          <w:sz w:val="24"/>
          <w:highlight w:val="none"/>
        </w:rPr>
        <w:t>条款，以兹共同遵守、全面履行。</w:t>
      </w:r>
    </w:p>
    <w:p w14:paraId="42919D4E">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color w:val="auto"/>
          <w:sz w:val="24"/>
          <w:highlight w:val="none"/>
        </w:rPr>
      </w:pPr>
      <w:bookmarkStart w:id="43" w:name="_Toc20421"/>
      <w:bookmarkStart w:id="44" w:name="_Toc22967"/>
      <w:bookmarkStart w:id="45" w:name="_Toc15367"/>
      <w:bookmarkStart w:id="46" w:name="_Toc28855"/>
      <w:bookmarkStart w:id="47" w:name="_Toc19273"/>
      <w:r>
        <w:rPr>
          <w:rFonts w:hint="eastAsia" w:ascii="仿宋" w:hAnsi="仿宋" w:eastAsia="仿宋" w:cs="仿宋"/>
          <w:b/>
          <w:color w:val="auto"/>
          <w:sz w:val="24"/>
          <w:highlight w:val="none"/>
        </w:rPr>
        <w:t>1.1 合同组成部分</w:t>
      </w:r>
      <w:bookmarkEnd w:id="43"/>
      <w:bookmarkEnd w:id="44"/>
      <w:bookmarkEnd w:id="45"/>
      <w:bookmarkEnd w:id="46"/>
      <w:bookmarkEnd w:id="47"/>
    </w:p>
    <w:p w14:paraId="089A9C35">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6891B65A">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1.1.1 本合同及其补充合同、变更协议；</w:t>
      </w:r>
    </w:p>
    <w:p w14:paraId="033CACDD">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1.1.2 中标或者成交通知书；</w:t>
      </w:r>
    </w:p>
    <w:p w14:paraId="0907D17C">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1.1.3 投标或者响应文件（含澄清或者说明文件）；</w:t>
      </w:r>
    </w:p>
    <w:p w14:paraId="69EDD343">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1.1.4 采购文件（含澄清或者修改文件）；</w:t>
      </w:r>
    </w:p>
    <w:p w14:paraId="01A974F9">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1.1.5 其他相关采购文件。</w:t>
      </w:r>
    </w:p>
    <w:p w14:paraId="09254C14">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bookmarkStart w:id="48" w:name="_Toc2918"/>
      <w:bookmarkStart w:id="49" w:name="_Toc18585"/>
      <w:bookmarkStart w:id="50" w:name="_Toc6311"/>
      <w:bookmarkStart w:id="51" w:name="_Toc6773"/>
      <w:bookmarkStart w:id="52" w:name="_Toc22185"/>
      <w:r>
        <w:rPr>
          <w:rFonts w:hint="eastAsia" w:ascii="仿宋" w:hAnsi="仿宋" w:eastAsia="仿宋" w:cs="仿宋"/>
          <w:b/>
          <w:color w:val="auto"/>
          <w:sz w:val="24"/>
          <w:highlight w:val="none"/>
        </w:rPr>
        <w:t>1.2 标的</w:t>
      </w:r>
      <w:bookmarkEnd w:id="48"/>
      <w:bookmarkEnd w:id="49"/>
      <w:bookmarkEnd w:id="50"/>
      <w:bookmarkEnd w:id="51"/>
      <w:bookmarkEnd w:id="52"/>
    </w:p>
    <w:p w14:paraId="57387CE9">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1.2.1 服务内容：</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0AAAFE54">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1.2.2 服务标准：</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042D7AC1">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1.2.3 技术保障：</w:t>
      </w:r>
      <w:r>
        <w:rPr>
          <w:rFonts w:hint="eastAsia" w:ascii="仿宋" w:hAnsi="仿宋" w:eastAsia="仿宋" w:cs="仿宋"/>
          <w:color w:val="auto"/>
          <w:sz w:val="24"/>
          <w:highlight w:val="none"/>
          <w:u w:val="single"/>
        </w:rPr>
        <w:t>　　　　　　　　　                      　      ；</w:t>
      </w:r>
    </w:p>
    <w:p w14:paraId="4F85C433">
      <w:pPr>
        <w:pageBreakBefore w:val="0"/>
        <w:kinsoku/>
        <w:wordWrap/>
        <w:overflowPunct/>
        <w:topLinePunct w:val="0"/>
        <w:autoSpaceDE/>
        <w:autoSpaceDN/>
        <w:bidi w:val="0"/>
        <w:snapToGrid/>
        <w:spacing w:line="440" w:lineRule="exact"/>
        <w:ind w:left="0" w:leftChars="0" w:right="0" w:rightChars="0"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1.2.4 服务人员组成：</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6991CC96">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1.2.5合同</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（是/否）涉及货物。若涉及货物的，则：</w:t>
      </w:r>
    </w:p>
    <w:p w14:paraId="193E46A3">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bookmarkStart w:id="53" w:name="_Toc13918"/>
      <w:bookmarkStart w:id="54" w:name="_Toc21124"/>
      <w:bookmarkStart w:id="55" w:name="_Toc1386"/>
      <w:bookmarkStart w:id="56" w:name="_Toc5635"/>
      <w:bookmarkStart w:id="57" w:name="_Toc4929"/>
      <w:r>
        <w:rPr>
          <w:rFonts w:hint="eastAsia" w:ascii="仿宋" w:hAnsi="仿宋" w:eastAsia="仿宋" w:cs="仿宋"/>
          <w:color w:val="auto"/>
          <w:sz w:val="24"/>
          <w:highlight w:val="none"/>
        </w:rPr>
        <w:t>1.2.5.1 货物名称、品牌、规格型号、花色：</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727B9E07">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1.2.5.2 货物数量：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72B7B0C8">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1.2.5.3 货物质量：</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w:t>
      </w:r>
    </w:p>
    <w:p w14:paraId="38D90150">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1.3 价款</w:t>
      </w:r>
      <w:bookmarkEnd w:id="53"/>
      <w:bookmarkEnd w:id="54"/>
      <w:bookmarkEnd w:id="55"/>
      <w:bookmarkEnd w:id="56"/>
      <w:bookmarkEnd w:id="57"/>
    </w:p>
    <w:p w14:paraId="279CACA7">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本项目采用以下第</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条款规定的计价方式计价。</w:t>
      </w:r>
    </w:p>
    <w:p w14:paraId="4E325D36">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1.3.1总价合同，本合同总价（含税）为：￥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元人民币）。</w:t>
      </w:r>
    </w:p>
    <w:p w14:paraId="3D8C1A14">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分项价格：</w:t>
      </w:r>
    </w:p>
    <w:tbl>
      <w:tblPr>
        <w:tblStyle w:val="62"/>
        <w:tblW w:w="71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3402"/>
        <w:gridCol w:w="2552"/>
      </w:tblGrid>
      <w:tr w14:paraId="4BAB6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2B13FA3C">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序号</w:t>
            </w:r>
          </w:p>
        </w:tc>
        <w:tc>
          <w:tcPr>
            <w:tcW w:w="3402" w:type="dxa"/>
            <w:noWrap w:val="0"/>
            <w:vAlign w:val="center"/>
          </w:tcPr>
          <w:p w14:paraId="00D6D696">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分项名称</w:t>
            </w:r>
          </w:p>
        </w:tc>
        <w:tc>
          <w:tcPr>
            <w:tcW w:w="2552" w:type="dxa"/>
            <w:noWrap w:val="0"/>
            <w:vAlign w:val="center"/>
          </w:tcPr>
          <w:p w14:paraId="502B791D">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分项价格</w:t>
            </w:r>
          </w:p>
        </w:tc>
      </w:tr>
      <w:tr w14:paraId="60B58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4430E4A5">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3402" w:type="dxa"/>
            <w:noWrap w:val="0"/>
            <w:vAlign w:val="center"/>
          </w:tcPr>
          <w:p w14:paraId="6474229B">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2552" w:type="dxa"/>
            <w:noWrap w:val="0"/>
            <w:vAlign w:val="center"/>
          </w:tcPr>
          <w:p w14:paraId="19970AF7">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r w14:paraId="4875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47E1FE81">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3402" w:type="dxa"/>
            <w:noWrap w:val="0"/>
            <w:vAlign w:val="center"/>
          </w:tcPr>
          <w:p w14:paraId="0BC31678">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2552" w:type="dxa"/>
            <w:noWrap w:val="0"/>
            <w:vAlign w:val="center"/>
          </w:tcPr>
          <w:p w14:paraId="1F96C825">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r w14:paraId="37A0E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12642596">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3402" w:type="dxa"/>
            <w:noWrap w:val="0"/>
            <w:vAlign w:val="center"/>
          </w:tcPr>
          <w:p w14:paraId="08736482">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2552" w:type="dxa"/>
            <w:noWrap w:val="0"/>
            <w:vAlign w:val="center"/>
          </w:tcPr>
          <w:p w14:paraId="78351F61">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r w14:paraId="0503F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201" w:type="dxa"/>
            <w:noWrap w:val="0"/>
            <w:vAlign w:val="center"/>
          </w:tcPr>
          <w:p w14:paraId="3ACD7355">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3402" w:type="dxa"/>
            <w:noWrap w:val="0"/>
            <w:vAlign w:val="center"/>
          </w:tcPr>
          <w:p w14:paraId="1E17FDC6">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c>
          <w:tcPr>
            <w:tcW w:w="2552" w:type="dxa"/>
            <w:noWrap w:val="0"/>
            <w:vAlign w:val="center"/>
          </w:tcPr>
          <w:p w14:paraId="7C130157">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r w14:paraId="631F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603" w:type="dxa"/>
            <w:gridSpan w:val="2"/>
            <w:noWrap w:val="0"/>
            <w:vAlign w:val="center"/>
          </w:tcPr>
          <w:p w14:paraId="06984C7E">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总价</w:t>
            </w:r>
          </w:p>
        </w:tc>
        <w:tc>
          <w:tcPr>
            <w:tcW w:w="2552" w:type="dxa"/>
            <w:noWrap w:val="0"/>
            <w:vAlign w:val="center"/>
          </w:tcPr>
          <w:p w14:paraId="40F4BC79">
            <w:pPr>
              <w:pStyle w:val="319"/>
              <w:pageBreakBefore w:val="0"/>
              <w:kinsoku/>
              <w:wordWrap/>
              <w:overflowPunct/>
              <w:topLinePunct w:val="0"/>
              <w:autoSpaceDE/>
              <w:autoSpaceDN/>
              <w:bidi w:val="0"/>
              <w:snapToGrid/>
              <w:spacing w:line="440" w:lineRule="exact"/>
              <w:ind w:left="0" w:leftChars="0" w:right="0" w:rightChars="0" w:firstLine="480" w:firstLineChars="200"/>
              <w:jc w:val="center"/>
              <w:textAlignment w:val="auto"/>
              <w:rPr>
                <w:rFonts w:hint="eastAsia" w:ascii="仿宋" w:hAnsi="仿宋" w:eastAsia="仿宋" w:cs="仿宋"/>
                <w:color w:val="auto"/>
                <w:sz w:val="24"/>
                <w:szCs w:val="24"/>
                <w:highlight w:val="none"/>
              </w:rPr>
            </w:pPr>
          </w:p>
        </w:tc>
      </w:tr>
    </w:tbl>
    <w:p w14:paraId="2C885864">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bookmarkStart w:id="58" w:name="_Toc3654"/>
      <w:bookmarkStart w:id="59" w:name="_Toc30506"/>
      <w:bookmarkStart w:id="60" w:name="_Toc14993"/>
      <w:bookmarkStart w:id="61" w:name="_Toc26916"/>
      <w:bookmarkStart w:id="62" w:name="_Toc30158"/>
      <w:r>
        <w:rPr>
          <w:rFonts w:hint="eastAsia" w:ascii="仿宋" w:hAnsi="仿宋" w:eastAsia="仿宋" w:cs="仿宋"/>
          <w:bCs/>
          <w:color w:val="auto"/>
          <w:sz w:val="24"/>
          <w:highlight w:val="none"/>
        </w:rPr>
        <w:t>1.3.2单价合同，本合同单价（含税）标准为：</w:t>
      </w:r>
      <w:r>
        <w:rPr>
          <w:rFonts w:hint="eastAsia" w:ascii="仿宋" w:hAnsi="仿宋" w:eastAsia="仿宋" w:cs="仿宋"/>
          <w:bCs/>
          <w:color w:val="auto"/>
          <w:sz w:val="24"/>
          <w:highlight w:val="none"/>
          <w:u w:val="single"/>
        </w:rPr>
        <w:t xml:space="preserve">                   </w:t>
      </w:r>
      <w:r>
        <w:rPr>
          <w:rFonts w:hint="eastAsia" w:ascii="仿宋" w:hAnsi="仿宋" w:eastAsia="仿宋" w:cs="仿宋"/>
          <w:color w:val="auto"/>
          <w:sz w:val="24"/>
          <w:highlight w:val="none"/>
        </w:rPr>
        <w:t>。服务工作量的计量方式为：</w:t>
      </w:r>
      <w:r>
        <w:rPr>
          <w:rFonts w:hint="eastAsia" w:ascii="仿宋" w:hAnsi="仿宋" w:eastAsia="仿宋" w:cs="仿宋"/>
          <w:bCs/>
          <w:color w:val="auto"/>
          <w:sz w:val="24"/>
          <w:highlight w:val="none"/>
          <w:u w:val="single"/>
        </w:rPr>
        <w:t xml:space="preserve">       </w:t>
      </w:r>
      <w:r>
        <w:rPr>
          <w:rFonts w:hint="eastAsia" w:ascii="仿宋" w:hAnsi="仿宋" w:eastAsia="仿宋" w:cs="仿宋"/>
          <w:b/>
          <w:i/>
          <w:color w:val="auto"/>
          <w:sz w:val="24"/>
          <w:highlight w:val="none"/>
          <w:u w:val="single"/>
        </w:rPr>
        <w:t>合同专用条款</w:t>
      </w:r>
      <w:r>
        <w:rPr>
          <w:rFonts w:hint="eastAsia" w:ascii="仿宋" w:hAnsi="仿宋" w:eastAsia="仿宋" w:cs="仿宋"/>
          <w:bCs/>
          <w:color w:val="auto"/>
          <w:sz w:val="24"/>
          <w:highlight w:val="none"/>
          <w:u w:val="single"/>
        </w:rPr>
        <w:t xml:space="preserve">     </w:t>
      </w:r>
      <w:r>
        <w:rPr>
          <w:rFonts w:hint="eastAsia" w:ascii="仿宋" w:hAnsi="仿宋" w:eastAsia="仿宋" w:cs="仿宋"/>
          <w:color w:val="auto"/>
          <w:sz w:val="24"/>
          <w:highlight w:val="none"/>
        </w:rPr>
        <w:t>。单价合同，在合同履行期间内，根据实际完成的工作量据实结算，但结算总价上限不得超过预算金额或者双方确定的金额￥</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元（大写：</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元人民币）。</w:t>
      </w:r>
    </w:p>
    <w:p w14:paraId="1E21E9A0">
      <w:pPr>
        <w:pStyle w:val="2"/>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highlight w:val="none"/>
          <w:lang w:val="en-US"/>
        </w:rPr>
      </w:pPr>
      <w:r>
        <w:rPr>
          <w:rFonts w:hint="eastAsia" w:ascii="仿宋" w:hAnsi="仿宋" w:eastAsia="仿宋" w:cs="仿宋"/>
          <w:b w:val="0"/>
          <w:bCs w:val="0"/>
          <w:color w:val="auto"/>
          <w:sz w:val="24"/>
          <w:highlight w:val="none"/>
          <w:lang w:val="en-US"/>
        </w:rPr>
        <w:t>1.3.3其他计价方式：</w:t>
      </w:r>
      <w:r>
        <w:rPr>
          <w:rFonts w:hint="eastAsia" w:ascii="仿宋" w:hAnsi="仿宋" w:eastAsia="仿宋" w:cs="仿宋"/>
          <w:b w:val="0"/>
          <w:bCs w:val="0"/>
          <w:color w:val="auto"/>
          <w:sz w:val="24"/>
          <w:highlight w:val="none"/>
          <w:u w:val="single"/>
          <w:lang w:val="en-US"/>
        </w:rPr>
        <w:t xml:space="preserve">                   </w:t>
      </w:r>
      <w:r>
        <w:rPr>
          <w:rFonts w:hint="eastAsia" w:ascii="仿宋" w:hAnsi="仿宋" w:eastAsia="仿宋" w:cs="仿宋"/>
          <w:b w:val="0"/>
          <w:bCs w:val="0"/>
          <w:color w:val="auto"/>
          <w:sz w:val="24"/>
          <w:highlight w:val="none"/>
        </w:rPr>
        <w:t>。</w:t>
      </w:r>
    </w:p>
    <w:bookmarkEnd w:id="58"/>
    <w:bookmarkEnd w:id="59"/>
    <w:bookmarkEnd w:id="60"/>
    <w:bookmarkEnd w:id="61"/>
    <w:bookmarkEnd w:id="62"/>
    <w:p w14:paraId="405882DD">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2" w:firstLineChars="200"/>
        <w:textAlignment w:val="auto"/>
        <w:rPr>
          <w:rFonts w:hint="eastAsia" w:ascii="仿宋" w:hAnsi="仿宋" w:eastAsia="仿宋" w:cs="仿宋"/>
          <w:b/>
          <w:color w:val="auto"/>
          <w:highlight w:val="none"/>
        </w:rPr>
      </w:pPr>
      <w:bookmarkStart w:id="63" w:name="_Toc10340"/>
      <w:bookmarkStart w:id="64" w:name="_Toc1814"/>
      <w:bookmarkStart w:id="65" w:name="_Toc22618"/>
      <w:bookmarkStart w:id="66" w:name="_Toc31421"/>
      <w:bookmarkStart w:id="67" w:name="_Toc8772"/>
      <w:bookmarkStart w:id="68" w:name="_Toc4760"/>
      <w:bookmarkStart w:id="69" w:name="_Toc11108"/>
      <w:bookmarkStart w:id="70" w:name="_Toc3625"/>
      <w:r>
        <w:rPr>
          <w:rFonts w:hint="eastAsia" w:ascii="仿宋" w:hAnsi="仿宋" w:eastAsia="仿宋" w:cs="仿宋"/>
          <w:b/>
          <w:color w:val="auto"/>
          <w:highlight w:val="none"/>
        </w:rPr>
        <w:t>1.4履约保证金</w:t>
      </w:r>
    </w:p>
    <w:p w14:paraId="31D68A3B">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乙方</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（是/否）需要支付履约保证金。若需要支付履约保证金的，则：</w:t>
      </w:r>
    </w:p>
    <w:p w14:paraId="2E0D0F71">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1.4.1履约保证金的比例为合同金额的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3370572F">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1.4.2履约保证金支付方式详见</w:t>
      </w:r>
      <w:r>
        <w:rPr>
          <w:rFonts w:hint="eastAsia" w:ascii="仿宋" w:hAnsi="仿宋" w:eastAsia="仿宋" w:cs="仿宋"/>
          <w:color w:val="auto"/>
          <w:kern w:val="0"/>
          <w:sz w:val="24"/>
          <w:highlight w:val="none"/>
          <w:u w:val="single"/>
        </w:rPr>
        <w:t xml:space="preserve">    </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450CFA0D">
      <w:pPr>
        <w:pStyle w:val="2"/>
        <w:pageBreakBefore w:val="0"/>
        <w:tabs>
          <w:tab w:val="left" w:pos="0"/>
        </w:tabs>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highlight w:val="none"/>
          <w:lang w:val="en-US"/>
        </w:rPr>
      </w:pPr>
      <w:r>
        <w:rPr>
          <w:rFonts w:hint="eastAsia" w:ascii="仿宋" w:hAnsi="仿宋" w:eastAsia="仿宋" w:cs="仿宋"/>
          <w:b w:val="0"/>
          <w:bCs w:val="0"/>
          <w:color w:val="auto"/>
          <w:kern w:val="0"/>
          <w:sz w:val="24"/>
          <w:szCs w:val="24"/>
          <w:highlight w:val="none"/>
          <w:lang w:val="en-US"/>
        </w:rPr>
        <w:t>1.4.3 如果乙方不履行合同，履约保证金不予退还；如果乙方未能按合同约定全面履行义务，那么甲方有权从履约保证金中取得补偿或赔偿，同时不影响甲方要求乙方承担合同约定的超过履约保证金的违约责任的权利；</w:t>
      </w:r>
    </w:p>
    <w:p w14:paraId="4BDA407B">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1.4.4甲方在项目验收结束后及时退还履约保证金。甲方在项目通过验收之日起</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个工作日内将履约保证金无息退还乙方，逾期退还的，乙方可要求甲方支付违约金，违约金按每迟延退还一日的应退还而未退还金额的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%计算，最高限额为本合同履约保证金的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 xml:space="preserve">  </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w:t>
      </w:r>
    </w:p>
    <w:p w14:paraId="4CC3A30F">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1.5</w:t>
      </w:r>
      <w:bookmarkEnd w:id="63"/>
      <w:bookmarkEnd w:id="64"/>
      <w:bookmarkEnd w:id="65"/>
      <w:r>
        <w:rPr>
          <w:rFonts w:hint="eastAsia" w:ascii="仿宋" w:hAnsi="仿宋" w:eastAsia="仿宋" w:cs="仿宋"/>
          <w:b/>
          <w:color w:val="auto"/>
          <w:sz w:val="24"/>
          <w:highlight w:val="none"/>
        </w:rPr>
        <w:t>预付款</w:t>
      </w:r>
    </w:p>
    <w:p w14:paraId="3B2EB7E7">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甲方</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（是/否）需要支付预付款。若需要支付预付款的，则：</w:t>
      </w:r>
    </w:p>
    <w:p w14:paraId="44533B47">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1.5.1预付款比例、支付方式、时间详见</w:t>
      </w:r>
      <w:r>
        <w:rPr>
          <w:rFonts w:hint="eastAsia" w:ascii="仿宋" w:hAnsi="仿宋" w:eastAsia="仿宋" w:cs="仿宋"/>
          <w:color w:val="auto"/>
          <w:kern w:val="0"/>
          <w:sz w:val="24"/>
          <w:highlight w:val="none"/>
          <w:u w:val="single"/>
        </w:rPr>
        <w:t xml:space="preserve">    </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4F878A06">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1.5.2预付款的扣回方式详见</w:t>
      </w:r>
      <w:r>
        <w:rPr>
          <w:rFonts w:hint="eastAsia" w:ascii="仿宋" w:hAnsi="仿宋" w:eastAsia="仿宋" w:cs="仿宋"/>
          <w:color w:val="auto"/>
          <w:highlight w:val="none"/>
          <w:u w:val="single"/>
        </w:rPr>
        <w:t xml:space="preserve">    </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w:t>
      </w:r>
    </w:p>
    <w:p w14:paraId="3ABD5FDA">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u w:val="single"/>
        </w:rPr>
      </w:pPr>
      <w:r>
        <w:rPr>
          <w:rFonts w:hint="eastAsia" w:ascii="仿宋" w:hAnsi="仿宋" w:eastAsia="仿宋" w:cs="仿宋"/>
          <w:color w:val="auto"/>
          <w:highlight w:val="none"/>
        </w:rPr>
        <w:t>1.5.3预付款的担保措施详见</w:t>
      </w:r>
      <w:r>
        <w:rPr>
          <w:rFonts w:hint="eastAsia" w:ascii="仿宋" w:hAnsi="仿宋" w:eastAsia="仿宋" w:cs="仿宋"/>
          <w:color w:val="auto"/>
          <w:highlight w:val="none"/>
          <w:u w:val="single"/>
        </w:rPr>
        <w:t xml:space="preserve">    </w:t>
      </w:r>
      <w:r>
        <w:rPr>
          <w:rFonts w:hint="eastAsia" w:ascii="仿宋" w:hAnsi="仿宋" w:eastAsia="仿宋" w:cs="仿宋"/>
          <w:b/>
          <w:i/>
          <w:color w:val="auto"/>
          <w:highlight w:val="none"/>
          <w:u w:val="single"/>
        </w:rPr>
        <w:t>合同专用条款</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w:t>
      </w:r>
    </w:p>
    <w:p w14:paraId="0F773D06">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2" w:firstLineChars="200"/>
        <w:textAlignment w:val="auto"/>
        <w:rPr>
          <w:rFonts w:hint="eastAsia" w:ascii="仿宋" w:hAnsi="仿宋" w:eastAsia="仿宋" w:cs="仿宋"/>
          <w:b/>
          <w:bCs/>
          <w:color w:val="auto"/>
          <w:highlight w:val="none"/>
        </w:rPr>
      </w:pPr>
      <w:r>
        <w:rPr>
          <w:rFonts w:hint="eastAsia" w:ascii="仿宋" w:hAnsi="仿宋" w:eastAsia="仿宋" w:cs="仿宋"/>
          <w:b/>
          <w:bCs/>
          <w:color w:val="auto"/>
          <w:highlight w:val="none"/>
        </w:rPr>
        <w:t>1.6资金支付</w:t>
      </w:r>
    </w:p>
    <w:p w14:paraId="2FF17A71">
      <w:pPr>
        <w:pStyle w:val="958"/>
        <w:pageBreakBefore w:val="0"/>
        <w:kinsoku/>
        <w:wordWrap/>
        <w:overflowPunct/>
        <w:topLinePunct w:val="0"/>
        <w:autoSpaceDE/>
        <w:autoSpaceDN/>
        <w:bidi w:val="0"/>
        <w:snapToGrid/>
        <w:spacing w:before="0" w:beforeAutospacing="0" w:after="0" w:afterAutospacing="0"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1.6.1甲方应严格履行合同，及时组织验收，验收合格后及时将合同款支付完毕。对于满足合同约定支付条件的，甲方自收到发票后</w:t>
      </w:r>
      <w:r>
        <w:rPr>
          <w:rFonts w:hint="eastAsia" w:ascii="仿宋" w:hAnsi="仿宋" w:eastAsia="仿宋" w:cs="仿宋"/>
          <w:color w:val="auto"/>
          <w:highlight w:val="none"/>
          <w:lang w:val="en-US" w:eastAsia="zh-CN"/>
        </w:rPr>
        <w:t>7</w:t>
      </w:r>
      <w:r>
        <w:rPr>
          <w:rFonts w:hint="eastAsia" w:ascii="仿宋" w:hAnsi="仿宋" w:eastAsia="仿宋" w:cs="仿宋"/>
          <w:color w:val="auto"/>
          <w:highlight w:val="none"/>
        </w:rPr>
        <w:t>个工作日内将资金支付到合同约定的乙方账户，有条件的甲方可以即时支付。甲方不得以机构变动、人员更替、政策调整、单位放假等为由延迟付款。</w:t>
      </w:r>
    </w:p>
    <w:p w14:paraId="516EEB4D">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color w:val="auto"/>
          <w:sz w:val="24"/>
          <w:highlight w:val="none"/>
        </w:rPr>
      </w:pPr>
      <w:r>
        <w:rPr>
          <w:rFonts w:hint="eastAsia" w:ascii="仿宋" w:hAnsi="仿宋" w:eastAsia="仿宋" w:cs="仿宋"/>
          <w:color w:val="auto"/>
          <w:sz w:val="24"/>
          <w:highlight w:val="none"/>
        </w:rPr>
        <w:t>1.6.2资金支付的方式、时间和条件详见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44FDF982">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1.7 履行期限、地点和方式</w:t>
      </w:r>
      <w:bookmarkEnd w:id="66"/>
      <w:bookmarkEnd w:id="67"/>
      <w:bookmarkEnd w:id="68"/>
      <w:bookmarkEnd w:id="69"/>
      <w:bookmarkEnd w:id="70"/>
    </w:p>
    <w:p w14:paraId="5F944338">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1.7.1 服务交付（实施）的时间（期限）：</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0277E927">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1.7.2 服务交付（实施）的地点（地域范围）：</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30052FB0">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1.7.3 服务交付（实施）的方式：</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176FB748">
      <w:pPr>
        <w:pageBreakBefore w:val="0"/>
        <w:kinsoku/>
        <w:wordWrap/>
        <w:overflowPunct/>
        <w:topLinePunct w:val="0"/>
        <w:autoSpaceDE/>
        <w:autoSpaceDN/>
        <w:bidi w:val="0"/>
        <w:snapToGrid/>
        <w:spacing w:line="440" w:lineRule="exact"/>
        <w:ind w:left="0" w:leftChars="0" w:right="0" w:rightChars="0" w:firstLine="480" w:firstLineChars="200"/>
        <w:textAlignment w:val="auto"/>
        <w:outlineLvl w:val="0"/>
        <w:rPr>
          <w:rFonts w:hint="eastAsia" w:ascii="仿宋" w:hAnsi="仿宋" w:eastAsia="仿宋" w:cs="仿宋"/>
          <w:bCs/>
          <w:color w:val="auto"/>
          <w:sz w:val="24"/>
          <w:highlight w:val="none"/>
        </w:rPr>
      </w:pPr>
      <w:bookmarkStart w:id="71" w:name="_Toc2375"/>
      <w:bookmarkStart w:id="72" w:name="_Toc3079"/>
      <w:bookmarkStart w:id="73" w:name="_Toc8586"/>
      <w:bookmarkStart w:id="74" w:name="_Toc5698"/>
      <w:bookmarkStart w:id="75" w:name="_Toc24662"/>
      <w:r>
        <w:rPr>
          <w:rFonts w:hint="eastAsia" w:ascii="仿宋" w:hAnsi="仿宋" w:eastAsia="仿宋" w:cs="仿宋"/>
          <w:bCs/>
          <w:color w:val="auto"/>
          <w:sz w:val="24"/>
          <w:highlight w:val="none"/>
        </w:rPr>
        <w:t>1.7.4若服务涉及货物的，则货物的：</w:t>
      </w:r>
    </w:p>
    <w:p w14:paraId="1D644FD5">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1.7.4.1 交付期限：详见</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35C1B2DC">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1.7.4.2 交付地点：</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6689C42B">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1.7.4.3 交付方式：</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w:t>
      </w:r>
    </w:p>
    <w:p w14:paraId="067FF46A">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color w:val="auto"/>
          <w:sz w:val="24"/>
          <w:highlight w:val="none"/>
          <w:u w:val="single"/>
        </w:rPr>
      </w:pPr>
      <w:r>
        <w:rPr>
          <w:rFonts w:hint="eastAsia" w:ascii="仿宋" w:hAnsi="仿宋" w:eastAsia="仿宋" w:cs="仿宋"/>
          <w:b/>
          <w:color w:val="auto"/>
          <w:sz w:val="24"/>
          <w:highlight w:val="none"/>
        </w:rPr>
        <w:t>1.8违约责任</w:t>
      </w:r>
      <w:bookmarkEnd w:id="71"/>
      <w:bookmarkEnd w:id="72"/>
      <w:bookmarkEnd w:id="73"/>
      <w:bookmarkEnd w:id="74"/>
      <w:bookmarkEnd w:id="75"/>
    </w:p>
    <w:p w14:paraId="6E727146">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1.8.1 除不可抗力外，如果乙方没有按照本合同约定的期限、地点和方式交付服务成果或者实施服务，那么甲方可要求乙方支付违约金，迟延履行违约金按每迟延履行一日的应提供而未提供服务价格的</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%计算，最高限额为本合同总价的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%；迟延履行的违约金计算数额达到前述最高限额之日起，甲方有权在要求乙方支付违约金的同时，书面通知乙方解除本合同；</w:t>
      </w:r>
    </w:p>
    <w:p w14:paraId="5E6B8FED">
      <w:pPr>
        <w:pStyle w:val="2"/>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b w:val="0"/>
          <w:bCs w:val="0"/>
          <w:color w:val="auto"/>
          <w:sz w:val="24"/>
          <w:szCs w:val="24"/>
          <w:highlight w:val="none"/>
          <w:lang w:val="en-US"/>
        </w:rPr>
      </w:pPr>
      <w:r>
        <w:rPr>
          <w:rFonts w:hint="eastAsia" w:ascii="仿宋" w:hAnsi="仿宋" w:eastAsia="仿宋" w:cs="仿宋"/>
          <w:b w:val="0"/>
          <w:bCs w:val="0"/>
          <w:color w:val="auto"/>
          <w:sz w:val="24"/>
          <w:szCs w:val="24"/>
          <w:highlight w:val="none"/>
          <w:lang w:val="en-US"/>
        </w:rPr>
        <w:t>1.8.2服务中涉及的货物，除不可抗力外，如果乙方没有按照本合同约定的期限、地点和方式交付货物，那么甲方可要求乙方支付违约金，违约金按每迟延交付货物一日的应交付而未交付货物价格的</w:t>
      </w:r>
      <w:r>
        <w:rPr>
          <w:rFonts w:hint="eastAsia" w:ascii="仿宋" w:hAnsi="仿宋" w:eastAsia="仿宋" w:cs="仿宋"/>
          <w:b w:val="0"/>
          <w:bCs w:val="0"/>
          <w:color w:val="auto"/>
          <w:sz w:val="24"/>
          <w:szCs w:val="24"/>
          <w:highlight w:val="none"/>
          <w:u w:val="single"/>
          <w:lang w:val="en-US"/>
        </w:rPr>
        <w:t xml:space="preserve"> </w:t>
      </w:r>
      <w:r>
        <w:rPr>
          <w:rFonts w:hint="eastAsia" w:asci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single"/>
          <w:lang w:val="en-US"/>
        </w:rPr>
        <w:t xml:space="preserve"> </w:t>
      </w:r>
      <w:r>
        <w:rPr>
          <w:rFonts w:hint="eastAsia" w:ascii="仿宋" w:hAnsi="仿宋" w:eastAsia="仿宋" w:cs="仿宋"/>
          <w:b w:val="0"/>
          <w:bCs w:val="0"/>
          <w:color w:val="auto"/>
          <w:sz w:val="24"/>
          <w:szCs w:val="24"/>
          <w:highlight w:val="none"/>
          <w:lang w:val="en-US"/>
        </w:rPr>
        <w:t>%计算，最高限额为本合同总价的</w:t>
      </w:r>
      <w:r>
        <w:rPr>
          <w:rFonts w:hint="eastAsia" w:ascii="仿宋" w:hAnsi="仿宋" w:eastAsia="仿宋" w:cs="仿宋"/>
          <w:b w:val="0"/>
          <w:bCs w:val="0"/>
          <w:color w:val="auto"/>
          <w:sz w:val="24"/>
          <w:szCs w:val="24"/>
          <w:highlight w:val="none"/>
          <w:u w:val="single"/>
          <w:lang w:val="en-US"/>
        </w:rPr>
        <w:t xml:space="preserve"> </w:t>
      </w:r>
      <w:r>
        <w:rPr>
          <w:rFonts w:hint="eastAsia" w:asci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single"/>
          <w:lang w:val="en-US"/>
        </w:rPr>
        <w:t xml:space="preserve"> </w:t>
      </w:r>
      <w:r>
        <w:rPr>
          <w:rFonts w:hint="eastAsia" w:ascii="仿宋" w:hAnsi="仿宋" w:eastAsia="仿宋" w:cs="仿宋"/>
          <w:b w:val="0"/>
          <w:bCs w:val="0"/>
          <w:color w:val="auto"/>
          <w:sz w:val="24"/>
          <w:szCs w:val="24"/>
          <w:highlight w:val="none"/>
          <w:lang w:val="en-US"/>
        </w:rPr>
        <w:t>%；迟延交付货物的违约金计算数额达到前述最高限额之日起，甲方有权在要求乙方支付违约金的同时，书面通知乙方解除本合同；</w:t>
      </w:r>
    </w:p>
    <w:p w14:paraId="4B99CCE8">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1.8.3除不可抗力外，如果甲方没有按照本合同约定的付款方式付款，那么乙方可要求甲方支付违约金，违约金按每迟延付款一日的应付而未付款的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%计算，最高限额为本合同总价的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%；迟延付款的违约金计算数额达到前述最高限额之日起，乙方有权在要求甲方支付违约金的同时，书面通知甲方解除本合同；</w:t>
      </w:r>
    </w:p>
    <w:p w14:paraId="6493C584">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bookmarkStart w:id="76" w:name="_Toc18683"/>
      <w:bookmarkStart w:id="77" w:name="_Toc9497"/>
      <w:bookmarkStart w:id="78" w:name="_Toc26807"/>
      <w:bookmarkStart w:id="79" w:name="_Toc30329"/>
      <w:bookmarkStart w:id="80" w:name="_Toc32454"/>
      <w:r>
        <w:rPr>
          <w:rFonts w:hint="eastAsia" w:ascii="仿宋" w:hAnsi="仿宋" w:eastAsia="仿宋" w:cs="仿宋"/>
          <w:color w:val="auto"/>
          <w:sz w:val="24"/>
          <w:highlight w:val="none"/>
        </w:rPr>
        <w:t>1.8.4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0B711CC">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1.8.5 除前述约定外，任何一方未能履行本合同约定的义务，对方当事人均有权要求继续履行、采取补救措施或者赔偿损失等，且对方当事人行使的任何权利救济方式均不视为其放弃了其他法定或者约定的权利救济方式；</w:t>
      </w:r>
    </w:p>
    <w:p w14:paraId="6DFC1C25">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1.8.6如果出现政府采购监督管理部门在处理投诉事项期间，书面通知甲方暂停采购活动的情形，或者询问或质疑事项可能影响中标或者成交结果的，导致甲方中止履行合同的情形，均不视为甲方违约。</w:t>
      </w:r>
    </w:p>
    <w:p w14:paraId="2DCD6981">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highlight w:val="none"/>
        </w:rPr>
      </w:pPr>
      <w:r>
        <w:rPr>
          <w:rFonts w:hint="eastAsia" w:ascii="仿宋" w:hAnsi="仿宋" w:eastAsia="仿宋" w:cs="仿宋"/>
          <w:color w:val="auto"/>
          <w:sz w:val="24"/>
          <w:highlight w:val="none"/>
        </w:rPr>
        <w:t>1.8.7违约责任</w:t>
      </w:r>
      <w:r>
        <w:rPr>
          <w:rFonts w:hint="eastAsia" w:ascii="仿宋" w:hAnsi="仿宋" w:eastAsia="仿宋" w:cs="仿宋"/>
          <w:b/>
          <w:i/>
          <w:color w:val="auto"/>
          <w:sz w:val="24"/>
          <w:highlight w:val="none"/>
          <w:u w:val="single"/>
        </w:rPr>
        <w:t>合同专用条款</w:t>
      </w:r>
      <w:r>
        <w:rPr>
          <w:rFonts w:hint="eastAsia" w:ascii="仿宋" w:hAnsi="仿宋" w:eastAsia="仿宋" w:cs="仿宋"/>
          <w:color w:val="auto"/>
          <w:sz w:val="24"/>
          <w:highlight w:val="none"/>
        </w:rPr>
        <w:t>另有约定的，从其约定。</w:t>
      </w:r>
    </w:p>
    <w:bookmarkEnd w:id="76"/>
    <w:bookmarkEnd w:id="77"/>
    <w:bookmarkEnd w:id="78"/>
    <w:bookmarkEnd w:id="79"/>
    <w:bookmarkEnd w:id="80"/>
    <w:p w14:paraId="45266996">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bookmarkStart w:id="81" w:name="_Toc15583"/>
      <w:bookmarkStart w:id="82" w:name="_Toc16021"/>
      <w:bookmarkStart w:id="83" w:name="_Toc28375"/>
      <w:r>
        <w:rPr>
          <w:rFonts w:hint="eastAsia" w:ascii="仿宋" w:hAnsi="仿宋" w:eastAsia="仿宋" w:cs="仿宋"/>
          <w:b/>
          <w:color w:val="auto"/>
          <w:sz w:val="24"/>
          <w:highlight w:val="none"/>
        </w:rPr>
        <w:t>1.9合同争议的解决</w:t>
      </w:r>
      <w:bookmarkEnd w:id="81"/>
      <w:bookmarkEnd w:id="82"/>
      <w:bookmarkEnd w:id="83"/>
    </w:p>
    <w:p w14:paraId="7C6135AB">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本合同履行过程中发生的任何争议，双方当事人均可通过和解或者调解解决；不愿和解、调解或者和解、调解不成的，将争议提交绍兴仲裁委员会仲裁。</w:t>
      </w:r>
    </w:p>
    <w:p w14:paraId="19A8EDFE">
      <w:pPr>
        <w:pageBreakBefore w:val="0"/>
        <w:kinsoku/>
        <w:wordWrap/>
        <w:overflowPunct/>
        <w:topLinePunct w:val="0"/>
        <w:autoSpaceDE/>
        <w:autoSpaceDN/>
        <w:bidi w:val="0"/>
        <w:snapToGrid/>
        <w:spacing w:line="440" w:lineRule="exact"/>
        <w:ind w:left="0" w:leftChars="0" w:right="0" w:rightChars="0" w:firstLine="482" w:firstLineChars="200"/>
        <w:textAlignment w:val="auto"/>
        <w:outlineLvl w:val="0"/>
        <w:rPr>
          <w:rFonts w:hint="eastAsia" w:ascii="仿宋" w:hAnsi="仿宋" w:eastAsia="仿宋" w:cs="仿宋"/>
          <w:b/>
          <w:color w:val="auto"/>
          <w:sz w:val="24"/>
          <w:highlight w:val="none"/>
        </w:rPr>
      </w:pPr>
      <w:bookmarkStart w:id="84" w:name="_Toc15322"/>
      <w:bookmarkStart w:id="85" w:name="_Toc7245"/>
      <w:bookmarkStart w:id="86" w:name="_Toc11173"/>
      <w:r>
        <w:rPr>
          <w:rFonts w:hint="eastAsia" w:ascii="仿宋" w:hAnsi="仿宋" w:eastAsia="仿宋" w:cs="仿宋"/>
          <w:b/>
          <w:color w:val="auto"/>
          <w:sz w:val="24"/>
          <w:highlight w:val="none"/>
        </w:rPr>
        <w:t>2.0 合同生效</w:t>
      </w:r>
      <w:bookmarkEnd w:id="84"/>
      <w:bookmarkEnd w:id="85"/>
      <w:bookmarkEnd w:id="86"/>
    </w:p>
    <w:p w14:paraId="2C6CD811">
      <w:pPr>
        <w:pageBreakBefore w:val="0"/>
        <w:kinsoku/>
        <w:wordWrap/>
        <w:overflowPunct/>
        <w:topLinePunct w:val="0"/>
        <w:autoSpaceDE/>
        <w:autoSpaceDN/>
        <w:bidi w:val="0"/>
        <w:snapToGrid/>
        <w:spacing w:line="440" w:lineRule="exact"/>
        <w:ind w:left="0" w:leftChars="0" w:right="0" w:rightChars="0" w:firstLine="480" w:firstLineChars="200"/>
        <w:textAlignment w:val="auto"/>
        <w:rPr>
          <w:rFonts w:hint="eastAsia" w:ascii="仿宋" w:hAnsi="仿宋" w:eastAsia="仿宋" w:cs="仿宋"/>
          <w:b/>
          <w:color w:val="auto"/>
          <w:sz w:val="24"/>
          <w:highlight w:val="none"/>
          <w:lang w:val="zh-CN"/>
        </w:rPr>
      </w:pPr>
      <w:r>
        <w:rPr>
          <w:rFonts w:hint="eastAsia" w:ascii="仿宋" w:hAnsi="仿宋" w:eastAsia="仿宋" w:cs="仿宋"/>
          <w:color w:val="auto"/>
          <w:sz w:val="24"/>
          <w:highlight w:val="none"/>
        </w:rPr>
        <w:t>本合同自双方当事人盖章签字时生效。</w:t>
      </w:r>
    </w:p>
    <w:p w14:paraId="15249A51">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b/>
          <w:color w:val="auto"/>
          <w:sz w:val="24"/>
          <w:highlight w:val="none"/>
          <w:lang w:val="zh-CN"/>
        </w:rPr>
        <w:t>甲方</w:t>
      </w:r>
      <w:r>
        <w:rPr>
          <w:rFonts w:hint="eastAsia" w:ascii="仿宋" w:hAnsi="仿宋" w:eastAsia="仿宋" w:cs="仿宋"/>
          <w:color w:val="auto"/>
          <w:sz w:val="24"/>
          <w:highlight w:val="none"/>
          <w:lang w:val="zh-CN"/>
        </w:rPr>
        <w:t xml:space="preserve">：                             </w:t>
      </w:r>
      <w:r>
        <w:rPr>
          <w:rFonts w:hint="eastAsia" w:ascii="仿宋" w:hAnsi="仿宋" w:eastAsia="仿宋" w:cs="仿宋"/>
          <w:b/>
          <w:color w:val="auto"/>
          <w:sz w:val="24"/>
          <w:highlight w:val="none"/>
          <w:lang w:val="zh-CN"/>
        </w:rPr>
        <w:t xml:space="preserve">      乙方</w:t>
      </w:r>
      <w:r>
        <w:rPr>
          <w:rFonts w:hint="eastAsia" w:ascii="仿宋" w:hAnsi="仿宋" w:eastAsia="仿宋" w:cs="仿宋"/>
          <w:color w:val="auto"/>
          <w:sz w:val="24"/>
          <w:highlight w:val="none"/>
          <w:lang w:val="zh-CN"/>
        </w:rPr>
        <w:t>：</w:t>
      </w:r>
    </w:p>
    <w:p w14:paraId="181EE8B5">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统一社会信用代码：                       统一社会信用代码或身份证号码：</w:t>
      </w:r>
    </w:p>
    <w:p w14:paraId="570682F6">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住所：                                   住所：</w:t>
      </w:r>
    </w:p>
    <w:p w14:paraId="59BA0E15">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法定代表人或                             法定代表人或</w:t>
      </w:r>
    </w:p>
    <w:p w14:paraId="21DDB8B1">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授权代表（签字）：                       授权代表（签字）: </w:t>
      </w:r>
    </w:p>
    <w:p w14:paraId="52DD45B4">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联系人：                                 联系人：</w:t>
      </w:r>
    </w:p>
    <w:p w14:paraId="46058ABF">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约定送达地址：                           约定送达地址：</w:t>
      </w:r>
    </w:p>
    <w:p w14:paraId="0154CD79">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邮政编码：                               邮政编码：</w:t>
      </w:r>
    </w:p>
    <w:p w14:paraId="5B9B28A3">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 xml:space="preserve">电话:                                    电话: </w:t>
      </w:r>
    </w:p>
    <w:p w14:paraId="07F7AC10">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传真:                                    传真:</w:t>
      </w:r>
    </w:p>
    <w:p w14:paraId="4867E579">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zh-CN"/>
        </w:rPr>
        <w:t>电子邮箱：                               电子邮箱：</w:t>
      </w:r>
    </w:p>
    <w:p w14:paraId="407C2FA6">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开户银行：                               开户银行： </w:t>
      </w:r>
    </w:p>
    <w:p w14:paraId="53E478E8">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开户名称：                               开户名称： </w:t>
      </w:r>
    </w:p>
    <w:p w14:paraId="0EFEF1A3">
      <w:pPr>
        <w:pageBreakBefore w:val="0"/>
        <w:kinsoku/>
        <w:wordWrap/>
        <w:overflowPunct/>
        <w:topLinePunct w:val="0"/>
        <w:autoSpaceDE w:val="0"/>
        <w:autoSpaceDN w:val="0"/>
        <w:bidi w:val="0"/>
        <w:snapToGrid/>
        <w:spacing w:line="440" w:lineRule="exact"/>
        <w:ind w:left="0" w:leftChars="0" w:right="0" w:rightChars="0"/>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开户账号：</w:t>
      </w:r>
      <w:r>
        <w:rPr>
          <w:rFonts w:hint="eastAsia" w:ascii="仿宋" w:hAnsi="仿宋" w:eastAsia="仿宋" w:cs="仿宋"/>
          <w:color w:val="auto"/>
          <w:sz w:val="24"/>
          <w:highlight w:val="none"/>
          <w:lang w:val="zh-CN"/>
        </w:rPr>
        <w:t xml:space="preserve">                               </w:t>
      </w:r>
      <w:r>
        <w:rPr>
          <w:rFonts w:hint="eastAsia" w:ascii="仿宋" w:hAnsi="仿宋" w:eastAsia="仿宋" w:cs="仿宋"/>
          <w:color w:val="auto"/>
          <w:sz w:val="24"/>
          <w:highlight w:val="none"/>
        </w:rPr>
        <w:t>开户账号：</w:t>
      </w:r>
    </w:p>
    <w:p w14:paraId="4E0C501D">
      <w:pPr>
        <w:widowControl/>
        <w:jc w:val="center"/>
        <w:rPr>
          <w:rFonts w:hint="eastAsia" w:ascii="仿宋" w:hAnsi="仿宋" w:eastAsia="仿宋" w:cs="仿宋"/>
          <w:b/>
          <w:color w:val="auto"/>
          <w:sz w:val="24"/>
          <w:highlight w:val="none"/>
          <w:shd w:val="clear" w:color="auto" w:fill="auto"/>
        </w:rPr>
      </w:pPr>
      <w:r>
        <w:rPr>
          <w:rFonts w:hint="eastAsia" w:ascii="仿宋" w:hAnsi="仿宋" w:eastAsia="仿宋" w:cs="仿宋"/>
          <w:b/>
          <w:color w:val="auto"/>
          <w:highlight w:val="none"/>
          <w:shd w:val="clear" w:color="auto" w:fill="auto"/>
        </w:rPr>
        <w:br w:type="page"/>
      </w:r>
      <w:r>
        <w:rPr>
          <w:rFonts w:hint="eastAsia" w:ascii="仿宋" w:hAnsi="仿宋" w:eastAsia="仿宋" w:cs="仿宋"/>
          <w:b/>
          <w:color w:val="auto"/>
          <w:sz w:val="32"/>
          <w:szCs w:val="32"/>
          <w:highlight w:val="none"/>
          <w:shd w:val="clear" w:color="auto" w:fill="auto"/>
        </w:rPr>
        <w:t>第二部分 合同一般条款</w:t>
      </w:r>
    </w:p>
    <w:p w14:paraId="191D6407">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87" w:name="_Toc25079"/>
      <w:bookmarkStart w:id="88" w:name="_Toc31297"/>
      <w:bookmarkStart w:id="89" w:name="_Toc14021"/>
      <w:bookmarkStart w:id="90" w:name="_Toc5228"/>
      <w:bookmarkStart w:id="91" w:name="_Toc19680"/>
      <w:r>
        <w:rPr>
          <w:rFonts w:hint="eastAsia" w:ascii="仿宋" w:hAnsi="仿宋" w:eastAsia="仿宋" w:cs="仿宋"/>
          <w:b/>
          <w:color w:val="auto"/>
          <w:sz w:val="24"/>
          <w:highlight w:val="none"/>
          <w:shd w:val="clear" w:color="auto" w:fill="auto"/>
        </w:rPr>
        <w:t>2.1 定义</w:t>
      </w:r>
      <w:bookmarkEnd w:id="87"/>
      <w:bookmarkEnd w:id="88"/>
      <w:bookmarkEnd w:id="89"/>
      <w:bookmarkEnd w:id="90"/>
      <w:bookmarkEnd w:id="91"/>
    </w:p>
    <w:p w14:paraId="02228AEA">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本合同中的下列词语应按以下内容进行解释：</w:t>
      </w:r>
    </w:p>
    <w:p w14:paraId="309484C9">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2.1.1 “合同”系指采购人和中标或成交供应商签订的载明双方当事人所达成的协议，并包括所有的附件、附录和构成合同的其他文件。</w:t>
      </w:r>
    </w:p>
    <w:p w14:paraId="391803EC">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2.1.2 “合同价”系指根据合同约定，中标或成交供应商在完全履行合同义务后，采购人应支付给中标或成交供应商的价格。</w:t>
      </w:r>
    </w:p>
    <w:p w14:paraId="6A85F778">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2.1.3 “服务”系指中标或成交供应商根据合同约定应向采购人履行的除货物和工程以外的其他政府采购对象，包括采购人自身需要的服务和向社会公众提供的公共服务。</w:t>
      </w:r>
    </w:p>
    <w:p w14:paraId="3A3B4248">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2.1.4 “甲方”系指与中标或成交供应商签署合同的采购人；采购人委托采购代理机构代表其与乙方签订合同的，采购人的授权委托书作为合同附件。</w:t>
      </w:r>
    </w:p>
    <w:p w14:paraId="26C0D17E">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2.1.5 “乙方”系指根据合同约定提供服务的中标或成交供应商；两个以上的自然人、法人或者其他组织组成一个联合体，以一个供应商的身份共同参加政府采购的，联合体各方均应为乙方或者与乙方相同地位的合同当事人，并就合同约定的事项对甲方承担连带责任。</w:t>
      </w:r>
    </w:p>
    <w:p w14:paraId="686E15D7">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2.1.6 “现场”系指合同约定提供服务的地点。</w:t>
      </w:r>
    </w:p>
    <w:p w14:paraId="27206FE7">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92" w:name="_Toc16752"/>
      <w:bookmarkStart w:id="93" w:name="_Toc19539"/>
      <w:bookmarkStart w:id="94" w:name="_Toc23289"/>
      <w:bookmarkStart w:id="95" w:name="_Toc31402"/>
      <w:bookmarkStart w:id="96" w:name="_Toc3769"/>
      <w:r>
        <w:rPr>
          <w:rFonts w:hint="eastAsia" w:ascii="仿宋" w:hAnsi="仿宋" w:eastAsia="仿宋" w:cs="仿宋"/>
          <w:b/>
          <w:color w:val="auto"/>
          <w:sz w:val="24"/>
          <w:highlight w:val="none"/>
          <w:shd w:val="clear" w:color="auto" w:fill="auto"/>
        </w:rPr>
        <w:t>2.2 技术规范</w:t>
      </w:r>
      <w:bookmarkEnd w:id="92"/>
      <w:bookmarkEnd w:id="93"/>
      <w:bookmarkEnd w:id="94"/>
      <w:bookmarkEnd w:id="95"/>
      <w:bookmarkEnd w:id="96"/>
    </w:p>
    <w:p w14:paraId="1A26179A">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服务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23C0E294">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97" w:name="_Toc12412"/>
      <w:bookmarkStart w:id="98" w:name="_Toc13673"/>
      <w:bookmarkStart w:id="99" w:name="_Toc9161"/>
      <w:bookmarkStart w:id="100" w:name="_Toc4133"/>
      <w:bookmarkStart w:id="101" w:name="_Toc27945"/>
      <w:r>
        <w:rPr>
          <w:rFonts w:hint="eastAsia" w:ascii="仿宋" w:hAnsi="仿宋" w:eastAsia="仿宋" w:cs="仿宋"/>
          <w:b/>
          <w:color w:val="auto"/>
          <w:sz w:val="24"/>
          <w:highlight w:val="none"/>
          <w:shd w:val="clear" w:color="auto" w:fill="auto"/>
        </w:rPr>
        <w:t>2.3 知识产权</w:t>
      </w:r>
      <w:bookmarkEnd w:id="97"/>
      <w:bookmarkEnd w:id="98"/>
      <w:bookmarkEnd w:id="99"/>
      <w:bookmarkEnd w:id="100"/>
      <w:bookmarkEnd w:id="101"/>
    </w:p>
    <w:p w14:paraId="7658BC8D">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2.3.1 乙方应保证其提供的服务不受任何第三方提出的侵犯其著作权、商标权、专利权等知识产权方面的起诉；如果任何第三方提出侵权指控，那么乙方须与该第三方交涉并承担由此发生的一切责任、费用和赔偿，乙方还应及时澄清相关信息，使甲方声誉免受损害，甲方保留追责的权利。</w:t>
      </w:r>
    </w:p>
    <w:p w14:paraId="36F11D11">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2.3.2 合同涉及技术成果的归属和收益的分成办法的，详见</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color w:val="auto"/>
          <w:sz w:val="24"/>
          <w:highlight w:val="none"/>
          <w:shd w:val="clear" w:color="auto" w:fill="auto"/>
        </w:rPr>
        <w:t>。</w:t>
      </w:r>
    </w:p>
    <w:p w14:paraId="503DBDE7">
      <w:pPr>
        <w:spacing w:line="440" w:lineRule="exact"/>
        <w:ind w:firstLine="482" w:firstLineChars="200"/>
        <w:rPr>
          <w:rFonts w:hint="eastAsia" w:ascii="仿宋" w:hAnsi="仿宋" w:eastAsia="仿宋" w:cs="仿宋"/>
          <w:b/>
          <w:color w:val="auto"/>
          <w:sz w:val="24"/>
          <w:highlight w:val="none"/>
          <w:shd w:val="clear" w:color="auto" w:fill="auto"/>
        </w:rPr>
      </w:pPr>
      <w:r>
        <w:rPr>
          <w:rFonts w:hint="eastAsia" w:ascii="仿宋" w:hAnsi="仿宋" w:eastAsia="仿宋" w:cs="仿宋"/>
          <w:b/>
          <w:color w:val="auto"/>
          <w:sz w:val="24"/>
          <w:highlight w:val="none"/>
          <w:shd w:val="clear" w:color="auto" w:fill="auto"/>
        </w:rPr>
        <w:t>2.4 履约检查和问题反馈</w:t>
      </w:r>
    </w:p>
    <w:p w14:paraId="421B54B8">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2.4.1甲方有权在其认为必要时，对乙方是否能够按照合同约定提供服务进行履约检查，以确保乙方所提供的服务能够依约满足甲方之项目需求，但不得因履约检查妨碍乙方的正常工作，乙方应予积极配合；</w:t>
      </w:r>
    </w:p>
    <w:p w14:paraId="686F0DA0">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2.4.2 合同履行期间，甲方有权将履行过程中出现的问题反馈给乙方，双方当事人应以书面形式约定需要完善和改进的内容。</w:t>
      </w:r>
    </w:p>
    <w:p w14:paraId="47761346">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02" w:name="_Toc31233"/>
      <w:bookmarkStart w:id="103" w:name="_Toc22011"/>
      <w:bookmarkStart w:id="104" w:name="_Toc32670"/>
      <w:bookmarkStart w:id="105" w:name="_Toc15447"/>
      <w:bookmarkStart w:id="106" w:name="_Toc26555"/>
      <w:r>
        <w:rPr>
          <w:rFonts w:hint="eastAsia" w:ascii="仿宋" w:hAnsi="仿宋" w:eastAsia="仿宋" w:cs="仿宋"/>
          <w:b/>
          <w:color w:val="auto"/>
          <w:sz w:val="24"/>
          <w:highlight w:val="none"/>
          <w:shd w:val="clear" w:color="auto" w:fill="auto"/>
        </w:rPr>
        <w:t>2.5 结算方式和付款条件</w:t>
      </w:r>
      <w:bookmarkEnd w:id="102"/>
      <w:bookmarkEnd w:id="103"/>
      <w:bookmarkEnd w:id="104"/>
      <w:bookmarkEnd w:id="105"/>
      <w:bookmarkEnd w:id="106"/>
    </w:p>
    <w:p w14:paraId="77C249FD">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详见</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color w:val="auto"/>
          <w:sz w:val="24"/>
          <w:highlight w:val="none"/>
          <w:shd w:val="clear" w:color="auto" w:fill="auto"/>
        </w:rPr>
        <w:t>。</w:t>
      </w:r>
    </w:p>
    <w:p w14:paraId="101B8765">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07" w:name="_Toc16163"/>
      <w:bookmarkStart w:id="108" w:name="_Toc13467"/>
      <w:bookmarkStart w:id="109" w:name="_Toc13154"/>
      <w:bookmarkStart w:id="110" w:name="_Toc18990"/>
      <w:bookmarkStart w:id="111" w:name="_Toc30507"/>
      <w:r>
        <w:rPr>
          <w:rFonts w:hint="eastAsia" w:ascii="仿宋" w:hAnsi="仿宋" w:eastAsia="仿宋" w:cs="仿宋"/>
          <w:b/>
          <w:color w:val="auto"/>
          <w:sz w:val="24"/>
          <w:highlight w:val="none"/>
          <w:shd w:val="clear" w:color="auto" w:fill="auto"/>
        </w:rPr>
        <w:t>2.6 技术资料和保密义务</w:t>
      </w:r>
      <w:bookmarkEnd w:id="107"/>
      <w:bookmarkEnd w:id="108"/>
      <w:bookmarkEnd w:id="109"/>
      <w:bookmarkEnd w:id="110"/>
      <w:bookmarkEnd w:id="111"/>
    </w:p>
    <w:p w14:paraId="5624558D">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2.6.1 乙方有权依据合同约定和项目需要，向甲方了解有关情况，调阅有关资料等，甲方应予积极配合；</w:t>
      </w:r>
    </w:p>
    <w:p w14:paraId="371055EA">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2.6.2 乙方有义务妥善保管和保护由甲方提供的前款信息和资料等；</w:t>
      </w:r>
    </w:p>
    <w:p w14:paraId="4E11561D">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2.6.3 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12671F7C">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12" w:name="_Toc19069"/>
      <w:r>
        <w:rPr>
          <w:rFonts w:hint="eastAsia" w:ascii="仿宋" w:hAnsi="仿宋" w:eastAsia="仿宋" w:cs="仿宋"/>
          <w:b/>
          <w:color w:val="auto"/>
          <w:sz w:val="24"/>
          <w:highlight w:val="none"/>
          <w:shd w:val="clear" w:color="auto" w:fill="auto"/>
        </w:rPr>
        <w:t>2.7 质量保证</w:t>
      </w:r>
      <w:bookmarkEnd w:id="112"/>
    </w:p>
    <w:p w14:paraId="496FAFB1">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2.7.1 乙方应建立和完善履行合同的内部质量保证体系，并提供相关内部规章制度给甲方，以便甲方进行监督检查；</w:t>
      </w:r>
    </w:p>
    <w:p w14:paraId="4110D68B">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2.7.2 乙方应保证履行合同的人员数量和素质、软件和硬件设备的配置、场地、环境和设施等满足全面履行合同的要求，并应接受甲方的监督检查。</w:t>
      </w:r>
    </w:p>
    <w:p w14:paraId="14528D7C">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13" w:name="_Toc22267"/>
      <w:r>
        <w:rPr>
          <w:rFonts w:hint="eastAsia" w:ascii="仿宋" w:hAnsi="仿宋" w:eastAsia="仿宋" w:cs="仿宋"/>
          <w:b/>
          <w:color w:val="auto"/>
          <w:sz w:val="24"/>
          <w:highlight w:val="none"/>
          <w:shd w:val="clear" w:color="auto" w:fill="auto"/>
        </w:rPr>
        <w:t>2.8 延迟履行</w:t>
      </w:r>
      <w:bookmarkEnd w:id="113"/>
    </w:p>
    <w:p w14:paraId="5A79B22A">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甲乙双方签订合同后，乙方应按照合同约定履行合同义务，除不可抗力外，乙方不得延迟履行。在合同履行过程中，如果因不可抗力，乙方遇到不能按时提供服务的情况，应及时以书面形式将不能按时提供服务的理由、预期延误时间通知甲方；甲方收到乙方通知后，认为其理由正当的，可以书面形式酌情同意乙方可以延长履行的具体时间。</w:t>
      </w:r>
    </w:p>
    <w:p w14:paraId="1CE213FA">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14" w:name="_Toc10611"/>
      <w:r>
        <w:rPr>
          <w:rFonts w:hint="eastAsia" w:ascii="仿宋" w:hAnsi="仿宋" w:eastAsia="仿宋" w:cs="仿宋"/>
          <w:b/>
          <w:color w:val="auto"/>
          <w:sz w:val="24"/>
          <w:highlight w:val="none"/>
          <w:shd w:val="clear" w:color="auto" w:fill="auto"/>
        </w:rPr>
        <w:t>2.9 合同变更</w:t>
      </w:r>
      <w:bookmarkEnd w:id="114"/>
    </w:p>
    <w:p w14:paraId="316FBB96">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合同继续履行将损害国家利益和社会公共利益的，双方当事人应当以书面形式变更合同。有过错的一方应当承担赔偿责任，双方当事人都有过错的，各自承担相应的责任。</w:t>
      </w:r>
    </w:p>
    <w:p w14:paraId="5EAD6541">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15" w:name="_Toc23368"/>
      <w:bookmarkStart w:id="116" w:name="_Toc21830"/>
      <w:bookmarkStart w:id="117" w:name="_Toc26689"/>
      <w:bookmarkStart w:id="118" w:name="_Toc10663"/>
      <w:bookmarkStart w:id="119" w:name="_Toc42"/>
      <w:r>
        <w:rPr>
          <w:rFonts w:hint="eastAsia" w:ascii="仿宋" w:hAnsi="仿宋" w:eastAsia="仿宋" w:cs="仿宋"/>
          <w:b/>
          <w:color w:val="auto"/>
          <w:sz w:val="24"/>
          <w:highlight w:val="none"/>
          <w:shd w:val="clear" w:color="auto" w:fill="auto"/>
        </w:rPr>
        <w:t>2.10 合同转让和分包</w:t>
      </w:r>
      <w:bookmarkEnd w:id="115"/>
      <w:bookmarkEnd w:id="116"/>
      <w:bookmarkEnd w:id="117"/>
      <w:bookmarkEnd w:id="118"/>
      <w:bookmarkEnd w:id="119"/>
    </w:p>
    <w:p w14:paraId="16A9EAE1">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7E061162">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20" w:name="_Toc14371"/>
      <w:bookmarkStart w:id="121" w:name="_Toc25571"/>
      <w:bookmarkStart w:id="122" w:name="_Toc32494"/>
      <w:bookmarkStart w:id="123" w:name="_Toc4720"/>
      <w:bookmarkStart w:id="124" w:name="_Toc26633"/>
      <w:r>
        <w:rPr>
          <w:rFonts w:hint="eastAsia" w:ascii="仿宋" w:hAnsi="仿宋" w:eastAsia="仿宋" w:cs="仿宋"/>
          <w:b/>
          <w:color w:val="auto"/>
          <w:sz w:val="24"/>
          <w:highlight w:val="none"/>
          <w:shd w:val="clear" w:color="auto" w:fill="auto"/>
        </w:rPr>
        <w:t>2.11 不可抗力</w:t>
      </w:r>
      <w:bookmarkEnd w:id="120"/>
      <w:bookmarkEnd w:id="121"/>
      <w:bookmarkEnd w:id="122"/>
      <w:bookmarkEnd w:id="123"/>
      <w:bookmarkEnd w:id="124"/>
    </w:p>
    <w:p w14:paraId="63409172">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2.11.1如果任何一方遭遇法律规定的不可抗力，致使合同履行受阻时，履行合同的期限应予延长，延长的期限应相当于不可抗力所影响的时间；</w:t>
      </w:r>
    </w:p>
    <w:p w14:paraId="0CC8B2DD">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2.11.2 因不可抗力致使不能实现合同目的的，当事人可以解除合同；</w:t>
      </w:r>
    </w:p>
    <w:p w14:paraId="71474DDA">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2.11.3 因不可抗力致使合同有变更必要的，双方当事人应在</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color w:val="auto"/>
          <w:sz w:val="24"/>
          <w:highlight w:val="none"/>
          <w:shd w:val="clear" w:color="auto" w:fill="auto"/>
        </w:rPr>
        <w:t>约定时间内以书面形式变更合同；</w:t>
      </w:r>
    </w:p>
    <w:p w14:paraId="4F3FFD4F">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2.11.4受不可抗力影响的一方在不可抗力发生后，应在</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color w:val="auto"/>
          <w:sz w:val="24"/>
          <w:highlight w:val="none"/>
          <w:shd w:val="clear" w:color="auto" w:fill="auto"/>
        </w:rPr>
        <w:t>约定时间内以书面形式通知对方当事人，并在</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color w:val="auto"/>
          <w:sz w:val="24"/>
          <w:highlight w:val="none"/>
          <w:shd w:val="clear" w:color="auto" w:fill="auto"/>
        </w:rPr>
        <w:t>约定时间内，将有关部门出具的证明文件送达对方当事人。</w:t>
      </w:r>
    </w:p>
    <w:p w14:paraId="0F89ED34">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25" w:name="_Toc14115"/>
      <w:bookmarkStart w:id="126" w:name="_Toc3638"/>
      <w:bookmarkStart w:id="127" w:name="_Toc24465"/>
      <w:bookmarkStart w:id="128" w:name="_Toc23854"/>
      <w:bookmarkStart w:id="129" w:name="_Toc25783"/>
      <w:r>
        <w:rPr>
          <w:rFonts w:hint="eastAsia" w:ascii="仿宋" w:hAnsi="仿宋" w:eastAsia="仿宋" w:cs="仿宋"/>
          <w:b/>
          <w:color w:val="auto"/>
          <w:sz w:val="24"/>
          <w:highlight w:val="none"/>
          <w:shd w:val="clear" w:color="auto" w:fill="auto"/>
        </w:rPr>
        <w:t>2.12 税费</w:t>
      </w:r>
      <w:bookmarkEnd w:id="125"/>
      <w:bookmarkEnd w:id="126"/>
      <w:bookmarkEnd w:id="127"/>
      <w:bookmarkEnd w:id="128"/>
      <w:bookmarkEnd w:id="129"/>
    </w:p>
    <w:p w14:paraId="21C26D9C">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与合同有关的一切税费，均按照中华人民共和国法律的相关规定缴纳。</w:t>
      </w:r>
    </w:p>
    <w:p w14:paraId="78A61D83">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30" w:name="_Toc26883"/>
      <w:bookmarkStart w:id="131" w:name="_Toc25525"/>
      <w:bookmarkStart w:id="132" w:name="_Toc7315"/>
      <w:bookmarkStart w:id="133" w:name="_Toc14814"/>
      <w:bookmarkStart w:id="134" w:name="_Toc30105"/>
      <w:r>
        <w:rPr>
          <w:rFonts w:hint="eastAsia" w:ascii="仿宋" w:hAnsi="仿宋" w:eastAsia="仿宋" w:cs="仿宋"/>
          <w:b/>
          <w:color w:val="auto"/>
          <w:sz w:val="24"/>
          <w:highlight w:val="none"/>
          <w:shd w:val="clear" w:color="auto" w:fill="auto"/>
        </w:rPr>
        <w:t>2.13 乙方破产</w:t>
      </w:r>
      <w:bookmarkEnd w:id="130"/>
      <w:bookmarkEnd w:id="131"/>
      <w:bookmarkEnd w:id="132"/>
      <w:bookmarkEnd w:id="133"/>
      <w:bookmarkEnd w:id="134"/>
    </w:p>
    <w:p w14:paraId="5132B3AD">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0B5A6248">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35" w:name="_Toc23323"/>
      <w:bookmarkStart w:id="136" w:name="_Toc2016"/>
      <w:bookmarkStart w:id="137" w:name="_Toc1123"/>
      <w:r>
        <w:rPr>
          <w:rFonts w:hint="eastAsia" w:ascii="仿宋" w:hAnsi="仿宋" w:eastAsia="仿宋" w:cs="仿宋"/>
          <w:b/>
          <w:color w:val="auto"/>
          <w:sz w:val="24"/>
          <w:highlight w:val="none"/>
          <w:shd w:val="clear" w:color="auto" w:fill="auto"/>
        </w:rPr>
        <w:t>2.14 合同中止、终止</w:t>
      </w:r>
      <w:bookmarkEnd w:id="135"/>
      <w:bookmarkEnd w:id="136"/>
      <w:bookmarkEnd w:id="137"/>
    </w:p>
    <w:p w14:paraId="1D4B4666">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2.14.1 双方当事人不得擅自中止或者终止合同；</w:t>
      </w:r>
    </w:p>
    <w:p w14:paraId="19634CE1">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2.14.2合同继续履行将损害国家利益和社会公共利益的，双方当事人应当中止或者终止合同。有过错的一方应当承担赔偿责任，双方当事人都有过错的，各自承担相应的责任。</w:t>
      </w:r>
    </w:p>
    <w:p w14:paraId="51CD60B9">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38" w:name="_Toc14525"/>
      <w:bookmarkStart w:id="139" w:name="_Toc17363"/>
      <w:bookmarkStart w:id="140" w:name="_Toc1969"/>
      <w:r>
        <w:rPr>
          <w:rFonts w:hint="eastAsia" w:ascii="仿宋" w:hAnsi="仿宋" w:eastAsia="仿宋" w:cs="仿宋"/>
          <w:b/>
          <w:color w:val="auto"/>
          <w:sz w:val="24"/>
          <w:highlight w:val="none"/>
          <w:shd w:val="clear" w:color="auto" w:fill="auto"/>
        </w:rPr>
        <w:t>2.15 检验和验收</w:t>
      </w:r>
      <w:bookmarkEnd w:id="138"/>
      <w:bookmarkEnd w:id="139"/>
      <w:bookmarkEnd w:id="140"/>
    </w:p>
    <w:p w14:paraId="3F09F8AA">
      <w:pPr>
        <w:tabs>
          <w:tab w:val="left" w:pos="360"/>
          <w:tab w:val="left" w:pos="540"/>
          <w:tab w:val="left" w:pos="1080"/>
        </w:tabs>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2.15.1 乙方按照</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color w:val="auto"/>
          <w:sz w:val="24"/>
          <w:highlight w:val="none"/>
          <w:shd w:val="clear" w:color="auto" w:fill="auto"/>
        </w:rPr>
        <w:t>的约定，定期提交服务报告，甲方按照</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color w:val="auto"/>
          <w:sz w:val="24"/>
          <w:highlight w:val="none"/>
          <w:shd w:val="clear" w:color="auto" w:fill="auto"/>
        </w:rPr>
        <w:t>的约定进行定期验收；</w:t>
      </w:r>
    </w:p>
    <w:p w14:paraId="68B7DF62">
      <w:pPr>
        <w:tabs>
          <w:tab w:val="left" w:pos="360"/>
          <w:tab w:val="left" w:pos="540"/>
          <w:tab w:val="left" w:pos="1080"/>
        </w:tabs>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2.15.2 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04AF2682">
      <w:pPr>
        <w:tabs>
          <w:tab w:val="left" w:pos="360"/>
          <w:tab w:val="left" w:pos="540"/>
          <w:tab w:val="left" w:pos="1080"/>
        </w:tabs>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2.15.3 检验和验收标准、程序等具体内容以及前述验收书的效力详见</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i/>
          <w:color w:val="auto"/>
          <w:sz w:val="24"/>
          <w:highlight w:val="none"/>
          <w:shd w:val="clear" w:color="auto" w:fill="auto"/>
        </w:rPr>
        <w:t>。</w:t>
      </w:r>
    </w:p>
    <w:p w14:paraId="471DF0E9">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41" w:name="_Toc9808"/>
      <w:bookmarkStart w:id="142" w:name="_Toc2308"/>
      <w:bookmarkStart w:id="143" w:name="_Toc31892"/>
      <w:bookmarkStart w:id="144" w:name="_Toc25198"/>
      <w:bookmarkStart w:id="145" w:name="_Toc12666"/>
      <w:r>
        <w:rPr>
          <w:rFonts w:hint="eastAsia" w:ascii="仿宋" w:hAnsi="仿宋" w:eastAsia="仿宋" w:cs="仿宋"/>
          <w:b/>
          <w:color w:val="auto"/>
          <w:sz w:val="24"/>
          <w:highlight w:val="none"/>
          <w:shd w:val="clear" w:color="auto" w:fill="auto"/>
        </w:rPr>
        <w:t>2.16 通知和送达</w:t>
      </w:r>
      <w:bookmarkEnd w:id="141"/>
      <w:bookmarkEnd w:id="142"/>
      <w:bookmarkEnd w:id="143"/>
      <w:bookmarkEnd w:id="144"/>
      <w:bookmarkEnd w:id="145"/>
    </w:p>
    <w:p w14:paraId="613C0AD7">
      <w:pPr>
        <w:spacing w:line="440" w:lineRule="exact"/>
        <w:ind w:firstLine="480" w:firstLineChars="200"/>
        <w:rPr>
          <w:rFonts w:hint="eastAsia" w:ascii="仿宋" w:hAnsi="仿宋" w:eastAsia="仿宋" w:cs="仿宋"/>
          <w:color w:val="auto"/>
          <w:sz w:val="24"/>
          <w:highlight w:val="none"/>
          <w:shd w:val="clear" w:color="auto" w:fill="auto"/>
        </w:rPr>
      </w:pPr>
      <w:bookmarkStart w:id="146" w:name="_Toc18401"/>
      <w:bookmarkStart w:id="147" w:name="_Toc27674"/>
      <w:r>
        <w:rPr>
          <w:rFonts w:hint="eastAsia" w:ascii="仿宋" w:hAnsi="仿宋" w:eastAsia="仿宋" w:cs="仿宋"/>
          <w:color w:val="auto"/>
          <w:sz w:val="24"/>
          <w:highlight w:val="none"/>
          <w:shd w:val="clear" w:color="auto" w:fill="auto"/>
        </w:rPr>
        <w:t>2.</w:t>
      </w:r>
      <w:r>
        <w:rPr>
          <w:rFonts w:hint="eastAsia" w:ascii="仿宋" w:hAnsi="仿宋" w:eastAsia="仿宋" w:cs="仿宋"/>
          <w:color w:val="auto"/>
          <w:sz w:val="24"/>
          <w:highlight w:val="none"/>
          <w:shd w:val="clear" w:color="auto" w:fill="auto"/>
          <w:lang w:val="en-US" w:eastAsia="zh-CN"/>
        </w:rPr>
        <w:t>16</w:t>
      </w:r>
      <w:r>
        <w:rPr>
          <w:rFonts w:hint="eastAsia" w:ascii="仿宋" w:hAnsi="仿宋" w:eastAsia="仿宋" w:cs="仿宋"/>
          <w:color w:val="auto"/>
          <w:sz w:val="24"/>
          <w:highlight w:val="none"/>
          <w:shd w:val="clear" w:color="auto" w:fill="auto"/>
        </w:rPr>
        <w:t xml:space="preserve">.1任何一方因履行合同而以合同第一部分尾部所列明的传真或电子邮件 </w:t>
      </w:r>
      <w:r>
        <w:rPr>
          <w:rFonts w:hint="eastAsia" w:ascii="仿宋" w:hAnsi="仿宋" w:eastAsia="仿宋" w:cs="仿宋"/>
          <w:color w:val="auto"/>
          <w:sz w:val="24"/>
          <w:highlight w:val="none"/>
          <w:u w:val="single"/>
          <w:shd w:val="clear" w:color="auto" w:fill="auto"/>
        </w:rPr>
        <w:t xml:space="preserve">       </w:t>
      </w:r>
      <w:r>
        <w:rPr>
          <w:rFonts w:hint="eastAsia" w:ascii="仿宋" w:hAnsi="仿宋" w:eastAsia="仿宋" w:cs="仿宋"/>
          <w:color w:val="auto"/>
          <w:sz w:val="24"/>
          <w:highlight w:val="none"/>
          <w:shd w:val="clear" w:color="auto" w:fill="auto"/>
        </w:rPr>
        <w:t>发出的所有通知、文件、材料，均视为已向对方当事人送达；任何一方变更上述送达方式或者地址的，应于</w:t>
      </w:r>
      <w:r>
        <w:rPr>
          <w:rFonts w:hint="eastAsia" w:ascii="仿宋" w:hAnsi="仿宋" w:eastAsia="仿宋" w:cs="仿宋"/>
          <w:color w:val="auto"/>
          <w:sz w:val="24"/>
          <w:highlight w:val="none"/>
          <w:u w:val="single"/>
          <w:shd w:val="clear" w:color="auto" w:fill="auto"/>
        </w:rPr>
        <w:t>3</w:t>
      </w:r>
      <w:r>
        <w:rPr>
          <w:rFonts w:hint="eastAsia" w:ascii="仿宋" w:hAnsi="仿宋" w:eastAsia="仿宋" w:cs="仿宋"/>
          <w:color w:val="auto"/>
          <w:sz w:val="24"/>
          <w:highlight w:val="none"/>
          <w:shd w:val="clear" w:color="auto" w:fill="auto"/>
        </w:rPr>
        <w:t>个工作日内书面通知对方当事人，在对方当事人收到有关变更通知之前，变更前的约定送达方式或者地址仍视为有效。</w:t>
      </w:r>
    </w:p>
    <w:p w14:paraId="179EEBEF">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w:t>
      </w:r>
      <w:r>
        <w:rPr>
          <w:rFonts w:hint="eastAsia" w:ascii="仿宋" w:hAnsi="仿宋" w:eastAsia="仿宋" w:cs="仿宋"/>
          <w:color w:val="auto"/>
          <w:sz w:val="24"/>
          <w:highlight w:val="none"/>
          <w:shd w:val="clear" w:color="auto" w:fill="auto"/>
          <w:lang w:val="en-US" w:eastAsia="zh-CN"/>
        </w:rPr>
        <w:t>16</w:t>
      </w:r>
      <w:r>
        <w:rPr>
          <w:rFonts w:hint="eastAsia" w:ascii="仿宋" w:hAnsi="仿宋" w:eastAsia="仿宋" w:cs="仿宋"/>
          <w:color w:val="auto"/>
          <w:sz w:val="24"/>
          <w:highlight w:val="none"/>
          <w:shd w:val="clear" w:color="auto" w:fill="auto"/>
        </w:rPr>
        <w:t>.2以当面交付方式送达的，交付之时视为送达；以电子邮件方式送达的，发出电子邮件之时视为送达；以传真方式送达的，发出传真之时视为送达；以邮寄方式送达的，邮件挂号寄出或者交邮之日之次日视为送达。</w:t>
      </w:r>
      <w:bookmarkEnd w:id="146"/>
      <w:bookmarkEnd w:id="147"/>
    </w:p>
    <w:p w14:paraId="0A118D38">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48" w:name="_Toc12254"/>
      <w:bookmarkStart w:id="149" w:name="_Toc20808"/>
      <w:bookmarkStart w:id="150" w:name="_Toc28906"/>
      <w:bookmarkStart w:id="151" w:name="_Toc5063"/>
      <w:bookmarkStart w:id="152" w:name="_Toc27644"/>
      <w:r>
        <w:rPr>
          <w:rFonts w:hint="eastAsia" w:ascii="仿宋" w:hAnsi="仿宋" w:eastAsia="仿宋" w:cs="仿宋"/>
          <w:b/>
          <w:color w:val="auto"/>
          <w:sz w:val="24"/>
          <w:highlight w:val="none"/>
          <w:shd w:val="clear" w:color="auto" w:fill="auto"/>
        </w:rPr>
        <w:t>2.17 合同使用的文字和适用的法律</w:t>
      </w:r>
      <w:bookmarkEnd w:id="148"/>
      <w:bookmarkEnd w:id="149"/>
      <w:bookmarkEnd w:id="150"/>
      <w:bookmarkEnd w:id="151"/>
      <w:bookmarkEnd w:id="152"/>
    </w:p>
    <w:p w14:paraId="261A876C">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2.17.1 合同使用汉语书就、变更和解释；</w:t>
      </w:r>
    </w:p>
    <w:p w14:paraId="1D20A9E8">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2.17.2 合同适用中华人民共和国法律。</w:t>
      </w:r>
    </w:p>
    <w:p w14:paraId="0FA47B00">
      <w:pPr>
        <w:spacing w:line="440" w:lineRule="exact"/>
        <w:ind w:firstLine="482" w:firstLineChars="200"/>
        <w:outlineLvl w:val="0"/>
        <w:rPr>
          <w:rFonts w:hint="eastAsia" w:ascii="仿宋" w:hAnsi="仿宋" w:eastAsia="仿宋" w:cs="仿宋"/>
          <w:b/>
          <w:color w:val="auto"/>
          <w:sz w:val="24"/>
          <w:highlight w:val="none"/>
          <w:shd w:val="clear" w:color="auto" w:fill="auto"/>
        </w:rPr>
      </w:pPr>
      <w:bookmarkStart w:id="153" w:name="_Toc18540"/>
      <w:bookmarkStart w:id="154" w:name="_Toc30599"/>
      <w:bookmarkStart w:id="155" w:name="_Toc4355"/>
      <w:r>
        <w:rPr>
          <w:rFonts w:hint="eastAsia" w:ascii="仿宋" w:hAnsi="仿宋" w:eastAsia="仿宋" w:cs="仿宋"/>
          <w:b/>
          <w:color w:val="auto"/>
          <w:sz w:val="24"/>
          <w:highlight w:val="none"/>
          <w:shd w:val="clear" w:color="auto" w:fill="auto"/>
        </w:rPr>
        <w:t>2.18 计量单位</w:t>
      </w:r>
      <w:bookmarkEnd w:id="153"/>
      <w:bookmarkEnd w:id="154"/>
      <w:bookmarkEnd w:id="155"/>
    </w:p>
    <w:p w14:paraId="7FDE7E77">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除技术规范中另有规定外,合同的计量单位均使用国家法定计量单位。</w:t>
      </w:r>
    </w:p>
    <w:p w14:paraId="3FE186C5">
      <w:pPr>
        <w:spacing w:line="440" w:lineRule="exact"/>
        <w:ind w:firstLine="482" w:firstLineChars="200"/>
        <w:rPr>
          <w:rFonts w:hint="eastAsia" w:ascii="仿宋" w:hAnsi="仿宋" w:eastAsia="仿宋" w:cs="仿宋"/>
          <w:b/>
          <w:color w:val="auto"/>
          <w:sz w:val="24"/>
          <w:highlight w:val="none"/>
          <w:shd w:val="clear" w:color="auto" w:fill="auto"/>
        </w:rPr>
      </w:pPr>
      <w:r>
        <w:rPr>
          <w:rFonts w:hint="eastAsia" w:ascii="仿宋" w:hAnsi="仿宋" w:eastAsia="仿宋" w:cs="仿宋"/>
          <w:b/>
          <w:color w:val="auto"/>
          <w:sz w:val="24"/>
          <w:highlight w:val="none"/>
          <w:shd w:val="clear" w:color="auto" w:fill="auto"/>
        </w:rPr>
        <w:t>2.</w:t>
      </w:r>
      <w:r>
        <w:rPr>
          <w:rFonts w:hint="eastAsia" w:ascii="仿宋" w:hAnsi="仿宋" w:eastAsia="仿宋" w:cs="仿宋"/>
          <w:b/>
          <w:color w:val="auto"/>
          <w:sz w:val="24"/>
          <w:highlight w:val="none"/>
          <w:shd w:val="clear" w:color="auto" w:fill="auto"/>
          <w:lang w:val="en-US" w:eastAsia="zh-CN"/>
        </w:rPr>
        <w:t>19</w:t>
      </w:r>
      <w:r>
        <w:rPr>
          <w:rFonts w:hint="eastAsia" w:ascii="仿宋" w:hAnsi="仿宋" w:eastAsia="仿宋" w:cs="仿宋"/>
          <w:b/>
          <w:color w:val="auto"/>
          <w:sz w:val="24"/>
          <w:highlight w:val="none"/>
          <w:shd w:val="clear" w:color="auto" w:fill="auto"/>
        </w:rPr>
        <w:t>合同份数</w:t>
      </w:r>
    </w:p>
    <w:p w14:paraId="0EE9498D">
      <w:pPr>
        <w:spacing w:line="440" w:lineRule="exact"/>
        <w:ind w:firstLine="480" w:firstLineChars="200"/>
        <w:rPr>
          <w:rFonts w:hint="eastAsia" w:ascii="仿宋" w:hAnsi="仿宋" w:eastAsia="仿宋" w:cs="仿宋"/>
          <w:color w:val="auto"/>
          <w:sz w:val="24"/>
          <w:highlight w:val="none"/>
          <w:shd w:val="clear" w:color="auto" w:fill="auto"/>
        </w:rPr>
      </w:pPr>
      <w:r>
        <w:rPr>
          <w:rFonts w:hint="eastAsia" w:ascii="仿宋" w:hAnsi="仿宋" w:eastAsia="仿宋" w:cs="仿宋"/>
          <w:color w:val="auto"/>
          <w:sz w:val="24"/>
          <w:highlight w:val="none"/>
          <w:shd w:val="clear" w:color="auto" w:fill="auto"/>
        </w:rPr>
        <w:t>合同份数按</w:t>
      </w:r>
      <w:r>
        <w:rPr>
          <w:rFonts w:hint="eastAsia" w:ascii="仿宋" w:hAnsi="仿宋" w:eastAsia="仿宋" w:cs="仿宋"/>
          <w:b/>
          <w:i/>
          <w:color w:val="auto"/>
          <w:sz w:val="24"/>
          <w:highlight w:val="none"/>
          <w:u w:val="single"/>
          <w:shd w:val="clear" w:color="auto" w:fill="auto"/>
        </w:rPr>
        <w:t>合同专用条款</w:t>
      </w:r>
      <w:r>
        <w:rPr>
          <w:rFonts w:hint="eastAsia" w:ascii="仿宋" w:hAnsi="仿宋" w:eastAsia="仿宋" w:cs="仿宋"/>
          <w:color w:val="auto"/>
          <w:sz w:val="24"/>
          <w:highlight w:val="none"/>
          <w:shd w:val="clear" w:color="auto" w:fill="auto"/>
        </w:rPr>
        <w:t>规定，每份均具有同等法律效力。</w:t>
      </w:r>
    </w:p>
    <w:p w14:paraId="4B4774F9">
      <w:pPr>
        <w:spacing w:line="440" w:lineRule="atLeast"/>
        <w:jc w:val="center"/>
        <w:outlineLvl w:val="0"/>
        <w:rPr>
          <w:rFonts w:hint="eastAsia" w:ascii="仿宋" w:hAnsi="仿宋" w:eastAsia="仿宋" w:cs="仿宋"/>
          <w:b/>
          <w:color w:val="auto"/>
          <w:sz w:val="32"/>
          <w:szCs w:val="32"/>
          <w:highlight w:val="none"/>
          <w:shd w:val="clear" w:color="auto" w:fill="auto"/>
        </w:rPr>
      </w:pPr>
      <w:r>
        <w:rPr>
          <w:rFonts w:hint="eastAsia" w:ascii="仿宋" w:hAnsi="仿宋" w:eastAsia="仿宋" w:cs="仿宋"/>
          <w:color w:val="auto"/>
          <w:kern w:val="0"/>
          <w:highlight w:val="none"/>
          <w:shd w:val="clear" w:color="auto" w:fill="auto"/>
        </w:rPr>
        <w:br w:type="page"/>
      </w:r>
      <w:bookmarkStart w:id="156" w:name="_Toc331685784"/>
      <w:r>
        <w:rPr>
          <w:rFonts w:hint="eastAsia" w:ascii="仿宋" w:hAnsi="仿宋" w:eastAsia="仿宋" w:cs="仿宋"/>
          <w:b/>
          <w:color w:val="auto"/>
          <w:sz w:val="24"/>
          <w:highlight w:val="none"/>
          <w:shd w:val="clear" w:color="auto" w:fill="auto"/>
        </w:rPr>
        <w:t xml:space="preserve"> </w:t>
      </w:r>
      <w:bookmarkEnd w:id="156"/>
      <w:r>
        <w:rPr>
          <w:rFonts w:hint="eastAsia" w:ascii="仿宋" w:hAnsi="仿宋" w:eastAsia="仿宋" w:cs="仿宋"/>
          <w:b/>
          <w:color w:val="auto"/>
          <w:sz w:val="32"/>
          <w:szCs w:val="32"/>
          <w:highlight w:val="none"/>
          <w:shd w:val="clear" w:color="auto" w:fill="auto"/>
        </w:rPr>
        <w:t>第三部分  合同专用条款</w:t>
      </w:r>
    </w:p>
    <w:p w14:paraId="6C584BA6">
      <w:pPr>
        <w:spacing w:line="440" w:lineRule="atLeast"/>
        <w:jc w:val="center"/>
        <w:outlineLvl w:val="0"/>
        <w:rPr>
          <w:rFonts w:hint="eastAsia" w:ascii="仿宋" w:hAnsi="仿宋" w:eastAsia="仿宋" w:cs="仿宋"/>
          <w:b/>
          <w:color w:val="auto"/>
          <w:sz w:val="32"/>
          <w:szCs w:val="32"/>
          <w:highlight w:val="none"/>
          <w:shd w:val="clear" w:color="auto" w:fill="auto"/>
        </w:rPr>
      </w:pPr>
    </w:p>
    <w:p w14:paraId="33984B6C">
      <w:pPr>
        <w:keepNext w:val="0"/>
        <w:keepLines w:val="0"/>
        <w:pageBreakBefore w:val="0"/>
        <w:widowControl w:val="0"/>
        <w:kinsoku/>
        <w:wordWrap/>
        <w:overflowPunct/>
        <w:topLinePunct w:val="0"/>
        <w:autoSpaceDE/>
        <w:autoSpaceDN/>
        <w:bidi w:val="0"/>
        <w:adjustRightInd/>
        <w:snapToGrid/>
        <w:spacing w:line="400" w:lineRule="atLeast"/>
        <w:ind w:left="-420" w:leftChars="-200" w:right="-420" w:rightChars="-200" w:firstLine="480" w:firstLineChars="200"/>
        <w:textAlignment w:val="auto"/>
        <w:rPr>
          <w:rFonts w:hint="eastAsia" w:ascii="仿宋" w:hAnsi="仿宋" w:eastAsia="仿宋" w:cs="仿宋"/>
          <w:color w:val="auto"/>
          <w:highlight w:val="none"/>
          <w:shd w:val="clear" w:color="auto" w:fill="auto"/>
        </w:rPr>
      </w:pPr>
      <w:r>
        <w:rPr>
          <w:rFonts w:hint="eastAsia" w:ascii="仿宋" w:hAnsi="仿宋" w:eastAsia="仿宋" w:cs="仿宋"/>
          <w:color w:val="auto"/>
          <w:sz w:val="24"/>
          <w:highlight w:val="none"/>
          <w:shd w:val="clear" w:color="auto" w:fill="auto"/>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62"/>
        <w:tblW w:w="9126"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977"/>
        <w:gridCol w:w="8149"/>
      </w:tblGrid>
      <w:tr w14:paraId="2EDFEA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3FD62C2E">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条款号</w:t>
            </w:r>
          </w:p>
        </w:tc>
        <w:tc>
          <w:tcPr>
            <w:tcW w:w="8149" w:type="dxa"/>
            <w:noWrap w:val="0"/>
            <w:vAlign w:val="center"/>
          </w:tcPr>
          <w:p w14:paraId="7B22E382">
            <w:pPr>
              <w:spacing w:line="360" w:lineRule="auto"/>
              <w:jc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约定内容</w:t>
            </w:r>
          </w:p>
        </w:tc>
      </w:tr>
      <w:tr w14:paraId="116B7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01F48EF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1.3.2</w:t>
            </w:r>
          </w:p>
        </w:tc>
        <w:tc>
          <w:tcPr>
            <w:tcW w:w="8149" w:type="dxa"/>
            <w:noWrap w:val="0"/>
            <w:vAlign w:val="center"/>
          </w:tcPr>
          <w:p w14:paraId="3F88D697">
            <w:pPr>
              <w:spacing w:line="360" w:lineRule="auto"/>
              <w:rPr>
                <w:rFonts w:hint="eastAsia" w:ascii="仿宋" w:hAnsi="仿宋" w:eastAsia="仿宋" w:cs="仿宋"/>
                <w:color w:val="auto"/>
                <w:sz w:val="24"/>
                <w:highlight w:val="none"/>
              </w:rPr>
            </w:pPr>
          </w:p>
        </w:tc>
      </w:tr>
      <w:tr w14:paraId="5FD0D5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5CFBBAE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1.4.2</w:t>
            </w:r>
          </w:p>
        </w:tc>
        <w:tc>
          <w:tcPr>
            <w:tcW w:w="8149" w:type="dxa"/>
            <w:noWrap w:val="0"/>
            <w:vAlign w:val="center"/>
          </w:tcPr>
          <w:p w14:paraId="53E52F22">
            <w:pPr>
              <w:spacing w:line="360" w:lineRule="auto"/>
              <w:rPr>
                <w:rFonts w:hint="eastAsia" w:ascii="仿宋" w:hAnsi="仿宋" w:eastAsia="仿宋" w:cs="仿宋"/>
                <w:color w:val="auto"/>
                <w:sz w:val="24"/>
                <w:highlight w:val="none"/>
              </w:rPr>
            </w:pPr>
          </w:p>
        </w:tc>
      </w:tr>
      <w:tr w14:paraId="0FBCA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29CB186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1.5.1 </w:t>
            </w:r>
          </w:p>
        </w:tc>
        <w:tc>
          <w:tcPr>
            <w:tcW w:w="8149" w:type="dxa"/>
            <w:noWrap w:val="0"/>
            <w:vAlign w:val="center"/>
          </w:tcPr>
          <w:p w14:paraId="70DA55F4">
            <w:pPr>
              <w:spacing w:line="360" w:lineRule="auto"/>
              <w:rPr>
                <w:rFonts w:hint="eastAsia" w:ascii="仿宋" w:hAnsi="仿宋" w:eastAsia="仿宋" w:cs="仿宋"/>
                <w:color w:val="auto"/>
                <w:sz w:val="24"/>
                <w:highlight w:val="none"/>
              </w:rPr>
            </w:pPr>
          </w:p>
        </w:tc>
      </w:tr>
      <w:tr w14:paraId="6C7ADD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276D939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1.5.2</w:t>
            </w:r>
          </w:p>
        </w:tc>
        <w:tc>
          <w:tcPr>
            <w:tcW w:w="8149" w:type="dxa"/>
            <w:noWrap w:val="0"/>
            <w:vAlign w:val="center"/>
          </w:tcPr>
          <w:p w14:paraId="214023D8">
            <w:pPr>
              <w:spacing w:line="360" w:lineRule="auto"/>
              <w:rPr>
                <w:rFonts w:hint="eastAsia" w:ascii="仿宋" w:hAnsi="仿宋" w:eastAsia="仿宋" w:cs="仿宋"/>
                <w:color w:val="auto"/>
                <w:sz w:val="24"/>
                <w:highlight w:val="none"/>
              </w:rPr>
            </w:pPr>
          </w:p>
        </w:tc>
      </w:tr>
      <w:tr w14:paraId="0978A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25DEC50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1.5.3 </w:t>
            </w:r>
          </w:p>
        </w:tc>
        <w:tc>
          <w:tcPr>
            <w:tcW w:w="8149" w:type="dxa"/>
            <w:noWrap w:val="0"/>
            <w:vAlign w:val="center"/>
          </w:tcPr>
          <w:p w14:paraId="200AE78C">
            <w:pPr>
              <w:spacing w:line="360" w:lineRule="auto"/>
              <w:rPr>
                <w:rFonts w:hint="eastAsia" w:ascii="仿宋" w:hAnsi="仿宋" w:eastAsia="仿宋" w:cs="仿宋"/>
                <w:color w:val="auto"/>
                <w:sz w:val="24"/>
                <w:highlight w:val="none"/>
              </w:rPr>
            </w:pPr>
          </w:p>
        </w:tc>
      </w:tr>
      <w:tr w14:paraId="4581A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20856D4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1.6.2</w:t>
            </w:r>
          </w:p>
        </w:tc>
        <w:tc>
          <w:tcPr>
            <w:tcW w:w="8149" w:type="dxa"/>
            <w:noWrap w:val="0"/>
            <w:vAlign w:val="center"/>
          </w:tcPr>
          <w:p w14:paraId="3A1802DA">
            <w:pPr>
              <w:spacing w:line="360" w:lineRule="auto"/>
              <w:rPr>
                <w:rFonts w:hint="eastAsia" w:ascii="仿宋" w:hAnsi="仿宋" w:eastAsia="仿宋" w:cs="仿宋"/>
                <w:color w:val="auto"/>
                <w:sz w:val="24"/>
                <w:highlight w:val="none"/>
              </w:rPr>
            </w:pPr>
          </w:p>
        </w:tc>
      </w:tr>
      <w:tr w14:paraId="44A5C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49B9E0B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1.7.1</w:t>
            </w:r>
          </w:p>
        </w:tc>
        <w:tc>
          <w:tcPr>
            <w:tcW w:w="8149" w:type="dxa"/>
            <w:noWrap w:val="0"/>
            <w:vAlign w:val="center"/>
          </w:tcPr>
          <w:p w14:paraId="1D6345E6">
            <w:pPr>
              <w:spacing w:line="360" w:lineRule="auto"/>
              <w:rPr>
                <w:rFonts w:hint="eastAsia" w:ascii="仿宋" w:hAnsi="仿宋" w:eastAsia="仿宋" w:cs="仿宋"/>
                <w:color w:val="auto"/>
                <w:sz w:val="24"/>
                <w:highlight w:val="none"/>
              </w:rPr>
            </w:pPr>
          </w:p>
        </w:tc>
      </w:tr>
      <w:tr w14:paraId="5AE84E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3B4FE22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1.7.2</w:t>
            </w:r>
          </w:p>
        </w:tc>
        <w:tc>
          <w:tcPr>
            <w:tcW w:w="8149" w:type="dxa"/>
            <w:noWrap w:val="0"/>
            <w:vAlign w:val="center"/>
          </w:tcPr>
          <w:p w14:paraId="3F6DFEE0">
            <w:pPr>
              <w:spacing w:line="360" w:lineRule="auto"/>
              <w:rPr>
                <w:rFonts w:hint="eastAsia" w:ascii="仿宋" w:hAnsi="仿宋" w:eastAsia="仿宋" w:cs="仿宋"/>
                <w:color w:val="auto"/>
                <w:sz w:val="24"/>
                <w:highlight w:val="none"/>
              </w:rPr>
            </w:pPr>
          </w:p>
        </w:tc>
      </w:tr>
      <w:tr w14:paraId="27DCA6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4C06BF1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1.7.3</w:t>
            </w:r>
          </w:p>
        </w:tc>
        <w:tc>
          <w:tcPr>
            <w:tcW w:w="8149" w:type="dxa"/>
            <w:noWrap w:val="0"/>
            <w:vAlign w:val="center"/>
          </w:tcPr>
          <w:p w14:paraId="3B842BFB">
            <w:pPr>
              <w:spacing w:line="360" w:lineRule="auto"/>
              <w:rPr>
                <w:rFonts w:hint="eastAsia" w:ascii="仿宋" w:hAnsi="仿宋" w:eastAsia="仿宋" w:cs="仿宋"/>
                <w:color w:val="auto"/>
                <w:sz w:val="24"/>
                <w:highlight w:val="none"/>
              </w:rPr>
            </w:pPr>
          </w:p>
        </w:tc>
      </w:tr>
      <w:tr w14:paraId="29967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1F5B25A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1.7.4.1</w:t>
            </w:r>
          </w:p>
        </w:tc>
        <w:tc>
          <w:tcPr>
            <w:tcW w:w="8149" w:type="dxa"/>
            <w:noWrap w:val="0"/>
            <w:vAlign w:val="center"/>
          </w:tcPr>
          <w:p w14:paraId="27A596B7">
            <w:pPr>
              <w:spacing w:line="360" w:lineRule="auto"/>
              <w:rPr>
                <w:rFonts w:hint="eastAsia" w:ascii="仿宋" w:hAnsi="仿宋" w:eastAsia="仿宋" w:cs="仿宋"/>
                <w:color w:val="auto"/>
                <w:sz w:val="24"/>
                <w:highlight w:val="none"/>
              </w:rPr>
            </w:pPr>
          </w:p>
        </w:tc>
      </w:tr>
      <w:tr w14:paraId="4E9E5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52DF858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1.7.4.2</w:t>
            </w:r>
          </w:p>
        </w:tc>
        <w:tc>
          <w:tcPr>
            <w:tcW w:w="8149" w:type="dxa"/>
            <w:noWrap w:val="0"/>
            <w:vAlign w:val="center"/>
          </w:tcPr>
          <w:p w14:paraId="4368428B">
            <w:pPr>
              <w:spacing w:line="360" w:lineRule="auto"/>
              <w:rPr>
                <w:rFonts w:hint="eastAsia" w:ascii="仿宋" w:hAnsi="仿宋" w:eastAsia="仿宋" w:cs="仿宋"/>
                <w:color w:val="auto"/>
                <w:sz w:val="24"/>
                <w:highlight w:val="none"/>
              </w:rPr>
            </w:pPr>
          </w:p>
        </w:tc>
      </w:tr>
      <w:tr w14:paraId="28C0EE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5308918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1.7.4.3</w:t>
            </w:r>
          </w:p>
        </w:tc>
        <w:tc>
          <w:tcPr>
            <w:tcW w:w="8149" w:type="dxa"/>
            <w:noWrap w:val="0"/>
            <w:vAlign w:val="center"/>
          </w:tcPr>
          <w:p w14:paraId="453B44E7">
            <w:pPr>
              <w:spacing w:line="360" w:lineRule="auto"/>
              <w:rPr>
                <w:rFonts w:hint="eastAsia" w:ascii="仿宋" w:hAnsi="仿宋" w:eastAsia="仿宋" w:cs="仿宋"/>
                <w:color w:val="auto"/>
                <w:sz w:val="24"/>
                <w:highlight w:val="none"/>
              </w:rPr>
            </w:pPr>
          </w:p>
        </w:tc>
      </w:tr>
      <w:tr w14:paraId="21E13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220B9B7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1.8.7</w:t>
            </w:r>
          </w:p>
        </w:tc>
        <w:tc>
          <w:tcPr>
            <w:tcW w:w="8149" w:type="dxa"/>
            <w:noWrap w:val="0"/>
            <w:vAlign w:val="center"/>
          </w:tcPr>
          <w:p w14:paraId="5BC46F03">
            <w:pPr>
              <w:spacing w:line="360" w:lineRule="auto"/>
              <w:rPr>
                <w:rFonts w:hint="eastAsia" w:ascii="仿宋" w:hAnsi="仿宋" w:eastAsia="仿宋" w:cs="仿宋"/>
                <w:color w:val="auto"/>
                <w:sz w:val="24"/>
                <w:highlight w:val="none"/>
              </w:rPr>
            </w:pPr>
          </w:p>
        </w:tc>
      </w:tr>
      <w:tr w14:paraId="4A81B5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6BEEB9F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2.3.2</w:t>
            </w:r>
          </w:p>
        </w:tc>
        <w:tc>
          <w:tcPr>
            <w:tcW w:w="8149" w:type="dxa"/>
            <w:noWrap w:val="0"/>
            <w:vAlign w:val="center"/>
          </w:tcPr>
          <w:p w14:paraId="05F8EEE5">
            <w:pPr>
              <w:spacing w:line="360" w:lineRule="auto"/>
              <w:ind w:left="-420" w:leftChars="-200" w:right="-420" w:rightChars="-200" w:firstLine="480" w:firstLineChars="200"/>
              <w:rPr>
                <w:rFonts w:hint="eastAsia" w:ascii="仿宋" w:hAnsi="仿宋" w:eastAsia="仿宋" w:cs="仿宋"/>
                <w:color w:val="auto"/>
                <w:sz w:val="24"/>
                <w:highlight w:val="none"/>
              </w:rPr>
            </w:pPr>
          </w:p>
        </w:tc>
      </w:tr>
      <w:tr w14:paraId="590F3A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3648048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2.5</w:t>
            </w:r>
          </w:p>
        </w:tc>
        <w:tc>
          <w:tcPr>
            <w:tcW w:w="8149" w:type="dxa"/>
            <w:noWrap w:val="0"/>
            <w:vAlign w:val="center"/>
          </w:tcPr>
          <w:p w14:paraId="0860C728">
            <w:pPr>
              <w:spacing w:line="360" w:lineRule="auto"/>
              <w:ind w:left="-420" w:leftChars="-200" w:right="-420" w:rightChars="-200" w:firstLine="480" w:firstLineChars="200"/>
              <w:rPr>
                <w:rFonts w:hint="eastAsia" w:ascii="仿宋" w:hAnsi="仿宋" w:eastAsia="仿宋" w:cs="仿宋"/>
                <w:color w:val="auto"/>
                <w:sz w:val="24"/>
                <w:highlight w:val="none"/>
              </w:rPr>
            </w:pPr>
          </w:p>
        </w:tc>
      </w:tr>
      <w:tr w14:paraId="61F27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70F7B7F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2.11.3</w:t>
            </w:r>
          </w:p>
        </w:tc>
        <w:tc>
          <w:tcPr>
            <w:tcW w:w="8149" w:type="dxa"/>
            <w:noWrap w:val="0"/>
            <w:vAlign w:val="center"/>
          </w:tcPr>
          <w:p w14:paraId="6E783F87">
            <w:pPr>
              <w:spacing w:line="360" w:lineRule="auto"/>
              <w:rPr>
                <w:rFonts w:hint="eastAsia" w:ascii="仿宋" w:hAnsi="仿宋" w:eastAsia="仿宋" w:cs="仿宋"/>
                <w:color w:val="auto"/>
                <w:sz w:val="24"/>
                <w:highlight w:val="none"/>
              </w:rPr>
            </w:pPr>
          </w:p>
        </w:tc>
      </w:tr>
      <w:tr w14:paraId="7799C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top"/>
          </w:tcPr>
          <w:p w14:paraId="779C922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2.11.4 </w:t>
            </w:r>
          </w:p>
        </w:tc>
        <w:tc>
          <w:tcPr>
            <w:tcW w:w="8149" w:type="dxa"/>
            <w:noWrap w:val="0"/>
            <w:vAlign w:val="top"/>
          </w:tcPr>
          <w:p w14:paraId="23309A28">
            <w:pPr>
              <w:spacing w:line="360" w:lineRule="auto"/>
              <w:rPr>
                <w:rFonts w:hint="eastAsia" w:ascii="仿宋" w:hAnsi="仿宋" w:eastAsia="仿宋" w:cs="仿宋"/>
                <w:color w:val="auto"/>
                <w:sz w:val="24"/>
                <w:highlight w:val="none"/>
              </w:rPr>
            </w:pPr>
          </w:p>
        </w:tc>
      </w:tr>
      <w:tr w14:paraId="7FDB23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24839DF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2.15.1</w:t>
            </w:r>
          </w:p>
        </w:tc>
        <w:tc>
          <w:tcPr>
            <w:tcW w:w="8149" w:type="dxa"/>
            <w:noWrap w:val="0"/>
            <w:vAlign w:val="center"/>
          </w:tcPr>
          <w:p w14:paraId="57D63C23">
            <w:pPr>
              <w:spacing w:line="360" w:lineRule="auto"/>
              <w:rPr>
                <w:rFonts w:hint="eastAsia" w:ascii="仿宋" w:hAnsi="仿宋" w:eastAsia="仿宋" w:cs="仿宋"/>
                <w:color w:val="auto"/>
                <w:sz w:val="24"/>
                <w:highlight w:val="none"/>
              </w:rPr>
            </w:pPr>
          </w:p>
        </w:tc>
      </w:tr>
      <w:tr w14:paraId="2B20A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center"/>
          </w:tcPr>
          <w:p w14:paraId="4F1FA5B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2.15.3</w:t>
            </w:r>
          </w:p>
        </w:tc>
        <w:tc>
          <w:tcPr>
            <w:tcW w:w="8149" w:type="dxa"/>
            <w:noWrap w:val="0"/>
            <w:vAlign w:val="center"/>
          </w:tcPr>
          <w:p w14:paraId="26F5C4FE">
            <w:pPr>
              <w:spacing w:line="360" w:lineRule="auto"/>
              <w:rPr>
                <w:rFonts w:hint="eastAsia" w:ascii="仿宋" w:hAnsi="仿宋" w:eastAsia="仿宋" w:cs="仿宋"/>
                <w:color w:val="auto"/>
                <w:sz w:val="24"/>
                <w:highlight w:val="none"/>
              </w:rPr>
            </w:pPr>
          </w:p>
        </w:tc>
      </w:tr>
      <w:tr w14:paraId="267ED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23" w:hRule="atLeast"/>
        </w:trPr>
        <w:tc>
          <w:tcPr>
            <w:tcW w:w="977" w:type="dxa"/>
            <w:tcBorders>
              <w:left w:val="single" w:color="auto" w:sz="4" w:space="0"/>
            </w:tcBorders>
            <w:noWrap w:val="0"/>
            <w:vAlign w:val="top"/>
          </w:tcPr>
          <w:p w14:paraId="4D1F853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2.19</w:t>
            </w:r>
          </w:p>
        </w:tc>
        <w:tc>
          <w:tcPr>
            <w:tcW w:w="8149" w:type="dxa"/>
            <w:noWrap w:val="0"/>
            <w:vAlign w:val="top"/>
          </w:tcPr>
          <w:p w14:paraId="172D5C0D">
            <w:pPr>
              <w:spacing w:line="360" w:lineRule="auto"/>
              <w:rPr>
                <w:rFonts w:hint="eastAsia" w:ascii="仿宋" w:hAnsi="仿宋" w:eastAsia="仿宋" w:cs="仿宋"/>
                <w:color w:val="auto"/>
                <w:sz w:val="24"/>
                <w:highlight w:val="none"/>
              </w:rPr>
            </w:pPr>
          </w:p>
        </w:tc>
      </w:tr>
    </w:tbl>
    <w:p w14:paraId="391D0372">
      <w:pPr>
        <w:rPr>
          <w:color w:val="auto"/>
          <w:highlight w:val="none"/>
        </w:rPr>
      </w:pPr>
    </w:p>
    <w:p w14:paraId="6B71F69F">
      <w:pPr>
        <w:pStyle w:val="80"/>
        <w:shd w:val="clear"/>
        <w:rPr>
          <w:rFonts w:hint="eastAsia" w:ascii="仿宋" w:hAnsi="仿宋" w:eastAsia="仿宋" w:cs="仿宋"/>
          <w:color w:val="auto"/>
          <w:highlight w:val="none"/>
        </w:rPr>
      </w:pPr>
    </w:p>
    <w:p w14:paraId="6D095ECF">
      <w:pPr>
        <w:shd w:val="clear"/>
        <w:spacing w:line="36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1C560402">
      <w:pPr>
        <w:shd w:val="clear"/>
        <w:spacing w:line="360" w:lineRule="auto"/>
        <w:jc w:val="cente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第五部分评标方法及标准</w:t>
      </w:r>
    </w:p>
    <w:p w14:paraId="0AB6117F">
      <w:pPr>
        <w:keepNext w:val="0"/>
        <w:keepLines w:val="0"/>
        <w:pageBreakBefore w:val="0"/>
        <w:widowControl w:val="0"/>
        <w:shd w:val="clear"/>
        <w:kinsoku/>
        <w:wordWrap/>
        <w:overflowPunct/>
        <w:topLinePunct w:val="0"/>
        <w:autoSpaceDE/>
        <w:autoSpaceDN/>
        <w:bidi w:val="0"/>
        <w:adjustRightInd w:val="0"/>
        <w:snapToGrid/>
        <w:spacing w:line="420" w:lineRule="exact"/>
        <w:jc w:val="both"/>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1、评标方法：</w:t>
      </w:r>
    </w:p>
    <w:p w14:paraId="706CBAFE">
      <w:pPr>
        <w:keepNext w:val="0"/>
        <w:keepLines w:val="0"/>
        <w:pageBreakBefore w:val="0"/>
        <w:widowControl w:val="0"/>
        <w:shd w:val="clear"/>
        <w:kinsoku/>
        <w:wordWrap/>
        <w:overflowPunct/>
        <w:topLinePunct w:val="0"/>
        <w:autoSpaceDE/>
        <w:autoSpaceDN/>
        <w:bidi w:val="0"/>
        <w:adjustRightInd w:val="0"/>
        <w:snapToGrid/>
        <w:spacing w:line="420" w:lineRule="exact"/>
        <w:ind w:firstLine="480" w:firstLineChars="200"/>
        <w:jc w:val="both"/>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13750045">
      <w:pPr>
        <w:keepNext w:val="0"/>
        <w:keepLines w:val="0"/>
        <w:pageBreakBefore w:val="0"/>
        <w:widowControl w:val="0"/>
        <w:shd w:val="clear"/>
        <w:kinsoku/>
        <w:wordWrap/>
        <w:overflowPunct/>
        <w:topLinePunct w:val="0"/>
        <w:autoSpaceDE/>
        <w:autoSpaceDN/>
        <w:bidi w:val="0"/>
        <w:adjustRightInd w:val="0"/>
        <w:snapToGrid/>
        <w:spacing w:line="420" w:lineRule="exact"/>
        <w:ind w:firstLine="472" w:firstLineChars="196"/>
        <w:jc w:val="both"/>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5F449701">
      <w:pPr>
        <w:keepNext w:val="0"/>
        <w:keepLines w:val="0"/>
        <w:pageBreakBefore w:val="0"/>
        <w:widowControl w:val="0"/>
        <w:shd w:val="clear"/>
        <w:kinsoku/>
        <w:wordWrap/>
        <w:overflowPunct/>
        <w:topLinePunct w:val="0"/>
        <w:autoSpaceDE/>
        <w:autoSpaceDN/>
        <w:bidi w:val="0"/>
        <w:adjustRightInd w:val="0"/>
        <w:snapToGrid/>
        <w:spacing w:line="420" w:lineRule="exact"/>
        <w:ind w:firstLine="482" w:firstLineChars="200"/>
        <w:jc w:val="both"/>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非单一产品采购项目，采购人应当根据采购项目技术构成、产品价格比重等合理确定核心产品，并在招标文件中载明。多家投标人提供的核心产品品牌相同的，按前款规定处理。</w:t>
      </w:r>
    </w:p>
    <w:p w14:paraId="12CC5431">
      <w:pPr>
        <w:keepNext w:val="0"/>
        <w:keepLines w:val="0"/>
        <w:pageBreakBefore w:val="0"/>
        <w:widowControl w:val="0"/>
        <w:shd w:val="clear"/>
        <w:kinsoku/>
        <w:wordWrap/>
        <w:overflowPunct/>
        <w:topLinePunct w:val="0"/>
        <w:autoSpaceDE/>
        <w:autoSpaceDN/>
        <w:bidi w:val="0"/>
        <w:adjustRightInd w:val="0"/>
        <w:snapToGrid/>
        <w:spacing w:line="420" w:lineRule="exact"/>
        <w:jc w:val="both"/>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2.评分标准：</w:t>
      </w:r>
      <w:r>
        <w:rPr>
          <w:rFonts w:hint="eastAsia" w:ascii="仿宋" w:hAnsi="仿宋" w:eastAsia="仿宋" w:cs="仿宋"/>
          <w:color w:val="auto"/>
          <w:sz w:val="24"/>
          <w:highlight w:val="none"/>
        </w:rPr>
        <w:t>共100分，其中商务技术分</w:t>
      </w:r>
      <w:r>
        <w:rPr>
          <w:rFonts w:hint="eastAsia" w:ascii="仿宋" w:hAnsi="仿宋" w:eastAsia="仿宋" w:cs="仿宋"/>
          <w:color w:val="auto"/>
          <w:sz w:val="24"/>
          <w:highlight w:val="none"/>
          <w:lang w:val="en-US" w:eastAsia="zh-CN"/>
        </w:rPr>
        <w:t>75</w:t>
      </w:r>
      <w:r>
        <w:rPr>
          <w:rFonts w:hint="eastAsia" w:ascii="仿宋" w:hAnsi="仿宋" w:eastAsia="仿宋" w:cs="仿宋"/>
          <w:color w:val="auto"/>
          <w:sz w:val="24"/>
          <w:highlight w:val="none"/>
        </w:rPr>
        <w:t>分，价格分</w:t>
      </w:r>
      <w:r>
        <w:rPr>
          <w:rFonts w:hint="eastAsia" w:ascii="仿宋" w:hAnsi="仿宋" w:eastAsia="仿宋" w:cs="仿宋"/>
          <w:color w:val="auto"/>
          <w:sz w:val="24"/>
          <w:highlight w:val="none"/>
          <w:lang w:val="en-US" w:eastAsia="zh-CN"/>
        </w:rPr>
        <w:t>25</w:t>
      </w:r>
      <w:r>
        <w:rPr>
          <w:rFonts w:hint="eastAsia" w:ascii="仿宋" w:hAnsi="仿宋" w:eastAsia="仿宋" w:cs="仿宋"/>
          <w:color w:val="auto"/>
          <w:sz w:val="24"/>
          <w:highlight w:val="none"/>
        </w:rPr>
        <w:t>分。评分依下述所列为评标打分依据，分值如下（计算分值时，按其算术平均值保留小数2位）。</w:t>
      </w:r>
    </w:p>
    <w:p w14:paraId="550BE035">
      <w:pPr>
        <w:keepNext w:val="0"/>
        <w:keepLines w:val="0"/>
        <w:pageBreakBefore w:val="0"/>
        <w:widowControl w:val="0"/>
        <w:shd w:val="clear"/>
        <w:kinsoku/>
        <w:wordWrap/>
        <w:overflowPunct/>
        <w:topLinePunct w:val="0"/>
        <w:autoSpaceDE/>
        <w:autoSpaceDN/>
        <w:bidi w:val="0"/>
        <w:adjustRightInd w:val="0"/>
        <w:snapToGrid/>
        <w:spacing w:line="420" w:lineRule="exact"/>
        <w:textAlignment w:val="auto"/>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2.1商务技术分（</w:t>
      </w:r>
      <w:r>
        <w:rPr>
          <w:rFonts w:hint="eastAsia" w:ascii="仿宋" w:hAnsi="仿宋" w:eastAsia="仿宋" w:cs="仿宋"/>
          <w:b/>
          <w:bCs/>
          <w:iCs/>
          <w:color w:val="auto"/>
          <w:sz w:val="24"/>
          <w:highlight w:val="none"/>
          <w:lang w:val="en-US" w:eastAsia="zh-CN"/>
        </w:rPr>
        <w:t>75</w:t>
      </w:r>
      <w:r>
        <w:rPr>
          <w:rFonts w:hint="eastAsia" w:ascii="仿宋" w:hAnsi="仿宋" w:eastAsia="仿宋" w:cs="仿宋"/>
          <w:b/>
          <w:bCs/>
          <w:iCs/>
          <w:color w:val="auto"/>
          <w:sz w:val="24"/>
          <w:highlight w:val="none"/>
        </w:rPr>
        <w:t>分）</w:t>
      </w:r>
    </w:p>
    <w:tbl>
      <w:tblPr>
        <w:tblStyle w:val="62"/>
        <w:tblW w:w="92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295"/>
        <w:gridCol w:w="6458"/>
        <w:gridCol w:w="805"/>
      </w:tblGrid>
      <w:tr w14:paraId="407D5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26" w:type="dxa"/>
            <w:tcBorders>
              <w:top w:val="single" w:color="auto" w:sz="4" w:space="0"/>
              <w:left w:val="single" w:color="auto" w:sz="4" w:space="0"/>
              <w:bottom w:val="single" w:color="auto" w:sz="4" w:space="0"/>
              <w:right w:val="single" w:color="auto" w:sz="4" w:space="0"/>
              <w:tl2br w:val="nil"/>
              <w:tr2bl w:val="nil"/>
            </w:tcBorders>
            <w:vAlign w:val="center"/>
          </w:tcPr>
          <w:p w14:paraId="6686023F">
            <w:pPr>
              <w:keepNext w:val="0"/>
              <w:keepLines w:val="0"/>
              <w:pageBreakBefore w:val="0"/>
              <w:widowControl/>
              <w:kinsoku/>
              <w:wordWrap/>
              <w:overflowPunct/>
              <w:topLinePunct w:val="0"/>
              <w:autoSpaceDE/>
              <w:autoSpaceDN/>
              <w:bidi w:val="0"/>
              <w:adjustRightInd w:val="0"/>
              <w:snapToGri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b/>
                <w:bCs/>
                <w:color w:val="auto"/>
                <w:kern w:val="0"/>
                <w:sz w:val="24"/>
                <w:szCs w:val="24"/>
                <w:highlight w:val="none"/>
                <w:lang w:eastAsia="zh-CN"/>
              </w:rPr>
              <w:t>序号</w:t>
            </w:r>
          </w:p>
        </w:tc>
        <w:tc>
          <w:tcPr>
            <w:tcW w:w="1295" w:type="dxa"/>
            <w:tcBorders>
              <w:top w:val="single" w:color="auto" w:sz="4" w:space="0"/>
              <w:left w:val="single" w:color="auto" w:sz="4" w:space="0"/>
              <w:bottom w:val="single" w:color="auto" w:sz="4" w:space="0"/>
              <w:right w:val="single" w:color="auto" w:sz="4" w:space="0"/>
              <w:tl2br w:val="nil"/>
              <w:tr2bl w:val="nil"/>
            </w:tcBorders>
            <w:vAlign w:val="center"/>
          </w:tcPr>
          <w:p w14:paraId="42FA2224">
            <w:pPr>
              <w:keepNext w:val="0"/>
              <w:keepLines w:val="0"/>
              <w:pageBreakBefore w:val="0"/>
              <w:widowControl/>
              <w:kinsoku/>
              <w:wordWrap/>
              <w:overflowPunct/>
              <w:topLinePunct w:val="0"/>
              <w:autoSpaceDE/>
              <w:autoSpaceDN/>
              <w:bidi w:val="0"/>
              <w:adjustRightInd w:val="0"/>
              <w:snapToGri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b/>
                <w:bCs/>
                <w:color w:val="auto"/>
                <w:kern w:val="0"/>
                <w:sz w:val="24"/>
                <w:szCs w:val="24"/>
                <w:highlight w:val="none"/>
                <w:lang w:eastAsia="zh-CN"/>
              </w:rPr>
              <w:t>评分项</w:t>
            </w:r>
          </w:p>
        </w:tc>
        <w:tc>
          <w:tcPr>
            <w:tcW w:w="6458" w:type="dxa"/>
            <w:tcBorders>
              <w:top w:val="single" w:color="auto" w:sz="4" w:space="0"/>
              <w:left w:val="single" w:color="auto" w:sz="4" w:space="0"/>
              <w:bottom w:val="single" w:color="auto" w:sz="4" w:space="0"/>
              <w:right w:val="single" w:color="auto" w:sz="4" w:space="0"/>
              <w:tl2br w:val="nil"/>
              <w:tr2bl w:val="nil"/>
            </w:tcBorders>
            <w:vAlign w:val="center"/>
          </w:tcPr>
          <w:p w14:paraId="760AF465">
            <w:pPr>
              <w:keepNext w:val="0"/>
              <w:keepLines w:val="0"/>
              <w:pageBreakBefore w:val="0"/>
              <w:widowControl/>
              <w:kinsoku/>
              <w:wordWrap/>
              <w:overflowPunct/>
              <w:topLinePunct w:val="0"/>
              <w:autoSpaceDE/>
              <w:autoSpaceDN/>
              <w:bidi w:val="0"/>
              <w:adjustRightInd w:val="0"/>
              <w:snapToGri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b/>
                <w:bCs/>
                <w:color w:val="auto"/>
                <w:kern w:val="0"/>
                <w:sz w:val="24"/>
                <w:szCs w:val="24"/>
                <w:highlight w:val="none"/>
                <w:lang w:eastAsia="zh-CN"/>
              </w:rPr>
              <w:t>评审依据及标准</w:t>
            </w:r>
          </w:p>
        </w:tc>
        <w:tc>
          <w:tcPr>
            <w:tcW w:w="805" w:type="dxa"/>
            <w:tcBorders>
              <w:top w:val="single" w:color="auto" w:sz="4" w:space="0"/>
              <w:left w:val="single" w:color="auto" w:sz="4" w:space="0"/>
              <w:bottom w:val="single" w:color="auto" w:sz="4" w:space="0"/>
              <w:right w:val="single" w:color="auto" w:sz="4" w:space="0"/>
              <w:tl2br w:val="nil"/>
              <w:tr2bl w:val="nil"/>
            </w:tcBorders>
            <w:vAlign w:val="center"/>
          </w:tcPr>
          <w:p w14:paraId="742F60C2">
            <w:pPr>
              <w:keepNext w:val="0"/>
              <w:keepLines w:val="0"/>
              <w:pageBreakBefore w:val="0"/>
              <w:widowControl/>
              <w:kinsoku/>
              <w:wordWrap/>
              <w:overflowPunct/>
              <w:topLinePunct w:val="0"/>
              <w:autoSpaceDE/>
              <w:autoSpaceDN/>
              <w:bidi w:val="0"/>
              <w:adjustRightInd w:val="0"/>
              <w:snapToGri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b/>
                <w:bCs/>
                <w:color w:val="auto"/>
                <w:kern w:val="0"/>
                <w:sz w:val="24"/>
                <w:szCs w:val="24"/>
                <w:highlight w:val="none"/>
                <w:lang w:eastAsia="zh-CN"/>
              </w:rPr>
              <w:t>分值</w:t>
            </w:r>
          </w:p>
        </w:tc>
      </w:tr>
      <w:tr w14:paraId="5E1D6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l2br w:val="nil"/>
              <w:tr2bl w:val="nil"/>
            </w:tcBorders>
            <w:vAlign w:val="center"/>
          </w:tcPr>
          <w:p w14:paraId="3F68099D">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w:t>
            </w: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E6F1B4B">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bidi="ar-SA"/>
              </w:rPr>
              <w:t>承保经验</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C572AEC">
            <w:pPr>
              <w:keepNext w:val="0"/>
              <w:keepLines w:val="0"/>
              <w:pageBreakBefore w:val="0"/>
              <w:shd w:val="clear" w:color="auto" w:fill="FFFFFF"/>
              <w:kinsoku/>
              <w:wordWrap/>
              <w:overflowPunct/>
              <w:topLinePunct w:val="0"/>
              <w:autoSpaceDE/>
              <w:autoSpaceDN/>
              <w:bidi w:val="0"/>
              <w:adjustRightInd w:val="0"/>
              <w:spacing w:line="340" w:lineRule="exac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投标人</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不含其下属分支机构</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自</w:t>
            </w:r>
            <w:r>
              <w:rPr>
                <w:rFonts w:hint="eastAsia" w:ascii="仿宋" w:hAnsi="仿宋" w:eastAsia="仿宋" w:cs="仿宋"/>
                <w:color w:val="auto"/>
                <w:sz w:val="24"/>
                <w:szCs w:val="24"/>
                <w:highlight w:val="none"/>
                <w:lang w:bidi="ar-SA"/>
              </w:rPr>
              <w:t>20</w:t>
            </w:r>
            <w:r>
              <w:rPr>
                <w:rFonts w:hint="eastAsia" w:ascii="仿宋" w:hAnsi="仿宋" w:eastAsia="仿宋" w:cs="仿宋"/>
                <w:color w:val="auto"/>
                <w:sz w:val="24"/>
                <w:szCs w:val="24"/>
                <w:highlight w:val="none"/>
                <w:lang w:val="en-US" w:eastAsia="zh-CN" w:bidi="ar-SA"/>
              </w:rPr>
              <w:t>22年7月</w:t>
            </w:r>
            <w:r>
              <w:rPr>
                <w:rFonts w:hint="eastAsia" w:ascii="仿宋" w:hAnsi="仿宋" w:eastAsia="仿宋" w:cs="仿宋"/>
                <w:color w:val="auto"/>
                <w:sz w:val="24"/>
                <w:szCs w:val="24"/>
                <w:highlight w:val="none"/>
                <w:lang w:bidi="ar-SA"/>
              </w:rPr>
              <w:t>1</w:t>
            </w:r>
            <w:r>
              <w:rPr>
                <w:rFonts w:hint="eastAsia" w:ascii="仿宋" w:hAnsi="仿宋" w:eastAsia="仿宋" w:cs="仿宋"/>
                <w:color w:val="auto"/>
                <w:sz w:val="24"/>
                <w:szCs w:val="24"/>
                <w:highlight w:val="none"/>
                <w:lang w:val="en-US" w:eastAsia="zh-CN" w:bidi="ar-SA"/>
              </w:rPr>
              <w:t>日以来</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bidi="ar-SA"/>
              </w:rPr>
              <w:t>以合同签订</w:t>
            </w:r>
            <w:r>
              <w:rPr>
                <w:rFonts w:hint="eastAsia" w:ascii="仿宋" w:hAnsi="仿宋" w:eastAsia="仿宋" w:cs="仿宋"/>
                <w:color w:val="auto"/>
                <w:sz w:val="24"/>
                <w:szCs w:val="24"/>
                <w:highlight w:val="none"/>
                <w:lang w:val="en-US" w:eastAsia="zh-CN" w:bidi="ar-SA"/>
              </w:rPr>
              <w:t>时间</w:t>
            </w:r>
            <w:r>
              <w:rPr>
                <w:rFonts w:hint="eastAsia" w:ascii="仿宋" w:hAnsi="仿宋" w:eastAsia="仿宋" w:cs="仿宋"/>
                <w:color w:val="auto"/>
                <w:sz w:val="24"/>
                <w:szCs w:val="24"/>
                <w:highlight w:val="none"/>
                <w:lang w:bidi="ar-SA"/>
              </w:rPr>
              <w:t>为准）</w:t>
            </w:r>
            <w:r>
              <w:rPr>
                <w:rFonts w:hint="eastAsia" w:ascii="仿宋" w:hAnsi="仿宋" w:eastAsia="仿宋" w:cs="仿宋"/>
                <w:color w:val="auto"/>
                <w:sz w:val="24"/>
                <w:szCs w:val="24"/>
                <w:highlight w:val="none"/>
                <w:lang w:val="en-US" w:eastAsia="zh-CN" w:bidi="ar-SA"/>
              </w:rPr>
              <w:t>完成过</w:t>
            </w:r>
            <w:r>
              <w:rPr>
                <w:rFonts w:hint="eastAsia" w:ascii="仿宋" w:hAnsi="仿宋" w:eastAsia="仿宋" w:cs="仿宋"/>
                <w:color w:val="auto"/>
                <w:sz w:val="24"/>
                <w:szCs w:val="24"/>
                <w:highlight w:val="none"/>
                <w:lang w:bidi="ar-SA"/>
              </w:rPr>
              <w:t>车辆保险</w:t>
            </w:r>
            <w:r>
              <w:rPr>
                <w:rFonts w:hint="eastAsia" w:ascii="仿宋" w:hAnsi="仿宋" w:eastAsia="仿宋" w:cs="仿宋"/>
                <w:color w:val="auto"/>
                <w:sz w:val="24"/>
                <w:szCs w:val="24"/>
                <w:highlight w:val="none"/>
                <w:lang w:val="en-US" w:eastAsia="zh-CN" w:bidi="ar-SA"/>
              </w:rPr>
              <w:t>相关案例的</w:t>
            </w:r>
            <w:r>
              <w:rPr>
                <w:rFonts w:hint="eastAsia" w:ascii="仿宋" w:hAnsi="仿宋" w:eastAsia="仿宋" w:cs="仿宋"/>
                <w:color w:val="auto"/>
                <w:sz w:val="24"/>
                <w:szCs w:val="24"/>
                <w:highlight w:val="none"/>
                <w:lang w:bidi="ar-SA"/>
              </w:rPr>
              <w:t>，每</w:t>
            </w:r>
            <w:r>
              <w:rPr>
                <w:rFonts w:hint="eastAsia" w:ascii="仿宋" w:hAnsi="仿宋" w:eastAsia="仿宋" w:cs="仿宋"/>
                <w:color w:val="auto"/>
                <w:sz w:val="24"/>
                <w:szCs w:val="24"/>
                <w:highlight w:val="none"/>
                <w:lang w:val="en-US" w:eastAsia="zh-CN" w:bidi="ar-SA"/>
              </w:rPr>
              <w:t>有1个得</w:t>
            </w:r>
            <w:r>
              <w:rPr>
                <w:rFonts w:hint="eastAsia" w:ascii="仿宋" w:hAnsi="仿宋" w:eastAsia="仿宋" w:cs="仿宋"/>
                <w:color w:val="auto"/>
                <w:sz w:val="24"/>
                <w:szCs w:val="24"/>
                <w:highlight w:val="none"/>
                <w:lang w:bidi="ar-SA"/>
              </w:rPr>
              <w:t>1分，</w:t>
            </w:r>
            <w:r>
              <w:rPr>
                <w:rFonts w:hint="eastAsia" w:ascii="仿宋" w:hAnsi="仿宋" w:eastAsia="仿宋" w:cs="仿宋"/>
                <w:color w:val="auto"/>
                <w:sz w:val="24"/>
                <w:szCs w:val="24"/>
                <w:highlight w:val="none"/>
                <w:lang w:val="en-US" w:eastAsia="zh-CN" w:bidi="ar-SA"/>
              </w:rPr>
              <w:t>满分</w:t>
            </w:r>
            <w:r>
              <w:rPr>
                <w:rFonts w:hint="eastAsia" w:ascii="仿宋" w:hAnsi="仿宋" w:eastAsia="仿宋" w:cs="仿宋"/>
                <w:color w:val="auto"/>
                <w:sz w:val="24"/>
                <w:szCs w:val="24"/>
                <w:highlight w:val="none"/>
                <w:lang w:bidi="ar-SA"/>
              </w:rPr>
              <w:t>2分。</w:t>
            </w:r>
          </w:p>
          <w:p w14:paraId="29922252">
            <w:pPr>
              <w:keepNext w:val="0"/>
              <w:keepLines w:val="0"/>
              <w:pageBreakBefore w:val="0"/>
              <w:shd w:val="clear" w:color="auto" w:fill="FFFFFF"/>
              <w:kinsoku/>
              <w:wordWrap/>
              <w:overflowPunct/>
              <w:topLinePunct w:val="0"/>
              <w:autoSpaceDE/>
              <w:autoSpaceDN/>
              <w:bidi w:val="0"/>
              <w:adjustRightInd w:val="0"/>
              <w:spacing w:line="34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bidi="ar-SA"/>
              </w:rPr>
              <w:t>注：</w:t>
            </w:r>
            <w:r>
              <w:rPr>
                <w:rFonts w:hint="eastAsia" w:ascii="仿宋" w:hAnsi="仿宋" w:eastAsia="仿宋" w:cs="仿宋"/>
                <w:color w:val="auto"/>
                <w:sz w:val="24"/>
                <w:szCs w:val="24"/>
                <w:highlight w:val="none"/>
                <w:lang w:val="en-US" w:eastAsia="zh-CN" w:bidi="ar-SA"/>
              </w:rPr>
              <w:t>每个案例</w:t>
            </w:r>
            <w:r>
              <w:rPr>
                <w:rFonts w:hint="eastAsia" w:ascii="仿宋" w:hAnsi="仿宋" w:eastAsia="仿宋" w:cs="仿宋"/>
                <w:color w:val="auto"/>
                <w:sz w:val="24"/>
                <w:szCs w:val="24"/>
                <w:highlight w:val="none"/>
                <w:lang w:bidi="ar-SA"/>
              </w:rPr>
              <w:t>提供合同</w:t>
            </w:r>
            <w:r>
              <w:rPr>
                <w:rFonts w:hint="eastAsia" w:ascii="仿宋" w:hAnsi="仿宋" w:eastAsia="仿宋" w:cs="仿宋"/>
                <w:color w:val="auto"/>
                <w:sz w:val="24"/>
                <w:szCs w:val="24"/>
                <w:highlight w:val="none"/>
                <w:lang w:val="en-US" w:eastAsia="zh-CN" w:bidi="ar-SA"/>
              </w:rPr>
              <w:t>复印件，并加盖投标人公章</w:t>
            </w:r>
            <w:r>
              <w:rPr>
                <w:rFonts w:hint="eastAsia" w:ascii="仿宋" w:hAnsi="仿宋" w:eastAsia="仿宋" w:cs="仿宋"/>
                <w:color w:val="auto"/>
                <w:sz w:val="24"/>
                <w:szCs w:val="24"/>
                <w:highlight w:val="none"/>
                <w:lang w:eastAsia="zh-CN" w:bidi="ar-SA"/>
              </w:rPr>
              <w:t>。</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4C686C4">
            <w:pPr>
              <w:keepNext w:val="0"/>
              <w:keepLines w:val="0"/>
              <w:pageBreakBefore w:val="0"/>
              <w:widowControl/>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bidi="ar-SA"/>
              </w:rPr>
              <w:t>2</w:t>
            </w:r>
          </w:p>
        </w:tc>
      </w:tr>
      <w:tr w14:paraId="61AE9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l2br w:val="nil"/>
              <w:tr2bl w:val="nil"/>
            </w:tcBorders>
            <w:vAlign w:val="center"/>
          </w:tcPr>
          <w:p w14:paraId="6F425536">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2</w:t>
            </w: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D25355D">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bidi="ar-SA"/>
              </w:rPr>
              <w:t>综合偿付能力</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B0DB5FB">
            <w:pPr>
              <w:keepNext w:val="0"/>
              <w:keepLines w:val="0"/>
              <w:pageBreakBefore w:val="0"/>
              <w:shd w:val="clear" w:color="auto" w:fill="FFFFFF"/>
              <w:kinsoku/>
              <w:wordWrap/>
              <w:overflowPunct/>
              <w:topLinePunct w:val="0"/>
              <w:autoSpaceDE/>
              <w:autoSpaceDN/>
              <w:bidi w:val="0"/>
              <w:adjustRightInd w:val="0"/>
              <w:spacing w:line="360" w:lineRule="exact"/>
              <w:jc w:val="lef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根据投标人总公司2024年度综合偿付能力充足率进行评议，230%（不含）以上得10分，230%（含）-210%（不含）得8分，210%（含）-190%（不含）得6分，190%（含）-150%（不含）得4分，其余不得分。</w:t>
            </w:r>
          </w:p>
          <w:p w14:paraId="37D34121">
            <w:pPr>
              <w:keepNext w:val="0"/>
              <w:keepLines w:val="0"/>
              <w:pageBreakBefore w:val="0"/>
              <w:shd w:val="clear" w:color="auto" w:fill="FFFFFF"/>
              <w:kinsoku/>
              <w:wordWrap/>
              <w:overflowPunct/>
              <w:topLinePunct w:val="0"/>
              <w:autoSpaceDE/>
              <w:autoSpaceDN/>
              <w:bidi w:val="0"/>
              <w:adjustRightInd w:val="0"/>
              <w:spacing w:line="34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bidi="ar-SA"/>
              </w:rPr>
              <w:t>注：</w:t>
            </w:r>
            <w:r>
              <w:rPr>
                <w:rFonts w:hint="eastAsia" w:ascii="仿宋" w:hAnsi="仿宋" w:eastAsia="仿宋" w:cs="仿宋"/>
                <w:color w:val="auto"/>
                <w:sz w:val="24"/>
                <w:szCs w:val="24"/>
                <w:highlight w:val="none"/>
                <w:lang w:val="en-US" w:eastAsia="zh-CN" w:bidi="ar-SA"/>
              </w:rPr>
              <w:t>投标人提供偿付能力充足率等相关证明材料加盖投标人公章，未提供该项不得分</w:t>
            </w:r>
            <w:r>
              <w:rPr>
                <w:rFonts w:hint="eastAsia" w:ascii="仿宋" w:hAnsi="仿宋" w:eastAsia="仿宋" w:cs="仿宋"/>
                <w:color w:val="auto"/>
                <w:sz w:val="24"/>
                <w:szCs w:val="24"/>
                <w:highlight w:val="none"/>
                <w:lang w:bidi="ar-SA"/>
              </w:rPr>
              <w:t>。</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8B9B024">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10</w:t>
            </w:r>
          </w:p>
        </w:tc>
      </w:tr>
      <w:tr w14:paraId="2E4D7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l2br w:val="nil"/>
              <w:tr2bl w:val="nil"/>
            </w:tcBorders>
            <w:vAlign w:val="center"/>
          </w:tcPr>
          <w:p w14:paraId="685309D4">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3</w:t>
            </w: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F592C58">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经营评价</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8A16952">
            <w:pPr>
              <w:keepNext w:val="0"/>
              <w:keepLines w:val="0"/>
              <w:pageBreakBefore w:val="0"/>
              <w:shd w:val="clear" w:color="auto" w:fill="FFFFFF"/>
              <w:kinsoku/>
              <w:wordWrap/>
              <w:overflowPunct/>
              <w:topLinePunct w:val="0"/>
              <w:autoSpaceDE/>
              <w:autoSpaceDN/>
              <w:bidi w:val="0"/>
              <w:adjustRightInd w:val="0"/>
              <w:spacing w:line="340" w:lineRule="exact"/>
              <w:jc w:val="lef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bidi="ar-SA"/>
              </w:rPr>
              <w:t>根据投标人提供的总公司2023年度财产险公司经营评价结果进行评议</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评价结果为</w:t>
            </w:r>
            <w:r>
              <w:rPr>
                <w:rFonts w:hint="eastAsia" w:ascii="仿宋" w:hAnsi="仿宋" w:eastAsia="仿宋" w:cs="仿宋"/>
                <w:color w:val="auto"/>
                <w:sz w:val="24"/>
                <w:szCs w:val="24"/>
                <w:highlight w:val="none"/>
              </w:rPr>
              <w:t>A类得</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val="en-US" w:eastAsia="zh-CN"/>
              </w:rPr>
              <w:t>评价结果为</w:t>
            </w:r>
            <w:r>
              <w:rPr>
                <w:rFonts w:hint="eastAsia" w:ascii="仿宋" w:hAnsi="仿宋" w:eastAsia="仿宋" w:cs="仿宋"/>
                <w:color w:val="auto"/>
                <w:sz w:val="24"/>
                <w:szCs w:val="24"/>
                <w:highlight w:val="none"/>
              </w:rPr>
              <w:t>B类得</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val="en-US" w:eastAsia="zh-CN"/>
              </w:rPr>
              <w:t>评价结果为</w:t>
            </w:r>
            <w:r>
              <w:rPr>
                <w:rFonts w:hint="eastAsia" w:ascii="仿宋" w:hAnsi="仿宋" w:eastAsia="仿宋" w:cs="仿宋"/>
                <w:color w:val="auto"/>
                <w:sz w:val="24"/>
                <w:szCs w:val="24"/>
                <w:highlight w:val="none"/>
              </w:rPr>
              <w:t>C类得</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分</w:t>
            </w:r>
            <w:r>
              <w:rPr>
                <w:rFonts w:hint="eastAsia" w:ascii="仿宋" w:hAnsi="仿宋" w:eastAsia="仿宋" w:cs="仿宋"/>
                <w:color w:val="auto"/>
                <w:sz w:val="24"/>
                <w:szCs w:val="24"/>
                <w:highlight w:val="none"/>
                <w:lang w:val="en-US" w:eastAsia="zh-CN" w:bidi="ar-SA"/>
              </w:rPr>
              <w:t>，其余不得分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bidi="ar-SA"/>
              </w:rPr>
              <w:t>此项最高得4分，其余不得分</w:t>
            </w:r>
            <w:r>
              <w:rPr>
                <w:rFonts w:hint="eastAsia" w:ascii="仿宋" w:hAnsi="仿宋" w:eastAsia="仿宋" w:cs="仿宋"/>
                <w:color w:val="auto"/>
                <w:sz w:val="24"/>
                <w:szCs w:val="24"/>
                <w:highlight w:val="none"/>
              </w:rPr>
              <w:t>。</w:t>
            </w:r>
          </w:p>
          <w:p w14:paraId="39D58050">
            <w:pPr>
              <w:keepNext w:val="0"/>
              <w:keepLines w:val="0"/>
              <w:pageBreakBefore w:val="0"/>
              <w:kinsoku/>
              <w:wordWrap/>
              <w:overflowPunct/>
              <w:topLinePunct w:val="0"/>
              <w:autoSpaceDE/>
              <w:autoSpaceDN/>
              <w:bidi w:val="0"/>
              <w:adjustRightInd w:val="0"/>
              <w:spacing w:line="340" w:lineRule="exac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rPr>
              <w:t>注：</w:t>
            </w:r>
            <w:r>
              <w:rPr>
                <w:rFonts w:hint="eastAsia" w:ascii="仿宋" w:hAnsi="仿宋" w:eastAsia="仿宋" w:cs="仿宋"/>
                <w:color w:val="auto"/>
                <w:sz w:val="24"/>
                <w:szCs w:val="24"/>
                <w:highlight w:val="none"/>
                <w:lang w:val="en-US" w:eastAsia="zh-CN"/>
              </w:rPr>
              <w:t>投标人</w:t>
            </w:r>
            <w:r>
              <w:rPr>
                <w:rFonts w:hint="eastAsia" w:ascii="仿宋" w:hAnsi="仿宋" w:eastAsia="仿宋" w:cs="仿宋"/>
                <w:color w:val="auto"/>
                <w:sz w:val="24"/>
                <w:szCs w:val="24"/>
                <w:highlight w:val="none"/>
                <w:lang w:val="en-US" w:eastAsia="zh-CN" w:bidi="ar-SA"/>
              </w:rPr>
              <w:t>提供经营评价结果相关证明材料加盖投标人公章，未提供该项不得分。</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493B147">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4</w:t>
            </w:r>
          </w:p>
        </w:tc>
      </w:tr>
      <w:tr w14:paraId="51859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l2br w:val="nil"/>
              <w:tr2bl w:val="nil"/>
            </w:tcBorders>
            <w:vAlign w:val="center"/>
          </w:tcPr>
          <w:p w14:paraId="726A0B72">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w:t>
            </w: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506E67C">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bidi="ar-SA"/>
              </w:rPr>
              <w:t>服务要求响应程度</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17EA3AC">
            <w:pPr>
              <w:keepNext w:val="0"/>
              <w:keepLines w:val="0"/>
              <w:pageBreakBefore w:val="0"/>
              <w:shd w:val="clear" w:color="auto" w:fill="FFFFFF"/>
              <w:kinsoku/>
              <w:wordWrap/>
              <w:overflowPunct/>
              <w:topLinePunct w:val="0"/>
              <w:autoSpaceDE/>
              <w:autoSpaceDN/>
              <w:bidi w:val="0"/>
              <w:adjustRightInd w:val="0"/>
              <w:spacing w:line="34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bidi="ar-SA"/>
              </w:rPr>
              <w:t>完全满足</w:t>
            </w:r>
            <w:r>
              <w:rPr>
                <w:rFonts w:hint="eastAsia" w:ascii="仿宋" w:hAnsi="仿宋" w:eastAsia="仿宋" w:cs="仿宋"/>
                <w:color w:val="auto"/>
                <w:sz w:val="24"/>
                <w:szCs w:val="24"/>
                <w:highlight w:val="none"/>
                <w:lang w:bidi="ar-SA"/>
              </w:rPr>
              <w:t>招标文件范围及要求的，得</w:t>
            </w:r>
            <w:r>
              <w:rPr>
                <w:rFonts w:hint="eastAsia" w:ascii="仿宋" w:hAnsi="仿宋" w:eastAsia="仿宋" w:cs="仿宋"/>
                <w:color w:val="auto"/>
                <w:sz w:val="24"/>
                <w:szCs w:val="24"/>
                <w:highlight w:val="none"/>
                <w:lang w:val="en-US" w:eastAsia="zh-CN" w:bidi="ar-SA"/>
              </w:rPr>
              <w:t>15</w:t>
            </w:r>
            <w:r>
              <w:rPr>
                <w:rFonts w:hint="eastAsia" w:ascii="仿宋" w:hAnsi="仿宋" w:eastAsia="仿宋" w:cs="仿宋"/>
                <w:color w:val="auto"/>
                <w:sz w:val="24"/>
                <w:szCs w:val="24"/>
                <w:highlight w:val="none"/>
                <w:lang w:bidi="ar-SA"/>
              </w:rPr>
              <w:t>分，</w:t>
            </w:r>
            <w:r>
              <w:rPr>
                <w:rFonts w:hint="eastAsia" w:ascii="仿宋" w:hAnsi="仿宋" w:eastAsia="仿宋" w:cs="仿宋"/>
                <w:color w:val="auto"/>
                <w:sz w:val="24"/>
                <w:szCs w:val="24"/>
                <w:highlight w:val="none"/>
                <w:lang w:eastAsia="zh-CN" w:bidi="ar-SA"/>
              </w:rPr>
              <w:t>带“▲”</w:t>
            </w:r>
            <w:r>
              <w:rPr>
                <w:rFonts w:hint="eastAsia" w:ascii="仿宋" w:hAnsi="仿宋" w:eastAsia="仿宋" w:cs="仿宋"/>
                <w:color w:val="auto"/>
                <w:sz w:val="24"/>
                <w:szCs w:val="24"/>
                <w:highlight w:val="none"/>
                <w:lang w:bidi="ar-SA"/>
              </w:rPr>
              <w:t>服务指标有负偏离的每项扣</w:t>
            </w:r>
            <w:r>
              <w:rPr>
                <w:rFonts w:hint="eastAsia" w:ascii="仿宋" w:hAnsi="仿宋" w:eastAsia="仿宋" w:cs="仿宋"/>
                <w:color w:val="auto"/>
                <w:sz w:val="24"/>
                <w:szCs w:val="24"/>
                <w:highlight w:val="none"/>
                <w:lang w:val="en-US" w:eastAsia="zh-CN" w:bidi="ar-SA"/>
              </w:rPr>
              <w:t>3</w:t>
            </w:r>
            <w:r>
              <w:rPr>
                <w:rFonts w:hint="eastAsia" w:ascii="仿宋" w:hAnsi="仿宋" w:eastAsia="仿宋" w:cs="仿宋"/>
                <w:color w:val="auto"/>
                <w:sz w:val="24"/>
                <w:szCs w:val="24"/>
                <w:highlight w:val="none"/>
                <w:lang w:bidi="ar-SA"/>
              </w:rPr>
              <w:t>分，其他服务指标负偏离的每项扣2分，扣完为止。</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07BD0DB">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15</w:t>
            </w:r>
          </w:p>
        </w:tc>
      </w:tr>
      <w:tr w14:paraId="118C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726" w:type="dxa"/>
            <w:vMerge w:val="restart"/>
            <w:tcBorders>
              <w:top w:val="single" w:color="auto" w:sz="4" w:space="0"/>
              <w:left w:val="single" w:color="auto" w:sz="4" w:space="0"/>
              <w:right w:val="single" w:color="auto" w:sz="4" w:space="0"/>
              <w:tl2br w:val="nil"/>
              <w:tr2bl w:val="nil"/>
            </w:tcBorders>
            <w:vAlign w:val="center"/>
          </w:tcPr>
          <w:p w14:paraId="51896E67">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w:t>
            </w:r>
          </w:p>
        </w:tc>
        <w:tc>
          <w:tcPr>
            <w:tcW w:w="1295" w:type="dxa"/>
            <w:vMerge w:val="restart"/>
            <w:tcBorders>
              <w:top w:val="single" w:color="auto" w:sz="4" w:space="0"/>
              <w:left w:val="single" w:color="auto" w:sz="4" w:space="0"/>
              <w:right w:val="single" w:color="auto" w:sz="4" w:space="0"/>
              <w:tl2br w:val="nil"/>
              <w:tr2bl w:val="nil"/>
            </w:tcBorders>
            <w:shd w:val="clear" w:color="auto" w:fill="auto"/>
            <w:vAlign w:val="center"/>
          </w:tcPr>
          <w:p w14:paraId="1EBCE8F8">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服务</w:t>
            </w:r>
            <w:r>
              <w:rPr>
                <w:rFonts w:hint="eastAsia" w:ascii="仿宋" w:hAnsi="仿宋" w:eastAsia="仿宋" w:cs="仿宋"/>
                <w:color w:val="auto"/>
                <w:sz w:val="24"/>
                <w:szCs w:val="24"/>
                <w:highlight w:val="none"/>
                <w:lang w:val="en-US" w:eastAsia="zh-CN" w:bidi="ar-SA"/>
              </w:rPr>
              <w:t>方案</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294CAB3">
            <w:pPr>
              <w:keepNext w:val="0"/>
              <w:keepLines w:val="0"/>
              <w:pageBreakBefore w:val="0"/>
              <w:shd w:val="clear" w:color="auto" w:fill="FFFFFF"/>
              <w:kinsoku/>
              <w:wordWrap/>
              <w:overflowPunct/>
              <w:topLinePunct w:val="0"/>
              <w:autoSpaceDE/>
              <w:autoSpaceDN/>
              <w:bidi w:val="0"/>
              <w:adjustRightInd w:val="0"/>
              <w:spacing w:line="340" w:lineRule="exact"/>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根据投标人针对本项目并结合采购需求提供的承保服务方案</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包括但不限于对公交车辆保险项目的理解、理赔需求响应能力等进行打分</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rPr>
              <w:t>(本项分值设置4，3，2，1，0.5，0分)</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1216F80">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w:t>
            </w:r>
          </w:p>
        </w:tc>
      </w:tr>
      <w:tr w14:paraId="24C3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726" w:type="dxa"/>
            <w:vMerge w:val="continue"/>
            <w:tcBorders>
              <w:left w:val="single" w:color="auto" w:sz="4" w:space="0"/>
              <w:right w:val="single" w:color="auto" w:sz="4" w:space="0"/>
              <w:tl2br w:val="nil"/>
              <w:tr2bl w:val="nil"/>
            </w:tcBorders>
            <w:vAlign w:val="center"/>
          </w:tcPr>
          <w:p w14:paraId="066A1D2A">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eastAsia="zh-CN" w:bidi="ar-SA"/>
              </w:rPr>
            </w:pPr>
          </w:p>
        </w:tc>
        <w:tc>
          <w:tcPr>
            <w:tcW w:w="1295" w:type="dxa"/>
            <w:vMerge w:val="continue"/>
            <w:tcBorders>
              <w:left w:val="single" w:color="auto" w:sz="4" w:space="0"/>
              <w:right w:val="single" w:color="auto" w:sz="4" w:space="0"/>
              <w:tl2br w:val="nil"/>
              <w:tr2bl w:val="nil"/>
            </w:tcBorders>
            <w:shd w:val="clear" w:color="auto" w:fill="auto"/>
            <w:vAlign w:val="center"/>
          </w:tcPr>
          <w:p w14:paraId="61E2569B">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bidi="ar-SA"/>
              </w:rPr>
            </w:pP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156F126">
            <w:pPr>
              <w:keepNext w:val="0"/>
              <w:keepLines w:val="0"/>
              <w:pageBreakBefore w:val="0"/>
              <w:kinsoku/>
              <w:wordWrap/>
              <w:overflowPunct/>
              <w:topLinePunct w:val="0"/>
              <w:autoSpaceDE/>
              <w:autoSpaceDN/>
              <w:bidi w:val="0"/>
              <w:adjustRightInd w:val="0"/>
              <w:spacing w:line="340" w:lineRule="exact"/>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根据投标人提供的整体服务方案、整体服务响应措施等情况的合理性、便捷性</w:t>
            </w:r>
            <w:r>
              <w:rPr>
                <w:rFonts w:hint="eastAsia" w:ascii="仿宋" w:hAnsi="仿宋" w:eastAsia="仿宋" w:cs="仿宋"/>
                <w:color w:val="auto"/>
                <w:sz w:val="24"/>
                <w:szCs w:val="24"/>
                <w:highlight w:val="none"/>
              </w:rPr>
              <w:t>等进行打分</w:t>
            </w:r>
            <w:r>
              <w:rPr>
                <w:rFonts w:hint="eastAsia" w:ascii="仿宋" w:hAnsi="仿宋" w:eastAsia="仿宋" w:cs="仿宋"/>
                <w:color w:val="auto"/>
                <w:sz w:val="24"/>
                <w:szCs w:val="24"/>
                <w:highlight w:val="none"/>
                <w:lang w:val="en-US" w:eastAsia="zh-CN"/>
              </w:rPr>
              <w:t>。(本项分值设置为4，3，2，1，0.5，0分)</w:t>
            </w:r>
          </w:p>
        </w:tc>
        <w:tc>
          <w:tcPr>
            <w:tcW w:w="805" w:type="dxa"/>
            <w:tcBorders>
              <w:top w:val="single" w:color="auto" w:sz="4" w:space="0"/>
              <w:left w:val="single" w:color="auto" w:sz="4" w:space="0"/>
              <w:right w:val="single" w:color="auto" w:sz="4" w:space="0"/>
              <w:tl2br w:val="nil"/>
              <w:tr2bl w:val="nil"/>
            </w:tcBorders>
            <w:shd w:val="clear" w:color="auto" w:fill="auto"/>
            <w:vAlign w:val="center"/>
          </w:tcPr>
          <w:p w14:paraId="7C6CDFA8">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w:t>
            </w:r>
          </w:p>
        </w:tc>
      </w:tr>
      <w:tr w14:paraId="3325A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vMerge w:val="continue"/>
            <w:tcBorders>
              <w:left w:val="single" w:color="auto" w:sz="4" w:space="0"/>
              <w:bottom w:val="single" w:color="auto" w:sz="4" w:space="0"/>
              <w:right w:val="single" w:color="auto" w:sz="4" w:space="0"/>
              <w:tl2br w:val="nil"/>
              <w:tr2bl w:val="nil"/>
            </w:tcBorders>
            <w:vAlign w:val="center"/>
          </w:tcPr>
          <w:p w14:paraId="2284A70A">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val="en-US" w:eastAsia="zh-CN" w:bidi="ar-SA"/>
              </w:rPr>
            </w:pPr>
          </w:p>
        </w:tc>
        <w:tc>
          <w:tcPr>
            <w:tcW w:w="1295" w:type="dxa"/>
            <w:vMerge w:val="continue"/>
            <w:tcBorders>
              <w:left w:val="single" w:color="auto" w:sz="4" w:space="0"/>
              <w:bottom w:val="single" w:color="auto" w:sz="4" w:space="0"/>
              <w:right w:val="single" w:color="auto" w:sz="4" w:space="0"/>
              <w:tl2br w:val="nil"/>
              <w:tr2bl w:val="nil"/>
            </w:tcBorders>
            <w:shd w:val="clear" w:color="auto" w:fill="auto"/>
            <w:vAlign w:val="center"/>
          </w:tcPr>
          <w:p w14:paraId="0C25C0B8">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bidi="ar-SA"/>
              </w:rPr>
            </w:pP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4BAA45E">
            <w:pPr>
              <w:keepNext w:val="0"/>
              <w:keepLines w:val="0"/>
              <w:pageBreakBefore w:val="0"/>
              <w:shd w:val="clear" w:color="auto" w:fill="FFFFFF"/>
              <w:kinsoku/>
              <w:wordWrap/>
              <w:overflowPunct/>
              <w:topLinePunct w:val="0"/>
              <w:autoSpaceDE/>
              <w:autoSpaceDN/>
              <w:bidi w:val="0"/>
              <w:adjustRightInd w:val="0"/>
              <w:spacing w:line="340" w:lineRule="exact"/>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bidi="ar-SA"/>
              </w:rPr>
              <w:t>根据投标人提供的投保车辆基于安全保障方面的</w:t>
            </w:r>
            <w:r>
              <w:rPr>
                <w:rFonts w:hint="eastAsia" w:ascii="仿宋" w:hAnsi="仿宋" w:eastAsia="仿宋" w:cs="仿宋"/>
                <w:color w:val="auto"/>
                <w:sz w:val="24"/>
                <w:szCs w:val="24"/>
                <w:highlight w:val="none"/>
                <w:lang w:val="en-US" w:eastAsia="zh-CN" w:bidi="ar-SA"/>
              </w:rPr>
              <w:t>增值</w:t>
            </w:r>
            <w:r>
              <w:rPr>
                <w:rFonts w:hint="eastAsia" w:ascii="仿宋" w:hAnsi="仿宋" w:eastAsia="仿宋" w:cs="仿宋"/>
                <w:color w:val="auto"/>
                <w:sz w:val="24"/>
                <w:szCs w:val="24"/>
                <w:highlight w:val="none"/>
                <w:lang w:bidi="ar-SA"/>
              </w:rPr>
              <w:t>服务方案</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bidi="ar-SA"/>
              </w:rPr>
              <w:t>包括但不限于安全培训与教育、事故救援与应急服务、新能源车专项服务等</w:t>
            </w:r>
            <w:r>
              <w:rPr>
                <w:rFonts w:hint="eastAsia" w:ascii="仿宋" w:hAnsi="仿宋" w:eastAsia="仿宋" w:cs="仿宋"/>
                <w:color w:val="auto"/>
                <w:sz w:val="24"/>
                <w:szCs w:val="24"/>
                <w:highlight w:val="none"/>
                <w:lang w:bidi="ar-SA"/>
              </w:rPr>
              <w:t>进行打分</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rPr>
              <w:t>(本项分值设置4，3，2，1，0.5，0分)</w:t>
            </w:r>
          </w:p>
        </w:tc>
        <w:tc>
          <w:tcPr>
            <w:tcW w:w="805" w:type="dxa"/>
            <w:tcBorders>
              <w:left w:val="single" w:color="auto" w:sz="4" w:space="0"/>
              <w:bottom w:val="single" w:color="auto" w:sz="4" w:space="0"/>
              <w:right w:val="single" w:color="auto" w:sz="4" w:space="0"/>
              <w:tl2br w:val="nil"/>
              <w:tr2bl w:val="nil"/>
            </w:tcBorders>
            <w:shd w:val="clear" w:color="auto" w:fill="auto"/>
            <w:vAlign w:val="center"/>
          </w:tcPr>
          <w:p w14:paraId="53832ED7">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w:t>
            </w:r>
          </w:p>
        </w:tc>
      </w:tr>
      <w:tr w14:paraId="6C46A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bottom w:val="single" w:color="auto" w:sz="4" w:space="0"/>
              <w:right w:val="single" w:color="auto" w:sz="4" w:space="0"/>
              <w:tl2br w:val="nil"/>
              <w:tr2bl w:val="nil"/>
            </w:tcBorders>
            <w:vAlign w:val="center"/>
          </w:tcPr>
          <w:p w14:paraId="6181F990">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6</w:t>
            </w: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E0CDE30">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bidi="ar-SA"/>
              </w:rPr>
              <w:t>服务设施</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688566B">
            <w:pPr>
              <w:keepNext w:val="0"/>
              <w:keepLines w:val="0"/>
              <w:pageBreakBefore w:val="0"/>
              <w:shd w:val="clear" w:color="auto" w:fill="FFFFFF"/>
              <w:kinsoku/>
              <w:wordWrap/>
              <w:overflowPunct/>
              <w:topLinePunct w:val="0"/>
              <w:autoSpaceDE/>
              <w:autoSpaceDN/>
              <w:bidi w:val="0"/>
              <w:adjustRightInd w:val="0"/>
              <w:spacing w:line="34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.根据</w:t>
            </w:r>
            <w:r>
              <w:rPr>
                <w:rFonts w:hint="eastAsia" w:ascii="仿宋" w:hAnsi="仿宋" w:eastAsia="仿宋" w:cs="仿宋"/>
                <w:color w:val="auto"/>
                <w:sz w:val="24"/>
                <w:szCs w:val="24"/>
                <w:highlight w:val="none"/>
              </w:rPr>
              <w:t>投标人</w:t>
            </w:r>
            <w:r>
              <w:rPr>
                <w:rFonts w:hint="eastAsia" w:ascii="仿宋" w:hAnsi="仿宋" w:eastAsia="仿宋" w:cs="仿宋"/>
                <w:strike w:val="0"/>
                <w:dstrike w:val="0"/>
                <w:color w:val="auto"/>
                <w:sz w:val="24"/>
                <w:szCs w:val="24"/>
                <w:highlight w:val="none"/>
                <w:lang w:val="en-US" w:eastAsia="zh-CN"/>
              </w:rPr>
              <w:t>针对本项目</w:t>
            </w:r>
            <w:r>
              <w:rPr>
                <w:rFonts w:hint="eastAsia" w:ascii="仿宋" w:hAnsi="仿宋" w:eastAsia="仿宋" w:cs="仿宋"/>
                <w:color w:val="auto"/>
                <w:sz w:val="24"/>
                <w:szCs w:val="24"/>
                <w:highlight w:val="none"/>
                <w:lang w:val="en-US" w:eastAsia="zh-CN"/>
              </w:rPr>
              <w:t>是否</w:t>
            </w:r>
            <w:r>
              <w:rPr>
                <w:rFonts w:hint="eastAsia" w:ascii="仿宋" w:hAnsi="仿宋" w:eastAsia="仿宋" w:cs="仿宋"/>
                <w:color w:val="auto"/>
                <w:sz w:val="24"/>
                <w:szCs w:val="24"/>
                <w:highlight w:val="none"/>
              </w:rPr>
              <w:t>具有理赔</w:t>
            </w:r>
            <w:r>
              <w:rPr>
                <w:rFonts w:hint="eastAsia" w:ascii="仿宋" w:hAnsi="仿宋" w:eastAsia="仿宋" w:cs="仿宋"/>
                <w:color w:val="auto"/>
                <w:sz w:val="24"/>
                <w:szCs w:val="24"/>
                <w:highlight w:val="none"/>
                <w:lang w:val="en-US" w:eastAsia="zh-CN"/>
              </w:rPr>
              <w:t>及</w:t>
            </w:r>
            <w:r>
              <w:rPr>
                <w:rFonts w:hint="eastAsia" w:ascii="仿宋" w:hAnsi="仿宋" w:eastAsia="仿宋" w:cs="仿宋"/>
                <w:color w:val="auto"/>
                <w:sz w:val="24"/>
                <w:szCs w:val="24"/>
                <w:highlight w:val="none"/>
              </w:rPr>
              <w:t>查勘</w:t>
            </w:r>
            <w:r>
              <w:rPr>
                <w:rFonts w:hint="eastAsia" w:ascii="仿宋" w:hAnsi="仿宋" w:eastAsia="仿宋" w:cs="仿宋"/>
                <w:color w:val="auto"/>
                <w:sz w:val="24"/>
                <w:szCs w:val="24"/>
                <w:highlight w:val="none"/>
                <w:lang w:eastAsia="zh-CN"/>
              </w:rPr>
              <w:t>的</w:t>
            </w:r>
            <w:r>
              <w:rPr>
                <w:rFonts w:hint="eastAsia" w:ascii="仿宋" w:hAnsi="仿宋" w:eastAsia="仿宋" w:cs="仿宋"/>
                <w:color w:val="auto"/>
                <w:sz w:val="24"/>
                <w:szCs w:val="24"/>
                <w:highlight w:val="none"/>
              </w:rPr>
              <w:t>车辆</w:t>
            </w:r>
            <w:r>
              <w:rPr>
                <w:rFonts w:hint="eastAsia" w:ascii="仿宋" w:hAnsi="仿宋" w:eastAsia="仿宋" w:cs="仿宋"/>
                <w:color w:val="auto"/>
                <w:sz w:val="24"/>
                <w:szCs w:val="24"/>
                <w:highlight w:val="none"/>
                <w:lang w:eastAsia="zh-CN"/>
              </w:rPr>
              <w:t>数量进行</w:t>
            </w:r>
            <w:r>
              <w:rPr>
                <w:rFonts w:hint="eastAsia" w:ascii="仿宋" w:hAnsi="仿宋" w:eastAsia="仿宋" w:cs="仿宋"/>
                <w:color w:val="auto"/>
                <w:sz w:val="24"/>
                <w:szCs w:val="24"/>
                <w:highlight w:val="none"/>
                <w:lang w:val="en-US" w:eastAsia="zh-CN"/>
              </w:rPr>
              <w:t>打分。(本项分值设置为5，4，3，2，1，0.5，0分)</w:t>
            </w:r>
          </w:p>
          <w:p w14:paraId="43C471E5">
            <w:pPr>
              <w:keepNext w:val="0"/>
              <w:keepLines w:val="0"/>
              <w:pageBreakBefore w:val="0"/>
              <w:shd w:val="clear" w:color="auto" w:fill="FFFFFF"/>
              <w:kinsoku/>
              <w:wordWrap/>
              <w:overflowPunct/>
              <w:topLinePunct w:val="0"/>
              <w:autoSpaceDE/>
              <w:autoSpaceDN/>
              <w:bidi w:val="0"/>
              <w:adjustRightInd w:val="0"/>
              <w:spacing w:line="340" w:lineRule="exact"/>
              <w:ind w:lef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2</w:t>
            </w:r>
            <w:r>
              <w:rPr>
                <w:rFonts w:hint="eastAsia" w:ascii="仿宋" w:hAnsi="仿宋" w:eastAsia="仿宋" w:cs="仿宋"/>
                <w:color w:val="auto"/>
                <w:sz w:val="24"/>
                <w:szCs w:val="24"/>
                <w:highlight w:val="none"/>
                <w:lang w:val="en-US" w:eastAsia="zh-CN" w:bidi="ar-SA"/>
              </w:rPr>
              <w:t>.根据</w:t>
            </w:r>
            <w:r>
              <w:rPr>
                <w:rFonts w:hint="eastAsia" w:ascii="仿宋" w:hAnsi="仿宋" w:eastAsia="仿宋" w:cs="仿宋"/>
                <w:color w:val="auto"/>
                <w:sz w:val="24"/>
                <w:szCs w:val="24"/>
                <w:highlight w:val="none"/>
                <w:lang w:bidi="ar-SA"/>
              </w:rPr>
              <w:t>投标人</w:t>
            </w:r>
            <w:r>
              <w:rPr>
                <w:rFonts w:hint="eastAsia" w:ascii="仿宋" w:hAnsi="仿宋" w:eastAsia="仿宋" w:cs="仿宋"/>
                <w:color w:val="auto"/>
                <w:sz w:val="24"/>
                <w:szCs w:val="24"/>
                <w:highlight w:val="none"/>
                <w:lang w:val="en-US" w:eastAsia="zh-CN" w:bidi="ar-SA"/>
              </w:rPr>
              <w:t>是否</w:t>
            </w:r>
            <w:r>
              <w:rPr>
                <w:rFonts w:hint="eastAsia" w:ascii="仿宋" w:hAnsi="仿宋" w:eastAsia="仿宋" w:cs="仿宋"/>
                <w:color w:val="auto"/>
                <w:sz w:val="24"/>
                <w:szCs w:val="24"/>
                <w:highlight w:val="none"/>
                <w:lang w:bidi="ar-SA"/>
              </w:rPr>
              <w:t>具有远程定损系统，可远程网络查勘定损，无需等待查勘现场的得</w:t>
            </w:r>
            <w:r>
              <w:rPr>
                <w:rFonts w:hint="eastAsia" w:ascii="仿宋" w:hAnsi="仿宋" w:eastAsia="仿宋" w:cs="仿宋"/>
                <w:color w:val="auto"/>
                <w:sz w:val="24"/>
                <w:szCs w:val="24"/>
                <w:highlight w:val="none"/>
                <w:lang w:val="en-US" w:eastAsia="zh-CN" w:bidi="ar-SA"/>
              </w:rPr>
              <w:t>2</w:t>
            </w:r>
            <w:r>
              <w:rPr>
                <w:rFonts w:hint="eastAsia" w:ascii="仿宋" w:hAnsi="仿宋" w:eastAsia="仿宋" w:cs="仿宋"/>
                <w:color w:val="auto"/>
                <w:sz w:val="24"/>
                <w:szCs w:val="24"/>
                <w:highlight w:val="none"/>
                <w:lang w:bidi="ar-SA"/>
              </w:rPr>
              <w:t>分，没有不得分；</w:t>
            </w:r>
          </w:p>
          <w:p w14:paraId="2CF32951">
            <w:pPr>
              <w:keepNext w:val="0"/>
              <w:keepLines w:val="0"/>
              <w:pageBreakBefore w:val="0"/>
              <w:shd w:val="clear" w:color="auto" w:fill="FFFFFF"/>
              <w:kinsoku/>
              <w:wordWrap/>
              <w:overflowPunct/>
              <w:topLinePunct w:val="0"/>
              <w:autoSpaceDE/>
              <w:autoSpaceDN/>
              <w:bidi w:val="0"/>
              <w:adjustRightInd w:val="0"/>
              <w:spacing w:line="340" w:lineRule="exact"/>
              <w:ind w:left="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3</w:t>
            </w:r>
            <w:r>
              <w:rPr>
                <w:rFonts w:hint="eastAsia" w:ascii="仿宋" w:hAnsi="仿宋" w:eastAsia="仿宋" w:cs="仿宋"/>
                <w:color w:val="auto"/>
                <w:sz w:val="24"/>
                <w:szCs w:val="24"/>
                <w:highlight w:val="none"/>
                <w:lang w:val="en-US" w:eastAsia="zh-CN" w:bidi="ar-SA"/>
              </w:rPr>
              <w:t>.根据</w:t>
            </w:r>
            <w:r>
              <w:rPr>
                <w:rFonts w:hint="eastAsia" w:ascii="仿宋" w:hAnsi="仿宋" w:eastAsia="仿宋" w:cs="仿宋"/>
                <w:color w:val="auto"/>
                <w:sz w:val="24"/>
                <w:szCs w:val="24"/>
                <w:highlight w:val="none"/>
                <w:lang w:bidi="ar-SA"/>
              </w:rPr>
              <w:t>投标人</w:t>
            </w:r>
            <w:r>
              <w:rPr>
                <w:rFonts w:hint="eastAsia" w:ascii="仿宋" w:hAnsi="仿宋" w:eastAsia="仿宋" w:cs="仿宋"/>
                <w:color w:val="auto"/>
                <w:sz w:val="24"/>
                <w:szCs w:val="24"/>
                <w:highlight w:val="none"/>
                <w:lang w:val="en-US" w:eastAsia="zh-CN" w:bidi="ar-SA"/>
              </w:rPr>
              <w:t>是否</w:t>
            </w:r>
            <w:r>
              <w:rPr>
                <w:rFonts w:hint="eastAsia" w:ascii="仿宋" w:hAnsi="仿宋" w:eastAsia="仿宋" w:cs="仿宋"/>
                <w:color w:val="auto"/>
                <w:sz w:val="24"/>
                <w:szCs w:val="24"/>
                <w:highlight w:val="none"/>
                <w:lang w:bidi="ar-SA"/>
              </w:rPr>
              <w:t>配备有定损手机、移动数码设备或其它先进定损设备的得</w:t>
            </w:r>
            <w:r>
              <w:rPr>
                <w:rFonts w:hint="eastAsia" w:ascii="仿宋" w:hAnsi="仿宋" w:eastAsia="仿宋" w:cs="仿宋"/>
                <w:color w:val="auto"/>
                <w:sz w:val="24"/>
                <w:szCs w:val="24"/>
                <w:highlight w:val="none"/>
                <w:lang w:val="en-US" w:eastAsia="zh-CN" w:bidi="ar-SA"/>
              </w:rPr>
              <w:t>1</w:t>
            </w:r>
            <w:r>
              <w:rPr>
                <w:rFonts w:hint="eastAsia" w:ascii="仿宋" w:hAnsi="仿宋" w:eastAsia="仿宋" w:cs="仿宋"/>
                <w:color w:val="auto"/>
                <w:sz w:val="24"/>
                <w:szCs w:val="24"/>
                <w:highlight w:val="none"/>
                <w:lang w:bidi="ar-SA"/>
              </w:rPr>
              <w:t>分。</w:t>
            </w:r>
          </w:p>
          <w:p w14:paraId="7D98566F">
            <w:pPr>
              <w:keepNext w:val="0"/>
              <w:keepLines w:val="0"/>
              <w:pageBreakBefore w:val="0"/>
              <w:shd w:val="clear" w:color="auto" w:fill="FFFFFF"/>
              <w:kinsoku/>
              <w:wordWrap/>
              <w:overflowPunct/>
              <w:topLinePunct w:val="0"/>
              <w:autoSpaceDE/>
              <w:autoSpaceDN/>
              <w:bidi w:val="0"/>
              <w:adjustRightInd w:val="0"/>
              <w:spacing w:line="34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注：</w:t>
            </w:r>
            <w:r>
              <w:rPr>
                <w:rFonts w:hint="eastAsia" w:ascii="仿宋" w:hAnsi="仿宋" w:eastAsia="仿宋" w:cs="仿宋"/>
                <w:color w:val="auto"/>
                <w:sz w:val="24"/>
                <w:szCs w:val="24"/>
                <w:highlight w:val="none"/>
                <w:lang w:bidi="ar-SA"/>
              </w:rPr>
              <w:t>提供最近一次车辆年检记录、</w:t>
            </w:r>
            <w:r>
              <w:rPr>
                <w:rFonts w:hint="eastAsia" w:ascii="仿宋" w:hAnsi="仿宋" w:eastAsia="仿宋" w:cs="仿宋"/>
                <w:strike w:val="0"/>
                <w:color w:val="auto"/>
                <w:sz w:val="24"/>
                <w:szCs w:val="24"/>
                <w:highlight w:val="none"/>
                <w:lang w:bidi="ar-SA"/>
              </w:rPr>
              <w:t>车辆行驶证、</w:t>
            </w:r>
            <w:r>
              <w:rPr>
                <w:rFonts w:hint="eastAsia" w:ascii="仿宋" w:hAnsi="仿宋" w:eastAsia="仿宋" w:cs="仿宋"/>
                <w:color w:val="auto"/>
                <w:sz w:val="24"/>
                <w:szCs w:val="24"/>
                <w:highlight w:val="none"/>
                <w:lang w:bidi="ar-SA"/>
              </w:rPr>
              <w:t>定损系统软件截屏</w:t>
            </w:r>
            <w:r>
              <w:rPr>
                <w:rFonts w:hint="eastAsia" w:ascii="仿宋" w:hAnsi="仿宋" w:eastAsia="仿宋" w:cs="仿宋"/>
                <w:color w:val="auto"/>
                <w:sz w:val="24"/>
                <w:szCs w:val="24"/>
                <w:highlight w:val="none"/>
                <w:lang w:eastAsia="zh-CN" w:bidi="ar-SA"/>
              </w:rPr>
              <w:t>、定损手机</w:t>
            </w:r>
            <w:r>
              <w:rPr>
                <w:rFonts w:hint="eastAsia" w:ascii="仿宋" w:hAnsi="仿宋" w:eastAsia="仿宋" w:cs="仿宋"/>
                <w:color w:val="auto"/>
                <w:sz w:val="24"/>
                <w:szCs w:val="24"/>
                <w:highlight w:val="none"/>
                <w:lang w:val="en-US" w:eastAsia="zh-CN" w:bidi="ar-SA"/>
              </w:rPr>
              <w:t>或</w:t>
            </w:r>
            <w:r>
              <w:rPr>
                <w:rFonts w:hint="eastAsia" w:ascii="仿宋" w:hAnsi="仿宋" w:eastAsia="仿宋" w:cs="仿宋"/>
                <w:color w:val="auto"/>
                <w:sz w:val="24"/>
                <w:szCs w:val="24"/>
                <w:highlight w:val="none"/>
                <w:lang w:eastAsia="zh-CN" w:bidi="ar-SA"/>
              </w:rPr>
              <w:t>其他定损</w:t>
            </w:r>
            <w:r>
              <w:rPr>
                <w:rFonts w:hint="eastAsia" w:ascii="仿宋" w:hAnsi="仿宋" w:eastAsia="仿宋" w:cs="仿宋"/>
                <w:color w:val="auto"/>
                <w:sz w:val="24"/>
                <w:szCs w:val="24"/>
                <w:highlight w:val="none"/>
                <w:lang w:bidi="ar-SA"/>
              </w:rPr>
              <w:t>设备等相关证明材料，未提供的不得分。</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F28DA09">
            <w:pPr>
              <w:keepNext w:val="0"/>
              <w:keepLines w:val="0"/>
              <w:pageBreakBefore w:val="0"/>
              <w:widowControl/>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8</w:t>
            </w:r>
          </w:p>
        </w:tc>
      </w:tr>
      <w:tr w14:paraId="6D63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right w:val="single" w:color="auto" w:sz="4" w:space="0"/>
              <w:tl2br w:val="nil"/>
              <w:tr2bl w:val="nil"/>
            </w:tcBorders>
            <w:vAlign w:val="center"/>
          </w:tcPr>
          <w:p w14:paraId="72439FA7">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7</w:t>
            </w:r>
          </w:p>
        </w:tc>
        <w:tc>
          <w:tcPr>
            <w:tcW w:w="1295" w:type="dxa"/>
            <w:tcBorders>
              <w:top w:val="single" w:color="auto" w:sz="4" w:space="0"/>
              <w:left w:val="single" w:color="auto" w:sz="4" w:space="0"/>
              <w:right w:val="single" w:color="auto" w:sz="4" w:space="0"/>
              <w:tl2br w:val="nil"/>
              <w:tr2bl w:val="nil"/>
            </w:tcBorders>
            <w:shd w:val="clear" w:color="auto" w:fill="auto"/>
            <w:vAlign w:val="center"/>
          </w:tcPr>
          <w:p w14:paraId="3B2DD4FB">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bidi="ar-SA"/>
              </w:rPr>
            </w:pPr>
            <w:r>
              <w:rPr>
                <w:rFonts w:hint="eastAsia" w:ascii="仿宋" w:hAnsi="仿宋" w:eastAsia="仿宋" w:cs="仿宋"/>
                <w:color w:val="auto"/>
                <w:sz w:val="24"/>
                <w:szCs w:val="24"/>
                <w:highlight w:val="none"/>
                <w:lang w:val="en-US" w:eastAsia="zh-CN" w:bidi="ar-SA"/>
              </w:rPr>
              <w:t>服务网络</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9C776FA">
            <w:pPr>
              <w:pStyle w:val="2"/>
              <w:keepNext/>
              <w:keepLines/>
              <w:pageBreakBefore w:val="0"/>
              <w:widowControl w:val="0"/>
              <w:kinsoku/>
              <w:wordWrap/>
              <w:overflowPunct/>
              <w:topLinePunct w:val="0"/>
              <w:autoSpaceDE/>
              <w:autoSpaceDN/>
              <w:bidi w:val="0"/>
              <w:adjustRightInd/>
              <w:snapToGrid/>
              <w:spacing w:line="340" w:lineRule="exact"/>
              <w:ind w:left="0" w:firstLine="0"/>
              <w:jc w:val="both"/>
              <w:textAlignment w:val="auto"/>
              <w:rPr>
                <w:rFonts w:hint="default" w:ascii="仿宋" w:hAnsi="仿宋" w:eastAsia="仿宋" w:cs="仿宋"/>
                <w:color w:val="auto"/>
                <w:sz w:val="24"/>
                <w:szCs w:val="24"/>
                <w:highlight w:val="none"/>
                <w:lang w:val="en-US"/>
              </w:rPr>
            </w:pPr>
            <w:r>
              <w:rPr>
                <w:rFonts w:hint="eastAsia" w:ascii="仿宋" w:hAnsi="仿宋" w:eastAsia="仿宋" w:cs="仿宋"/>
                <w:b w:val="0"/>
                <w:bCs w:val="0"/>
                <w:color w:val="auto"/>
                <w:sz w:val="24"/>
                <w:szCs w:val="24"/>
                <w:highlight w:val="none"/>
                <w:lang w:val="en-US" w:eastAsia="zh-CN"/>
              </w:rPr>
              <w:t>根据投标人针对本项目投保车辆的运营路线等情况提供的关于分支机构或服务网点设置的</w:t>
            </w:r>
            <w:r>
              <w:rPr>
                <w:rFonts w:hint="eastAsia" w:ascii="仿宋" w:eastAsia="仿宋" w:cs="仿宋"/>
                <w:b w:val="0"/>
                <w:bCs w:val="0"/>
                <w:color w:val="auto"/>
                <w:sz w:val="24"/>
                <w:szCs w:val="24"/>
                <w:highlight w:val="none"/>
                <w:lang w:val="en-US" w:eastAsia="zh-CN"/>
              </w:rPr>
              <w:t>合理性</w:t>
            </w:r>
            <w:r>
              <w:rPr>
                <w:rFonts w:hint="eastAsia" w:ascii="仿宋" w:hAnsi="仿宋" w:eastAsia="仿宋" w:cs="仿宋"/>
                <w:b w:val="0"/>
                <w:bCs w:val="0"/>
                <w:color w:val="auto"/>
                <w:sz w:val="24"/>
                <w:szCs w:val="24"/>
                <w:highlight w:val="none"/>
                <w:lang w:val="en-US" w:eastAsia="zh-CN"/>
              </w:rPr>
              <w:t>、针对性等保障措施的内容，由评委进行打分</w:t>
            </w:r>
            <w:r>
              <w:rPr>
                <w:rFonts w:hint="eastAsia" w:ascii="仿宋" w:eastAsia="仿宋" w:cs="仿宋"/>
                <w:b w:val="0"/>
                <w:bCs w:val="0"/>
                <w:color w:val="auto"/>
                <w:sz w:val="24"/>
                <w:szCs w:val="24"/>
                <w:highlight w:val="none"/>
                <w:lang w:val="en-US" w:eastAsia="zh-CN"/>
              </w:rPr>
              <w:t>。</w:t>
            </w:r>
            <w:r>
              <w:rPr>
                <w:rFonts w:hint="eastAsia" w:ascii="仿宋" w:hAnsi="仿宋" w:eastAsia="仿宋" w:cs="仿宋"/>
                <w:b w:val="0"/>
                <w:bCs w:val="0"/>
                <w:color w:val="auto"/>
                <w:sz w:val="24"/>
                <w:szCs w:val="24"/>
                <w:highlight w:val="none"/>
                <w:lang w:val="en-US" w:eastAsia="zh-CN"/>
              </w:rPr>
              <w:t>(本项分值设置为4，3，2，1，0.5，0分)</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8289FE2">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4</w:t>
            </w:r>
          </w:p>
        </w:tc>
      </w:tr>
      <w:tr w14:paraId="7C27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right w:val="single" w:color="auto" w:sz="4" w:space="0"/>
              <w:tl2br w:val="nil"/>
              <w:tr2bl w:val="nil"/>
            </w:tcBorders>
            <w:vAlign w:val="center"/>
          </w:tcPr>
          <w:p w14:paraId="7EC17B4A">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8</w:t>
            </w:r>
          </w:p>
        </w:tc>
        <w:tc>
          <w:tcPr>
            <w:tcW w:w="1295" w:type="dxa"/>
            <w:tcBorders>
              <w:top w:val="single" w:color="auto" w:sz="4" w:space="0"/>
              <w:left w:val="single" w:color="auto" w:sz="4" w:space="0"/>
              <w:right w:val="single" w:color="auto" w:sz="4" w:space="0"/>
              <w:tl2br w:val="nil"/>
              <w:tr2bl w:val="nil"/>
            </w:tcBorders>
            <w:shd w:val="clear" w:color="auto" w:fill="auto"/>
            <w:vAlign w:val="center"/>
          </w:tcPr>
          <w:p w14:paraId="1FD41A40">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服务</w:t>
            </w:r>
            <w:r>
              <w:rPr>
                <w:rFonts w:hint="eastAsia" w:ascii="仿宋" w:hAnsi="仿宋" w:eastAsia="仿宋" w:cs="仿宋"/>
                <w:color w:val="auto"/>
                <w:sz w:val="24"/>
                <w:szCs w:val="24"/>
                <w:highlight w:val="none"/>
                <w:lang w:val="en-US" w:eastAsia="zh-CN" w:bidi="ar-SA"/>
              </w:rPr>
              <w:t>团队</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A282757">
            <w:pPr>
              <w:keepNext w:val="0"/>
              <w:keepLines w:val="0"/>
              <w:pageBreakBefore w:val="0"/>
              <w:kinsoku/>
              <w:wordWrap/>
              <w:overflowPunct/>
              <w:topLinePunct w:val="0"/>
              <w:autoSpaceDE/>
              <w:autoSpaceDN/>
              <w:bidi w:val="0"/>
              <w:adjustRightInd w:val="0"/>
              <w:spacing w:line="34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根据投标人</w:t>
            </w:r>
            <w:r>
              <w:rPr>
                <w:rFonts w:hint="eastAsia" w:ascii="仿宋" w:hAnsi="仿宋" w:eastAsia="仿宋" w:cs="仿宋"/>
                <w:color w:val="auto"/>
                <w:sz w:val="24"/>
                <w:szCs w:val="24"/>
                <w:highlight w:val="none"/>
                <w:lang w:val="en-US" w:eastAsia="zh-CN"/>
              </w:rPr>
              <w:t>提供的</w:t>
            </w:r>
            <w:r>
              <w:rPr>
                <w:rFonts w:hint="eastAsia" w:ascii="仿宋" w:hAnsi="仿宋" w:eastAsia="仿宋" w:cs="仿宋"/>
                <w:color w:val="auto"/>
                <w:sz w:val="24"/>
                <w:szCs w:val="24"/>
                <w:highlight w:val="none"/>
              </w:rPr>
              <w:t>专门服务团队，组织</w:t>
            </w:r>
            <w:r>
              <w:rPr>
                <w:rFonts w:hint="eastAsia" w:ascii="仿宋" w:hAnsi="仿宋" w:eastAsia="仿宋" w:cs="仿宋"/>
                <w:color w:val="auto"/>
                <w:sz w:val="24"/>
                <w:szCs w:val="24"/>
                <w:highlight w:val="none"/>
                <w:lang w:val="en-US" w:eastAsia="zh-CN"/>
              </w:rPr>
              <w:t>架构</w:t>
            </w:r>
            <w:r>
              <w:rPr>
                <w:rFonts w:hint="eastAsia" w:ascii="仿宋" w:hAnsi="仿宋" w:eastAsia="仿宋" w:cs="仿宋"/>
                <w:color w:val="auto"/>
                <w:sz w:val="24"/>
                <w:szCs w:val="24"/>
                <w:highlight w:val="none"/>
              </w:rPr>
              <w:t>、人数、人员构成、项目日常联系人稳定性</w:t>
            </w:r>
            <w:r>
              <w:rPr>
                <w:rFonts w:hint="eastAsia" w:ascii="仿宋" w:hAnsi="仿宋" w:eastAsia="仿宋" w:cs="仿宋"/>
                <w:color w:val="auto"/>
                <w:sz w:val="24"/>
                <w:szCs w:val="24"/>
                <w:highlight w:val="none"/>
                <w:lang w:val="en-US" w:eastAsia="zh-CN"/>
              </w:rPr>
              <w:t>等情况</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bidi="ar-SA"/>
              </w:rPr>
              <w:t>由评委进行打分</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rPr>
              <w:t>(本项分值设置为5，4，3，2，1，0.5，0分)</w:t>
            </w:r>
          </w:p>
          <w:p w14:paraId="453B89BE">
            <w:pPr>
              <w:keepNext w:val="0"/>
              <w:keepLines w:val="0"/>
              <w:pageBreakBefore w:val="0"/>
              <w:kinsoku/>
              <w:wordWrap/>
              <w:overflowPunct/>
              <w:topLinePunct w:val="0"/>
              <w:autoSpaceDE/>
              <w:autoSpaceDN/>
              <w:bidi w:val="0"/>
              <w:adjustRightInd w:val="0"/>
              <w:spacing w:line="340" w:lineRule="exac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w:t>
            </w:r>
            <w:r>
              <w:rPr>
                <w:rFonts w:hint="eastAsia" w:ascii="仿宋" w:hAnsi="仿宋" w:eastAsia="仿宋" w:cs="仿宋"/>
                <w:color w:val="auto"/>
                <w:sz w:val="24"/>
                <w:highlight w:val="none"/>
                <w:shd w:val="clear" w:color="auto" w:fill="auto"/>
              </w:rPr>
              <w:t>提供</w:t>
            </w:r>
            <w:r>
              <w:rPr>
                <w:rFonts w:hint="eastAsia" w:ascii="仿宋" w:hAnsi="仿宋" w:eastAsia="仿宋" w:cs="仿宋"/>
                <w:color w:val="auto"/>
                <w:sz w:val="24"/>
                <w:szCs w:val="24"/>
                <w:highlight w:val="none"/>
                <w:lang w:val="en-US" w:eastAsia="zh-CN"/>
              </w:rPr>
              <w:t>上述服务团队人员在</w:t>
            </w:r>
            <w:r>
              <w:rPr>
                <w:rFonts w:hint="eastAsia" w:ascii="仿宋" w:hAnsi="仿宋" w:eastAsia="仿宋" w:cs="仿宋"/>
                <w:color w:val="auto"/>
                <w:sz w:val="24"/>
                <w:highlight w:val="none"/>
                <w:shd w:val="clear" w:color="auto" w:fill="auto"/>
              </w:rPr>
              <w:t>本单位缴纳的社保证明</w:t>
            </w:r>
            <w:r>
              <w:rPr>
                <w:rFonts w:hint="eastAsia" w:ascii="仿宋" w:hAnsi="仿宋" w:eastAsia="仿宋" w:cs="仿宋"/>
                <w:color w:val="auto"/>
                <w:sz w:val="24"/>
                <w:highlight w:val="none"/>
                <w:shd w:val="clear" w:color="auto" w:fill="auto"/>
                <w:lang w:eastAsia="zh-CN"/>
              </w:rPr>
              <w:t>。</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6646A96">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val="en-US" w:eastAsia="zh-CN" w:bidi="ar-SA"/>
              </w:rPr>
              <w:t>5</w:t>
            </w:r>
          </w:p>
        </w:tc>
      </w:tr>
      <w:tr w14:paraId="187E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6" w:type="dxa"/>
            <w:tcBorders>
              <w:top w:val="single" w:color="auto" w:sz="4" w:space="0"/>
              <w:left w:val="single" w:color="auto" w:sz="4" w:space="0"/>
              <w:right w:val="single" w:color="auto" w:sz="4" w:space="0"/>
              <w:tl2br w:val="nil"/>
              <w:tr2bl w:val="nil"/>
            </w:tcBorders>
            <w:vAlign w:val="center"/>
          </w:tcPr>
          <w:p w14:paraId="67803A17">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eastAsia="zh-CN" w:bidi="ar-SA"/>
              </w:rPr>
            </w:pPr>
            <w:r>
              <w:rPr>
                <w:rFonts w:hint="eastAsia" w:ascii="仿宋" w:hAnsi="仿宋" w:eastAsia="仿宋" w:cs="仿宋"/>
                <w:color w:val="auto"/>
                <w:sz w:val="24"/>
                <w:szCs w:val="24"/>
                <w:highlight w:val="none"/>
                <w:lang w:val="en-US" w:eastAsia="zh-CN" w:bidi="ar-SA"/>
              </w:rPr>
              <w:t>9</w:t>
            </w:r>
          </w:p>
        </w:tc>
        <w:tc>
          <w:tcPr>
            <w:tcW w:w="1295" w:type="dxa"/>
            <w:tcBorders>
              <w:top w:val="single" w:color="auto" w:sz="4" w:space="0"/>
              <w:left w:val="single" w:color="auto" w:sz="4" w:space="0"/>
              <w:right w:val="single" w:color="auto" w:sz="4" w:space="0"/>
              <w:tl2br w:val="nil"/>
              <w:tr2bl w:val="nil"/>
            </w:tcBorders>
            <w:shd w:val="clear" w:color="auto" w:fill="auto"/>
            <w:vAlign w:val="center"/>
          </w:tcPr>
          <w:p w14:paraId="51CC27B5">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bidi="ar-SA"/>
              </w:rPr>
              <w:t>应急</w:t>
            </w:r>
            <w:r>
              <w:rPr>
                <w:rFonts w:hint="eastAsia" w:ascii="仿宋" w:hAnsi="仿宋" w:eastAsia="仿宋" w:cs="仿宋"/>
                <w:color w:val="auto"/>
                <w:sz w:val="24"/>
                <w:szCs w:val="24"/>
                <w:highlight w:val="none"/>
                <w:lang w:val="en-US" w:eastAsia="zh-CN" w:bidi="ar-SA"/>
              </w:rPr>
              <w:t>处理方案</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F246327">
            <w:pPr>
              <w:keepNext w:val="0"/>
              <w:keepLines w:val="0"/>
              <w:pageBreakBefore w:val="0"/>
              <w:kinsoku/>
              <w:wordWrap/>
              <w:overflowPunct/>
              <w:topLinePunct w:val="0"/>
              <w:autoSpaceDE/>
              <w:autoSpaceDN/>
              <w:bidi w:val="0"/>
              <w:adjustRightInd w:val="0"/>
              <w:spacing w:line="34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eastAsia="zh-CN" w:bidi="ar-SA"/>
              </w:rPr>
              <w:t>根据投标人提供应急突发事故的处置</w:t>
            </w:r>
            <w:r>
              <w:rPr>
                <w:rFonts w:hint="eastAsia" w:ascii="仿宋" w:hAnsi="仿宋" w:eastAsia="仿宋" w:cs="仿宋"/>
                <w:color w:val="auto"/>
                <w:sz w:val="24"/>
                <w:szCs w:val="24"/>
                <w:highlight w:val="none"/>
                <w:lang w:val="en-US" w:eastAsia="zh-CN" w:bidi="ar-SA"/>
              </w:rPr>
              <w:t>方案</w:t>
            </w:r>
            <w:r>
              <w:rPr>
                <w:rFonts w:hint="eastAsia" w:ascii="仿宋" w:hAnsi="仿宋" w:eastAsia="仿宋" w:cs="仿宋"/>
                <w:color w:val="auto"/>
                <w:sz w:val="24"/>
                <w:szCs w:val="24"/>
                <w:highlight w:val="none"/>
                <w:lang w:eastAsia="zh-CN" w:bidi="ar-SA"/>
              </w:rPr>
              <w:t>以及合理安排等情况，由评委进行打分。</w:t>
            </w:r>
            <w:r>
              <w:rPr>
                <w:rFonts w:hint="eastAsia" w:ascii="仿宋" w:hAnsi="仿宋" w:eastAsia="仿宋" w:cs="仿宋"/>
                <w:color w:val="auto"/>
                <w:sz w:val="24"/>
                <w:szCs w:val="24"/>
                <w:highlight w:val="none"/>
                <w:lang w:val="en-US" w:eastAsia="zh-CN"/>
              </w:rPr>
              <w:t>(本项分值设置为5，4，3，2，1，0.5，0分)</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896DB98">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w:t>
            </w:r>
          </w:p>
        </w:tc>
      </w:tr>
      <w:tr w14:paraId="0B69A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26" w:type="dxa"/>
            <w:tcBorders>
              <w:top w:val="single" w:color="auto" w:sz="4" w:space="0"/>
              <w:left w:val="single" w:color="auto" w:sz="4" w:space="0"/>
              <w:bottom w:val="single" w:color="auto" w:sz="4" w:space="0"/>
              <w:right w:val="single" w:color="auto" w:sz="4" w:space="0"/>
              <w:tl2br w:val="nil"/>
              <w:tr2bl w:val="nil"/>
            </w:tcBorders>
            <w:vAlign w:val="center"/>
          </w:tcPr>
          <w:p w14:paraId="461ECE2C">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10</w:t>
            </w: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D1B4137">
            <w:pPr>
              <w:keepNext w:val="0"/>
              <w:keepLines w:val="0"/>
              <w:pageBreakBefore w:val="0"/>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bidi="ar-SA"/>
              </w:rPr>
              <w:t>特色</w:t>
            </w:r>
            <w:r>
              <w:rPr>
                <w:rFonts w:hint="eastAsia" w:ascii="仿宋" w:hAnsi="仿宋" w:eastAsia="仿宋" w:cs="仿宋"/>
                <w:color w:val="auto"/>
                <w:sz w:val="24"/>
                <w:szCs w:val="24"/>
                <w:highlight w:val="none"/>
                <w:lang w:val="en-US" w:eastAsia="zh-CN" w:bidi="ar-SA"/>
              </w:rPr>
              <w:t>增值</w:t>
            </w:r>
            <w:r>
              <w:rPr>
                <w:rFonts w:hint="eastAsia" w:ascii="仿宋" w:hAnsi="仿宋" w:eastAsia="仿宋" w:cs="仿宋"/>
                <w:color w:val="auto"/>
                <w:sz w:val="24"/>
                <w:szCs w:val="24"/>
                <w:highlight w:val="none"/>
                <w:lang w:bidi="ar-SA"/>
              </w:rPr>
              <w:t>服务</w:t>
            </w:r>
            <w:r>
              <w:rPr>
                <w:rFonts w:hint="eastAsia" w:ascii="仿宋" w:hAnsi="仿宋" w:eastAsia="仿宋" w:cs="仿宋"/>
                <w:color w:val="auto"/>
                <w:sz w:val="24"/>
                <w:szCs w:val="24"/>
                <w:highlight w:val="none"/>
                <w:lang w:val="en-US" w:eastAsia="zh-CN" w:bidi="ar-SA"/>
              </w:rPr>
              <w:t>方案</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D663342">
            <w:pPr>
              <w:keepNext w:val="0"/>
              <w:keepLines w:val="0"/>
              <w:pageBreakBefore w:val="0"/>
              <w:kinsoku/>
              <w:wordWrap/>
              <w:overflowPunct/>
              <w:topLinePunct w:val="0"/>
              <w:autoSpaceDE/>
              <w:autoSpaceDN/>
              <w:bidi w:val="0"/>
              <w:adjustRightInd w:val="0"/>
              <w:spacing w:line="340" w:lineRule="exact"/>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根据投标人对本项目提出的创新特色服务（比如理赔绿色通道、多渠道理赔通知服务、理赔资料上门收取服务，以及紧急医疗救援服务等）</w:t>
            </w:r>
            <w:r>
              <w:rPr>
                <w:rFonts w:hint="eastAsia" w:ascii="仿宋" w:hAnsi="仿宋" w:eastAsia="仿宋" w:cs="仿宋"/>
                <w:color w:val="auto"/>
                <w:sz w:val="24"/>
                <w:szCs w:val="24"/>
                <w:highlight w:val="none"/>
              </w:rPr>
              <w:t>由评委进行打分</w:t>
            </w:r>
            <w:r>
              <w:rPr>
                <w:rFonts w:hint="eastAsia" w:ascii="仿宋" w:hAnsi="仿宋" w:eastAsia="仿宋" w:cs="仿宋"/>
                <w:color w:val="auto"/>
                <w:sz w:val="24"/>
                <w:szCs w:val="24"/>
                <w:highlight w:val="none"/>
                <w:lang w:val="en-US" w:eastAsia="zh-CN"/>
              </w:rPr>
              <w:t>。(本项分值设置为5，4，3，2，1，0.5，0分)</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E4F63A6">
            <w:pPr>
              <w:keepNext w:val="0"/>
              <w:keepLines w:val="0"/>
              <w:pageBreakBefore w:val="0"/>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w:t>
            </w:r>
          </w:p>
        </w:tc>
      </w:tr>
      <w:tr w14:paraId="785EC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26" w:type="dxa"/>
            <w:tcBorders>
              <w:top w:val="single" w:color="auto" w:sz="4" w:space="0"/>
              <w:left w:val="single" w:color="auto" w:sz="4" w:space="0"/>
              <w:bottom w:val="single" w:color="auto" w:sz="4" w:space="0"/>
              <w:right w:val="single" w:color="auto" w:sz="4" w:space="0"/>
              <w:tl2br w:val="nil"/>
              <w:tr2bl w:val="nil"/>
            </w:tcBorders>
            <w:vAlign w:val="center"/>
          </w:tcPr>
          <w:p w14:paraId="12290C34">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default"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11</w:t>
            </w:r>
          </w:p>
        </w:tc>
        <w:tc>
          <w:tcPr>
            <w:tcW w:w="129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1E09EF2">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售后服务</w:t>
            </w:r>
          </w:p>
        </w:tc>
        <w:tc>
          <w:tcPr>
            <w:tcW w:w="6458"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E86EC34">
            <w:pPr>
              <w:keepNext w:val="0"/>
              <w:keepLines w:val="0"/>
              <w:pageBreakBefore w:val="0"/>
              <w:shd w:val="clear" w:color="auto" w:fill="FFFFFF"/>
              <w:kinsoku/>
              <w:wordWrap/>
              <w:overflowPunct/>
              <w:topLinePunct w:val="0"/>
              <w:autoSpaceDE/>
              <w:autoSpaceDN/>
              <w:bidi w:val="0"/>
              <w:adjustRightInd w:val="0"/>
              <w:spacing w:line="340" w:lineRule="exac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rPr>
              <w:t>根据投标人</w:t>
            </w:r>
            <w:r>
              <w:rPr>
                <w:rFonts w:hint="eastAsia" w:ascii="仿宋" w:hAnsi="仿宋" w:eastAsia="仿宋" w:cs="仿宋"/>
                <w:color w:val="auto"/>
                <w:sz w:val="24"/>
                <w:szCs w:val="24"/>
                <w:highlight w:val="none"/>
                <w:lang w:val="en-US" w:eastAsia="zh-CN"/>
              </w:rPr>
              <w:t>提供</w:t>
            </w:r>
            <w:r>
              <w:rPr>
                <w:rFonts w:hint="eastAsia" w:ascii="仿宋" w:hAnsi="仿宋" w:eastAsia="仿宋" w:cs="仿宋"/>
                <w:color w:val="auto"/>
                <w:sz w:val="24"/>
                <w:szCs w:val="24"/>
                <w:highlight w:val="none"/>
              </w:rPr>
              <w:t>的售后服务优化措施</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内容包括不限于售后服务方案和售后期内应急措施及解决问题的响应速度和能力等方面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等情况</w:t>
            </w:r>
            <w:r>
              <w:rPr>
                <w:rFonts w:hint="eastAsia" w:ascii="仿宋" w:hAnsi="仿宋" w:eastAsia="仿宋" w:cs="仿宋"/>
                <w:color w:val="auto"/>
                <w:sz w:val="24"/>
                <w:szCs w:val="24"/>
                <w:highlight w:val="none"/>
                <w:lang w:bidi="ar-SA"/>
              </w:rPr>
              <w:t>，由评委进行打分</w:t>
            </w:r>
            <w:r>
              <w:rPr>
                <w:rFonts w:hint="eastAsia" w:ascii="仿宋" w:hAnsi="仿宋" w:eastAsia="仿宋" w:cs="仿宋"/>
                <w:color w:val="auto"/>
                <w:sz w:val="24"/>
                <w:szCs w:val="24"/>
                <w:highlight w:val="none"/>
                <w:lang w:eastAsia="zh-CN" w:bidi="ar-SA"/>
              </w:rPr>
              <w:t>。</w:t>
            </w:r>
            <w:r>
              <w:rPr>
                <w:rFonts w:hint="eastAsia" w:ascii="仿宋" w:hAnsi="仿宋" w:eastAsia="仿宋" w:cs="仿宋"/>
                <w:color w:val="auto"/>
                <w:sz w:val="24"/>
                <w:szCs w:val="24"/>
                <w:highlight w:val="none"/>
                <w:lang w:val="en-US" w:eastAsia="zh-CN"/>
              </w:rPr>
              <w:t>(本项分值设置为5，4，3，2，1，0.5，0分)</w:t>
            </w:r>
          </w:p>
        </w:tc>
        <w:tc>
          <w:tcPr>
            <w:tcW w:w="80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4119EBE">
            <w:pPr>
              <w:keepNext w:val="0"/>
              <w:keepLines w:val="0"/>
              <w:pageBreakBefore w:val="0"/>
              <w:shd w:val="clear" w:color="auto" w:fill="FFFFFF"/>
              <w:kinsoku/>
              <w:wordWrap/>
              <w:overflowPunct/>
              <w:topLinePunct w:val="0"/>
              <w:autoSpaceDE/>
              <w:autoSpaceDN/>
              <w:bidi w:val="0"/>
              <w:adjustRightInd w:val="0"/>
              <w:spacing w:line="34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4"/>
                <w:szCs w:val="24"/>
                <w:highlight w:val="none"/>
                <w:lang w:val="en-US" w:eastAsia="zh-CN" w:bidi="ar-SA"/>
              </w:rPr>
              <w:t>5</w:t>
            </w:r>
          </w:p>
        </w:tc>
      </w:tr>
    </w:tbl>
    <w:p w14:paraId="25A2D32D">
      <w:pPr>
        <w:keepNext w:val="0"/>
        <w:keepLines w:val="0"/>
        <w:pageBreakBefore w:val="0"/>
        <w:shd w:val="clear"/>
        <w:kinsoku/>
        <w:wordWrap/>
        <w:overflowPunct/>
        <w:topLinePunct w:val="0"/>
        <w:autoSpaceDE/>
        <w:autoSpaceDN/>
        <w:bidi w:val="0"/>
        <w:snapToGrid w:val="0"/>
        <w:spacing w:line="440" w:lineRule="exact"/>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备注：</w:t>
      </w:r>
      <w:r>
        <w:rPr>
          <w:rFonts w:hint="eastAsia" w:ascii="仿宋" w:hAnsi="仿宋" w:eastAsia="仿宋" w:cs="仿宋"/>
          <w:color w:val="auto"/>
          <w:sz w:val="24"/>
          <w:highlight w:val="none"/>
        </w:rPr>
        <w:t>投标人编制投标文件（商务技术文件部分）时，建议按此目录（序号和内容）提供评标标准相应的商务技术资料。</w:t>
      </w:r>
    </w:p>
    <w:p w14:paraId="407AB154">
      <w:pPr>
        <w:keepNext w:val="0"/>
        <w:keepLines w:val="0"/>
        <w:pageBreakBefore w:val="0"/>
        <w:shd w:val="clear"/>
        <w:kinsoku/>
        <w:wordWrap/>
        <w:overflowPunct/>
        <w:topLinePunct w:val="0"/>
        <w:autoSpaceDE/>
        <w:autoSpaceDN/>
        <w:bidi w:val="0"/>
        <w:snapToGrid w:val="0"/>
        <w:spacing w:line="440" w:lineRule="exact"/>
        <w:textAlignment w:val="auto"/>
        <w:rPr>
          <w:rFonts w:hint="eastAsia" w:ascii="仿宋" w:hAnsi="仿宋" w:eastAsia="仿宋" w:cs="仿宋"/>
          <w:b/>
          <w:bCs/>
          <w:iCs/>
          <w:color w:val="auto"/>
          <w:sz w:val="24"/>
          <w:highlight w:val="none"/>
        </w:rPr>
      </w:pPr>
      <w:r>
        <w:rPr>
          <w:rFonts w:hint="eastAsia" w:ascii="仿宋" w:hAnsi="仿宋" w:eastAsia="仿宋" w:cs="仿宋"/>
          <w:color w:val="auto"/>
          <w:sz w:val="20"/>
          <w:szCs w:val="20"/>
          <w:highlight w:val="none"/>
          <w:shd w:val="clear" w:color="auto" w:fill="FFFFFF"/>
        </w:rPr>
        <w:t> </w:t>
      </w:r>
      <w:r>
        <w:rPr>
          <w:rFonts w:hint="eastAsia" w:ascii="仿宋" w:hAnsi="仿宋" w:eastAsia="仿宋" w:cs="仿宋"/>
          <w:b/>
          <w:bCs/>
          <w:iCs/>
          <w:color w:val="auto"/>
          <w:sz w:val="24"/>
          <w:highlight w:val="none"/>
        </w:rPr>
        <w:t>2.2价格分（</w:t>
      </w:r>
      <w:r>
        <w:rPr>
          <w:rFonts w:hint="eastAsia" w:ascii="仿宋" w:hAnsi="仿宋" w:eastAsia="仿宋" w:cs="仿宋"/>
          <w:b/>
          <w:bCs/>
          <w:iCs/>
          <w:color w:val="auto"/>
          <w:sz w:val="24"/>
          <w:highlight w:val="none"/>
          <w:lang w:val="en-US" w:eastAsia="zh-CN"/>
        </w:rPr>
        <w:t>25</w:t>
      </w:r>
      <w:r>
        <w:rPr>
          <w:rFonts w:hint="eastAsia" w:ascii="仿宋" w:hAnsi="仿宋" w:eastAsia="仿宋" w:cs="仿宋"/>
          <w:b/>
          <w:bCs/>
          <w:iCs/>
          <w:color w:val="auto"/>
          <w:sz w:val="24"/>
          <w:highlight w:val="none"/>
        </w:rPr>
        <w:t>分）</w:t>
      </w:r>
    </w:p>
    <w:bookmarkEnd w:id="41"/>
    <w:bookmarkEnd w:id="42"/>
    <w:p w14:paraId="7D1A8BEE">
      <w:pPr>
        <w:keepNext w:val="0"/>
        <w:keepLines w:val="0"/>
        <w:pageBreakBefore w:val="0"/>
        <w:kinsoku/>
        <w:wordWrap/>
        <w:overflowPunct/>
        <w:topLinePunct w:val="0"/>
        <w:autoSpaceDE/>
        <w:autoSpaceDN/>
        <w:bidi w:val="0"/>
        <w:spacing w:line="440" w:lineRule="exact"/>
        <w:ind w:firstLine="0" w:firstLineChars="0"/>
        <w:textAlignment w:val="auto"/>
        <w:rPr>
          <w:rFonts w:hint="eastAsia" w:ascii="仿宋" w:hAnsi="仿宋" w:eastAsia="仿宋" w:cs="仿宋"/>
          <w:b/>
          <w:bCs/>
          <w:color w:val="auto"/>
          <w:sz w:val="24"/>
          <w:highlight w:val="none"/>
          <w:lang w:bidi="ar-SA"/>
        </w:rPr>
      </w:pPr>
      <w:r>
        <w:rPr>
          <w:rFonts w:hint="eastAsia" w:ascii="仿宋" w:hAnsi="仿宋" w:eastAsia="仿宋" w:cs="仿宋"/>
          <w:b/>
          <w:bCs/>
          <w:color w:val="auto"/>
          <w:sz w:val="24"/>
          <w:highlight w:val="none"/>
          <w:lang w:bidi="ar-SA"/>
        </w:rPr>
        <w:t>所有报价均必须严格按银保监会及行业主管部门的相关法律法规执行。</w:t>
      </w:r>
    </w:p>
    <w:p w14:paraId="7DD7B2C6">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仿宋" w:hAnsi="仿宋" w:eastAsia="仿宋" w:cs="仿宋"/>
          <w:bCs/>
          <w:iCs/>
          <w:color w:val="auto"/>
          <w:sz w:val="24"/>
          <w:highlight w:val="none"/>
          <w:lang w:bidi="ar-SA"/>
        </w:rPr>
      </w:pPr>
      <w:r>
        <w:rPr>
          <w:rFonts w:hint="eastAsia" w:ascii="仿宋" w:hAnsi="仿宋" w:eastAsia="仿宋" w:cs="仿宋"/>
          <w:bCs/>
          <w:iCs/>
          <w:color w:val="auto"/>
          <w:sz w:val="24"/>
          <w:highlight w:val="none"/>
          <w:lang w:bidi="ar-SA"/>
        </w:rPr>
        <w:t>2.2.1</w:t>
      </w:r>
      <w:r>
        <w:rPr>
          <w:rFonts w:hint="eastAsia" w:ascii="仿宋" w:hAnsi="仿宋" w:eastAsia="仿宋" w:cs="仿宋"/>
          <w:b/>
          <w:bCs w:val="0"/>
          <w:iCs/>
          <w:color w:val="auto"/>
          <w:sz w:val="24"/>
          <w:highlight w:val="none"/>
          <w:u w:val="none"/>
          <w:lang w:bidi="ar-SA"/>
        </w:rPr>
        <w:t>交强险</w:t>
      </w:r>
      <w:r>
        <w:rPr>
          <w:rFonts w:hint="eastAsia" w:ascii="仿宋" w:hAnsi="仿宋" w:eastAsia="仿宋" w:cs="仿宋"/>
          <w:b w:val="0"/>
          <w:bCs/>
          <w:iCs/>
          <w:color w:val="auto"/>
          <w:sz w:val="24"/>
          <w:highlight w:val="none"/>
          <w:u w:val="none"/>
          <w:lang w:bidi="ar-SA"/>
        </w:rPr>
        <w:t>保</w:t>
      </w:r>
      <w:r>
        <w:rPr>
          <w:rFonts w:hint="eastAsia" w:ascii="仿宋" w:hAnsi="仿宋" w:eastAsia="仿宋" w:cs="仿宋"/>
          <w:bCs/>
          <w:iCs/>
          <w:color w:val="auto"/>
          <w:sz w:val="24"/>
          <w:highlight w:val="none"/>
          <w:lang w:bidi="ar-SA"/>
        </w:rPr>
        <w:t>费根据《机动车交通事故责任强制保险条例》执行，故本次招标不再单独报价。</w:t>
      </w:r>
    </w:p>
    <w:p w14:paraId="15A7FC90">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仿宋" w:hAnsi="仿宋" w:eastAsia="仿宋" w:cs="仿宋"/>
          <w:b/>
          <w:bCs w:val="0"/>
          <w:iCs/>
          <w:color w:val="auto"/>
          <w:sz w:val="24"/>
          <w:highlight w:val="none"/>
          <w:u w:val="none"/>
          <w:lang w:bidi="ar-SA"/>
        </w:rPr>
      </w:pPr>
      <w:r>
        <w:rPr>
          <w:rFonts w:hint="eastAsia" w:ascii="仿宋" w:hAnsi="仿宋" w:eastAsia="仿宋" w:cs="仿宋"/>
          <w:b/>
          <w:bCs w:val="0"/>
          <w:iCs/>
          <w:color w:val="auto"/>
          <w:sz w:val="24"/>
          <w:highlight w:val="none"/>
          <w:u w:val="none"/>
          <w:lang w:bidi="ar-SA"/>
        </w:rPr>
        <w:t>2.2.2 NCD系数报价得分满分15分</w:t>
      </w:r>
    </w:p>
    <w:p w14:paraId="7933F156">
      <w:pPr>
        <w:keepNext w:val="0"/>
        <w:keepLines w:val="0"/>
        <w:pageBreakBefore w:val="0"/>
        <w:kinsoku/>
        <w:wordWrap/>
        <w:overflowPunct/>
        <w:topLinePunct w:val="0"/>
        <w:autoSpaceDE/>
        <w:autoSpaceDN/>
        <w:bidi w:val="0"/>
        <w:adjustRightInd w:val="0"/>
        <w:snapToGrid w:val="0"/>
        <w:spacing w:line="440" w:lineRule="exact"/>
        <w:ind w:firstLine="424" w:firstLineChars="177"/>
        <w:textAlignment w:val="auto"/>
        <w:rPr>
          <w:rFonts w:hint="eastAsia" w:ascii="仿宋" w:hAnsi="仿宋" w:eastAsia="仿宋" w:cs="仿宋"/>
          <w:bCs/>
          <w:iCs/>
          <w:color w:val="auto"/>
          <w:sz w:val="24"/>
          <w:highlight w:val="none"/>
          <w:u w:val="none"/>
          <w:lang w:bidi="ar-SA"/>
        </w:rPr>
      </w:pPr>
      <w:r>
        <w:rPr>
          <w:rFonts w:hint="eastAsia" w:ascii="仿宋" w:hAnsi="仿宋" w:eastAsia="仿宋" w:cs="仿宋"/>
          <w:bCs/>
          <w:iCs/>
          <w:color w:val="auto"/>
          <w:sz w:val="24"/>
          <w:highlight w:val="none"/>
          <w:u w:val="none"/>
          <w:lang w:bidi="ar-SA"/>
        </w:rPr>
        <w:t>满足招标文件要求且投标价格最低的NCD系数最低折扣投标报价为评标基准价，其价格分为满分。</w:t>
      </w:r>
    </w:p>
    <w:p w14:paraId="56FE320D">
      <w:pPr>
        <w:keepNext w:val="0"/>
        <w:keepLines w:val="0"/>
        <w:pageBreakBefore w:val="0"/>
        <w:kinsoku/>
        <w:wordWrap/>
        <w:overflowPunct/>
        <w:topLinePunct w:val="0"/>
        <w:autoSpaceDE/>
        <w:autoSpaceDN/>
        <w:bidi w:val="0"/>
        <w:adjustRightInd w:val="0"/>
        <w:snapToGrid w:val="0"/>
        <w:spacing w:line="440" w:lineRule="exact"/>
        <w:ind w:firstLine="420" w:firstLineChars="175"/>
        <w:textAlignment w:val="auto"/>
        <w:rPr>
          <w:rFonts w:hint="eastAsia" w:ascii="仿宋" w:hAnsi="仿宋" w:eastAsia="仿宋" w:cs="仿宋"/>
          <w:bCs/>
          <w:iCs/>
          <w:color w:val="auto"/>
          <w:sz w:val="24"/>
          <w:highlight w:val="none"/>
          <w:u w:val="none"/>
          <w:lang w:bidi="ar-SA"/>
        </w:rPr>
      </w:pPr>
      <w:r>
        <w:rPr>
          <w:rFonts w:hint="eastAsia" w:ascii="仿宋" w:hAnsi="仿宋" w:eastAsia="仿宋" w:cs="仿宋"/>
          <w:bCs/>
          <w:iCs/>
          <w:color w:val="auto"/>
          <w:sz w:val="24"/>
          <w:highlight w:val="none"/>
          <w:u w:val="none"/>
          <w:lang w:bidi="ar-SA"/>
        </w:rPr>
        <w:t>其他投标人的报价统一按照下列公式计算：NCD系数报价得分=（评标基准价/投标报价）</w:t>
      </w:r>
      <w:r>
        <w:rPr>
          <w:rFonts w:hint="eastAsia" w:ascii="仿宋" w:hAnsi="仿宋" w:eastAsia="仿宋" w:cs="仿宋"/>
          <w:bCs/>
          <w:iCs/>
          <w:color w:val="auto"/>
          <w:sz w:val="24"/>
          <w:highlight w:val="none"/>
          <w:u w:val="none"/>
          <w:lang w:val="en-US" w:eastAsia="zh-CN" w:bidi="ar-SA"/>
        </w:rPr>
        <w:t>*</w:t>
      </w:r>
      <w:r>
        <w:rPr>
          <w:rFonts w:hint="eastAsia" w:ascii="仿宋" w:hAnsi="仿宋" w:eastAsia="仿宋" w:cs="仿宋"/>
          <w:bCs/>
          <w:iCs/>
          <w:color w:val="auto"/>
          <w:sz w:val="24"/>
          <w:highlight w:val="none"/>
          <w:u w:val="none"/>
          <w:lang w:bidi="ar-SA"/>
        </w:rPr>
        <w:t>1</w:t>
      </w:r>
      <w:r>
        <w:rPr>
          <w:rFonts w:hint="eastAsia" w:ascii="仿宋" w:hAnsi="仿宋" w:eastAsia="仿宋" w:cs="仿宋"/>
          <w:bCs/>
          <w:iCs/>
          <w:color w:val="auto"/>
          <w:sz w:val="24"/>
          <w:highlight w:val="none"/>
          <w:u w:val="none"/>
          <w:lang w:val="en-US" w:eastAsia="zh-CN" w:bidi="ar-SA"/>
        </w:rPr>
        <w:t>5</w:t>
      </w:r>
      <w:r>
        <w:rPr>
          <w:rFonts w:hint="eastAsia" w:ascii="仿宋" w:hAnsi="仿宋" w:eastAsia="仿宋" w:cs="仿宋"/>
          <w:bCs/>
          <w:iCs/>
          <w:color w:val="auto"/>
          <w:sz w:val="24"/>
          <w:highlight w:val="none"/>
          <w:u w:val="none"/>
          <w:lang w:bidi="ar-SA"/>
        </w:rPr>
        <w:t>%</w:t>
      </w:r>
      <w:r>
        <w:rPr>
          <w:rFonts w:hint="eastAsia" w:ascii="仿宋" w:hAnsi="仿宋" w:eastAsia="仿宋" w:cs="仿宋"/>
          <w:bCs/>
          <w:iCs/>
          <w:color w:val="auto"/>
          <w:sz w:val="24"/>
          <w:highlight w:val="none"/>
          <w:u w:val="none"/>
          <w:lang w:val="en-US" w:eastAsia="zh-CN" w:bidi="ar-SA"/>
        </w:rPr>
        <w:t>*</w:t>
      </w:r>
      <w:r>
        <w:rPr>
          <w:rFonts w:hint="eastAsia" w:ascii="仿宋" w:hAnsi="仿宋" w:eastAsia="仿宋" w:cs="仿宋"/>
          <w:bCs/>
          <w:iCs/>
          <w:color w:val="auto"/>
          <w:sz w:val="24"/>
          <w:highlight w:val="none"/>
          <w:u w:val="none"/>
          <w:lang w:bidi="ar-SA"/>
        </w:rPr>
        <w:t>100。分数</w:t>
      </w:r>
      <w:r>
        <w:rPr>
          <w:rFonts w:hint="eastAsia" w:ascii="仿宋" w:hAnsi="仿宋" w:eastAsia="仿宋" w:cs="仿宋"/>
          <w:color w:val="auto"/>
          <w:sz w:val="24"/>
          <w:highlight w:val="none"/>
          <w:u w:val="none"/>
          <w:lang w:bidi="ar-SA"/>
        </w:rPr>
        <w:t>保留小数点后2位。</w:t>
      </w:r>
    </w:p>
    <w:p w14:paraId="0F8487B4">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仿宋" w:hAnsi="仿宋" w:eastAsia="仿宋" w:cs="仿宋"/>
          <w:b/>
          <w:bCs w:val="0"/>
          <w:iCs/>
          <w:color w:val="auto"/>
          <w:sz w:val="24"/>
          <w:highlight w:val="none"/>
          <w:u w:val="none"/>
          <w:lang w:bidi="ar-SA"/>
        </w:rPr>
      </w:pPr>
      <w:r>
        <w:rPr>
          <w:rFonts w:hint="eastAsia" w:ascii="仿宋" w:hAnsi="仿宋" w:eastAsia="仿宋" w:cs="仿宋"/>
          <w:b/>
          <w:bCs w:val="0"/>
          <w:iCs/>
          <w:color w:val="auto"/>
          <w:sz w:val="24"/>
          <w:highlight w:val="none"/>
          <w:u w:val="none"/>
          <w:lang w:bidi="ar-SA"/>
        </w:rPr>
        <w:t>2.2.3自主定价系数</w:t>
      </w:r>
      <w:r>
        <w:rPr>
          <w:rFonts w:hint="eastAsia" w:ascii="仿宋" w:hAnsi="仿宋" w:eastAsia="仿宋" w:cs="仿宋"/>
          <w:b/>
          <w:bCs w:val="0"/>
          <w:iCs/>
          <w:color w:val="auto"/>
          <w:sz w:val="24"/>
          <w:highlight w:val="none"/>
          <w:u w:val="none"/>
          <w:lang w:eastAsia="zh-CN" w:bidi="ar-SA"/>
        </w:rPr>
        <w:t>（</w:t>
      </w:r>
      <w:r>
        <w:rPr>
          <w:rFonts w:hint="eastAsia" w:ascii="仿宋" w:hAnsi="仿宋" w:eastAsia="仿宋" w:cs="仿宋"/>
          <w:b/>
          <w:bCs w:val="0"/>
          <w:iCs/>
          <w:color w:val="auto"/>
          <w:sz w:val="24"/>
          <w:highlight w:val="none"/>
          <w:u w:val="none"/>
          <w:lang w:val="en-US" w:eastAsia="zh-CN" w:bidi="ar-SA"/>
        </w:rPr>
        <w:t>电车</w:t>
      </w:r>
      <w:r>
        <w:rPr>
          <w:rFonts w:hint="eastAsia" w:ascii="仿宋" w:hAnsi="仿宋" w:eastAsia="仿宋" w:cs="仿宋"/>
          <w:b/>
          <w:bCs w:val="0"/>
          <w:iCs/>
          <w:color w:val="auto"/>
          <w:sz w:val="24"/>
          <w:highlight w:val="none"/>
          <w:u w:val="none"/>
          <w:lang w:eastAsia="zh-CN" w:bidi="ar-SA"/>
        </w:rPr>
        <w:t>）</w:t>
      </w:r>
      <w:r>
        <w:rPr>
          <w:rFonts w:hint="eastAsia" w:ascii="仿宋" w:hAnsi="仿宋" w:eastAsia="仿宋" w:cs="仿宋"/>
          <w:b/>
          <w:bCs w:val="0"/>
          <w:iCs/>
          <w:color w:val="auto"/>
          <w:sz w:val="24"/>
          <w:highlight w:val="none"/>
          <w:u w:val="none"/>
          <w:lang w:bidi="ar-SA"/>
        </w:rPr>
        <w:t>报价得分满分</w:t>
      </w:r>
      <w:r>
        <w:rPr>
          <w:rFonts w:hint="eastAsia" w:ascii="仿宋" w:hAnsi="仿宋" w:eastAsia="仿宋" w:cs="仿宋"/>
          <w:b/>
          <w:bCs w:val="0"/>
          <w:iCs/>
          <w:color w:val="auto"/>
          <w:sz w:val="24"/>
          <w:highlight w:val="none"/>
          <w:u w:val="none"/>
          <w:lang w:val="en-US" w:eastAsia="zh-CN" w:bidi="ar-SA"/>
        </w:rPr>
        <w:t>7</w:t>
      </w:r>
      <w:r>
        <w:rPr>
          <w:rFonts w:hint="eastAsia" w:ascii="仿宋" w:hAnsi="仿宋" w:eastAsia="仿宋" w:cs="仿宋"/>
          <w:b/>
          <w:bCs w:val="0"/>
          <w:iCs/>
          <w:color w:val="auto"/>
          <w:sz w:val="24"/>
          <w:highlight w:val="none"/>
          <w:u w:val="none"/>
          <w:lang w:bidi="ar-SA"/>
        </w:rPr>
        <w:t>分</w:t>
      </w:r>
    </w:p>
    <w:p w14:paraId="4213FC6D">
      <w:pPr>
        <w:keepNext w:val="0"/>
        <w:keepLines w:val="0"/>
        <w:pageBreakBefore w:val="0"/>
        <w:kinsoku/>
        <w:wordWrap/>
        <w:overflowPunct/>
        <w:topLinePunct w:val="0"/>
        <w:autoSpaceDE/>
        <w:autoSpaceDN/>
        <w:bidi w:val="0"/>
        <w:adjustRightInd w:val="0"/>
        <w:snapToGrid w:val="0"/>
        <w:spacing w:line="440" w:lineRule="exact"/>
        <w:ind w:firstLine="424" w:firstLineChars="177"/>
        <w:textAlignment w:val="auto"/>
        <w:rPr>
          <w:rFonts w:hint="eastAsia" w:ascii="仿宋" w:hAnsi="仿宋" w:eastAsia="仿宋" w:cs="仿宋"/>
          <w:bCs/>
          <w:iCs/>
          <w:color w:val="auto"/>
          <w:sz w:val="24"/>
          <w:highlight w:val="none"/>
          <w:u w:val="none"/>
          <w:lang w:bidi="ar-SA"/>
        </w:rPr>
      </w:pPr>
      <w:r>
        <w:rPr>
          <w:rFonts w:hint="eastAsia" w:ascii="仿宋" w:hAnsi="仿宋" w:eastAsia="仿宋" w:cs="仿宋"/>
          <w:bCs/>
          <w:iCs/>
          <w:color w:val="auto"/>
          <w:sz w:val="24"/>
          <w:highlight w:val="none"/>
          <w:u w:val="none"/>
          <w:lang w:bidi="ar-SA"/>
        </w:rPr>
        <w:t>满足招标文件要求且投标价格最低的自主定价系数投标报价为评标基准价，其价格分为满分。</w:t>
      </w:r>
    </w:p>
    <w:p w14:paraId="6949E5DE">
      <w:pPr>
        <w:keepNext w:val="0"/>
        <w:keepLines w:val="0"/>
        <w:pageBreakBefore w:val="0"/>
        <w:kinsoku/>
        <w:wordWrap/>
        <w:overflowPunct/>
        <w:topLinePunct w:val="0"/>
        <w:autoSpaceDE/>
        <w:autoSpaceDN/>
        <w:bidi w:val="0"/>
        <w:adjustRightInd w:val="0"/>
        <w:snapToGrid w:val="0"/>
        <w:spacing w:line="440" w:lineRule="exact"/>
        <w:ind w:firstLine="420" w:firstLineChars="175"/>
        <w:textAlignment w:val="auto"/>
        <w:rPr>
          <w:rFonts w:hint="eastAsia" w:ascii="仿宋" w:hAnsi="仿宋" w:eastAsia="仿宋" w:cs="仿宋"/>
          <w:color w:val="auto"/>
          <w:sz w:val="24"/>
          <w:highlight w:val="none"/>
          <w:u w:val="none"/>
          <w:lang w:bidi="ar-SA"/>
        </w:rPr>
      </w:pPr>
      <w:r>
        <w:rPr>
          <w:rFonts w:hint="eastAsia" w:ascii="仿宋" w:hAnsi="仿宋" w:eastAsia="仿宋" w:cs="仿宋"/>
          <w:bCs/>
          <w:iCs/>
          <w:color w:val="auto"/>
          <w:sz w:val="24"/>
          <w:highlight w:val="none"/>
          <w:u w:val="none"/>
          <w:lang w:bidi="ar-SA"/>
        </w:rPr>
        <w:t>其他投标人的报价统一按照下列公式计算：自主报价</w:t>
      </w:r>
      <w:r>
        <w:rPr>
          <w:rFonts w:hint="eastAsia" w:ascii="仿宋" w:hAnsi="仿宋" w:eastAsia="仿宋" w:cs="仿宋"/>
          <w:bCs/>
          <w:iCs/>
          <w:color w:val="auto"/>
          <w:sz w:val="24"/>
          <w:highlight w:val="none"/>
          <w:u w:val="none"/>
          <w:lang w:eastAsia="zh-CN" w:bidi="ar-SA"/>
        </w:rPr>
        <w:t>（</w:t>
      </w:r>
      <w:r>
        <w:rPr>
          <w:rFonts w:hint="eastAsia" w:ascii="仿宋" w:hAnsi="仿宋" w:eastAsia="仿宋" w:cs="仿宋"/>
          <w:b/>
          <w:bCs w:val="0"/>
          <w:iCs/>
          <w:color w:val="auto"/>
          <w:sz w:val="24"/>
          <w:highlight w:val="none"/>
          <w:u w:val="none"/>
          <w:lang w:val="en-US" w:eastAsia="zh-CN" w:bidi="ar-SA"/>
        </w:rPr>
        <w:t>电车</w:t>
      </w:r>
      <w:r>
        <w:rPr>
          <w:rFonts w:hint="eastAsia" w:ascii="仿宋" w:hAnsi="仿宋" w:eastAsia="仿宋" w:cs="仿宋"/>
          <w:bCs/>
          <w:iCs/>
          <w:color w:val="auto"/>
          <w:sz w:val="24"/>
          <w:highlight w:val="none"/>
          <w:u w:val="none"/>
          <w:lang w:eastAsia="zh-CN" w:bidi="ar-SA"/>
        </w:rPr>
        <w:t>）</w:t>
      </w:r>
      <w:r>
        <w:rPr>
          <w:rFonts w:hint="eastAsia" w:ascii="仿宋" w:hAnsi="仿宋" w:eastAsia="仿宋" w:cs="仿宋"/>
          <w:bCs/>
          <w:iCs/>
          <w:color w:val="auto"/>
          <w:sz w:val="24"/>
          <w:highlight w:val="none"/>
          <w:u w:val="none"/>
          <w:lang w:bidi="ar-SA"/>
        </w:rPr>
        <w:t>系数得分=（评标基准价/投标报价）</w:t>
      </w:r>
      <w:r>
        <w:rPr>
          <w:rFonts w:hint="eastAsia" w:ascii="仿宋" w:hAnsi="仿宋" w:eastAsia="仿宋" w:cs="仿宋"/>
          <w:bCs/>
          <w:iCs/>
          <w:color w:val="auto"/>
          <w:sz w:val="24"/>
          <w:highlight w:val="none"/>
          <w:u w:val="none"/>
          <w:lang w:val="en-US" w:eastAsia="zh-CN" w:bidi="ar-SA"/>
        </w:rPr>
        <w:t>*7</w:t>
      </w:r>
      <w:r>
        <w:rPr>
          <w:rFonts w:hint="eastAsia" w:ascii="仿宋" w:hAnsi="仿宋" w:eastAsia="仿宋" w:cs="仿宋"/>
          <w:bCs/>
          <w:iCs/>
          <w:color w:val="auto"/>
          <w:sz w:val="24"/>
          <w:highlight w:val="none"/>
          <w:u w:val="none"/>
          <w:lang w:bidi="ar-SA"/>
        </w:rPr>
        <w:t>%</w:t>
      </w:r>
      <w:r>
        <w:rPr>
          <w:rFonts w:hint="eastAsia" w:ascii="仿宋" w:hAnsi="仿宋" w:eastAsia="仿宋" w:cs="仿宋"/>
          <w:bCs/>
          <w:iCs/>
          <w:color w:val="auto"/>
          <w:sz w:val="24"/>
          <w:highlight w:val="none"/>
          <w:u w:val="none"/>
          <w:lang w:val="en-US" w:eastAsia="zh-CN" w:bidi="ar-SA"/>
        </w:rPr>
        <w:t>*</w:t>
      </w:r>
      <w:r>
        <w:rPr>
          <w:rFonts w:hint="eastAsia" w:ascii="仿宋" w:hAnsi="仿宋" w:eastAsia="仿宋" w:cs="仿宋"/>
          <w:bCs/>
          <w:iCs/>
          <w:color w:val="auto"/>
          <w:sz w:val="24"/>
          <w:highlight w:val="none"/>
          <w:u w:val="none"/>
          <w:lang w:bidi="ar-SA"/>
        </w:rPr>
        <w:t>100。分数</w:t>
      </w:r>
      <w:r>
        <w:rPr>
          <w:rFonts w:hint="eastAsia" w:ascii="仿宋" w:hAnsi="仿宋" w:eastAsia="仿宋" w:cs="仿宋"/>
          <w:color w:val="auto"/>
          <w:sz w:val="24"/>
          <w:highlight w:val="none"/>
          <w:u w:val="none"/>
          <w:lang w:bidi="ar-SA"/>
        </w:rPr>
        <w:t>保留小数点后2位。</w:t>
      </w:r>
    </w:p>
    <w:p w14:paraId="00C34385">
      <w:pPr>
        <w:keepNext w:val="0"/>
        <w:keepLines w:val="0"/>
        <w:pageBreakBefore w:val="0"/>
        <w:kinsoku/>
        <w:wordWrap/>
        <w:overflowPunct/>
        <w:topLinePunct w:val="0"/>
        <w:autoSpaceDE/>
        <w:autoSpaceDN/>
        <w:bidi w:val="0"/>
        <w:adjustRightInd w:val="0"/>
        <w:snapToGrid w:val="0"/>
        <w:spacing w:line="440" w:lineRule="exact"/>
        <w:textAlignment w:val="auto"/>
        <w:rPr>
          <w:rFonts w:hint="eastAsia" w:ascii="仿宋" w:hAnsi="仿宋" w:eastAsia="仿宋" w:cs="仿宋"/>
          <w:b/>
          <w:bCs w:val="0"/>
          <w:iCs/>
          <w:color w:val="auto"/>
          <w:sz w:val="24"/>
          <w:highlight w:val="none"/>
          <w:u w:val="none"/>
          <w:lang w:bidi="ar-SA"/>
        </w:rPr>
      </w:pPr>
      <w:r>
        <w:rPr>
          <w:rFonts w:hint="eastAsia" w:ascii="仿宋" w:hAnsi="仿宋" w:eastAsia="仿宋" w:cs="仿宋"/>
          <w:b/>
          <w:bCs/>
          <w:color w:val="auto"/>
          <w:sz w:val="24"/>
          <w:highlight w:val="none"/>
          <w:u w:val="none"/>
          <w:lang w:val="en-US" w:eastAsia="zh-CN" w:bidi="ar-SA"/>
        </w:rPr>
        <w:t>2.2.4</w:t>
      </w:r>
      <w:r>
        <w:rPr>
          <w:rFonts w:hint="eastAsia" w:ascii="仿宋" w:hAnsi="仿宋" w:eastAsia="仿宋" w:cs="仿宋"/>
          <w:b/>
          <w:bCs w:val="0"/>
          <w:iCs/>
          <w:color w:val="auto"/>
          <w:sz w:val="24"/>
          <w:highlight w:val="none"/>
          <w:u w:val="none"/>
          <w:lang w:bidi="ar-SA"/>
        </w:rPr>
        <w:t>自主定价系数</w:t>
      </w:r>
      <w:r>
        <w:rPr>
          <w:rFonts w:hint="eastAsia" w:ascii="仿宋" w:hAnsi="仿宋" w:eastAsia="仿宋" w:cs="仿宋"/>
          <w:b/>
          <w:bCs w:val="0"/>
          <w:iCs/>
          <w:color w:val="auto"/>
          <w:sz w:val="24"/>
          <w:highlight w:val="none"/>
          <w:u w:val="none"/>
          <w:lang w:eastAsia="zh-CN" w:bidi="ar-SA"/>
        </w:rPr>
        <w:t>（</w:t>
      </w:r>
      <w:r>
        <w:rPr>
          <w:rFonts w:hint="eastAsia" w:ascii="仿宋" w:hAnsi="仿宋" w:eastAsia="仿宋" w:cs="仿宋"/>
          <w:b/>
          <w:bCs w:val="0"/>
          <w:iCs/>
          <w:color w:val="auto"/>
          <w:sz w:val="24"/>
          <w:highlight w:val="none"/>
          <w:u w:val="none"/>
          <w:lang w:val="en-US" w:eastAsia="zh-CN" w:bidi="ar-SA"/>
        </w:rPr>
        <w:t>非电车</w:t>
      </w:r>
      <w:r>
        <w:rPr>
          <w:rFonts w:hint="eastAsia" w:ascii="仿宋" w:hAnsi="仿宋" w:eastAsia="仿宋" w:cs="仿宋"/>
          <w:b/>
          <w:bCs w:val="0"/>
          <w:iCs/>
          <w:color w:val="auto"/>
          <w:sz w:val="24"/>
          <w:highlight w:val="none"/>
          <w:u w:val="none"/>
          <w:lang w:eastAsia="zh-CN" w:bidi="ar-SA"/>
        </w:rPr>
        <w:t>）</w:t>
      </w:r>
      <w:r>
        <w:rPr>
          <w:rFonts w:hint="eastAsia" w:ascii="仿宋" w:hAnsi="仿宋" w:eastAsia="仿宋" w:cs="仿宋"/>
          <w:b/>
          <w:bCs w:val="0"/>
          <w:iCs/>
          <w:color w:val="auto"/>
          <w:sz w:val="24"/>
          <w:highlight w:val="none"/>
          <w:u w:val="none"/>
          <w:lang w:bidi="ar-SA"/>
        </w:rPr>
        <w:t>报价得分满分</w:t>
      </w:r>
      <w:r>
        <w:rPr>
          <w:rFonts w:hint="eastAsia" w:ascii="仿宋" w:hAnsi="仿宋" w:eastAsia="仿宋" w:cs="仿宋"/>
          <w:b/>
          <w:bCs w:val="0"/>
          <w:iCs/>
          <w:color w:val="auto"/>
          <w:sz w:val="24"/>
          <w:highlight w:val="none"/>
          <w:u w:val="none"/>
          <w:lang w:val="en-US" w:eastAsia="zh-CN" w:bidi="ar-SA"/>
        </w:rPr>
        <w:t>1</w:t>
      </w:r>
      <w:r>
        <w:rPr>
          <w:rFonts w:hint="eastAsia" w:ascii="仿宋" w:hAnsi="仿宋" w:eastAsia="仿宋" w:cs="仿宋"/>
          <w:b/>
          <w:bCs w:val="0"/>
          <w:iCs/>
          <w:color w:val="auto"/>
          <w:sz w:val="24"/>
          <w:highlight w:val="none"/>
          <w:u w:val="none"/>
          <w:lang w:bidi="ar-SA"/>
        </w:rPr>
        <w:t>分</w:t>
      </w:r>
    </w:p>
    <w:p w14:paraId="59CD8D72">
      <w:pPr>
        <w:keepNext w:val="0"/>
        <w:keepLines w:val="0"/>
        <w:pageBreakBefore w:val="0"/>
        <w:kinsoku/>
        <w:wordWrap/>
        <w:overflowPunct/>
        <w:topLinePunct w:val="0"/>
        <w:autoSpaceDE/>
        <w:autoSpaceDN/>
        <w:bidi w:val="0"/>
        <w:adjustRightInd w:val="0"/>
        <w:snapToGrid w:val="0"/>
        <w:spacing w:line="440" w:lineRule="exact"/>
        <w:ind w:firstLine="424" w:firstLineChars="177"/>
        <w:textAlignment w:val="auto"/>
        <w:rPr>
          <w:rFonts w:hint="eastAsia" w:ascii="仿宋" w:hAnsi="仿宋" w:eastAsia="仿宋" w:cs="仿宋"/>
          <w:bCs/>
          <w:iCs/>
          <w:color w:val="auto"/>
          <w:sz w:val="24"/>
          <w:highlight w:val="none"/>
          <w:u w:val="none"/>
          <w:lang w:bidi="ar-SA"/>
        </w:rPr>
      </w:pPr>
      <w:r>
        <w:rPr>
          <w:rFonts w:hint="eastAsia" w:ascii="仿宋" w:hAnsi="仿宋" w:eastAsia="仿宋" w:cs="仿宋"/>
          <w:bCs/>
          <w:iCs/>
          <w:color w:val="auto"/>
          <w:sz w:val="24"/>
          <w:highlight w:val="none"/>
          <w:u w:val="none"/>
          <w:lang w:bidi="ar-SA"/>
        </w:rPr>
        <w:t>满足招标文件要求且投标价格最低的自主定价系数投标报价为评标基准价，其价格分为满分。</w:t>
      </w:r>
    </w:p>
    <w:p w14:paraId="4FB86E0C">
      <w:pPr>
        <w:keepNext w:val="0"/>
        <w:keepLines w:val="0"/>
        <w:pageBreakBefore w:val="0"/>
        <w:kinsoku/>
        <w:wordWrap/>
        <w:overflowPunct/>
        <w:topLinePunct w:val="0"/>
        <w:autoSpaceDE/>
        <w:autoSpaceDN/>
        <w:bidi w:val="0"/>
        <w:adjustRightInd w:val="0"/>
        <w:snapToGrid w:val="0"/>
        <w:spacing w:line="440" w:lineRule="exact"/>
        <w:ind w:firstLine="480" w:firstLineChars="200"/>
        <w:textAlignment w:val="auto"/>
        <w:rPr>
          <w:rFonts w:hint="default" w:ascii="仿宋" w:hAnsi="仿宋" w:eastAsia="仿宋" w:cs="仿宋"/>
          <w:b/>
          <w:bCs w:val="0"/>
          <w:iCs/>
          <w:color w:val="auto"/>
          <w:sz w:val="24"/>
          <w:highlight w:val="none"/>
          <w:u w:val="none"/>
          <w:lang w:val="en-US" w:eastAsia="zh-CN" w:bidi="ar-SA"/>
        </w:rPr>
      </w:pPr>
      <w:r>
        <w:rPr>
          <w:rFonts w:hint="eastAsia" w:ascii="仿宋" w:hAnsi="仿宋" w:eastAsia="仿宋" w:cs="仿宋"/>
          <w:bCs/>
          <w:iCs/>
          <w:color w:val="auto"/>
          <w:sz w:val="24"/>
          <w:highlight w:val="none"/>
          <w:u w:val="none"/>
          <w:lang w:bidi="ar-SA"/>
        </w:rPr>
        <w:t>其他投标人的报价统一按照下列公式计算：自主报价系数</w:t>
      </w:r>
      <w:r>
        <w:rPr>
          <w:rFonts w:hint="eastAsia" w:ascii="仿宋" w:hAnsi="仿宋" w:eastAsia="仿宋" w:cs="仿宋"/>
          <w:bCs/>
          <w:iCs/>
          <w:color w:val="auto"/>
          <w:sz w:val="24"/>
          <w:highlight w:val="none"/>
          <w:u w:val="none"/>
          <w:lang w:eastAsia="zh-CN" w:bidi="ar-SA"/>
        </w:rPr>
        <w:t>（</w:t>
      </w:r>
      <w:r>
        <w:rPr>
          <w:rFonts w:hint="eastAsia" w:ascii="仿宋" w:hAnsi="仿宋" w:eastAsia="仿宋" w:cs="仿宋"/>
          <w:b/>
          <w:bCs w:val="0"/>
          <w:iCs/>
          <w:color w:val="auto"/>
          <w:sz w:val="24"/>
          <w:highlight w:val="none"/>
          <w:u w:val="none"/>
          <w:lang w:val="en-US" w:eastAsia="zh-CN" w:bidi="ar-SA"/>
        </w:rPr>
        <w:t>非电车</w:t>
      </w:r>
      <w:r>
        <w:rPr>
          <w:rFonts w:hint="eastAsia" w:ascii="仿宋" w:hAnsi="仿宋" w:eastAsia="仿宋" w:cs="仿宋"/>
          <w:bCs/>
          <w:iCs/>
          <w:color w:val="auto"/>
          <w:sz w:val="24"/>
          <w:highlight w:val="none"/>
          <w:u w:val="none"/>
          <w:lang w:eastAsia="zh-CN" w:bidi="ar-SA"/>
        </w:rPr>
        <w:t>）</w:t>
      </w:r>
      <w:r>
        <w:rPr>
          <w:rFonts w:hint="eastAsia" w:ascii="仿宋" w:hAnsi="仿宋" w:eastAsia="仿宋" w:cs="仿宋"/>
          <w:bCs/>
          <w:iCs/>
          <w:color w:val="auto"/>
          <w:sz w:val="24"/>
          <w:highlight w:val="none"/>
          <w:u w:val="none"/>
          <w:lang w:bidi="ar-SA"/>
        </w:rPr>
        <w:t>得分=（评标基准价/投标报价）</w:t>
      </w:r>
      <w:r>
        <w:rPr>
          <w:rFonts w:hint="eastAsia" w:ascii="仿宋" w:hAnsi="仿宋" w:eastAsia="仿宋" w:cs="仿宋"/>
          <w:bCs/>
          <w:iCs/>
          <w:color w:val="auto"/>
          <w:sz w:val="24"/>
          <w:highlight w:val="none"/>
          <w:u w:val="none"/>
          <w:lang w:val="en-US" w:eastAsia="zh-CN" w:bidi="ar-SA"/>
        </w:rPr>
        <w:t>*1</w:t>
      </w:r>
      <w:r>
        <w:rPr>
          <w:rFonts w:hint="eastAsia" w:ascii="仿宋" w:hAnsi="仿宋" w:eastAsia="仿宋" w:cs="仿宋"/>
          <w:bCs/>
          <w:iCs/>
          <w:color w:val="auto"/>
          <w:sz w:val="24"/>
          <w:highlight w:val="none"/>
          <w:u w:val="none"/>
          <w:lang w:bidi="ar-SA"/>
        </w:rPr>
        <w:t>%</w:t>
      </w:r>
      <w:r>
        <w:rPr>
          <w:rFonts w:hint="eastAsia" w:ascii="仿宋" w:hAnsi="仿宋" w:eastAsia="仿宋" w:cs="仿宋"/>
          <w:bCs/>
          <w:iCs/>
          <w:color w:val="auto"/>
          <w:sz w:val="24"/>
          <w:highlight w:val="none"/>
          <w:u w:val="none"/>
          <w:lang w:val="en-US" w:eastAsia="zh-CN" w:bidi="ar-SA"/>
        </w:rPr>
        <w:t>*</w:t>
      </w:r>
      <w:r>
        <w:rPr>
          <w:rFonts w:hint="eastAsia" w:ascii="仿宋" w:hAnsi="仿宋" w:eastAsia="仿宋" w:cs="仿宋"/>
          <w:bCs/>
          <w:iCs/>
          <w:color w:val="auto"/>
          <w:sz w:val="24"/>
          <w:highlight w:val="none"/>
          <w:u w:val="none"/>
          <w:lang w:bidi="ar-SA"/>
        </w:rPr>
        <w:t>100。分数</w:t>
      </w:r>
      <w:r>
        <w:rPr>
          <w:rFonts w:hint="eastAsia" w:ascii="仿宋" w:hAnsi="仿宋" w:eastAsia="仿宋" w:cs="仿宋"/>
          <w:color w:val="auto"/>
          <w:sz w:val="24"/>
          <w:highlight w:val="none"/>
          <w:u w:val="none"/>
          <w:lang w:bidi="ar-SA"/>
        </w:rPr>
        <w:t>保留小数点后2位。</w:t>
      </w:r>
    </w:p>
    <w:p w14:paraId="7B2EB194">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40" w:lineRule="exact"/>
        <w:textAlignment w:val="auto"/>
        <w:rPr>
          <w:rFonts w:hint="eastAsia" w:ascii="仿宋" w:hAnsi="仿宋" w:eastAsia="仿宋" w:cs="仿宋"/>
          <w:b/>
          <w:bCs w:val="0"/>
          <w:iCs/>
          <w:color w:val="auto"/>
          <w:sz w:val="24"/>
          <w:highlight w:val="none"/>
          <w:u w:val="none"/>
          <w:lang w:bidi="ar-SA"/>
        </w:rPr>
      </w:pPr>
      <w:r>
        <w:rPr>
          <w:rFonts w:hint="eastAsia" w:ascii="仿宋" w:hAnsi="仿宋" w:eastAsia="仿宋" w:cs="仿宋"/>
          <w:b/>
          <w:bCs w:val="0"/>
          <w:iCs/>
          <w:color w:val="auto"/>
          <w:sz w:val="24"/>
          <w:highlight w:val="none"/>
          <w:u w:val="none"/>
          <w:lang w:bidi="ar-SA"/>
        </w:rPr>
        <w:t>2.2.</w:t>
      </w:r>
      <w:r>
        <w:rPr>
          <w:rFonts w:hint="eastAsia" w:ascii="仿宋" w:hAnsi="仿宋" w:eastAsia="仿宋" w:cs="仿宋"/>
          <w:b/>
          <w:bCs w:val="0"/>
          <w:iCs/>
          <w:color w:val="auto"/>
          <w:sz w:val="24"/>
          <w:highlight w:val="none"/>
          <w:u w:val="none"/>
          <w:lang w:val="en-US" w:eastAsia="zh-CN" w:bidi="ar-SA"/>
        </w:rPr>
        <w:t>5</w:t>
      </w:r>
      <w:r>
        <w:rPr>
          <w:rFonts w:hint="eastAsia" w:ascii="仿宋" w:hAnsi="仿宋" w:eastAsia="仿宋" w:cs="仿宋"/>
          <w:b/>
          <w:bCs w:val="0"/>
          <w:iCs/>
          <w:color w:val="auto"/>
          <w:sz w:val="24"/>
          <w:highlight w:val="none"/>
          <w:u w:val="none"/>
          <w:lang w:bidi="ar-SA"/>
        </w:rPr>
        <w:t>承运人责任险报价得分满分2分</w:t>
      </w:r>
    </w:p>
    <w:p w14:paraId="4D5FB0EE">
      <w:pPr>
        <w:keepNext w:val="0"/>
        <w:keepLines w:val="0"/>
        <w:pageBreakBefore w:val="0"/>
        <w:kinsoku/>
        <w:wordWrap/>
        <w:overflowPunct/>
        <w:topLinePunct w:val="0"/>
        <w:autoSpaceDE/>
        <w:autoSpaceDN/>
        <w:bidi w:val="0"/>
        <w:adjustRightInd w:val="0"/>
        <w:snapToGrid w:val="0"/>
        <w:spacing w:line="440" w:lineRule="exact"/>
        <w:ind w:firstLine="424" w:firstLineChars="177"/>
        <w:textAlignment w:val="auto"/>
        <w:rPr>
          <w:rFonts w:hint="eastAsia" w:ascii="仿宋" w:hAnsi="仿宋" w:eastAsia="仿宋" w:cs="仿宋"/>
          <w:bCs/>
          <w:iCs/>
          <w:color w:val="auto"/>
          <w:sz w:val="24"/>
          <w:highlight w:val="none"/>
          <w:u w:val="none"/>
          <w:lang w:bidi="ar-SA"/>
        </w:rPr>
      </w:pPr>
      <w:r>
        <w:rPr>
          <w:rFonts w:hint="eastAsia" w:ascii="仿宋" w:hAnsi="仿宋" w:eastAsia="仿宋" w:cs="仿宋"/>
          <w:bCs/>
          <w:iCs/>
          <w:color w:val="auto"/>
          <w:sz w:val="24"/>
          <w:highlight w:val="none"/>
          <w:u w:val="none"/>
          <w:lang w:bidi="ar-SA"/>
        </w:rPr>
        <w:t>满足招标文件要求且投标价格最低的承运人责任险投标报价为评标基准价，其价格分为满分。</w:t>
      </w:r>
    </w:p>
    <w:p w14:paraId="77BF8EE3">
      <w:pPr>
        <w:keepNext w:val="0"/>
        <w:keepLines w:val="0"/>
        <w:pageBreakBefore w:val="0"/>
        <w:kinsoku/>
        <w:wordWrap/>
        <w:overflowPunct/>
        <w:topLinePunct w:val="0"/>
        <w:autoSpaceDE/>
        <w:autoSpaceDN/>
        <w:bidi w:val="0"/>
        <w:adjustRightInd w:val="0"/>
        <w:snapToGrid w:val="0"/>
        <w:spacing w:line="440" w:lineRule="exact"/>
        <w:ind w:firstLine="420" w:firstLineChars="175"/>
        <w:textAlignment w:val="auto"/>
        <w:rPr>
          <w:rFonts w:hint="eastAsia" w:ascii="仿宋" w:hAnsi="仿宋" w:eastAsia="仿宋" w:cs="仿宋"/>
          <w:bCs/>
          <w:iCs/>
          <w:color w:val="auto"/>
          <w:sz w:val="24"/>
          <w:highlight w:val="none"/>
          <w:u w:val="none"/>
          <w:lang w:bidi="ar-SA"/>
        </w:rPr>
      </w:pPr>
      <w:r>
        <w:rPr>
          <w:rFonts w:hint="eastAsia" w:ascii="仿宋" w:hAnsi="仿宋" w:eastAsia="仿宋" w:cs="仿宋"/>
          <w:bCs/>
          <w:iCs/>
          <w:color w:val="auto"/>
          <w:sz w:val="24"/>
          <w:highlight w:val="none"/>
          <w:u w:val="none"/>
          <w:lang w:bidi="ar-SA"/>
        </w:rPr>
        <w:t>其他投标人的报价统一按照下列公式计算：承运人责任险报价得分=（评标基准价/投标报价）</w:t>
      </w:r>
      <w:r>
        <w:rPr>
          <w:rFonts w:hint="eastAsia" w:ascii="仿宋" w:hAnsi="仿宋" w:eastAsia="仿宋" w:cs="仿宋"/>
          <w:bCs/>
          <w:iCs/>
          <w:color w:val="auto"/>
          <w:sz w:val="24"/>
          <w:highlight w:val="none"/>
          <w:u w:val="none"/>
          <w:lang w:val="en-US" w:eastAsia="zh-CN" w:bidi="ar-SA"/>
        </w:rPr>
        <w:t>*2</w:t>
      </w:r>
      <w:r>
        <w:rPr>
          <w:rFonts w:hint="eastAsia" w:ascii="仿宋" w:hAnsi="仿宋" w:eastAsia="仿宋" w:cs="仿宋"/>
          <w:bCs/>
          <w:iCs/>
          <w:color w:val="auto"/>
          <w:sz w:val="24"/>
          <w:highlight w:val="none"/>
          <w:u w:val="none"/>
          <w:lang w:bidi="ar-SA"/>
        </w:rPr>
        <w:t>%</w:t>
      </w:r>
      <w:r>
        <w:rPr>
          <w:rFonts w:hint="eastAsia" w:ascii="仿宋" w:hAnsi="仿宋" w:eastAsia="仿宋" w:cs="仿宋"/>
          <w:bCs/>
          <w:iCs/>
          <w:color w:val="auto"/>
          <w:sz w:val="24"/>
          <w:highlight w:val="none"/>
          <w:u w:val="none"/>
          <w:lang w:val="en-US" w:eastAsia="zh-CN" w:bidi="ar-SA"/>
        </w:rPr>
        <w:t>*</w:t>
      </w:r>
      <w:r>
        <w:rPr>
          <w:rFonts w:hint="eastAsia" w:ascii="仿宋" w:hAnsi="仿宋" w:eastAsia="仿宋" w:cs="仿宋"/>
          <w:bCs/>
          <w:iCs/>
          <w:color w:val="auto"/>
          <w:sz w:val="24"/>
          <w:highlight w:val="none"/>
          <w:u w:val="none"/>
          <w:lang w:bidi="ar-SA"/>
        </w:rPr>
        <w:t>100。分数</w:t>
      </w:r>
      <w:r>
        <w:rPr>
          <w:rFonts w:hint="eastAsia" w:ascii="仿宋" w:hAnsi="仿宋" w:eastAsia="仿宋" w:cs="仿宋"/>
          <w:color w:val="auto"/>
          <w:sz w:val="24"/>
          <w:highlight w:val="none"/>
          <w:u w:val="none"/>
          <w:lang w:bidi="ar-SA"/>
        </w:rPr>
        <w:t>保留小数点后2位。</w:t>
      </w:r>
    </w:p>
    <w:p w14:paraId="347EBFBB">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440" w:lineRule="exact"/>
        <w:textAlignment w:val="auto"/>
        <w:rPr>
          <w:rFonts w:hint="eastAsia" w:ascii="仿宋" w:hAnsi="仿宋" w:eastAsia="仿宋" w:cs="仿宋"/>
          <w:b/>
          <w:bCs/>
          <w:iCs/>
          <w:color w:val="auto"/>
          <w:sz w:val="24"/>
          <w:highlight w:val="none"/>
          <w:lang w:bidi="ar-SA"/>
        </w:rPr>
      </w:pPr>
      <w:r>
        <w:rPr>
          <w:rFonts w:hint="eastAsia" w:ascii="仿宋" w:hAnsi="仿宋" w:eastAsia="仿宋" w:cs="仿宋"/>
          <w:bCs/>
          <w:iCs/>
          <w:color w:val="auto"/>
          <w:sz w:val="24"/>
          <w:highlight w:val="none"/>
          <w:lang w:bidi="ar-SA"/>
        </w:rPr>
        <w:t>2.2.</w:t>
      </w:r>
      <w:r>
        <w:rPr>
          <w:rFonts w:hint="eastAsia" w:ascii="仿宋" w:hAnsi="仿宋" w:eastAsia="仿宋" w:cs="仿宋"/>
          <w:bCs/>
          <w:iCs/>
          <w:color w:val="auto"/>
          <w:sz w:val="24"/>
          <w:highlight w:val="none"/>
          <w:lang w:val="en-US" w:eastAsia="zh-CN" w:bidi="ar-SA"/>
        </w:rPr>
        <w:t>6</w:t>
      </w:r>
      <w:r>
        <w:rPr>
          <w:rFonts w:hint="eastAsia" w:ascii="仿宋" w:hAnsi="仿宋" w:eastAsia="仿宋" w:cs="仿宋"/>
          <w:b/>
          <w:bCs/>
          <w:iCs/>
          <w:color w:val="auto"/>
          <w:sz w:val="24"/>
          <w:highlight w:val="none"/>
          <w:lang w:bidi="ar-SA"/>
        </w:rPr>
        <w:t>为抵制商业贿赂，杜绝一切贴现或贴费形式，保费折扣在费率中体现。</w:t>
      </w:r>
    </w:p>
    <w:p w14:paraId="6DBFB420">
      <w:pPr>
        <w:keepNext w:val="0"/>
        <w:keepLines w:val="0"/>
        <w:pageBreakBefore w:val="0"/>
        <w:widowControl/>
        <w:shd w:val="clear"/>
        <w:kinsoku/>
        <w:wordWrap/>
        <w:overflowPunct/>
        <w:topLinePunct w:val="0"/>
        <w:autoSpaceDE/>
        <w:autoSpaceDN/>
        <w:bidi w:val="0"/>
        <w:adjustRightInd/>
        <w:spacing w:line="440" w:lineRule="exact"/>
        <w:jc w:val="left"/>
        <w:textAlignment w:val="auto"/>
        <w:rPr>
          <w:rFonts w:hint="eastAsia" w:ascii="仿宋" w:hAnsi="仿宋" w:eastAsia="仿宋" w:cs="仿宋"/>
          <w:b/>
          <w:color w:val="auto"/>
          <w:sz w:val="36"/>
          <w:szCs w:val="20"/>
          <w:highlight w:val="none"/>
        </w:rPr>
      </w:pPr>
      <w:r>
        <w:rPr>
          <w:rFonts w:hint="eastAsia" w:ascii="仿宋" w:hAnsi="仿宋" w:eastAsia="仿宋" w:cs="仿宋"/>
          <w:bCs/>
          <w:iCs/>
          <w:color w:val="auto"/>
          <w:sz w:val="24"/>
          <w:highlight w:val="none"/>
          <w:lang w:bidi="ar-SA"/>
        </w:rPr>
        <w:t>2.2.</w:t>
      </w:r>
      <w:r>
        <w:rPr>
          <w:rFonts w:hint="eastAsia" w:ascii="仿宋" w:hAnsi="仿宋" w:eastAsia="仿宋" w:cs="仿宋"/>
          <w:bCs/>
          <w:iCs/>
          <w:color w:val="auto"/>
          <w:sz w:val="24"/>
          <w:highlight w:val="none"/>
          <w:lang w:val="en-US" w:eastAsia="zh-CN" w:bidi="ar-SA"/>
        </w:rPr>
        <w:t>7</w:t>
      </w:r>
      <w:r>
        <w:rPr>
          <w:rFonts w:hint="eastAsia" w:ascii="仿宋" w:hAnsi="仿宋" w:eastAsia="仿宋" w:cs="仿宋"/>
          <w:b/>
          <w:bCs/>
          <w:iCs/>
          <w:color w:val="auto"/>
          <w:sz w:val="24"/>
          <w:highlight w:val="none"/>
          <w:lang w:bidi="ar-SA"/>
        </w:rPr>
        <w:t>价格分=NCD系数报价价格分+自主定价系数</w:t>
      </w:r>
      <w:r>
        <w:rPr>
          <w:rFonts w:hint="eastAsia" w:ascii="仿宋" w:hAnsi="仿宋" w:eastAsia="仿宋" w:cs="仿宋"/>
          <w:b/>
          <w:bCs/>
          <w:iCs/>
          <w:color w:val="auto"/>
          <w:sz w:val="24"/>
          <w:highlight w:val="none"/>
          <w:lang w:eastAsia="zh-CN" w:bidi="ar-SA"/>
        </w:rPr>
        <w:t>（</w:t>
      </w:r>
      <w:r>
        <w:rPr>
          <w:rFonts w:hint="eastAsia" w:ascii="仿宋" w:hAnsi="仿宋" w:eastAsia="仿宋" w:cs="仿宋"/>
          <w:b/>
          <w:bCs w:val="0"/>
          <w:iCs/>
          <w:color w:val="auto"/>
          <w:sz w:val="24"/>
          <w:highlight w:val="none"/>
          <w:u w:val="none"/>
          <w:lang w:val="en-US" w:eastAsia="zh-CN" w:bidi="ar-SA"/>
        </w:rPr>
        <w:t>电车</w:t>
      </w:r>
      <w:r>
        <w:rPr>
          <w:rFonts w:hint="eastAsia" w:ascii="仿宋" w:hAnsi="仿宋" w:eastAsia="仿宋" w:cs="仿宋"/>
          <w:b/>
          <w:bCs/>
          <w:iCs/>
          <w:color w:val="auto"/>
          <w:sz w:val="24"/>
          <w:highlight w:val="none"/>
          <w:lang w:eastAsia="zh-CN" w:bidi="ar-SA"/>
        </w:rPr>
        <w:t>）</w:t>
      </w:r>
      <w:r>
        <w:rPr>
          <w:rFonts w:hint="eastAsia" w:ascii="仿宋" w:hAnsi="仿宋" w:eastAsia="仿宋" w:cs="仿宋"/>
          <w:b/>
          <w:bCs/>
          <w:iCs/>
          <w:color w:val="auto"/>
          <w:sz w:val="24"/>
          <w:highlight w:val="none"/>
          <w:lang w:bidi="ar-SA"/>
        </w:rPr>
        <w:t>报价价格分+自主定价系数</w:t>
      </w:r>
      <w:r>
        <w:rPr>
          <w:rFonts w:hint="eastAsia" w:ascii="仿宋" w:hAnsi="仿宋" w:eastAsia="仿宋" w:cs="仿宋"/>
          <w:b/>
          <w:bCs/>
          <w:iCs/>
          <w:color w:val="auto"/>
          <w:sz w:val="24"/>
          <w:highlight w:val="none"/>
          <w:lang w:eastAsia="zh-CN" w:bidi="ar-SA"/>
        </w:rPr>
        <w:t>（</w:t>
      </w:r>
      <w:r>
        <w:rPr>
          <w:rFonts w:hint="eastAsia" w:ascii="仿宋" w:hAnsi="仿宋" w:eastAsia="仿宋" w:cs="仿宋"/>
          <w:b/>
          <w:bCs w:val="0"/>
          <w:iCs/>
          <w:color w:val="auto"/>
          <w:sz w:val="24"/>
          <w:highlight w:val="none"/>
          <w:u w:val="none"/>
          <w:lang w:val="en-US" w:eastAsia="zh-CN" w:bidi="ar-SA"/>
        </w:rPr>
        <w:t>非电车</w:t>
      </w:r>
      <w:r>
        <w:rPr>
          <w:rFonts w:hint="eastAsia" w:ascii="仿宋" w:hAnsi="仿宋" w:eastAsia="仿宋" w:cs="仿宋"/>
          <w:b/>
          <w:bCs/>
          <w:iCs/>
          <w:color w:val="auto"/>
          <w:sz w:val="24"/>
          <w:highlight w:val="none"/>
          <w:lang w:eastAsia="zh-CN" w:bidi="ar-SA"/>
        </w:rPr>
        <w:t>）</w:t>
      </w:r>
      <w:r>
        <w:rPr>
          <w:rFonts w:hint="eastAsia" w:ascii="仿宋" w:hAnsi="仿宋" w:eastAsia="仿宋" w:cs="仿宋"/>
          <w:b/>
          <w:bCs/>
          <w:iCs/>
          <w:color w:val="auto"/>
          <w:sz w:val="24"/>
          <w:highlight w:val="none"/>
          <w:lang w:bidi="ar-SA"/>
        </w:rPr>
        <w:t>报价价格分+承运人责任险报价价格分</w:t>
      </w:r>
      <w:r>
        <w:rPr>
          <w:rFonts w:hint="eastAsia" w:ascii="仿宋" w:hAnsi="仿宋" w:eastAsia="仿宋" w:cs="仿宋"/>
          <w:b/>
          <w:bCs/>
          <w:iCs/>
          <w:color w:val="auto"/>
          <w:sz w:val="24"/>
          <w:highlight w:val="none"/>
          <w:lang w:eastAsia="zh-CN" w:bidi="ar-SA"/>
        </w:rPr>
        <w:t>。</w:t>
      </w:r>
      <w:r>
        <w:rPr>
          <w:rFonts w:hint="eastAsia" w:ascii="仿宋" w:hAnsi="仿宋" w:eastAsia="仿宋" w:cs="仿宋"/>
          <w:b/>
          <w:color w:val="auto"/>
          <w:sz w:val="36"/>
          <w:szCs w:val="20"/>
          <w:highlight w:val="none"/>
        </w:rPr>
        <w:br w:type="page"/>
      </w:r>
    </w:p>
    <w:p w14:paraId="5E91D6F5">
      <w:pPr>
        <w:widowControl/>
        <w:shd w:val="clear"/>
        <w:adjustRightInd/>
        <w:jc w:val="center"/>
        <w:rPr>
          <w:rFonts w:hint="eastAsia"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第六部分投标文件及其附件格式</w:t>
      </w:r>
    </w:p>
    <w:p w14:paraId="3162CCA1">
      <w:pPr>
        <w:shd w:val="clear"/>
        <w:spacing w:line="360" w:lineRule="auto"/>
        <w:jc w:val="center"/>
        <w:outlineLvl w:val="0"/>
        <w:rPr>
          <w:rFonts w:hint="eastAsia" w:ascii="仿宋" w:hAnsi="仿宋" w:eastAsia="仿宋" w:cs="仿宋"/>
          <w:b/>
          <w:color w:val="auto"/>
          <w:kern w:val="0"/>
          <w:sz w:val="36"/>
          <w:szCs w:val="36"/>
          <w:highlight w:val="none"/>
        </w:rPr>
      </w:pPr>
    </w:p>
    <w:p w14:paraId="2615A555">
      <w:pPr>
        <w:shd w:val="clear"/>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资格文件部分</w:t>
      </w:r>
    </w:p>
    <w:p w14:paraId="378B3DBF">
      <w:pPr>
        <w:shd w:val="clear"/>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083125DF">
      <w:pPr>
        <w:shd w:val="clear"/>
        <w:spacing w:line="360" w:lineRule="auto"/>
        <w:jc w:val="center"/>
        <w:outlineLvl w:val="0"/>
        <w:rPr>
          <w:rFonts w:hint="eastAsia" w:ascii="仿宋" w:hAnsi="仿宋" w:eastAsia="仿宋" w:cs="仿宋"/>
          <w:b/>
          <w:color w:val="auto"/>
          <w:kern w:val="0"/>
          <w:sz w:val="36"/>
          <w:szCs w:val="36"/>
          <w:highlight w:val="none"/>
        </w:rPr>
      </w:pPr>
    </w:p>
    <w:p w14:paraId="5E28E41E">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（1）符合参加采购活动应当具备的一般条件的承诺函……………（页码）</w:t>
      </w:r>
    </w:p>
    <w:p w14:paraId="17834B43">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snapToGrid w:val="0"/>
          <w:color w:val="auto"/>
          <w:kern w:val="28"/>
          <w:sz w:val="24"/>
          <w:szCs w:val="20"/>
          <w:highlight w:val="none"/>
        </w:rPr>
        <w:t>（2）联合协议</w:t>
      </w:r>
      <w:r>
        <w:rPr>
          <w:rFonts w:hint="eastAsia" w:ascii="仿宋" w:hAnsi="仿宋" w:eastAsia="仿宋" w:cs="仿宋"/>
          <w:color w:val="auto"/>
          <w:sz w:val="24"/>
          <w:highlight w:val="none"/>
        </w:rPr>
        <w:t>…………………………………………………………（页码）</w:t>
      </w:r>
    </w:p>
    <w:p w14:paraId="1A087FC5">
      <w:pPr>
        <w:pStyle w:val="23"/>
        <w:shd w:val="clear"/>
        <w:rPr>
          <w:rFonts w:hint="eastAsia" w:ascii="仿宋" w:hAnsi="仿宋" w:eastAsia="仿宋" w:cs="仿宋"/>
          <w:color w:val="auto"/>
          <w:highlight w:val="none"/>
        </w:rPr>
      </w:pPr>
      <w:r>
        <w:rPr>
          <w:rFonts w:hint="eastAsia" w:ascii="仿宋" w:hAnsi="仿宋" w:eastAsia="仿宋" w:cs="仿宋"/>
          <w:color w:val="auto"/>
          <w:highlight w:val="none"/>
        </w:rPr>
        <w:t>（3）分包协议…………………………………………………………（页码）</w:t>
      </w:r>
    </w:p>
    <w:p w14:paraId="5E9CB1F0">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（4）落实采购政策需满足的资格要求………………………………（页码）</w:t>
      </w:r>
    </w:p>
    <w:p w14:paraId="58A90D25">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（5）本项目的特定资格要求…………………………………………（页码）</w:t>
      </w:r>
    </w:p>
    <w:p w14:paraId="568F1C53">
      <w:pPr>
        <w:shd w:val="clear"/>
        <w:snapToGrid w:val="0"/>
        <w:spacing w:line="360" w:lineRule="auto"/>
        <w:rPr>
          <w:rFonts w:hint="eastAsia" w:ascii="仿宋" w:hAnsi="仿宋" w:eastAsia="仿宋" w:cs="仿宋"/>
          <w:color w:val="auto"/>
          <w:sz w:val="24"/>
          <w:highlight w:val="none"/>
        </w:rPr>
      </w:pPr>
    </w:p>
    <w:p w14:paraId="2137ED15">
      <w:pPr>
        <w:shd w:val="clear"/>
        <w:snapToGrid w:val="0"/>
        <w:spacing w:line="360" w:lineRule="auto"/>
        <w:ind w:firstLine="480" w:firstLineChars="200"/>
        <w:rPr>
          <w:rFonts w:hint="eastAsia" w:ascii="仿宋" w:hAnsi="仿宋" w:eastAsia="仿宋" w:cs="仿宋"/>
          <w:color w:val="auto"/>
          <w:sz w:val="24"/>
          <w:highlight w:val="none"/>
        </w:rPr>
      </w:pPr>
    </w:p>
    <w:p w14:paraId="4325EFB0">
      <w:pPr>
        <w:shd w:val="clear"/>
        <w:spacing w:line="360" w:lineRule="auto"/>
        <w:ind w:firstLine="480" w:firstLineChars="200"/>
        <w:rPr>
          <w:rFonts w:hint="eastAsia" w:ascii="仿宋" w:hAnsi="仿宋" w:eastAsia="仿宋" w:cs="仿宋"/>
          <w:color w:val="auto"/>
          <w:sz w:val="24"/>
          <w:highlight w:val="none"/>
        </w:rPr>
      </w:pPr>
    </w:p>
    <w:p w14:paraId="367F4810">
      <w:pPr>
        <w:shd w:val="clear"/>
        <w:snapToGrid w:val="0"/>
        <w:spacing w:line="360" w:lineRule="auto"/>
        <w:ind w:right="480"/>
        <w:jc w:val="center"/>
        <w:rPr>
          <w:rFonts w:hint="eastAsia" w:ascii="仿宋" w:hAnsi="仿宋" w:eastAsia="仿宋" w:cs="仿宋"/>
          <w:b/>
          <w:color w:val="auto"/>
          <w:kern w:val="0"/>
          <w:sz w:val="32"/>
          <w:szCs w:val="32"/>
          <w:highlight w:val="none"/>
        </w:rPr>
      </w:pPr>
      <w:r>
        <w:rPr>
          <w:rFonts w:hint="eastAsia" w:ascii="仿宋" w:hAnsi="仿宋" w:eastAsia="仿宋" w:cs="仿宋"/>
          <w:color w:val="auto"/>
          <w:kern w:val="0"/>
          <w:sz w:val="24"/>
          <w:highlight w:val="none"/>
        </w:rPr>
        <w:br w:type="page"/>
      </w:r>
      <w:r>
        <w:rPr>
          <w:rFonts w:hint="eastAsia" w:ascii="仿宋" w:hAnsi="仿宋" w:eastAsia="仿宋" w:cs="仿宋"/>
          <w:b/>
          <w:color w:val="auto"/>
          <w:kern w:val="0"/>
          <w:sz w:val="32"/>
          <w:szCs w:val="32"/>
          <w:highlight w:val="none"/>
        </w:rPr>
        <w:t xml:space="preserve">  一、符合参加采购活动应当具备的一般条件的承诺函</w:t>
      </w:r>
    </w:p>
    <w:p w14:paraId="134F5C2D">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（采购人）、（采购代理机构）：</w:t>
      </w:r>
    </w:p>
    <w:p w14:paraId="38A17BB6">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我方参与（项目名称）【招标编号：（采购编号）】采购活动，郑重承诺：</w:t>
      </w:r>
    </w:p>
    <w:p w14:paraId="421BCAFB">
      <w:pPr>
        <w:shd w:val="clear"/>
        <w:snapToGrid w:val="0"/>
        <w:spacing w:line="360" w:lineRule="auto"/>
        <w:ind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rPr>
        <w:t>（一）具备《中华人民共和国政府采购法》第二十二条第一款规定的条件：</w:t>
      </w:r>
    </w:p>
    <w:p w14:paraId="21C9925F">
      <w:pPr>
        <w:shd w:val="clear"/>
        <w:snapToGrid w:val="0"/>
        <w:spacing w:line="336"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具有独立承担民事责任的能力（如投标人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1AAC9CF5">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2、具有良好的商业信誉和健全的财务会计制度； </w:t>
      </w:r>
    </w:p>
    <w:p w14:paraId="74A8BAC9">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3、具有履行合同所必需的设备和专业技术能力；</w:t>
      </w:r>
    </w:p>
    <w:p w14:paraId="3BCA9058">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4、有依法缴纳税收和社会保障资金的良好记录；</w:t>
      </w:r>
    </w:p>
    <w:p w14:paraId="5EFBD289">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5、参加采购活动前三年内，在经营活动中没有重大违法记录；</w:t>
      </w:r>
    </w:p>
    <w:p w14:paraId="0ED3D9B9">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6、具有法律、行政法规规定的其他条件。</w:t>
      </w:r>
    </w:p>
    <w:p w14:paraId="30D5D23F">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（二）未被信用中国（</w:t>
      </w:r>
      <w:r>
        <w:rPr>
          <w:rFonts w:ascii="仿宋" w:hAnsi="仿宋" w:eastAsia="仿宋" w:cs="仿宋"/>
          <w:color w:val="auto"/>
          <w:sz w:val="24"/>
          <w:highlight w:val="none"/>
        </w:rPr>
        <w:t>www.creditchina.gov.cn)、中国政府采购网（www.ccgp.gov.cn）列入失信被执行人、</w:t>
      </w:r>
      <w:r>
        <w:rPr>
          <w:rFonts w:hint="eastAsia" w:ascii="仿宋" w:hAnsi="仿宋" w:eastAsia="仿宋" w:cs="仿宋"/>
          <w:color w:val="auto"/>
          <w:sz w:val="24"/>
          <w:highlight w:val="none"/>
          <w:lang w:eastAsia="zh-CN"/>
        </w:rPr>
        <w:t>重大税收违法失信主体</w:t>
      </w:r>
      <w:r>
        <w:rPr>
          <w:rFonts w:ascii="仿宋" w:hAnsi="仿宋" w:eastAsia="仿宋" w:cs="仿宋"/>
          <w:color w:val="auto"/>
          <w:sz w:val="24"/>
          <w:highlight w:val="none"/>
        </w:rPr>
        <w:t>、政府采购严重违法失信行为记录名单。</w:t>
      </w:r>
    </w:p>
    <w:p w14:paraId="6179B554">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（三）不存在以下情况：</w:t>
      </w:r>
    </w:p>
    <w:p w14:paraId="5FE2343A">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1、单位负责人为同一人或者存在直接控股、管理关系的不同供应商参加同一合同项下的采购活动的；</w:t>
      </w:r>
    </w:p>
    <w:p w14:paraId="28A03CFB">
      <w:pPr>
        <w:shd w:val="clear"/>
        <w:snapToGrid w:val="0"/>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2、为采购项目提供整体设计、规范编制或者项目管理、监理、检测等服务后再参加该采购项目的其他采购活动的。</w:t>
      </w:r>
    </w:p>
    <w:p w14:paraId="289526C2">
      <w:pPr>
        <w:shd w:val="clear"/>
        <w:snapToGrid w:val="0"/>
        <w:spacing w:line="360" w:lineRule="auto"/>
        <w:ind w:firstLine="5520" w:firstLineChars="23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投标人名称(电子签名)：</w:t>
      </w:r>
    </w:p>
    <w:p w14:paraId="02CD04E1">
      <w:pPr>
        <w:shd w:val="clear"/>
        <w:snapToGrid w:val="0"/>
        <w:spacing w:line="360" w:lineRule="auto"/>
        <w:jc w:val="righ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lang w:val="zh-CN"/>
        </w:rPr>
        <w:t>月</w:t>
      </w: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lang w:val="zh-CN"/>
        </w:rPr>
        <w:t>日</w:t>
      </w:r>
    </w:p>
    <w:p w14:paraId="4D45E03F">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1A9AB273">
      <w:pPr>
        <w:pStyle w:val="79"/>
        <w:shd w:val="clear"/>
        <w:rPr>
          <w:rFonts w:hint="eastAsia" w:ascii="仿宋" w:hAnsi="仿宋" w:eastAsia="仿宋" w:cs="仿宋"/>
          <w:color w:val="auto"/>
          <w:highlight w:val="none"/>
        </w:rPr>
      </w:pPr>
    </w:p>
    <w:p w14:paraId="1B8F911A">
      <w:pPr>
        <w:pStyle w:val="80"/>
        <w:shd w:val="clear"/>
        <w:rPr>
          <w:rFonts w:hint="eastAsia" w:ascii="仿宋" w:hAnsi="仿宋" w:eastAsia="仿宋" w:cs="仿宋"/>
          <w:color w:val="auto"/>
          <w:highlight w:val="none"/>
        </w:rPr>
      </w:pPr>
    </w:p>
    <w:p w14:paraId="1C2E0DD9">
      <w:pPr>
        <w:shd w:val="clear"/>
        <w:rPr>
          <w:rFonts w:hint="eastAsia" w:ascii="仿宋" w:hAnsi="仿宋" w:eastAsia="仿宋" w:cs="仿宋"/>
          <w:color w:val="auto"/>
          <w:highlight w:val="none"/>
        </w:rPr>
      </w:pPr>
    </w:p>
    <w:p w14:paraId="3C8C9120">
      <w:pPr>
        <w:pStyle w:val="79"/>
        <w:shd w:val="clear"/>
        <w:rPr>
          <w:rFonts w:hint="eastAsia" w:ascii="仿宋" w:hAnsi="仿宋" w:eastAsia="仿宋" w:cs="仿宋"/>
          <w:color w:val="auto"/>
          <w:highlight w:val="none"/>
        </w:rPr>
      </w:pPr>
    </w:p>
    <w:p w14:paraId="1475D44D">
      <w:pPr>
        <w:widowControl/>
        <w:shd w:val="clear"/>
        <w:spacing w:line="360" w:lineRule="auto"/>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二、联合协议（如有）</w:t>
      </w:r>
    </w:p>
    <w:p w14:paraId="0A634B02">
      <w:pPr>
        <w:widowControl/>
        <w:shd w:val="clear"/>
        <w:spacing w:line="360" w:lineRule="auto"/>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[以联合体形式投标的，提供联合协议（附件5）；本项目不接受联合体投标或者投标人不以联合体形式投标的，则不需要提供]</w:t>
      </w:r>
    </w:p>
    <w:p w14:paraId="4517A85D">
      <w:pPr>
        <w:pStyle w:val="79"/>
        <w:shd w:val="clear"/>
        <w:rPr>
          <w:rFonts w:hint="eastAsia" w:ascii="仿宋" w:hAnsi="仿宋" w:eastAsia="仿宋" w:cs="仿宋"/>
          <w:color w:val="auto"/>
          <w:highlight w:val="none"/>
        </w:rPr>
      </w:pPr>
    </w:p>
    <w:p w14:paraId="1EA49634">
      <w:pPr>
        <w:shd w:val="clear"/>
        <w:snapToGrid w:val="0"/>
        <w:spacing w:line="360" w:lineRule="auto"/>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三、分包意向协议（如有）</w:t>
      </w:r>
    </w:p>
    <w:p w14:paraId="2143ED81">
      <w:pPr>
        <w:widowControl/>
        <w:shd w:val="clear"/>
        <w:spacing w:line="360" w:lineRule="auto"/>
        <w:ind w:firstLine="361" w:firstLineChars="15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[中标后以分包方式履行合同的，提供分包意向协议(附件6)；采购人不同意分包或者投标人中标后不以分包方式履行合同的，则不需要提供。]</w:t>
      </w:r>
    </w:p>
    <w:p w14:paraId="7F6E1C0B">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3A3A06DA">
      <w:pPr>
        <w:shd w:val="clear"/>
        <w:snapToGrid w:val="0"/>
        <w:spacing w:line="360" w:lineRule="auto"/>
        <w:ind w:right="480"/>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四、落实采购政策需满足的资格要求</w:t>
      </w:r>
    </w:p>
    <w:p w14:paraId="62BC09EC">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（根据招标公告落实采购政策需满足的资格要求选择提供相应的材料；未要求的，无需提供）</w:t>
      </w:r>
    </w:p>
    <w:p w14:paraId="08959A67">
      <w:pPr>
        <w:shd w:val="clear"/>
        <w:snapToGrid w:val="0"/>
        <w:spacing w:before="50" w:after="50"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A</w:t>
      </w:r>
      <w:r>
        <w:rPr>
          <w:rFonts w:hint="eastAsia" w:ascii="仿宋" w:hAnsi="仿宋" w:eastAsia="仿宋" w:cs="仿宋"/>
          <w:color w:val="auto"/>
          <w:sz w:val="24"/>
          <w:highlight w:val="none"/>
        </w:rPr>
        <w:t xml:space="preserve">.专门面向中小企业，货物全部由符合政策要求的中小企业（或小微企业）制造的，提供相应的中小企业声明函（附件7）。 </w:t>
      </w:r>
    </w:p>
    <w:p w14:paraId="4632F792">
      <w:pPr>
        <w:widowControl/>
        <w:shd w:val="clear"/>
        <w:spacing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B.</w:t>
      </w:r>
      <w:r>
        <w:rPr>
          <w:rFonts w:hint="eastAsia" w:ascii="仿宋" w:hAnsi="仿宋" w:eastAsia="仿宋" w:cs="仿宋"/>
          <w:color w:val="auto"/>
          <w:sz w:val="24"/>
          <w:highlight w:val="none"/>
        </w:rPr>
        <w:t>要求以联合体形式参加的，提供联合协议（附件5）和中小企业声明函（附件7），联合协议中中小企业合同金额应当达到招标公告载明的比例；如果供应商本身提供所有标的均由中小企业制造的，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视同符合了资格条件，无需再与其他中小企业组成联合体参加采购活动，无需提供联合协议。</w:t>
      </w:r>
    </w:p>
    <w:p w14:paraId="480031DE">
      <w:pPr>
        <w:shd w:val="clea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C、</w:t>
      </w:r>
      <w:r>
        <w:rPr>
          <w:rFonts w:hint="eastAsia" w:ascii="仿宋" w:hAnsi="仿宋" w:eastAsia="仿宋" w:cs="仿宋"/>
          <w:color w:val="auto"/>
          <w:sz w:val="24"/>
          <w:highlight w:val="none"/>
        </w:rPr>
        <w:t>要求合同分包的，提供分包意向协议（附件6）和中小企业声明函（附件7），分包意向协议中中小企业合同金额应当达到招标公告载明的比例；如果供应商本身提供所有标的均由中小企业制造的，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视同符合了资格条件，无需再向中小企业分包，无需提供分包意向协议。</w:t>
      </w:r>
    </w:p>
    <w:p w14:paraId="45D291D3">
      <w:pPr>
        <w:widowControl/>
        <w:shd w:val="clear"/>
        <w:spacing w:line="360" w:lineRule="auto"/>
        <w:ind w:left="150"/>
        <w:jc w:val="center"/>
        <w:rPr>
          <w:rFonts w:hint="eastAsia" w:ascii="仿宋" w:hAnsi="仿宋" w:eastAsia="仿宋" w:cs="仿宋"/>
          <w:b/>
          <w:color w:val="auto"/>
          <w:kern w:val="0"/>
          <w:sz w:val="32"/>
          <w:szCs w:val="32"/>
          <w:highlight w:val="none"/>
        </w:rPr>
      </w:pPr>
    </w:p>
    <w:p w14:paraId="3BECD45E">
      <w:pPr>
        <w:widowControl/>
        <w:shd w:val="clear"/>
        <w:spacing w:line="360" w:lineRule="auto"/>
        <w:ind w:left="150"/>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五、本项目的特定资格要求</w:t>
      </w:r>
    </w:p>
    <w:p w14:paraId="06E93DB4">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（根据招标公告本项目的特定资格要求提供相应的材料；未要求的，无需提供）</w:t>
      </w:r>
    </w:p>
    <w:p w14:paraId="6F5BFDD8">
      <w:pPr>
        <w:shd w:val="clear"/>
        <w:spacing w:line="336" w:lineRule="auto"/>
        <w:jc w:val="center"/>
        <w:rPr>
          <w:rFonts w:hint="eastAsia" w:ascii="仿宋" w:hAnsi="仿宋" w:eastAsia="仿宋" w:cs="仿宋"/>
          <w:b/>
          <w:color w:val="auto"/>
          <w:kern w:val="0"/>
          <w:sz w:val="36"/>
          <w:szCs w:val="36"/>
          <w:highlight w:val="none"/>
        </w:rPr>
      </w:pPr>
    </w:p>
    <w:p w14:paraId="7B92B4F5">
      <w:pPr>
        <w:shd w:val="clear"/>
        <w:spacing w:line="336" w:lineRule="auto"/>
        <w:jc w:val="center"/>
        <w:rPr>
          <w:rFonts w:hint="eastAsia" w:ascii="仿宋" w:hAnsi="仿宋" w:eastAsia="仿宋" w:cs="仿宋"/>
          <w:b/>
          <w:color w:val="auto"/>
          <w:kern w:val="0"/>
          <w:sz w:val="36"/>
          <w:szCs w:val="36"/>
          <w:highlight w:val="none"/>
        </w:rPr>
      </w:pPr>
    </w:p>
    <w:p w14:paraId="1986942C">
      <w:pP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br w:type="page"/>
      </w:r>
    </w:p>
    <w:p w14:paraId="0C0181F3">
      <w:pPr>
        <w:shd w:val="clear"/>
        <w:spacing w:line="336" w:lineRule="auto"/>
        <w:jc w:val="center"/>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商务技术文件部分</w:t>
      </w:r>
    </w:p>
    <w:p w14:paraId="73F25546">
      <w:pPr>
        <w:shd w:val="clear"/>
        <w:spacing w:line="336" w:lineRule="auto"/>
        <w:jc w:val="center"/>
        <w:outlineLvl w:val="0"/>
        <w:rPr>
          <w:rFonts w:hint="eastAsia" w:ascii="仿宋" w:hAnsi="仿宋" w:eastAsia="仿宋" w:cs="仿宋"/>
          <w:b/>
          <w:color w:val="auto"/>
          <w:kern w:val="0"/>
          <w:sz w:val="24"/>
          <w:highlight w:val="none"/>
        </w:rPr>
      </w:pPr>
    </w:p>
    <w:p w14:paraId="4DEA9B0C">
      <w:pPr>
        <w:shd w:val="clear"/>
        <w:spacing w:line="336" w:lineRule="auto"/>
        <w:jc w:val="center"/>
        <w:outlineLvl w:val="0"/>
        <w:rPr>
          <w:rFonts w:hint="eastAsia"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目录</w:t>
      </w:r>
    </w:p>
    <w:p w14:paraId="25EE77FE">
      <w:pPr>
        <w:pStyle w:val="904"/>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（1）投标函…………………………………………………………………………（页码）</w:t>
      </w:r>
    </w:p>
    <w:p w14:paraId="5AB50D9A">
      <w:pPr>
        <w:pStyle w:val="904"/>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（2）法定代表人授权</w:t>
      </w:r>
      <w:r>
        <w:rPr>
          <w:rFonts w:hint="eastAsia" w:ascii="仿宋" w:hAnsi="仿宋" w:eastAsia="仿宋" w:cs="仿宋"/>
          <w:color w:val="auto"/>
          <w:highlight w:val="none"/>
          <w:lang w:val="en-US" w:eastAsia="zh-CN"/>
        </w:rPr>
        <w:t>委托</w:t>
      </w:r>
      <w:r>
        <w:rPr>
          <w:rFonts w:hint="eastAsia" w:ascii="仿宋" w:hAnsi="仿宋" w:eastAsia="仿宋" w:cs="仿宋"/>
          <w:color w:val="auto"/>
          <w:highlight w:val="none"/>
        </w:rPr>
        <w:t>书…………………………………………………………（页码</w:t>
      </w:r>
      <w:r>
        <w:rPr>
          <w:rFonts w:hint="eastAsia" w:ascii="仿宋" w:hAnsi="仿宋" w:eastAsia="仿宋" w:cs="仿宋"/>
          <w:color w:val="auto"/>
          <w:highlight w:val="none"/>
          <w:lang w:val="zh-CN"/>
        </w:rPr>
        <w:t>）（3）</w:t>
      </w:r>
      <w:r>
        <w:rPr>
          <w:rFonts w:hint="eastAsia" w:ascii="仿宋" w:hAnsi="仿宋" w:eastAsia="仿宋" w:cs="仿宋"/>
          <w:snapToGrid/>
          <w:color w:val="auto"/>
          <w:kern w:val="2"/>
          <w:sz w:val="24"/>
          <w:szCs w:val="24"/>
          <w:highlight w:val="none"/>
        </w:rPr>
        <w:t>法定代表人及其授权代表身份证复印件</w:t>
      </w:r>
      <w:r>
        <w:rPr>
          <w:rFonts w:hint="eastAsia" w:ascii="仿宋" w:hAnsi="仿宋" w:eastAsia="仿宋" w:cs="仿宋"/>
          <w:color w:val="auto"/>
          <w:highlight w:val="none"/>
          <w:lang w:val="zh-CN"/>
        </w:rPr>
        <w:t>……</w:t>
      </w:r>
      <w:r>
        <w:rPr>
          <w:rFonts w:hint="eastAsia" w:ascii="仿宋" w:hAnsi="仿宋" w:eastAsia="仿宋" w:cs="仿宋"/>
          <w:color w:val="auto"/>
          <w:highlight w:val="none"/>
        </w:rPr>
        <w:t>………………………………</w:t>
      </w:r>
      <w:r>
        <w:rPr>
          <w:rFonts w:hint="eastAsia" w:ascii="仿宋" w:hAnsi="仿宋" w:eastAsia="仿宋" w:cs="仿宋"/>
          <w:color w:val="auto"/>
          <w:highlight w:val="none"/>
          <w:lang w:val="zh-CN"/>
        </w:rPr>
        <w:t>…</w:t>
      </w:r>
      <w:r>
        <w:rPr>
          <w:rFonts w:hint="eastAsia" w:ascii="仿宋" w:hAnsi="仿宋" w:eastAsia="仿宋" w:cs="仿宋"/>
          <w:color w:val="auto"/>
          <w:highlight w:val="none"/>
        </w:rPr>
        <w:t>（页码）</w:t>
      </w:r>
    </w:p>
    <w:p w14:paraId="7C86AFE7">
      <w:pPr>
        <w:pStyle w:val="904"/>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（4）</w:t>
      </w:r>
      <w:r>
        <w:rPr>
          <w:rFonts w:hint="eastAsia" w:ascii="仿宋" w:hAnsi="仿宋" w:eastAsia="仿宋" w:cs="仿宋"/>
          <w:snapToGrid/>
          <w:color w:val="auto"/>
          <w:kern w:val="2"/>
          <w:sz w:val="24"/>
          <w:szCs w:val="24"/>
          <w:highlight w:val="none"/>
        </w:rPr>
        <w:t>授权代表社保证明</w:t>
      </w:r>
      <w:r>
        <w:rPr>
          <w:rFonts w:hint="eastAsia" w:ascii="仿宋" w:hAnsi="仿宋" w:eastAsia="仿宋" w:cs="仿宋"/>
          <w:color w:val="auto"/>
          <w:highlight w:val="none"/>
        </w:rPr>
        <w:t>………………………………………………………………（页码）</w:t>
      </w:r>
    </w:p>
    <w:p w14:paraId="3C4337AA">
      <w:pPr>
        <w:pStyle w:val="904"/>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（5）法定代表人身份证明书………………………………………………………（页码）</w:t>
      </w:r>
    </w:p>
    <w:p w14:paraId="10B4FB0C">
      <w:pPr>
        <w:pStyle w:val="904"/>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（6）商务技术偏离表………………………………………………………………（页码）</w:t>
      </w:r>
    </w:p>
    <w:p w14:paraId="4D9609A6">
      <w:pPr>
        <w:pStyle w:val="904"/>
        <w:shd w:val="clear"/>
        <w:spacing w:line="336" w:lineRule="auto"/>
        <w:ind w:left="0" w:firstLine="0" w:firstLineChars="0"/>
        <w:rPr>
          <w:rFonts w:hint="eastAsia" w:ascii="仿宋" w:hAnsi="仿宋" w:eastAsia="仿宋" w:cs="仿宋"/>
          <w:color w:val="auto"/>
          <w:highlight w:val="none"/>
        </w:rPr>
      </w:pPr>
      <w:r>
        <w:rPr>
          <w:rFonts w:hint="eastAsia" w:ascii="仿宋" w:hAnsi="仿宋" w:eastAsia="仿宋" w:cs="仿宋"/>
          <w:color w:val="auto"/>
          <w:highlight w:val="none"/>
          <w:lang w:val="zh-CN"/>
        </w:rPr>
        <w:t>（7）采购供应商廉洁自律承诺书</w:t>
      </w:r>
      <w:r>
        <w:rPr>
          <w:rFonts w:hint="eastAsia" w:ascii="仿宋" w:hAnsi="仿宋" w:eastAsia="仿宋" w:cs="仿宋"/>
          <w:color w:val="auto"/>
          <w:highlight w:val="none"/>
        </w:rPr>
        <w:t>……………………………………………………（页码）</w:t>
      </w:r>
    </w:p>
    <w:p w14:paraId="60697C38">
      <w:pPr>
        <w:shd w:val="clear"/>
        <w:spacing w:line="360" w:lineRule="auto"/>
        <w:ind w:right="-510" w:rightChars="-243"/>
        <w:rPr>
          <w:rFonts w:hint="eastAsia" w:ascii="仿宋" w:hAnsi="仿宋" w:eastAsia="仿宋" w:cs="仿宋"/>
          <w:color w:val="auto"/>
          <w:sz w:val="24"/>
          <w:highlight w:val="none"/>
        </w:rPr>
      </w:pPr>
      <w:r>
        <w:rPr>
          <w:rFonts w:hint="eastAsia" w:ascii="仿宋" w:hAnsi="仿宋" w:eastAsia="仿宋" w:cs="仿宋"/>
          <w:color w:val="auto"/>
          <w:sz w:val="24"/>
          <w:highlight w:val="none"/>
        </w:rPr>
        <w:t>（8）</w:t>
      </w:r>
      <w:r>
        <w:rPr>
          <w:rFonts w:hint="eastAsia" w:ascii="仿宋" w:hAnsi="仿宋" w:eastAsia="仿宋" w:cs="仿宋"/>
          <w:color w:val="auto"/>
          <w:sz w:val="24"/>
          <w:highlight w:val="none"/>
          <w:lang w:val="zh-CN"/>
        </w:rPr>
        <w:t>主要业绩证明…………………………………………………</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sz w:val="24"/>
          <w:highlight w:val="none"/>
        </w:rPr>
        <w:t>（页码）</w:t>
      </w:r>
    </w:p>
    <w:p w14:paraId="3981FED1">
      <w:pPr>
        <w:shd w:val="clear"/>
        <w:spacing w:line="360" w:lineRule="auto"/>
        <w:ind w:right="-510" w:rightChars="-243"/>
        <w:outlineLvl w:val="0"/>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（9）技术解决方案………………………………</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6CC1043C">
      <w:pPr>
        <w:shd w:val="clear"/>
        <w:spacing w:line="360" w:lineRule="auto"/>
        <w:ind w:right="-510" w:rightChars="-243"/>
        <w:outlineLvl w:val="0"/>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（10）组织实施方案…………………………</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2CDD4656">
      <w:pPr>
        <w:shd w:val="clear"/>
        <w:spacing w:line="360" w:lineRule="auto"/>
        <w:ind w:right="-510" w:rightChars="-243"/>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（11）售后服务方案…………………………………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0CDC3AF">
      <w:pPr>
        <w:shd w:val="clear"/>
        <w:spacing w:line="360" w:lineRule="auto"/>
        <w:ind w:right="-510" w:rightChars="-243"/>
        <w:rPr>
          <w:rFonts w:hint="eastAsia" w:ascii="仿宋" w:hAnsi="仿宋" w:eastAsia="仿宋" w:cs="仿宋"/>
          <w:color w:val="auto"/>
          <w:sz w:val="24"/>
          <w:highlight w:val="none"/>
        </w:rPr>
      </w:pPr>
      <w:r>
        <w:rPr>
          <w:rFonts w:hint="eastAsia" w:ascii="仿宋" w:hAnsi="仿宋" w:eastAsia="仿宋" w:cs="仿宋"/>
          <w:color w:val="auto"/>
          <w:sz w:val="24"/>
          <w:highlight w:val="none"/>
        </w:rPr>
        <w:t>（12）供应商售后服务证明材料……………………………………………………（页码）</w:t>
      </w:r>
    </w:p>
    <w:p w14:paraId="7CB2F288">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（13）项目小组人员名单……………………………</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62985DCF">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（14）</w:t>
      </w:r>
      <w:r>
        <w:rPr>
          <w:rFonts w:hint="eastAsia" w:ascii="仿宋" w:hAnsi="仿宋" w:eastAsia="仿宋" w:cs="仿宋"/>
          <w:strike w:val="0"/>
          <w:color w:val="auto"/>
          <w:kern w:val="0"/>
          <w:sz w:val="24"/>
          <w:highlight w:val="none"/>
          <w:lang w:val="zh-CN"/>
        </w:rPr>
        <w:t>优惠条件及特殊承诺…………………………</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20CCBCBE">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（15）</w:t>
      </w:r>
      <w:r>
        <w:rPr>
          <w:rFonts w:hint="eastAsia" w:ascii="仿宋" w:hAnsi="仿宋" w:eastAsia="仿宋" w:cs="仿宋"/>
          <w:strike w:val="0"/>
          <w:color w:val="auto"/>
          <w:kern w:val="0"/>
          <w:sz w:val="24"/>
          <w:highlight w:val="none"/>
          <w:lang w:val="zh-CN"/>
        </w:rPr>
        <w:t>备品备件及供选择的配套零部件清单…………</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2A8E9572">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（16）</w:t>
      </w:r>
      <w:r>
        <w:rPr>
          <w:rFonts w:hint="eastAsia" w:ascii="仿宋" w:hAnsi="仿宋" w:eastAsia="仿宋" w:cs="仿宋"/>
          <w:strike w:val="0"/>
          <w:color w:val="auto"/>
          <w:kern w:val="0"/>
          <w:sz w:val="24"/>
          <w:highlight w:val="none"/>
          <w:lang w:val="zh-CN"/>
        </w:rPr>
        <w:t>培训计划………………………………………………</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00CD4E86">
      <w:pPr>
        <w:shd w:val="clear"/>
        <w:spacing w:line="360" w:lineRule="auto"/>
        <w:ind w:right="-510" w:rightChars="-243"/>
        <w:rPr>
          <w:rFonts w:hint="eastAsia" w:ascii="仿宋" w:hAnsi="仿宋" w:eastAsia="仿宋" w:cs="仿宋"/>
          <w:strike w:val="0"/>
          <w:color w:val="auto"/>
          <w:kern w:val="0"/>
          <w:sz w:val="24"/>
          <w:highlight w:val="none"/>
        </w:rPr>
      </w:pPr>
      <w:r>
        <w:rPr>
          <w:rFonts w:hint="eastAsia" w:ascii="仿宋" w:hAnsi="仿宋" w:eastAsia="仿宋" w:cs="仿宋"/>
          <w:strike w:val="0"/>
          <w:color w:val="auto"/>
          <w:kern w:val="0"/>
          <w:sz w:val="24"/>
          <w:highlight w:val="none"/>
        </w:rPr>
        <w:t>（17）</w:t>
      </w:r>
      <w:r>
        <w:rPr>
          <w:rFonts w:hint="eastAsia" w:ascii="仿宋" w:hAnsi="仿宋" w:eastAsia="仿宋" w:cs="仿宋"/>
          <w:strike w:val="0"/>
          <w:color w:val="auto"/>
          <w:kern w:val="0"/>
          <w:sz w:val="24"/>
          <w:highlight w:val="none"/>
          <w:lang w:val="zh-CN"/>
        </w:rPr>
        <w:t>验收方案………………………………………</w:t>
      </w:r>
      <w:r>
        <w:rPr>
          <w:rFonts w:hint="eastAsia" w:ascii="仿宋" w:hAnsi="仿宋" w:eastAsia="仿宋" w:cs="仿宋"/>
          <w:strike w:val="0"/>
          <w:color w:val="auto"/>
          <w:highlight w:val="none"/>
        </w:rPr>
        <w:t>……………………………………</w:t>
      </w:r>
      <w:r>
        <w:rPr>
          <w:rFonts w:hint="eastAsia" w:ascii="仿宋" w:hAnsi="仿宋" w:eastAsia="仿宋" w:cs="仿宋"/>
          <w:strike w:val="0"/>
          <w:color w:val="auto"/>
          <w:kern w:val="0"/>
          <w:sz w:val="24"/>
          <w:highlight w:val="none"/>
        </w:rPr>
        <w:t>（页码）</w:t>
      </w:r>
    </w:p>
    <w:p w14:paraId="7AFF5145">
      <w:pPr>
        <w:shd w:val="clear"/>
        <w:spacing w:line="360" w:lineRule="auto"/>
        <w:ind w:right="-368" w:rightChars="-175"/>
        <w:rPr>
          <w:rFonts w:hint="eastAsia" w:ascii="仿宋" w:hAnsi="仿宋" w:eastAsia="仿宋" w:cs="仿宋"/>
          <w:b/>
          <w:bCs/>
          <w:color w:val="auto"/>
          <w:sz w:val="24"/>
          <w:highlight w:val="none"/>
        </w:rPr>
      </w:pPr>
      <w:r>
        <w:rPr>
          <w:rFonts w:hint="eastAsia" w:ascii="仿宋" w:hAnsi="仿宋" w:eastAsia="仿宋" w:cs="仿宋"/>
          <w:color w:val="auto"/>
          <w:kern w:val="0"/>
          <w:sz w:val="24"/>
          <w:highlight w:val="none"/>
        </w:rPr>
        <w:t>（18）</w:t>
      </w:r>
      <w:r>
        <w:rPr>
          <w:rFonts w:hint="eastAsia" w:ascii="仿宋" w:hAnsi="仿宋" w:eastAsia="仿宋" w:cs="仿宋"/>
          <w:color w:val="auto"/>
          <w:kern w:val="0"/>
          <w:sz w:val="24"/>
          <w:highlight w:val="none"/>
          <w:lang w:val="zh-CN"/>
        </w:rPr>
        <w:t>认为需要的其他商务技术文件或说明………</w:t>
      </w:r>
      <w:r>
        <w:rPr>
          <w:rFonts w:hint="eastAsia" w:ascii="仿宋" w:hAnsi="仿宋" w:eastAsia="仿宋" w:cs="仿宋"/>
          <w:color w:val="auto"/>
          <w:highlight w:val="none"/>
        </w:rPr>
        <w:t>…………………</w:t>
      </w:r>
      <w:r>
        <w:rPr>
          <w:rFonts w:hint="eastAsia" w:ascii="仿宋" w:hAnsi="仿宋" w:eastAsia="仿宋" w:cs="仿宋"/>
          <w:strike w:val="0"/>
          <w:color w:val="auto"/>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rPr>
        <w:t>（页码）</w:t>
      </w:r>
    </w:p>
    <w:p w14:paraId="0A98F9E8">
      <w:pPr>
        <w:shd w:val="clear"/>
        <w:snapToGrid w:val="0"/>
        <w:spacing w:line="360" w:lineRule="auto"/>
        <w:jc w:val="center"/>
        <w:rPr>
          <w:rFonts w:hint="eastAsia" w:ascii="仿宋" w:hAnsi="仿宋" w:eastAsia="仿宋" w:cs="仿宋"/>
          <w:b/>
          <w:color w:val="auto"/>
          <w:kern w:val="0"/>
          <w:sz w:val="32"/>
          <w:szCs w:val="32"/>
          <w:highlight w:val="none"/>
          <w:lang w:val="zh-CN"/>
        </w:rPr>
      </w:pPr>
    </w:p>
    <w:p w14:paraId="71182B34">
      <w:pPr>
        <w:shd w:val="clear"/>
        <w:snapToGrid w:val="0"/>
        <w:spacing w:line="360" w:lineRule="auto"/>
        <w:jc w:val="center"/>
        <w:rPr>
          <w:rFonts w:hint="eastAsia" w:ascii="仿宋" w:hAnsi="仿宋" w:eastAsia="仿宋" w:cs="仿宋"/>
          <w:b/>
          <w:color w:val="auto"/>
          <w:kern w:val="0"/>
          <w:sz w:val="32"/>
          <w:szCs w:val="32"/>
          <w:highlight w:val="none"/>
          <w:lang w:val="zh-CN"/>
        </w:rPr>
      </w:pPr>
    </w:p>
    <w:p w14:paraId="3B54688F">
      <w:pPr>
        <w:pStyle w:val="79"/>
        <w:shd w:val="clear"/>
        <w:rPr>
          <w:rFonts w:hint="eastAsia" w:ascii="仿宋" w:hAnsi="仿宋" w:eastAsia="仿宋" w:cs="仿宋"/>
          <w:color w:val="auto"/>
          <w:highlight w:val="none"/>
          <w:lang w:val="zh-CN"/>
        </w:rPr>
      </w:pPr>
    </w:p>
    <w:p w14:paraId="1A006F5C">
      <w:pPr>
        <w:pStyle w:val="80"/>
        <w:shd w:val="clear"/>
        <w:rPr>
          <w:rFonts w:hint="eastAsia" w:ascii="仿宋" w:hAnsi="仿宋" w:eastAsia="仿宋" w:cs="仿宋"/>
          <w:color w:val="auto"/>
          <w:highlight w:val="none"/>
          <w:lang w:val="zh-CN"/>
        </w:rPr>
      </w:pPr>
    </w:p>
    <w:p w14:paraId="60DE2FDE">
      <w:pPr>
        <w:shd w:val="clear"/>
        <w:rPr>
          <w:rFonts w:hint="eastAsia" w:ascii="仿宋" w:hAnsi="仿宋" w:eastAsia="仿宋" w:cs="仿宋"/>
          <w:color w:val="auto"/>
          <w:highlight w:val="none"/>
          <w:lang w:val="zh-CN"/>
        </w:rPr>
      </w:pPr>
    </w:p>
    <w:p w14:paraId="7331AEEF">
      <w:pPr>
        <w:shd w:val="clear"/>
        <w:snapToGrid w:val="0"/>
        <w:spacing w:line="360" w:lineRule="auto"/>
        <w:jc w:val="center"/>
        <w:rPr>
          <w:rFonts w:hint="eastAsia" w:ascii="仿宋" w:hAnsi="仿宋" w:eastAsia="仿宋" w:cs="仿宋"/>
          <w:b/>
          <w:color w:val="auto"/>
          <w:kern w:val="0"/>
          <w:sz w:val="32"/>
          <w:szCs w:val="32"/>
          <w:highlight w:val="none"/>
          <w:lang w:val="zh-CN"/>
        </w:rPr>
      </w:pPr>
    </w:p>
    <w:p w14:paraId="1EB31CC0">
      <w:pPr>
        <w:shd w:val="clear"/>
        <w:snapToGrid w:val="0"/>
        <w:spacing w:line="360" w:lineRule="auto"/>
        <w:jc w:val="center"/>
        <w:rPr>
          <w:rFonts w:hint="eastAsia" w:ascii="仿宋" w:hAnsi="仿宋" w:eastAsia="仿宋" w:cs="仿宋"/>
          <w:b/>
          <w:color w:val="auto"/>
          <w:kern w:val="0"/>
          <w:sz w:val="32"/>
          <w:szCs w:val="32"/>
          <w:highlight w:val="none"/>
          <w:lang w:val="zh-CN"/>
        </w:rPr>
      </w:pPr>
    </w:p>
    <w:p w14:paraId="79633D54">
      <w:pP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2EF41F28">
      <w:pPr>
        <w:shd w:val="clear"/>
        <w:snapToGrid w:val="0"/>
        <w:spacing w:line="360" w:lineRule="auto"/>
        <w:ind w:firstLine="3855" w:firstLineChars="1200"/>
        <w:outlineLvl w:val="0"/>
        <w:rPr>
          <w:rFonts w:hint="eastAsia" w:ascii="仿宋" w:hAnsi="仿宋" w:eastAsia="仿宋" w:cs="仿宋"/>
          <w:b/>
          <w:color w:val="auto"/>
          <w:sz w:val="32"/>
          <w:szCs w:val="32"/>
          <w:highlight w:val="none"/>
        </w:rPr>
      </w:pPr>
      <w:r>
        <w:rPr>
          <w:rFonts w:hint="eastAsia" w:ascii="仿宋" w:hAnsi="仿宋" w:eastAsia="仿宋" w:cs="仿宋"/>
          <w:b/>
          <w:color w:val="auto"/>
          <w:kern w:val="0"/>
          <w:sz w:val="32"/>
          <w:szCs w:val="32"/>
          <w:highlight w:val="none"/>
        </w:rPr>
        <w:t>一、投标</w:t>
      </w:r>
      <w:r>
        <w:rPr>
          <w:rFonts w:hint="eastAsia" w:ascii="仿宋" w:hAnsi="仿宋" w:eastAsia="仿宋" w:cs="仿宋"/>
          <w:b/>
          <w:color w:val="auto"/>
          <w:sz w:val="32"/>
          <w:szCs w:val="32"/>
          <w:highlight w:val="none"/>
        </w:rPr>
        <w:t>函</w:t>
      </w:r>
    </w:p>
    <w:p w14:paraId="56A3210C">
      <w:pPr>
        <w:pStyle w:val="396"/>
        <w:shd w:val="clear"/>
        <w:spacing w:after="120" w:line="336" w:lineRule="auto"/>
        <w:ind w:firstLine="0" w:firstLineChars="0"/>
        <w:rPr>
          <w:rFonts w:hint="eastAsia" w:ascii="仿宋" w:hAnsi="仿宋" w:eastAsia="仿宋" w:cs="仿宋"/>
          <w:color w:val="auto"/>
          <w:szCs w:val="24"/>
          <w:highlight w:val="none"/>
        </w:rPr>
      </w:pPr>
      <w:r>
        <w:rPr>
          <w:rFonts w:hint="eastAsia" w:ascii="仿宋" w:hAnsi="仿宋" w:eastAsia="仿宋" w:cs="仿宋"/>
          <w:color w:val="auto"/>
          <w:szCs w:val="24"/>
          <w:highlight w:val="none"/>
        </w:rPr>
        <w:t>致：</w:t>
      </w:r>
    </w:p>
    <w:p w14:paraId="366CAAFB">
      <w:pPr>
        <w:pStyle w:val="396"/>
        <w:shd w:val="clear"/>
        <w:spacing w:after="120" w:line="336" w:lineRule="auto"/>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根据贵方招标文件（</w:t>
      </w:r>
      <w:r>
        <w:rPr>
          <w:rFonts w:hint="eastAsia" w:ascii="仿宋" w:hAnsi="仿宋" w:eastAsia="仿宋" w:cs="仿宋"/>
          <w:b/>
          <w:color w:val="auto"/>
          <w:szCs w:val="24"/>
          <w:highlight w:val="none"/>
          <w:u w:val="single"/>
        </w:rPr>
        <w:t>填写招标编号：</w:t>
      </w:r>
      <w:r>
        <w:rPr>
          <w:rFonts w:hint="eastAsia" w:ascii="仿宋" w:hAnsi="仿宋" w:eastAsia="仿宋" w:cs="仿宋"/>
          <w:color w:val="auto"/>
          <w:szCs w:val="24"/>
          <w:highlight w:val="none"/>
        </w:rPr>
        <w:t>）的要求，正式授权</w:t>
      </w:r>
      <w:r>
        <w:rPr>
          <w:rFonts w:hint="eastAsia" w:ascii="仿宋" w:hAnsi="仿宋" w:eastAsia="仿宋" w:cs="仿宋"/>
          <w:b/>
          <w:color w:val="auto"/>
          <w:szCs w:val="24"/>
          <w:highlight w:val="none"/>
          <w:u w:val="single"/>
        </w:rPr>
        <w:t>（全权代表姓名、单位、职务）</w:t>
      </w:r>
      <w:r>
        <w:rPr>
          <w:rFonts w:hint="eastAsia" w:ascii="仿宋" w:hAnsi="仿宋" w:eastAsia="仿宋" w:cs="仿宋"/>
          <w:color w:val="auto"/>
          <w:szCs w:val="24"/>
          <w:highlight w:val="none"/>
        </w:rPr>
        <w:t>代表投标人</w:t>
      </w:r>
      <w:r>
        <w:rPr>
          <w:rFonts w:hint="eastAsia" w:ascii="仿宋" w:hAnsi="仿宋" w:eastAsia="仿宋" w:cs="仿宋"/>
          <w:color w:val="auto"/>
          <w:szCs w:val="24"/>
          <w:highlight w:val="none"/>
          <w:u w:val="single"/>
        </w:rPr>
        <w:t>（</w:t>
      </w:r>
      <w:r>
        <w:rPr>
          <w:rFonts w:hint="eastAsia" w:ascii="仿宋" w:hAnsi="仿宋" w:eastAsia="仿宋" w:cs="仿宋"/>
          <w:b/>
          <w:color w:val="auto"/>
          <w:szCs w:val="24"/>
          <w:highlight w:val="none"/>
          <w:u w:val="single"/>
        </w:rPr>
        <w:t xml:space="preserve">填写单位    、地址   </w:t>
      </w:r>
      <w:r>
        <w:rPr>
          <w:rFonts w:hint="eastAsia" w:ascii="仿宋" w:hAnsi="仿宋" w:eastAsia="仿宋" w:cs="仿宋"/>
          <w:color w:val="auto"/>
          <w:szCs w:val="24"/>
          <w:highlight w:val="none"/>
          <w:u w:val="single"/>
        </w:rPr>
        <w:t>）</w:t>
      </w:r>
      <w:r>
        <w:rPr>
          <w:rFonts w:hint="eastAsia" w:ascii="仿宋" w:hAnsi="仿宋" w:eastAsia="仿宋" w:cs="仿宋"/>
          <w:color w:val="auto"/>
          <w:szCs w:val="24"/>
          <w:highlight w:val="none"/>
        </w:rPr>
        <w:t>提交投标文件。</w:t>
      </w:r>
    </w:p>
    <w:p w14:paraId="0454DD36">
      <w:pPr>
        <w:pStyle w:val="396"/>
        <w:shd w:val="clear"/>
        <w:spacing w:after="120" w:line="336" w:lineRule="auto"/>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我方已完全明白招标文件的所有条款要求，兹声明同意如下：</w:t>
      </w:r>
    </w:p>
    <w:p w14:paraId="25C9EBB6">
      <w:pPr>
        <w:pStyle w:val="13"/>
        <w:shd w:val="clear"/>
        <w:tabs>
          <w:tab w:val="clear" w:pos="1697"/>
        </w:tabs>
        <w:spacing w:after="120" w:line="336" w:lineRule="auto"/>
        <w:ind w:left="0" w:firstLine="480" w:firstLineChars="200"/>
        <w:rPr>
          <w:rFonts w:hint="eastAsia" w:ascii="仿宋" w:hAnsi="仿宋" w:eastAsia="仿宋" w:cs="仿宋"/>
          <w:color w:val="auto"/>
          <w:szCs w:val="24"/>
          <w:highlight w:val="none"/>
        </w:rPr>
      </w:pPr>
      <w:r>
        <w:rPr>
          <w:rFonts w:hint="eastAsia" w:ascii="仿宋" w:hAnsi="仿宋" w:eastAsia="仿宋" w:cs="仿宋"/>
          <w:color w:val="auto"/>
          <w:szCs w:val="24"/>
          <w:highlight w:val="none"/>
        </w:rPr>
        <w:t>1.我方同意在投标人</w:t>
      </w:r>
      <w:r>
        <w:rPr>
          <w:rFonts w:hint="eastAsia" w:ascii="仿宋" w:hAnsi="仿宋" w:eastAsia="仿宋" w:cs="仿宋"/>
          <w:color w:val="auto"/>
          <w:kern w:val="44"/>
          <w:szCs w:val="24"/>
          <w:highlight w:val="none"/>
        </w:rPr>
        <w:t>须知</w:t>
      </w:r>
      <w:r>
        <w:rPr>
          <w:rFonts w:hint="eastAsia" w:ascii="仿宋" w:hAnsi="仿宋" w:eastAsia="仿宋" w:cs="仿宋"/>
          <w:color w:val="auto"/>
          <w:szCs w:val="24"/>
          <w:highlight w:val="none"/>
        </w:rPr>
        <w:t>规定的开标日期起遵守本投标文件中的承诺且在投标有效期满之前均具有约束力。</w:t>
      </w:r>
    </w:p>
    <w:p w14:paraId="1E5ED0FC">
      <w:pPr>
        <w:pStyle w:val="396"/>
        <w:shd w:val="clear"/>
        <w:spacing w:after="120" w:line="336" w:lineRule="auto"/>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2.我方承诺已经具备《中华人民共和国政府采购法》中规定的参加采购活动的供应商应当具备的条件。</w:t>
      </w:r>
    </w:p>
    <w:p w14:paraId="51D30F67">
      <w:pPr>
        <w:pStyle w:val="396"/>
        <w:shd w:val="clear"/>
        <w:spacing w:after="120" w:line="336" w:lineRule="auto"/>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3.本公司投标文件中填列的技术参数、配置、服务、数量等相关内容都是真实、准确的。保证在本次项目中所提供的资料全部真实和合法。同意向采购代理机构提供可能另外要求的与投标有关的任何数据或资料。</w:t>
      </w:r>
    </w:p>
    <w:p w14:paraId="75E00DAF">
      <w:pPr>
        <w:pStyle w:val="396"/>
        <w:shd w:val="clear"/>
        <w:spacing w:after="120" w:line="336" w:lineRule="auto"/>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4.我方理解贵方将不受你们所收到的最低报价的约束。</w:t>
      </w:r>
    </w:p>
    <w:p w14:paraId="209F5305">
      <w:pPr>
        <w:pStyle w:val="13"/>
        <w:shd w:val="clear"/>
        <w:tabs>
          <w:tab w:val="clear" w:pos="1697"/>
        </w:tabs>
        <w:spacing w:after="120" w:line="336" w:lineRule="auto"/>
        <w:ind w:left="0" w:firstLine="480" w:firstLineChars="200"/>
        <w:rPr>
          <w:rFonts w:hint="eastAsia" w:ascii="仿宋" w:hAnsi="仿宋" w:eastAsia="仿宋" w:cs="仿宋"/>
          <w:color w:val="auto"/>
          <w:szCs w:val="24"/>
          <w:highlight w:val="none"/>
        </w:rPr>
      </w:pPr>
      <w:r>
        <w:rPr>
          <w:rFonts w:hint="eastAsia" w:ascii="仿宋" w:hAnsi="仿宋" w:eastAsia="仿宋" w:cs="仿宋"/>
          <w:color w:val="auto"/>
          <w:szCs w:val="24"/>
          <w:highlight w:val="none"/>
        </w:rPr>
        <w:t>5.本投标自开标之日（投标截止之日）起90天内有效。</w:t>
      </w:r>
    </w:p>
    <w:p w14:paraId="17F247DA">
      <w:pPr>
        <w:pStyle w:val="396"/>
        <w:shd w:val="clear"/>
        <w:spacing w:after="120" w:line="336" w:lineRule="auto"/>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6.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14:paraId="056751A4">
      <w:pPr>
        <w:shd w:val="clear"/>
        <w:snapToGrid w:val="0"/>
        <w:spacing w:line="336"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a)提供虚假材料谋取中标、成交的；</w:t>
      </w:r>
    </w:p>
    <w:p w14:paraId="672F3431">
      <w:pPr>
        <w:shd w:val="clear"/>
        <w:snapToGrid w:val="0"/>
        <w:spacing w:line="336"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b)采取不正当手段诋毁、排挤其他供应商的；</w:t>
      </w:r>
    </w:p>
    <w:p w14:paraId="4AD2E4CC">
      <w:pPr>
        <w:shd w:val="clear"/>
        <w:snapToGrid w:val="0"/>
        <w:spacing w:line="336"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c)与采购人、其它供应商或者采购代理机构恶意串通的；</w:t>
      </w:r>
    </w:p>
    <w:p w14:paraId="4739B159">
      <w:pPr>
        <w:shd w:val="clear"/>
        <w:snapToGrid w:val="0"/>
        <w:spacing w:line="336"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d)向采购人、采购代理机构行贿或者提供其他不正当利益的；</w:t>
      </w:r>
    </w:p>
    <w:p w14:paraId="2A4398E4">
      <w:pPr>
        <w:shd w:val="clear"/>
        <w:snapToGrid w:val="0"/>
        <w:spacing w:line="336"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e)在招标采购过程中与采购人进行协商谈判的；</w:t>
      </w:r>
    </w:p>
    <w:p w14:paraId="03BF5052">
      <w:pPr>
        <w:shd w:val="clear"/>
        <w:snapToGrid w:val="0"/>
        <w:spacing w:line="336"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f)拒绝有关部门监督检查或提供虚假情况的。</w:t>
      </w:r>
    </w:p>
    <w:p w14:paraId="7629C60C">
      <w:pPr>
        <w:shd w:val="clear"/>
        <w:snapToGrid w:val="0"/>
        <w:spacing w:line="336"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供应商有前款第a)至e)项情形之一的，中标、成交无效。</w:t>
      </w:r>
    </w:p>
    <w:p w14:paraId="41AB381B">
      <w:pPr>
        <w:pStyle w:val="396"/>
        <w:shd w:val="clear"/>
        <w:spacing w:after="120" w:line="336" w:lineRule="auto"/>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地址：　　　　　　　　　　　　　　　邮政编码：</w:t>
      </w:r>
    </w:p>
    <w:p w14:paraId="1B4E80E6">
      <w:pPr>
        <w:pStyle w:val="396"/>
        <w:shd w:val="clear"/>
        <w:spacing w:after="120" w:line="336" w:lineRule="auto"/>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电话：</w:t>
      </w: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传真：</w:t>
      </w:r>
    </w:p>
    <w:p w14:paraId="3FE10C5C">
      <w:pPr>
        <w:pStyle w:val="396"/>
        <w:shd w:val="clear"/>
        <w:spacing w:after="120" w:line="336" w:lineRule="auto"/>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开户银行：</w:t>
      </w:r>
      <w:r>
        <w:rPr>
          <w:rFonts w:hint="eastAsia" w:ascii="仿宋" w:hAnsi="仿宋" w:eastAsia="仿宋" w:cs="仿宋"/>
          <w:color w:val="auto"/>
          <w:szCs w:val="24"/>
          <w:highlight w:val="none"/>
          <w:lang w:val="en-US" w:eastAsia="zh-CN"/>
        </w:rPr>
        <w:t xml:space="preserve">             账</w:t>
      </w:r>
      <w:r>
        <w:rPr>
          <w:rFonts w:hint="eastAsia" w:ascii="仿宋" w:hAnsi="仿宋" w:eastAsia="仿宋" w:cs="仿宋"/>
          <w:color w:val="auto"/>
          <w:szCs w:val="24"/>
          <w:highlight w:val="none"/>
        </w:rPr>
        <w:t>号：</w:t>
      </w:r>
    </w:p>
    <w:p w14:paraId="022D2DC9">
      <w:pPr>
        <w:pStyle w:val="396"/>
        <w:shd w:val="clear"/>
        <w:spacing w:after="120" w:line="336" w:lineRule="auto"/>
        <w:ind w:firstLine="480"/>
        <w:rPr>
          <w:rFonts w:hint="eastAsia" w:ascii="仿宋" w:hAnsi="仿宋" w:eastAsia="仿宋" w:cs="仿宋"/>
          <w:color w:val="auto"/>
          <w:szCs w:val="24"/>
          <w:highlight w:val="none"/>
        </w:rPr>
      </w:pPr>
      <w:r>
        <w:rPr>
          <w:rFonts w:hint="eastAsia" w:ascii="仿宋" w:hAnsi="仿宋" w:eastAsia="仿宋" w:cs="仿宋"/>
          <w:color w:val="auto"/>
          <w:szCs w:val="24"/>
          <w:highlight w:val="none"/>
        </w:rPr>
        <w:t>法定代表人或其授权代表(签字或盖章)：</w:t>
      </w:r>
    </w:p>
    <w:p w14:paraId="12C035AF">
      <w:pPr>
        <w:shd w:val="clear"/>
        <w:snapToGrid w:val="0"/>
        <w:spacing w:line="336" w:lineRule="auto"/>
        <w:ind w:firstLine="480" w:firstLineChars="200"/>
        <w:jc w:val="left"/>
        <w:rPr>
          <w:rFonts w:hint="eastAsia" w:ascii="仿宋" w:hAnsi="仿宋" w:eastAsia="仿宋" w:cs="仿宋"/>
          <w:color w:val="auto"/>
          <w:sz w:val="24"/>
          <w:highlight w:val="none"/>
        </w:rPr>
      </w:pPr>
    </w:p>
    <w:p w14:paraId="2D6E8141">
      <w:pPr>
        <w:shd w:val="clear"/>
        <w:snapToGrid w:val="0"/>
        <w:spacing w:line="336" w:lineRule="auto"/>
        <w:ind w:firstLine="480" w:firstLineChars="200"/>
        <w:jc w:val="left"/>
        <w:rPr>
          <w:rFonts w:hint="eastAsia" w:ascii="仿宋" w:hAnsi="仿宋" w:eastAsia="仿宋" w:cs="仿宋"/>
          <w:b/>
          <w:color w:val="auto"/>
          <w:kern w:val="0"/>
          <w:sz w:val="32"/>
          <w:szCs w:val="32"/>
          <w:highlight w:val="none"/>
        </w:rPr>
      </w:pPr>
      <w:r>
        <w:rPr>
          <w:rFonts w:hint="eastAsia" w:ascii="仿宋" w:hAnsi="仿宋" w:eastAsia="仿宋" w:cs="仿宋"/>
          <w:color w:val="auto"/>
          <w:sz w:val="24"/>
          <w:highlight w:val="none"/>
        </w:rPr>
        <w:t xml:space="preserve">投标人(电子签章)：　　　　　　　　　日期：  </w:t>
      </w:r>
    </w:p>
    <w:p w14:paraId="63EBF91C">
      <w:pPr>
        <w:shd w:val="clear"/>
        <w:snapToGrid w:val="0"/>
        <w:spacing w:line="360" w:lineRule="auto"/>
        <w:jc w:val="center"/>
        <w:rPr>
          <w:rFonts w:hint="eastAsia" w:ascii="仿宋" w:hAnsi="仿宋" w:eastAsia="仿宋" w:cs="仿宋"/>
          <w:b/>
          <w:color w:val="auto"/>
          <w:kern w:val="0"/>
          <w:sz w:val="32"/>
          <w:szCs w:val="32"/>
          <w:highlight w:val="none"/>
        </w:rPr>
      </w:pPr>
    </w:p>
    <w:p w14:paraId="7528FA4F">
      <w:pPr>
        <w:shd w:val="clear"/>
        <w:snapToGrid w:val="0"/>
        <w:spacing w:line="360" w:lineRule="auto"/>
        <w:rPr>
          <w:rFonts w:hint="eastAsia" w:ascii="仿宋" w:hAnsi="仿宋" w:eastAsia="仿宋" w:cs="仿宋"/>
          <w:color w:val="auto"/>
          <w:sz w:val="24"/>
          <w:highlight w:val="none"/>
        </w:rPr>
      </w:pPr>
    </w:p>
    <w:p w14:paraId="0E6AE466">
      <w:pPr>
        <w:shd w:val="clear"/>
        <w:jc w:val="center"/>
        <w:rPr>
          <w:rFonts w:hint="eastAsia" w:ascii="仿宋" w:hAnsi="仿宋" w:eastAsia="仿宋" w:cs="仿宋"/>
          <w:b/>
          <w:color w:val="auto"/>
          <w:kern w:val="0"/>
          <w:sz w:val="32"/>
          <w:szCs w:val="32"/>
          <w:highlight w:val="none"/>
        </w:rPr>
      </w:pPr>
    </w:p>
    <w:p w14:paraId="5E56C56C">
      <w:pPr>
        <w:shd w:val="clear"/>
        <w:jc w:val="center"/>
        <w:rPr>
          <w:rFonts w:hint="eastAsia" w:ascii="仿宋" w:hAnsi="仿宋" w:eastAsia="仿宋" w:cs="仿宋"/>
          <w:b/>
          <w:color w:val="auto"/>
          <w:kern w:val="0"/>
          <w:sz w:val="32"/>
          <w:szCs w:val="32"/>
          <w:highlight w:val="none"/>
        </w:rPr>
      </w:pPr>
    </w:p>
    <w:p w14:paraId="553CA238">
      <w:pPr>
        <w:shd w:val="clear"/>
        <w:jc w:val="center"/>
        <w:rPr>
          <w:rFonts w:hint="eastAsia" w:ascii="仿宋" w:hAnsi="仿宋" w:eastAsia="仿宋" w:cs="仿宋"/>
          <w:b/>
          <w:color w:val="auto"/>
          <w:kern w:val="0"/>
          <w:sz w:val="32"/>
          <w:szCs w:val="32"/>
          <w:highlight w:val="none"/>
        </w:rPr>
      </w:pPr>
    </w:p>
    <w:p w14:paraId="7CEC0557">
      <w:pPr>
        <w:shd w:val="clear"/>
        <w:jc w:val="center"/>
        <w:rPr>
          <w:rFonts w:hint="eastAsia" w:ascii="仿宋" w:hAnsi="仿宋" w:eastAsia="仿宋" w:cs="仿宋"/>
          <w:b/>
          <w:color w:val="auto"/>
          <w:kern w:val="0"/>
          <w:sz w:val="32"/>
          <w:szCs w:val="32"/>
          <w:highlight w:val="none"/>
        </w:rPr>
      </w:pPr>
    </w:p>
    <w:p w14:paraId="4A0D3386">
      <w:pPr>
        <w:shd w:val="clear"/>
        <w:jc w:val="center"/>
        <w:rPr>
          <w:rFonts w:hint="eastAsia" w:ascii="仿宋" w:hAnsi="仿宋" w:eastAsia="仿宋" w:cs="仿宋"/>
          <w:b/>
          <w:color w:val="auto"/>
          <w:kern w:val="0"/>
          <w:sz w:val="32"/>
          <w:szCs w:val="32"/>
          <w:highlight w:val="none"/>
        </w:rPr>
      </w:pPr>
    </w:p>
    <w:p w14:paraId="6EA148FD">
      <w:pPr>
        <w:shd w:val="clear"/>
        <w:jc w:val="center"/>
        <w:rPr>
          <w:rFonts w:hint="eastAsia" w:ascii="仿宋" w:hAnsi="仿宋" w:eastAsia="仿宋" w:cs="仿宋"/>
          <w:b/>
          <w:color w:val="auto"/>
          <w:kern w:val="0"/>
          <w:sz w:val="32"/>
          <w:szCs w:val="32"/>
          <w:highlight w:val="none"/>
        </w:rPr>
      </w:pPr>
    </w:p>
    <w:p w14:paraId="72667CA9">
      <w:pPr>
        <w:shd w:val="clear"/>
        <w:jc w:val="center"/>
        <w:rPr>
          <w:rFonts w:hint="eastAsia" w:ascii="仿宋" w:hAnsi="仿宋" w:eastAsia="仿宋" w:cs="仿宋"/>
          <w:b/>
          <w:color w:val="auto"/>
          <w:kern w:val="0"/>
          <w:sz w:val="32"/>
          <w:szCs w:val="32"/>
          <w:highlight w:val="none"/>
        </w:rPr>
      </w:pPr>
    </w:p>
    <w:p w14:paraId="5C6CEC61">
      <w:pPr>
        <w:shd w:val="clear"/>
        <w:jc w:val="center"/>
        <w:rPr>
          <w:rFonts w:hint="eastAsia" w:ascii="仿宋" w:hAnsi="仿宋" w:eastAsia="仿宋" w:cs="仿宋"/>
          <w:b/>
          <w:color w:val="auto"/>
          <w:kern w:val="0"/>
          <w:sz w:val="32"/>
          <w:szCs w:val="32"/>
          <w:highlight w:val="none"/>
        </w:rPr>
      </w:pPr>
    </w:p>
    <w:p w14:paraId="2097FAE9">
      <w:pPr>
        <w:shd w:val="clear"/>
        <w:jc w:val="center"/>
        <w:rPr>
          <w:rFonts w:hint="eastAsia" w:ascii="仿宋" w:hAnsi="仿宋" w:eastAsia="仿宋" w:cs="仿宋"/>
          <w:b/>
          <w:color w:val="auto"/>
          <w:kern w:val="0"/>
          <w:sz w:val="32"/>
          <w:szCs w:val="32"/>
          <w:highlight w:val="none"/>
        </w:rPr>
      </w:pPr>
    </w:p>
    <w:p w14:paraId="1462A45F">
      <w:pPr>
        <w:shd w:val="clear"/>
        <w:jc w:val="center"/>
        <w:rPr>
          <w:rFonts w:hint="eastAsia" w:ascii="仿宋" w:hAnsi="仿宋" w:eastAsia="仿宋" w:cs="仿宋"/>
          <w:b/>
          <w:color w:val="auto"/>
          <w:kern w:val="0"/>
          <w:sz w:val="32"/>
          <w:szCs w:val="32"/>
          <w:highlight w:val="none"/>
        </w:rPr>
      </w:pPr>
    </w:p>
    <w:p w14:paraId="30FE54E3">
      <w:pPr>
        <w:shd w:val="clear"/>
        <w:jc w:val="center"/>
        <w:rPr>
          <w:rFonts w:hint="eastAsia" w:ascii="仿宋" w:hAnsi="仿宋" w:eastAsia="仿宋" w:cs="仿宋"/>
          <w:b/>
          <w:color w:val="auto"/>
          <w:kern w:val="0"/>
          <w:sz w:val="32"/>
          <w:szCs w:val="32"/>
          <w:highlight w:val="none"/>
        </w:rPr>
      </w:pPr>
    </w:p>
    <w:p w14:paraId="5DDEC932">
      <w:pPr>
        <w:shd w:val="clear"/>
        <w:jc w:val="center"/>
        <w:rPr>
          <w:rFonts w:hint="eastAsia" w:ascii="仿宋" w:hAnsi="仿宋" w:eastAsia="仿宋" w:cs="仿宋"/>
          <w:b/>
          <w:color w:val="auto"/>
          <w:kern w:val="0"/>
          <w:sz w:val="32"/>
          <w:szCs w:val="32"/>
          <w:highlight w:val="none"/>
        </w:rPr>
      </w:pPr>
    </w:p>
    <w:p w14:paraId="4DACB836">
      <w:pPr>
        <w:shd w:val="clear"/>
        <w:jc w:val="center"/>
        <w:rPr>
          <w:rFonts w:hint="eastAsia" w:ascii="仿宋" w:hAnsi="仿宋" w:eastAsia="仿宋" w:cs="仿宋"/>
          <w:b/>
          <w:color w:val="auto"/>
          <w:kern w:val="0"/>
          <w:sz w:val="32"/>
          <w:szCs w:val="32"/>
          <w:highlight w:val="none"/>
        </w:rPr>
      </w:pPr>
    </w:p>
    <w:p w14:paraId="2DF993F8">
      <w:pPr>
        <w:shd w:val="clear"/>
        <w:jc w:val="center"/>
        <w:rPr>
          <w:rFonts w:hint="eastAsia" w:ascii="仿宋" w:hAnsi="仿宋" w:eastAsia="仿宋" w:cs="仿宋"/>
          <w:b/>
          <w:color w:val="auto"/>
          <w:kern w:val="0"/>
          <w:sz w:val="32"/>
          <w:szCs w:val="32"/>
          <w:highlight w:val="none"/>
        </w:rPr>
      </w:pPr>
    </w:p>
    <w:p w14:paraId="6A1AC154">
      <w:pPr>
        <w:shd w:val="clear"/>
        <w:jc w:val="center"/>
        <w:rPr>
          <w:rFonts w:hint="eastAsia" w:ascii="仿宋" w:hAnsi="仿宋" w:eastAsia="仿宋" w:cs="仿宋"/>
          <w:b/>
          <w:color w:val="auto"/>
          <w:kern w:val="0"/>
          <w:sz w:val="32"/>
          <w:szCs w:val="32"/>
          <w:highlight w:val="none"/>
        </w:rPr>
      </w:pPr>
    </w:p>
    <w:p w14:paraId="035EBB9C">
      <w:pPr>
        <w:shd w:val="clear"/>
        <w:jc w:val="center"/>
        <w:rPr>
          <w:rFonts w:hint="eastAsia" w:ascii="仿宋" w:hAnsi="仿宋" w:eastAsia="仿宋" w:cs="仿宋"/>
          <w:b/>
          <w:color w:val="auto"/>
          <w:kern w:val="0"/>
          <w:sz w:val="32"/>
          <w:szCs w:val="32"/>
          <w:highlight w:val="none"/>
        </w:rPr>
      </w:pPr>
    </w:p>
    <w:p w14:paraId="0A4BE923">
      <w:pPr>
        <w:pStyle w:val="79"/>
        <w:shd w:val="clear"/>
        <w:jc w:val="center"/>
        <w:rPr>
          <w:rFonts w:hint="eastAsia" w:ascii="仿宋" w:hAnsi="仿宋" w:eastAsia="仿宋" w:cs="仿宋"/>
          <w:color w:val="auto"/>
          <w:highlight w:val="none"/>
        </w:rPr>
      </w:pPr>
    </w:p>
    <w:p w14:paraId="55CD4425">
      <w:pPr>
        <w:pStyle w:val="80"/>
        <w:shd w:val="clear"/>
        <w:jc w:val="center"/>
        <w:rPr>
          <w:rFonts w:hint="eastAsia" w:ascii="仿宋" w:hAnsi="仿宋" w:eastAsia="仿宋" w:cs="仿宋"/>
          <w:color w:val="auto"/>
          <w:highlight w:val="none"/>
        </w:rPr>
      </w:pPr>
    </w:p>
    <w:p w14:paraId="058E2A74">
      <w:pPr>
        <w:shd w:val="clear"/>
        <w:jc w:val="center"/>
        <w:rPr>
          <w:rFonts w:hint="eastAsia" w:ascii="仿宋" w:hAnsi="仿宋" w:eastAsia="仿宋" w:cs="仿宋"/>
          <w:color w:val="auto"/>
          <w:highlight w:val="none"/>
        </w:rPr>
      </w:pPr>
    </w:p>
    <w:p w14:paraId="2F1AEF26">
      <w:pPr>
        <w:pStyle w:val="79"/>
        <w:shd w:val="clear"/>
        <w:jc w:val="center"/>
        <w:rPr>
          <w:rFonts w:hint="eastAsia" w:ascii="仿宋" w:hAnsi="仿宋" w:eastAsia="仿宋" w:cs="仿宋"/>
          <w:color w:val="auto"/>
          <w:highlight w:val="none"/>
        </w:rPr>
      </w:pPr>
    </w:p>
    <w:p w14:paraId="4E5A9BF4">
      <w:pPr>
        <w:pStyle w:val="80"/>
        <w:shd w:val="clear"/>
        <w:jc w:val="center"/>
        <w:rPr>
          <w:rFonts w:hint="eastAsia" w:ascii="仿宋" w:hAnsi="仿宋" w:eastAsia="仿宋" w:cs="仿宋"/>
          <w:color w:val="auto"/>
          <w:highlight w:val="none"/>
        </w:rPr>
      </w:pPr>
    </w:p>
    <w:p w14:paraId="558A0C96">
      <w:pPr>
        <w:shd w:val="clear"/>
        <w:jc w:val="center"/>
        <w:rPr>
          <w:rFonts w:hint="eastAsia" w:ascii="仿宋" w:hAnsi="仿宋" w:eastAsia="仿宋" w:cs="仿宋"/>
          <w:color w:val="auto"/>
          <w:highlight w:val="none"/>
        </w:rPr>
      </w:pPr>
    </w:p>
    <w:p w14:paraId="487D33B4">
      <w:pPr>
        <w:pStyle w:val="79"/>
        <w:shd w:val="clear"/>
        <w:jc w:val="center"/>
        <w:rPr>
          <w:rFonts w:hint="eastAsia" w:ascii="仿宋" w:hAnsi="仿宋" w:eastAsia="仿宋" w:cs="仿宋"/>
          <w:color w:val="auto"/>
          <w:highlight w:val="none"/>
        </w:rPr>
      </w:pPr>
    </w:p>
    <w:p w14:paraId="4C2F9CA5">
      <w:pPr>
        <w:pStyle w:val="80"/>
        <w:shd w:val="clear"/>
        <w:jc w:val="center"/>
        <w:rPr>
          <w:rFonts w:hint="eastAsia" w:ascii="仿宋" w:hAnsi="仿宋" w:eastAsia="仿宋" w:cs="仿宋"/>
          <w:color w:val="auto"/>
          <w:highlight w:val="none"/>
        </w:rPr>
      </w:pPr>
    </w:p>
    <w:p w14:paraId="0F10FBCC">
      <w:pPr>
        <w:shd w:val="clear"/>
        <w:jc w:val="center"/>
        <w:rPr>
          <w:rFonts w:hint="eastAsia" w:ascii="仿宋" w:hAnsi="仿宋" w:eastAsia="仿宋" w:cs="仿宋"/>
          <w:b/>
          <w:color w:val="auto"/>
          <w:kern w:val="0"/>
          <w:sz w:val="32"/>
          <w:szCs w:val="32"/>
          <w:highlight w:val="none"/>
        </w:rPr>
      </w:pPr>
    </w:p>
    <w:p w14:paraId="2FD2AD75">
      <w:pPr>
        <w:widowControl/>
        <w:shd w:val="clear"/>
        <w:adjustRightInd/>
        <w:jc w:val="center"/>
        <w:rPr>
          <w:rFonts w:hint="eastAsia" w:ascii="仿宋" w:hAnsi="仿宋" w:eastAsia="仿宋" w:cs="仿宋"/>
          <w:b/>
          <w:color w:val="auto"/>
          <w:sz w:val="30"/>
          <w:szCs w:val="30"/>
          <w:highlight w:val="none"/>
        </w:rPr>
      </w:pPr>
    </w:p>
    <w:p w14:paraId="37EA4EC5">
      <w:pP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br w:type="page"/>
      </w:r>
    </w:p>
    <w:p w14:paraId="11455718">
      <w:pPr>
        <w:widowControl/>
        <w:shd w:val="clear"/>
        <w:adjustRightInd/>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二、法定代表人授权委托书（格式）</w:t>
      </w:r>
      <w:r>
        <w:rPr>
          <w:rFonts w:hint="eastAsia" w:ascii="仿宋" w:hAnsi="仿宋" w:eastAsia="仿宋" w:cs="仿宋"/>
          <w:b/>
          <w:color w:val="auto"/>
          <w:kern w:val="0"/>
          <w:sz w:val="32"/>
          <w:szCs w:val="32"/>
          <w:highlight w:val="none"/>
          <w:lang w:val="zh-CN"/>
        </w:rPr>
        <w:t>（适用于非联合体投标）</w:t>
      </w:r>
    </w:p>
    <w:p w14:paraId="0FAFEB21">
      <w:pPr>
        <w:shd w:val="clear"/>
        <w:jc w:val="center"/>
        <w:rPr>
          <w:rFonts w:hint="eastAsia" w:ascii="仿宋" w:hAnsi="仿宋" w:eastAsia="仿宋" w:cs="仿宋"/>
          <w:b/>
          <w:color w:val="auto"/>
          <w:sz w:val="24"/>
          <w:highlight w:val="none"/>
        </w:rPr>
      </w:pPr>
    </w:p>
    <w:p w14:paraId="6B544052">
      <w:pPr>
        <w:shd w:val="clear"/>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本授权委托书声明：我</w:t>
      </w:r>
      <w:r>
        <w:rPr>
          <w:rFonts w:hint="eastAsia" w:ascii="仿宋" w:hAnsi="仿宋" w:eastAsia="仿宋" w:cs="仿宋"/>
          <w:color w:val="auto"/>
          <w:sz w:val="24"/>
          <w:highlight w:val="none"/>
          <w:u w:val="single"/>
        </w:rPr>
        <w:t xml:space="preserve">         (填写姓名)</w:t>
      </w: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（填写投标人单位全称）</w:t>
      </w:r>
      <w:r>
        <w:rPr>
          <w:rFonts w:hint="eastAsia" w:ascii="仿宋" w:hAnsi="仿宋" w:eastAsia="仿宋" w:cs="仿宋"/>
          <w:color w:val="auto"/>
          <w:sz w:val="24"/>
          <w:highlight w:val="none"/>
        </w:rPr>
        <w:t>的法定代表人，现授权委托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（填写姓名）</w:t>
      </w:r>
      <w:r>
        <w:rPr>
          <w:rFonts w:hint="eastAsia" w:ascii="仿宋" w:hAnsi="仿宋" w:eastAsia="仿宋" w:cs="仿宋"/>
          <w:color w:val="auto"/>
          <w:sz w:val="24"/>
          <w:highlight w:val="none"/>
        </w:rPr>
        <w:t>为我公司授权代表，</w:t>
      </w:r>
      <w:r>
        <w:rPr>
          <w:rFonts w:hint="eastAsia" w:ascii="仿宋" w:hAnsi="仿宋" w:eastAsia="仿宋" w:cs="仿宋"/>
          <w:color w:val="auto"/>
          <w:sz w:val="24"/>
          <w:highlight w:val="none"/>
          <w:u w:val="single"/>
        </w:rPr>
        <w:t>（填写身份证号码：）</w:t>
      </w:r>
      <w:r>
        <w:rPr>
          <w:rFonts w:hint="eastAsia" w:ascii="仿宋" w:hAnsi="仿宋" w:eastAsia="仿宋" w:cs="仿宋"/>
          <w:color w:val="auto"/>
          <w:sz w:val="24"/>
          <w:highlight w:val="none"/>
        </w:rPr>
        <w:t>。以本公司的名义参加组织的投标活动。授权代表在开标、评标、合同谈判过程中所签署的一切文件和处理与之有关的一切事务，我均予以承认。</w:t>
      </w:r>
    </w:p>
    <w:p w14:paraId="01EACC01">
      <w:pPr>
        <w:shd w:val="clear"/>
        <w:snapToGrid w:val="0"/>
        <w:spacing w:line="5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3D6B16C5">
      <w:pPr>
        <w:shd w:val="clea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0E18927F">
      <w:pPr>
        <w:shd w:val="clear"/>
        <w:snapToGrid w:val="0"/>
        <w:spacing w:line="600" w:lineRule="exact"/>
        <w:jc w:val="left"/>
        <w:rPr>
          <w:rFonts w:hint="eastAsia" w:ascii="仿宋" w:hAnsi="仿宋" w:eastAsia="仿宋" w:cs="仿宋"/>
          <w:color w:val="auto"/>
          <w:sz w:val="24"/>
          <w:highlight w:val="none"/>
        </w:rPr>
      </w:pPr>
    </w:p>
    <w:p w14:paraId="714CE1B5">
      <w:pPr>
        <w:shd w:val="clea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授权代表姓名：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性别：</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龄：</w:t>
      </w:r>
    </w:p>
    <w:p w14:paraId="723E78BB">
      <w:pPr>
        <w:shd w:val="clear"/>
        <w:spacing w:line="360" w:lineRule="exact"/>
        <w:rPr>
          <w:rFonts w:hint="eastAsia" w:ascii="仿宋" w:hAnsi="仿宋" w:eastAsia="仿宋" w:cs="仿宋"/>
          <w:color w:val="auto"/>
          <w:sz w:val="24"/>
          <w:highlight w:val="none"/>
        </w:rPr>
      </w:pPr>
    </w:p>
    <w:p w14:paraId="7D9450AB">
      <w:pPr>
        <w:shd w:val="clea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部门：</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职</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务：</w:t>
      </w:r>
    </w:p>
    <w:p w14:paraId="30BBBF7D">
      <w:pPr>
        <w:shd w:val="clear"/>
        <w:spacing w:line="360" w:lineRule="exact"/>
        <w:rPr>
          <w:rFonts w:hint="eastAsia" w:ascii="仿宋" w:hAnsi="仿宋" w:eastAsia="仿宋" w:cs="仿宋"/>
          <w:color w:val="auto"/>
          <w:sz w:val="24"/>
          <w:highlight w:val="none"/>
        </w:rPr>
      </w:pPr>
    </w:p>
    <w:p w14:paraId="32E31DF5">
      <w:pPr>
        <w:widowControl/>
        <w:shd w:val="clea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办公地址：联系电话：传真：</w:t>
      </w:r>
    </w:p>
    <w:p w14:paraId="65593EC9">
      <w:pPr>
        <w:shd w:val="clear"/>
        <w:spacing w:line="360" w:lineRule="exact"/>
        <w:rPr>
          <w:rFonts w:hint="eastAsia" w:ascii="仿宋" w:hAnsi="仿宋" w:eastAsia="仿宋" w:cs="仿宋"/>
          <w:color w:val="auto"/>
          <w:sz w:val="24"/>
          <w:highlight w:val="none"/>
        </w:rPr>
      </w:pPr>
    </w:p>
    <w:p w14:paraId="02E4B6EA">
      <w:pPr>
        <w:shd w:val="clear"/>
        <w:spacing w:line="360" w:lineRule="exact"/>
        <w:rPr>
          <w:rFonts w:hint="eastAsia" w:ascii="仿宋" w:hAnsi="仿宋" w:eastAsia="仿宋" w:cs="仿宋"/>
          <w:color w:val="auto"/>
          <w:sz w:val="24"/>
          <w:highlight w:val="none"/>
        </w:rPr>
      </w:pPr>
    </w:p>
    <w:p w14:paraId="0E67B84D">
      <w:pPr>
        <w:shd w:val="clea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投标人（电子签章）：</w:t>
      </w:r>
    </w:p>
    <w:p w14:paraId="3A6D5DD7">
      <w:pPr>
        <w:shd w:val="clear"/>
        <w:spacing w:line="360" w:lineRule="exact"/>
        <w:rPr>
          <w:rFonts w:hint="eastAsia" w:ascii="仿宋" w:hAnsi="仿宋" w:eastAsia="仿宋" w:cs="仿宋"/>
          <w:color w:val="auto"/>
          <w:sz w:val="24"/>
          <w:highlight w:val="none"/>
        </w:rPr>
      </w:pPr>
    </w:p>
    <w:p w14:paraId="1C87CE18">
      <w:pPr>
        <w:shd w:val="clear"/>
        <w:spacing w:line="360" w:lineRule="exact"/>
        <w:rPr>
          <w:rFonts w:hint="eastAsia" w:ascii="仿宋" w:hAnsi="仿宋" w:eastAsia="仿宋" w:cs="仿宋"/>
          <w:color w:val="auto"/>
          <w:sz w:val="24"/>
          <w:highlight w:val="none"/>
        </w:rPr>
      </w:pPr>
    </w:p>
    <w:p w14:paraId="00D50FE6">
      <w:pPr>
        <w:shd w:val="clea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法定代表人（签字或盖章）：</w:t>
      </w:r>
    </w:p>
    <w:p w14:paraId="79E3038A">
      <w:pPr>
        <w:shd w:val="clear"/>
        <w:spacing w:line="360" w:lineRule="exact"/>
        <w:rPr>
          <w:rFonts w:hint="eastAsia" w:ascii="仿宋" w:hAnsi="仿宋" w:eastAsia="仿宋" w:cs="仿宋"/>
          <w:color w:val="auto"/>
          <w:sz w:val="24"/>
          <w:highlight w:val="none"/>
        </w:rPr>
      </w:pPr>
    </w:p>
    <w:p w14:paraId="45F589CC">
      <w:pPr>
        <w:shd w:val="clear"/>
        <w:spacing w:line="360" w:lineRule="exact"/>
        <w:rPr>
          <w:rFonts w:hint="eastAsia" w:ascii="仿宋" w:hAnsi="仿宋" w:eastAsia="仿宋" w:cs="仿宋"/>
          <w:color w:val="auto"/>
          <w:sz w:val="24"/>
          <w:highlight w:val="none"/>
        </w:rPr>
      </w:pPr>
    </w:p>
    <w:p w14:paraId="76C1E92F">
      <w:pPr>
        <w:shd w:val="clear"/>
        <w:ind w:firstLine="5280" w:firstLineChars="2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日期：</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p w14:paraId="0F960904">
      <w:pPr>
        <w:shd w:val="clear"/>
        <w:ind w:firstLine="4920" w:firstLineChars="2050"/>
        <w:jc w:val="left"/>
        <w:rPr>
          <w:rFonts w:hint="eastAsia" w:ascii="仿宋" w:hAnsi="仿宋" w:eastAsia="仿宋" w:cs="仿宋"/>
          <w:color w:val="auto"/>
          <w:sz w:val="24"/>
          <w:highlight w:val="none"/>
        </w:rPr>
      </w:pPr>
    </w:p>
    <w:p w14:paraId="49185CD8">
      <w:pPr>
        <w:shd w:val="clear"/>
        <w:spacing w:line="800" w:lineRule="exact"/>
        <w:rPr>
          <w:rFonts w:hint="eastAsia" w:ascii="仿宋" w:hAnsi="仿宋" w:eastAsia="仿宋" w:cs="仿宋"/>
          <w:b/>
          <w:color w:val="auto"/>
          <w:sz w:val="24"/>
          <w:highlight w:val="none"/>
        </w:rPr>
      </w:pPr>
    </w:p>
    <w:p w14:paraId="4C006EE5">
      <w:pPr>
        <w:pageBreakBefore/>
        <w:shd w:val="clear"/>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法定代表人授权委托书（格式）</w:t>
      </w:r>
      <w:r>
        <w:rPr>
          <w:rFonts w:hint="eastAsia" w:ascii="仿宋" w:hAnsi="仿宋" w:eastAsia="仿宋" w:cs="仿宋"/>
          <w:b/>
          <w:color w:val="auto"/>
          <w:kern w:val="0"/>
          <w:sz w:val="32"/>
          <w:szCs w:val="32"/>
          <w:highlight w:val="none"/>
          <w:lang w:val="zh-CN"/>
        </w:rPr>
        <w:t>（适用于联合体投标）</w:t>
      </w:r>
    </w:p>
    <w:p w14:paraId="1B2BDC50">
      <w:pPr>
        <w:shd w:val="clear"/>
        <w:jc w:val="center"/>
        <w:rPr>
          <w:rFonts w:hint="eastAsia" w:ascii="仿宋" w:hAnsi="仿宋" w:eastAsia="仿宋" w:cs="仿宋"/>
          <w:b/>
          <w:color w:val="auto"/>
          <w:sz w:val="24"/>
          <w:highlight w:val="none"/>
        </w:rPr>
      </w:pPr>
    </w:p>
    <w:p w14:paraId="62EB157A">
      <w:pPr>
        <w:shd w:val="clear"/>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本授权委托书声明：</w:t>
      </w:r>
    </w:p>
    <w:p w14:paraId="332B2713">
      <w:pPr>
        <w:shd w:val="clear"/>
        <w:snapToGrid w:val="0"/>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现授权委托</w:t>
      </w:r>
      <w:r>
        <w:rPr>
          <w:rFonts w:hint="eastAsia" w:ascii="仿宋" w:hAnsi="仿宋" w:eastAsia="仿宋" w:cs="仿宋"/>
          <w:color w:val="auto"/>
          <w:sz w:val="24"/>
          <w:highlight w:val="none"/>
          <w:u w:val="single"/>
        </w:rPr>
        <w:t xml:space="preserve">                  （填写单位全称）</w:t>
      </w:r>
      <w:r>
        <w:rPr>
          <w:rFonts w:hint="eastAsia" w:ascii="仿宋" w:hAnsi="仿宋" w:eastAsia="仿宋" w:cs="仿宋"/>
          <w:color w:val="auto"/>
          <w:sz w:val="24"/>
          <w:highlight w:val="none"/>
        </w:rPr>
        <w:t>的（填写姓名）为我方授权代表，</w:t>
      </w:r>
      <w:r>
        <w:rPr>
          <w:rFonts w:hint="eastAsia" w:ascii="仿宋" w:hAnsi="仿宋" w:eastAsia="仿宋" w:cs="仿宋"/>
          <w:color w:val="auto"/>
          <w:sz w:val="24"/>
          <w:highlight w:val="none"/>
          <w:u w:val="single"/>
        </w:rPr>
        <w:t>（填写身份证号码：）</w:t>
      </w:r>
      <w:r>
        <w:rPr>
          <w:rFonts w:hint="eastAsia" w:ascii="仿宋" w:hAnsi="仿宋" w:eastAsia="仿宋" w:cs="仿宋"/>
          <w:color w:val="auto"/>
          <w:sz w:val="24"/>
          <w:highlight w:val="none"/>
        </w:rPr>
        <w:t>。以我方的名义参加组织的投标活动。授权代表在开标、评标、合同谈判过程中所签署的一切文件和处理与之有关的一切事务，我均予以承认。</w:t>
      </w:r>
    </w:p>
    <w:p w14:paraId="2FC2EA39">
      <w:pPr>
        <w:shd w:val="clear"/>
        <w:snapToGrid w:val="0"/>
        <w:spacing w:line="560" w:lineRule="exact"/>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在撤销授权的书面通知以前，本授权书一直有效。全权代表在授权书有效期内签署的所有文件不因授权的撤销而失效。</w:t>
      </w:r>
    </w:p>
    <w:p w14:paraId="15A60F64">
      <w:pPr>
        <w:shd w:val="clear"/>
        <w:spacing w:line="56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授权代表无转委托权。特此委托。</w:t>
      </w:r>
    </w:p>
    <w:p w14:paraId="24C184D6">
      <w:pPr>
        <w:shd w:val="clear"/>
        <w:snapToGrid w:val="0"/>
        <w:spacing w:line="600" w:lineRule="exact"/>
        <w:jc w:val="left"/>
        <w:rPr>
          <w:rFonts w:hint="eastAsia" w:ascii="仿宋" w:hAnsi="仿宋" w:eastAsia="仿宋" w:cs="仿宋"/>
          <w:color w:val="auto"/>
          <w:sz w:val="24"/>
          <w:highlight w:val="none"/>
        </w:rPr>
      </w:pPr>
    </w:p>
    <w:p w14:paraId="1FE1D416">
      <w:pPr>
        <w:shd w:val="clea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授权代表姓名：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性别：</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龄：</w:t>
      </w:r>
    </w:p>
    <w:p w14:paraId="2D133BE9">
      <w:pPr>
        <w:shd w:val="clear"/>
        <w:spacing w:line="360" w:lineRule="exact"/>
        <w:rPr>
          <w:rFonts w:hint="eastAsia" w:ascii="仿宋" w:hAnsi="仿宋" w:eastAsia="仿宋" w:cs="仿宋"/>
          <w:color w:val="auto"/>
          <w:sz w:val="24"/>
          <w:highlight w:val="none"/>
        </w:rPr>
      </w:pPr>
    </w:p>
    <w:p w14:paraId="2E23FA43">
      <w:pPr>
        <w:shd w:val="clear"/>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单位：</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部门：</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职</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务：</w:t>
      </w:r>
    </w:p>
    <w:p w14:paraId="0A0200B9">
      <w:pPr>
        <w:shd w:val="clear"/>
        <w:spacing w:line="360" w:lineRule="exact"/>
        <w:rPr>
          <w:rFonts w:hint="eastAsia" w:ascii="仿宋" w:hAnsi="仿宋" w:eastAsia="仿宋" w:cs="仿宋"/>
          <w:color w:val="auto"/>
          <w:sz w:val="24"/>
          <w:highlight w:val="none"/>
        </w:rPr>
      </w:pPr>
    </w:p>
    <w:p w14:paraId="621EDD24">
      <w:pPr>
        <w:widowControl/>
        <w:shd w:val="clear"/>
        <w:snapToGrid w:val="0"/>
        <w:spacing w:line="440" w:lineRule="exact"/>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办公地址：联系电话：传真：</w:t>
      </w:r>
    </w:p>
    <w:p w14:paraId="121D88DB">
      <w:pPr>
        <w:shd w:val="clear"/>
        <w:spacing w:line="360" w:lineRule="exact"/>
        <w:rPr>
          <w:rFonts w:hint="eastAsia" w:ascii="仿宋" w:hAnsi="仿宋" w:eastAsia="仿宋" w:cs="仿宋"/>
          <w:color w:val="auto"/>
          <w:sz w:val="24"/>
          <w:highlight w:val="none"/>
        </w:rPr>
      </w:pPr>
    </w:p>
    <w:p w14:paraId="4D6BA868">
      <w:pPr>
        <w:shd w:val="clear"/>
        <w:spacing w:line="360" w:lineRule="exact"/>
        <w:rPr>
          <w:rFonts w:hint="eastAsia" w:ascii="仿宋" w:hAnsi="仿宋" w:eastAsia="仿宋" w:cs="仿宋"/>
          <w:color w:val="auto"/>
          <w:sz w:val="24"/>
          <w:highlight w:val="none"/>
        </w:rPr>
      </w:pPr>
    </w:p>
    <w:p w14:paraId="5783DA71">
      <w:pPr>
        <w:shd w:val="clear"/>
        <w:jc w:val="center"/>
        <w:rPr>
          <w:rFonts w:hint="eastAsia" w:ascii="仿宋" w:hAnsi="仿宋" w:eastAsia="仿宋" w:cs="仿宋"/>
          <w:b/>
          <w:color w:val="auto"/>
          <w:kern w:val="0"/>
          <w:sz w:val="32"/>
          <w:szCs w:val="32"/>
          <w:highlight w:val="none"/>
        </w:rPr>
      </w:pPr>
    </w:p>
    <w:p w14:paraId="63DA7426">
      <w:pPr>
        <w:shd w:val="clear"/>
        <w:rPr>
          <w:rFonts w:hint="eastAsia" w:ascii="仿宋" w:hAnsi="仿宋" w:eastAsia="仿宋" w:cs="仿宋"/>
          <w:color w:val="auto"/>
          <w:highlight w:val="none"/>
        </w:rPr>
      </w:pPr>
    </w:p>
    <w:p w14:paraId="15E11B36">
      <w:pPr>
        <w:shd w:val="clear"/>
        <w:snapToGrid w:val="0"/>
        <w:spacing w:line="360" w:lineRule="auto"/>
        <w:ind w:firstLine="5040" w:firstLineChars="21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7C4759CF">
      <w:pPr>
        <w:shd w:val="clear"/>
        <w:snapToGrid w:val="0"/>
        <w:spacing w:line="360" w:lineRule="auto"/>
        <w:ind w:firstLine="5040" w:firstLineChars="21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联合体成员名称(电子签名/公章)：</w:t>
      </w:r>
    </w:p>
    <w:p w14:paraId="6F149648">
      <w:pPr>
        <w:shd w:val="clear"/>
        <w:snapToGrid w:val="0"/>
        <w:spacing w:line="360" w:lineRule="auto"/>
        <w:ind w:firstLine="5760" w:firstLineChars="2400"/>
        <w:rPr>
          <w:rFonts w:hint="eastAsia"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18C2A744">
      <w:pPr>
        <w:shd w:val="clear"/>
        <w:snapToGrid w:val="0"/>
        <w:spacing w:line="360" w:lineRule="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 xml:space="preserve">                                               日期：   年   月   日</w:t>
      </w:r>
    </w:p>
    <w:p w14:paraId="5225DD0A">
      <w:pPr>
        <w:shd w:val="clear"/>
        <w:autoSpaceDE w:val="0"/>
        <w:autoSpaceDN w:val="0"/>
        <w:spacing w:line="360" w:lineRule="auto"/>
        <w:jc w:val="center"/>
        <w:rPr>
          <w:rFonts w:hint="eastAsia" w:ascii="仿宋" w:hAnsi="仿宋" w:eastAsia="仿宋" w:cs="仿宋"/>
          <w:b/>
          <w:color w:val="auto"/>
          <w:kern w:val="0"/>
          <w:sz w:val="32"/>
          <w:szCs w:val="32"/>
          <w:highlight w:val="none"/>
          <w:lang w:val="zh-CN"/>
        </w:rPr>
      </w:pPr>
    </w:p>
    <w:p w14:paraId="6BF1E414">
      <w:pPr>
        <w:shd w:val="clear"/>
        <w:spacing w:line="800" w:lineRule="exact"/>
        <w:rPr>
          <w:rFonts w:hint="eastAsia" w:ascii="仿宋" w:hAnsi="仿宋" w:eastAsia="仿宋" w:cs="仿宋"/>
          <w:b/>
          <w:color w:val="auto"/>
          <w:sz w:val="24"/>
          <w:highlight w:val="none"/>
        </w:rPr>
      </w:pPr>
    </w:p>
    <w:p w14:paraId="04328348">
      <w:pPr>
        <w:shd w:val="clear"/>
        <w:spacing w:line="800" w:lineRule="exact"/>
        <w:jc w:val="center"/>
        <w:rPr>
          <w:rFonts w:hint="eastAsia" w:ascii="仿宋" w:hAnsi="仿宋" w:eastAsia="仿宋" w:cs="仿宋"/>
          <w:b/>
          <w:color w:val="auto"/>
          <w:sz w:val="30"/>
          <w:szCs w:val="30"/>
          <w:highlight w:val="none"/>
        </w:rPr>
      </w:pPr>
    </w:p>
    <w:p w14:paraId="57DF37D3">
      <w:pPr>
        <w:rPr>
          <w:rFonts w:hint="eastAsia" w:ascii="仿宋" w:hAnsi="仿宋" w:eastAsia="仿宋" w:cs="仿宋"/>
          <w:b/>
          <w:snapToGrid/>
          <w:color w:val="auto"/>
          <w:kern w:val="2"/>
          <w:sz w:val="30"/>
          <w:szCs w:val="30"/>
          <w:highlight w:val="none"/>
        </w:rPr>
      </w:pPr>
      <w:r>
        <w:rPr>
          <w:rFonts w:hint="eastAsia" w:ascii="仿宋" w:hAnsi="仿宋" w:eastAsia="仿宋" w:cs="仿宋"/>
          <w:b/>
          <w:snapToGrid/>
          <w:color w:val="auto"/>
          <w:kern w:val="2"/>
          <w:sz w:val="30"/>
          <w:szCs w:val="30"/>
          <w:highlight w:val="none"/>
        </w:rPr>
        <w:br w:type="page"/>
      </w:r>
    </w:p>
    <w:p w14:paraId="395D4CAD">
      <w:pPr>
        <w:pageBreakBefore w:val="0"/>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三、授权代表社保证明（复印件）</w:t>
      </w:r>
    </w:p>
    <w:p w14:paraId="683C40B0">
      <w:pPr>
        <w:spacing w:line="800" w:lineRule="exact"/>
        <w:ind w:firstLine="480" w:firstLineChars="200"/>
        <w:rPr>
          <w:rFonts w:hint="eastAsia" w:ascii="仿宋" w:hAnsi="仿宋" w:eastAsia="仿宋" w:cs="仿宋"/>
          <w:color w:val="auto"/>
          <w:sz w:val="24"/>
          <w:highlight w:val="none"/>
          <w:u w:val="wave"/>
        </w:rPr>
      </w:pPr>
      <w:r>
        <w:rPr>
          <w:rFonts w:hint="eastAsia" w:ascii="仿宋" w:hAnsi="仿宋" w:eastAsia="仿宋" w:cs="仿宋"/>
          <w:snapToGrid/>
          <w:color w:val="auto"/>
          <w:kern w:val="2"/>
          <w:sz w:val="24"/>
          <w:szCs w:val="24"/>
          <w:highlight w:val="none"/>
          <w:u w:val="wave"/>
        </w:rPr>
        <w:t>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格式自拟。</w:t>
      </w:r>
    </w:p>
    <w:p w14:paraId="5C27E94A">
      <w:pPr>
        <w:shd w:val="clear"/>
        <w:spacing w:line="800" w:lineRule="exact"/>
        <w:jc w:val="left"/>
        <w:rPr>
          <w:rFonts w:hint="eastAsia" w:ascii="仿宋" w:hAnsi="仿宋" w:eastAsia="仿宋" w:cs="仿宋"/>
          <w:b/>
          <w:color w:val="auto"/>
          <w:sz w:val="30"/>
          <w:szCs w:val="30"/>
          <w:highlight w:val="none"/>
        </w:rPr>
      </w:pPr>
    </w:p>
    <w:p w14:paraId="1932F37B">
      <w:pPr>
        <w:pStyle w:val="79"/>
        <w:shd w:val="clear"/>
        <w:rPr>
          <w:rFonts w:hint="eastAsia" w:ascii="仿宋" w:hAnsi="仿宋" w:eastAsia="仿宋" w:cs="仿宋"/>
          <w:color w:val="auto"/>
          <w:highlight w:val="none"/>
        </w:rPr>
      </w:pPr>
    </w:p>
    <w:p w14:paraId="367D14CF">
      <w:pPr>
        <w:pStyle w:val="79"/>
        <w:shd w:val="clear"/>
        <w:rPr>
          <w:rFonts w:hint="eastAsia" w:ascii="仿宋" w:hAnsi="仿宋" w:eastAsia="仿宋" w:cs="仿宋"/>
          <w:color w:val="auto"/>
          <w:highlight w:val="none"/>
        </w:rPr>
      </w:pPr>
    </w:p>
    <w:p w14:paraId="57AFBE57">
      <w:pPr>
        <w:shd w:val="clear"/>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四、法定代表人及其授权代表身份证复印件（正反面）</w:t>
      </w:r>
    </w:p>
    <w:p w14:paraId="75DF27F7">
      <w:pPr>
        <w:shd w:val="clear"/>
        <w:rPr>
          <w:rFonts w:hint="eastAsia" w:ascii="仿宋" w:hAnsi="仿宋" w:eastAsia="仿宋" w:cs="仿宋"/>
          <w:b/>
          <w:color w:val="auto"/>
          <w:sz w:val="24"/>
          <w:highlight w:val="none"/>
        </w:rPr>
      </w:pPr>
    </w:p>
    <w:p w14:paraId="492937D2">
      <w:pPr>
        <w:shd w:val="clear"/>
        <w:rPr>
          <w:rFonts w:hint="eastAsia" w:ascii="仿宋" w:hAnsi="仿宋" w:eastAsia="仿宋" w:cs="仿宋"/>
          <w:b/>
          <w:color w:val="auto"/>
          <w:sz w:val="24"/>
          <w:highlight w:val="none"/>
        </w:rPr>
      </w:pPr>
    </w:p>
    <w:p w14:paraId="40B2D0DE">
      <w:pPr>
        <w:pStyle w:val="79"/>
        <w:shd w:val="clear"/>
        <w:rPr>
          <w:rFonts w:hint="eastAsia" w:ascii="仿宋" w:hAnsi="仿宋" w:eastAsia="仿宋" w:cs="仿宋"/>
          <w:color w:val="auto"/>
          <w:highlight w:val="none"/>
        </w:rPr>
      </w:pPr>
    </w:p>
    <w:p w14:paraId="6BB2BDE7">
      <w:pPr>
        <w:shd w:val="clear"/>
        <w:spacing w:line="800" w:lineRule="exact"/>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五、法定代表人身份证明书(格式)</w:t>
      </w:r>
    </w:p>
    <w:p w14:paraId="55F62045">
      <w:pPr>
        <w:shd w:val="clea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35F23104">
      <w:pPr>
        <w:shd w:val="clea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地址：</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4C0E9B1D">
      <w:pPr>
        <w:shd w:val="clear"/>
        <w:spacing w:line="440" w:lineRule="exact"/>
        <w:ind w:right="281" w:rightChars="134"/>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姓名：</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022378F4">
      <w:pPr>
        <w:shd w:val="clear"/>
        <w:spacing w:line="440" w:lineRule="exact"/>
        <w:ind w:right="281" w:rightChars="134"/>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身份证号码：</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1ADF139A">
      <w:pPr>
        <w:shd w:val="clear"/>
        <w:spacing w:line="440" w:lineRule="exact"/>
        <w:ind w:right="281" w:rightChars="134"/>
        <w:rPr>
          <w:rFonts w:hint="eastAsia" w:ascii="仿宋" w:hAnsi="仿宋" w:eastAsia="仿宋" w:cs="仿宋"/>
          <w:color w:val="auto"/>
          <w:sz w:val="24"/>
          <w:highlight w:val="none"/>
        </w:rPr>
      </w:pPr>
      <w:r>
        <w:rPr>
          <w:rFonts w:hint="eastAsia" w:ascii="仿宋" w:hAnsi="仿宋" w:eastAsia="仿宋" w:cs="仿宋"/>
          <w:color w:val="auto"/>
          <w:sz w:val="24"/>
          <w:highlight w:val="none"/>
        </w:rPr>
        <w:t>职务：</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276DA69C">
      <w:pPr>
        <w:shd w:val="clea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系</w:t>
      </w:r>
      <w:r>
        <w:rPr>
          <w:rFonts w:hint="eastAsia" w:ascii="仿宋" w:hAnsi="仿宋" w:eastAsia="仿宋" w:cs="仿宋"/>
          <w:color w:val="auto"/>
          <w:sz w:val="24"/>
          <w:highlight w:val="none"/>
          <w:u w:val="single"/>
        </w:rPr>
        <w:t xml:space="preserve">                           （填写投标人名称）</w:t>
      </w:r>
      <w:r>
        <w:rPr>
          <w:rFonts w:hint="eastAsia" w:ascii="仿宋" w:hAnsi="仿宋" w:eastAsia="仿宋" w:cs="仿宋"/>
          <w:color w:val="auto"/>
          <w:sz w:val="24"/>
          <w:highlight w:val="none"/>
        </w:rPr>
        <w:t>的法定代表人。</w:t>
      </w:r>
    </w:p>
    <w:p w14:paraId="6EEC9774">
      <w:pPr>
        <w:shd w:val="clea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特此证明。</w:t>
      </w:r>
    </w:p>
    <w:p w14:paraId="3B186570">
      <w:pPr>
        <w:shd w:val="clear"/>
        <w:spacing w:line="440" w:lineRule="exact"/>
        <w:rPr>
          <w:rFonts w:hint="eastAsia" w:ascii="仿宋" w:hAnsi="仿宋" w:eastAsia="仿宋" w:cs="仿宋"/>
          <w:color w:val="auto"/>
          <w:sz w:val="24"/>
          <w:highlight w:val="none"/>
        </w:rPr>
      </w:pPr>
    </w:p>
    <w:p w14:paraId="5B1DBD28">
      <w:pPr>
        <w:shd w:val="clear"/>
        <w:spacing w:line="44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投标人名称（电子签章）：</w:t>
      </w:r>
    </w:p>
    <w:p w14:paraId="092D315C">
      <w:pPr>
        <w:shd w:val="clear"/>
        <w:spacing w:line="440" w:lineRule="exact"/>
        <w:ind w:right="480"/>
        <w:rPr>
          <w:rFonts w:hint="eastAsia" w:ascii="仿宋" w:hAnsi="仿宋" w:eastAsia="仿宋" w:cs="仿宋"/>
          <w:color w:val="auto"/>
          <w:sz w:val="24"/>
          <w:highlight w:val="none"/>
        </w:rPr>
      </w:pPr>
    </w:p>
    <w:p w14:paraId="4D5DF89D">
      <w:pPr>
        <w:shd w:val="clear"/>
        <w:spacing w:line="440" w:lineRule="exact"/>
        <w:ind w:right="72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w:t>
      </w:r>
    </w:p>
    <w:p w14:paraId="3AB33498">
      <w:pPr>
        <w:pStyle w:val="79"/>
        <w:shd w:val="clear"/>
        <w:rPr>
          <w:rFonts w:hint="eastAsia" w:ascii="仿宋" w:hAnsi="仿宋" w:eastAsia="仿宋" w:cs="仿宋"/>
          <w:color w:val="auto"/>
          <w:highlight w:val="none"/>
        </w:rPr>
      </w:pPr>
    </w:p>
    <w:p w14:paraId="1F125910">
      <w:pP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42714A9F">
      <w:pPr>
        <w:shd w:val="clear"/>
        <w:jc w:val="center"/>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六、商务技术偏离表</w:t>
      </w:r>
    </w:p>
    <w:tbl>
      <w:tblPr>
        <w:tblStyle w:val="63"/>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6A955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959" w:type="dxa"/>
            <w:vAlign w:val="center"/>
          </w:tcPr>
          <w:p w14:paraId="38A38FE2">
            <w:pPr>
              <w:shd w:val="clear"/>
              <w:autoSpaceDE w:val="0"/>
              <w:autoSpaceDN w:val="0"/>
              <w:spacing w:line="240" w:lineRule="atLeast"/>
              <w:jc w:val="center"/>
              <w:textAlignment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序号</w:t>
            </w:r>
          </w:p>
        </w:tc>
        <w:tc>
          <w:tcPr>
            <w:tcW w:w="3683" w:type="dxa"/>
            <w:vAlign w:val="center"/>
          </w:tcPr>
          <w:p w14:paraId="431BE7BC">
            <w:pPr>
              <w:shd w:val="clear"/>
              <w:autoSpaceDE w:val="0"/>
              <w:autoSpaceDN w:val="0"/>
              <w:spacing w:line="240" w:lineRule="atLeast"/>
              <w:jc w:val="center"/>
              <w:textAlignment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招标文件章节及具体内容</w:t>
            </w:r>
          </w:p>
        </w:tc>
        <w:tc>
          <w:tcPr>
            <w:tcW w:w="3546" w:type="dxa"/>
            <w:vAlign w:val="center"/>
          </w:tcPr>
          <w:p w14:paraId="57F1AEA4">
            <w:pPr>
              <w:shd w:val="clear"/>
              <w:autoSpaceDE w:val="0"/>
              <w:autoSpaceDN w:val="0"/>
              <w:spacing w:line="240" w:lineRule="atLeast"/>
              <w:jc w:val="center"/>
              <w:textAlignment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投标文件章节及具体内容</w:t>
            </w:r>
          </w:p>
        </w:tc>
        <w:tc>
          <w:tcPr>
            <w:tcW w:w="1276" w:type="dxa"/>
            <w:vAlign w:val="center"/>
          </w:tcPr>
          <w:p w14:paraId="3CAD52F0">
            <w:pPr>
              <w:shd w:val="clear"/>
              <w:autoSpaceDE w:val="0"/>
              <w:autoSpaceDN w:val="0"/>
              <w:spacing w:line="240" w:lineRule="atLeast"/>
              <w:jc w:val="center"/>
              <w:textAlignment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偏离说明</w:t>
            </w:r>
          </w:p>
        </w:tc>
      </w:tr>
      <w:tr w14:paraId="72FA5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09DC476C">
            <w:pPr>
              <w:shd w:val="clear"/>
              <w:autoSpaceDE w:val="0"/>
              <w:autoSpaceDN w:val="0"/>
              <w:spacing w:line="240" w:lineRule="atLeast"/>
              <w:jc w:val="center"/>
              <w:textAlignment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w:t>
            </w:r>
          </w:p>
        </w:tc>
        <w:tc>
          <w:tcPr>
            <w:tcW w:w="3683" w:type="dxa"/>
            <w:vAlign w:val="center"/>
          </w:tcPr>
          <w:p w14:paraId="559AF071">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c>
          <w:tcPr>
            <w:tcW w:w="3546" w:type="dxa"/>
            <w:vAlign w:val="center"/>
          </w:tcPr>
          <w:p w14:paraId="3941E380">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c>
          <w:tcPr>
            <w:tcW w:w="1276" w:type="dxa"/>
            <w:vAlign w:val="center"/>
          </w:tcPr>
          <w:p w14:paraId="71C9C49F">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r>
      <w:tr w14:paraId="4D685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DDE92CC">
            <w:pPr>
              <w:shd w:val="clear"/>
              <w:spacing w:line="240" w:lineRule="atLeast"/>
              <w:jc w:val="center"/>
              <w:textAlignment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w:t>
            </w:r>
          </w:p>
        </w:tc>
        <w:tc>
          <w:tcPr>
            <w:tcW w:w="3683" w:type="dxa"/>
            <w:vAlign w:val="center"/>
          </w:tcPr>
          <w:p w14:paraId="3A65B7B4">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c>
          <w:tcPr>
            <w:tcW w:w="3546" w:type="dxa"/>
            <w:vAlign w:val="center"/>
          </w:tcPr>
          <w:p w14:paraId="0966A097">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c>
          <w:tcPr>
            <w:tcW w:w="1276" w:type="dxa"/>
            <w:vAlign w:val="center"/>
          </w:tcPr>
          <w:p w14:paraId="7003E0A1">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r>
      <w:tr w14:paraId="5A41E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vAlign w:val="center"/>
          </w:tcPr>
          <w:p w14:paraId="61B9D4AE">
            <w:pPr>
              <w:shd w:val="clear"/>
              <w:spacing w:line="240" w:lineRule="atLeast"/>
              <w:jc w:val="center"/>
              <w:textAlignment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p>
        </w:tc>
        <w:tc>
          <w:tcPr>
            <w:tcW w:w="3683" w:type="dxa"/>
            <w:vAlign w:val="center"/>
          </w:tcPr>
          <w:p w14:paraId="32628028">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c>
          <w:tcPr>
            <w:tcW w:w="3546" w:type="dxa"/>
            <w:vAlign w:val="center"/>
          </w:tcPr>
          <w:p w14:paraId="03355112">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c>
          <w:tcPr>
            <w:tcW w:w="1276" w:type="dxa"/>
            <w:vAlign w:val="center"/>
          </w:tcPr>
          <w:p w14:paraId="36BAB1F1">
            <w:pPr>
              <w:keepNext/>
              <w:keepLines/>
              <w:shd w:val="clear"/>
              <w:tabs>
                <w:tab w:val="left" w:pos="432"/>
              </w:tabs>
              <w:spacing w:line="240" w:lineRule="atLeast"/>
              <w:jc w:val="center"/>
              <w:textAlignment w:val="center"/>
              <w:outlineLvl w:val="0"/>
              <w:rPr>
                <w:rFonts w:hint="eastAsia" w:ascii="仿宋" w:hAnsi="仿宋" w:eastAsia="仿宋" w:cs="仿宋"/>
                <w:b/>
                <w:color w:val="auto"/>
                <w:kern w:val="0"/>
                <w:sz w:val="32"/>
                <w:szCs w:val="32"/>
                <w:highlight w:val="none"/>
              </w:rPr>
            </w:pPr>
          </w:p>
        </w:tc>
      </w:tr>
    </w:tbl>
    <w:p w14:paraId="06713C3A">
      <w:pPr>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投标人保证：除商务技术偏离表列出的偏离外，投标人响应招标文件的全部要求</w:t>
      </w:r>
    </w:p>
    <w:p w14:paraId="2672103E">
      <w:pPr>
        <w:shd w:val="clear"/>
        <w:jc w:val="center"/>
        <w:rPr>
          <w:rFonts w:hint="eastAsia" w:ascii="仿宋" w:hAnsi="仿宋" w:eastAsia="仿宋" w:cs="仿宋"/>
          <w:b/>
          <w:color w:val="auto"/>
          <w:kern w:val="0"/>
          <w:sz w:val="32"/>
          <w:szCs w:val="32"/>
          <w:highlight w:val="none"/>
        </w:rPr>
      </w:pPr>
    </w:p>
    <w:p w14:paraId="400C25AA">
      <w:pPr>
        <w:shd w:val="clear"/>
        <w:spacing w:line="360" w:lineRule="auto"/>
        <w:ind w:right="420"/>
        <w:rPr>
          <w:rFonts w:hint="eastAsia"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4C369E1D">
      <w:pPr>
        <w:shd w:val="clear"/>
        <w:ind w:firstLine="1911" w:firstLineChars="595"/>
        <w:rPr>
          <w:rFonts w:hint="eastAsia" w:ascii="仿宋" w:hAnsi="仿宋" w:eastAsia="仿宋" w:cs="仿宋"/>
          <w:b/>
          <w:bCs/>
          <w:color w:val="auto"/>
          <w:sz w:val="32"/>
          <w:szCs w:val="32"/>
          <w:highlight w:val="none"/>
        </w:rPr>
      </w:pPr>
    </w:p>
    <w:p w14:paraId="3A7C5244">
      <w:pPr>
        <w:pStyle w:val="79"/>
        <w:shd w:val="clear"/>
        <w:ind w:firstLine="1428"/>
        <w:rPr>
          <w:rFonts w:hint="eastAsia" w:ascii="仿宋" w:hAnsi="仿宋" w:eastAsia="仿宋" w:cs="仿宋"/>
          <w:color w:val="auto"/>
          <w:highlight w:val="none"/>
        </w:rPr>
      </w:pPr>
    </w:p>
    <w:p w14:paraId="27771762">
      <w:pPr>
        <w:pStyle w:val="80"/>
        <w:shd w:val="clear"/>
        <w:ind w:firstLine="1249"/>
        <w:rPr>
          <w:rFonts w:hint="eastAsia" w:ascii="仿宋" w:hAnsi="仿宋" w:eastAsia="仿宋" w:cs="仿宋"/>
          <w:color w:val="auto"/>
          <w:highlight w:val="none"/>
        </w:rPr>
      </w:pPr>
    </w:p>
    <w:p w14:paraId="17A7B8B9">
      <w:pP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br w:type="page"/>
      </w:r>
    </w:p>
    <w:p w14:paraId="080FE2AF">
      <w:pPr>
        <w:widowControl/>
        <w:shd w:val="clear"/>
        <w:adjustRightInd/>
        <w:jc w:val="center"/>
        <w:rPr>
          <w:rFonts w:hint="eastAsia" w:ascii="仿宋" w:hAnsi="仿宋" w:eastAsia="仿宋" w:cs="仿宋"/>
          <w:b/>
          <w:color w:val="auto"/>
          <w:kern w:val="0"/>
          <w:sz w:val="32"/>
          <w:szCs w:val="32"/>
          <w:highlight w:val="none"/>
        </w:rPr>
      </w:pPr>
      <w:r>
        <w:rPr>
          <w:rFonts w:hint="eastAsia" w:ascii="仿宋" w:hAnsi="仿宋" w:eastAsia="仿宋" w:cs="仿宋"/>
          <w:b/>
          <w:bCs/>
          <w:color w:val="auto"/>
          <w:sz w:val="32"/>
          <w:szCs w:val="32"/>
          <w:highlight w:val="none"/>
        </w:rPr>
        <w:t>七</w:t>
      </w:r>
      <w:r>
        <w:rPr>
          <w:rFonts w:hint="eastAsia" w:ascii="仿宋" w:hAnsi="仿宋" w:eastAsia="仿宋" w:cs="仿宋"/>
          <w:b/>
          <w:color w:val="auto"/>
          <w:kern w:val="0"/>
          <w:sz w:val="32"/>
          <w:szCs w:val="32"/>
          <w:highlight w:val="none"/>
        </w:rPr>
        <w:t>、</w:t>
      </w:r>
      <w:r>
        <w:rPr>
          <w:rFonts w:hint="eastAsia" w:ascii="仿宋" w:hAnsi="仿宋" w:eastAsia="仿宋" w:cs="仿宋"/>
          <w:b/>
          <w:color w:val="auto"/>
          <w:kern w:val="0"/>
          <w:sz w:val="32"/>
          <w:szCs w:val="32"/>
          <w:highlight w:val="none"/>
          <w:lang w:val="zh-CN"/>
        </w:rPr>
        <w:t>采购供应商廉洁自律承诺书</w:t>
      </w:r>
    </w:p>
    <w:p w14:paraId="4EBEB816">
      <w:pPr>
        <w:shd w:val="clear"/>
        <w:snapToGrid w:val="0"/>
        <w:spacing w:line="360" w:lineRule="auto"/>
        <w:rPr>
          <w:rFonts w:hint="eastAsia" w:ascii="仿宋" w:hAnsi="仿宋" w:eastAsia="仿宋" w:cs="仿宋"/>
          <w:color w:val="auto"/>
          <w:sz w:val="24"/>
          <w:highlight w:val="none"/>
        </w:rPr>
      </w:pPr>
    </w:p>
    <w:p w14:paraId="4B76FE56">
      <w:pPr>
        <w:shd w:val="clea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7EF92916">
      <w:pPr>
        <w:shd w:val="clea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我单位响应你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项目招标要求参加投标。在这次投标过程中和中标后，我们将严格遵守国家法律法规要求，并郑重承诺：</w:t>
      </w:r>
    </w:p>
    <w:p w14:paraId="6E31AD3C">
      <w:pPr>
        <w:shd w:val="clea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一、不向项目有关人员及部门赠送礼金礼物、有价证券、回扣以及中介费、介绍费、咨询费等好处费；</w:t>
      </w:r>
    </w:p>
    <w:p w14:paraId="1CA0E7F7">
      <w:pPr>
        <w:shd w:val="clea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二、不为项目有关人员及部门报销应由你方单位或个人支付的费用；</w:t>
      </w:r>
    </w:p>
    <w:p w14:paraId="20F4BD09">
      <w:pPr>
        <w:shd w:val="clea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三、不向项目有关人员及部门提供有可能影响公正的宴请和健身娱乐等活动；</w:t>
      </w:r>
    </w:p>
    <w:p w14:paraId="6AE50CA6">
      <w:pPr>
        <w:shd w:val="clear"/>
        <w:autoSpaceDE w:val="0"/>
        <w:autoSpaceDN w:val="0"/>
        <w:spacing w:line="360" w:lineRule="auto"/>
        <w:ind w:left="2" w:leftChars="1"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四、不为项目有关人员及部门出国（境）、旅游等提供方便；</w:t>
      </w:r>
    </w:p>
    <w:p w14:paraId="41E4E3A4">
      <w:pPr>
        <w:shd w:val="clear"/>
        <w:autoSpaceDE w:val="0"/>
        <w:autoSpaceDN w:val="0"/>
        <w:spacing w:line="360" w:lineRule="auto"/>
        <w:ind w:left="481" w:leftChars="229"/>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五、不为项目有关人员个人装修住房、婚丧嫁娶、配偶子女工作安排等提供</w:t>
      </w:r>
    </w:p>
    <w:p w14:paraId="091091FF">
      <w:pPr>
        <w:shd w:val="clear"/>
        <w:autoSpaceDE w:val="0"/>
        <w:autoSpaceDN w:val="0"/>
        <w:spacing w:line="360" w:lineRule="auto"/>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好处；</w:t>
      </w:r>
    </w:p>
    <w:p w14:paraId="7CE9AEA1">
      <w:pPr>
        <w:shd w:val="clear"/>
        <w:autoSpaceDE w:val="0"/>
        <w:autoSpaceDN w:val="0"/>
        <w:spacing w:line="360" w:lineRule="auto"/>
        <w:ind w:left="481" w:leftChars="229"/>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六、严格遵守《</w:t>
      </w:r>
      <w:r>
        <w:rPr>
          <w:rFonts w:hint="eastAsia" w:ascii="仿宋" w:hAnsi="仿宋" w:eastAsia="仿宋" w:cs="仿宋"/>
          <w:color w:val="auto"/>
          <w:sz w:val="24"/>
          <w:highlight w:val="none"/>
          <w:lang w:val="zh-CN"/>
        </w:rPr>
        <w:t>中华人民共和国</w:t>
      </w:r>
      <w:r>
        <w:rPr>
          <w:rFonts w:hint="eastAsia" w:ascii="仿宋" w:hAnsi="仿宋" w:eastAsia="仿宋" w:cs="仿宋"/>
          <w:color w:val="auto"/>
          <w:kern w:val="0"/>
          <w:sz w:val="24"/>
          <w:highlight w:val="none"/>
          <w:lang w:val="zh-CN"/>
        </w:rPr>
        <w:t>政府采购法》《</w:t>
      </w:r>
      <w:r>
        <w:rPr>
          <w:rFonts w:hint="eastAsia" w:ascii="仿宋" w:hAnsi="仿宋" w:eastAsia="仿宋" w:cs="仿宋"/>
          <w:color w:val="auto"/>
          <w:sz w:val="24"/>
          <w:highlight w:val="none"/>
          <w:lang w:val="zh-CN"/>
        </w:rPr>
        <w:t>中华人民共和国</w:t>
      </w:r>
      <w:r>
        <w:rPr>
          <w:rFonts w:hint="eastAsia" w:ascii="仿宋" w:hAnsi="仿宋" w:eastAsia="仿宋" w:cs="仿宋"/>
          <w:color w:val="auto"/>
          <w:kern w:val="0"/>
          <w:sz w:val="24"/>
          <w:highlight w:val="none"/>
          <w:lang w:val="zh-CN"/>
        </w:rPr>
        <w:t>招标投标</w:t>
      </w:r>
    </w:p>
    <w:p w14:paraId="5804B0B9">
      <w:pPr>
        <w:shd w:val="clear"/>
        <w:autoSpaceDE w:val="0"/>
        <w:autoSpaceDN w:val="0"/>
        <w:spacing w:line="360" w:lineRule="auto"/>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法》</w:t>
      </w:r>
      <w:r>
        <w:rPr>
          <w:rFonts w:hint="eastAsia" w:ascii="仿宋" w:hAnsi="仿宋" w:eastAsia="仿宋" w:cs="仿宋"/>
          <w:color w:val="auto"/>
          <w:sz w:val="24"/>
          <w:highlight w:val="none"/>
          <w:lang w:val="zh-CN"/>
        </w:rPr>
        <w:t>《中华人民共和国民法典》</w:t>
      </w:r>
      <w:r>
        <w:rPr>
          <w:rFonts w:hint="eastAsia" w:ascii="仿宋" w:hAnsi="仿宋" w:eastAsia="仿宋" w:cs="仿宋"/>
          <w:color w:val="auto"/>
          <w:kern w:val="0"/>
          <w:sz w:val="24"/>
          <w:highlight w:val="none"/>
          <w:lang w:val="zh-CN"/>
        </w:rPr>
        <w:t>等法律法规，诚实守信，合法经营，坚决抵制各种违法违纪行为。</w:t>
      </w:r>
    </w:p>
    <w:p w14:paraId="19753923">
      <w:pPr>
        <w:shd w:val="clear"/>
        <w:autoSpaceDE w:val="0"/>
        <w:autoSpaceDN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如违反上述承诺，你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有权立即取消我单位投标、中标或在建项目的建设资格，有权拒绝我单位在一定时期内进入你</w:t>
      </w:r>
      <w:r>
        <w:rPr>
          <w:rFonts w:hint="eastAsia" w:ascii="仿宋" w:hAnsi="仿宋" w:eastAsia="仿宋" w:cs="仿宋"/>
          <w:color w:val="auto"/>
          <w:sz w:val="24"/>
          <w:highlight w:val="none"/>
        </w:rPr>
        <w:t>单位</w:t>
      </w:r>
      <w:r>
        <w:rPr>
          <w:rFonts w:hint="eastAsia" w:ascii="仿宋" w:hAnsi="仿宋" w:eastAsia="仿宋" w:cs="仿宋"/>
          <w:color w:val="auto"/>
          <w:kern w:val="0"/>
          <w:sz w:val="24"/>
          <w:highlight w:val="none"/>
          <w:lang w:val="zh-CN"/>
        </w:rPr>
        <w:t>进行项目建设或其他经营活动，并通报市财政局。由此引起的相应损失均由我单位承担。</w:t>
      </w:r>
    </w:p>
    <w:p w14:paraId="7674A5A7">
      <w:pPr>
        <w:shd w:val="clear"/>
        <w:autoSpaceDE w:val="0"/>
        <w:autoSpaceDN w:val="0"/>
        <w:spacing w:line="360" w:lineRule="auto"/>
        <w:ind w:left="2"/>
        <w:jc w:val="left"/>
        <w:rPr>
          <w:rFonts w:hint="eastAsia" w:ascii="仿宋" w:hAnsi="仿宋" w:eastAsia="仿宋" w:cs="仿宋"/>
          <w:color w:val="auto"/>
          <w:kern w:val="0"/>
          <w:sz w:val="24"/>
          <w:highlight w:val="none"/>
          <w:lang w:val="zh-CN"/>
        </w:rPr>
      </w:pPr>
    </w:p>
    <w:p w14:paraId="3CCBB54C">
      <w:pPr>
        <w:shd w:val="clear"/>
        <w:autoSpaceDE w:val="0"/>
        <w:autoSpaceDN w:val="0"/>
        <w:spacing w:line="360" w:lineRule="auto"/>
        <w:ind w:left="2"/>
        <w:jc w:val="left"/>
        <w:rPr>
          <w:rFonts w:hint="eastAsia" w:ascii="仿宋" w:hAnsi="仿宋" w:eastAsia="仿宋" w:cs="仿宋"/>
          <w:color w:val="auto"/>
          <w:kern w:val="0"/>
          <w:sz w:val="24"/>
          <w:highlight w:val="none"/>
          <w:lang w:val="zh-CN"/>
        </w:rPr>
      </w:pPr>
    </w:p>
    <w:p w14:paraId="3EDC9AF9">
      <w:pPr>
        <w:shd w:val="clear"/>
        <w:autoSpaceDE w:val="0"/>
        <w:autoSpaceDN w:val="0"/>
        <w:spacing w:line="360" w:lineRule="auto"/>
        <w:ind w:left="2"/>
        <w:jc w:val="left"/>
        <w:rPr>
          <w:rFonts w:hint="eastAsia" w:ascii="仿宋" w:hAnsi="仿宋" w:eastAsia="仿宋" w:cs="仿宋"/>
          <w:color w:val="auto"/>
          <w:kern w:val="0"/>
          <w:sz w:val="24"/>
          <w:highlight w:val="none"/>
          <w:lang w:val="zh-CN"/>
        </w:rPr>
      </w:pPr>
    </w:p>
    <w:p w14:paraId="2D5F4048">
      <w:pPr>
        <w:shd w:val="clear"/>
        <w:autoSpaceDE w:val="0"/>
        <w:autoSpaceDN w:val="0"/>
        <w:spacing w:line="360" w:lineRule="auto"/>
        <w:ind w:left="2" w:leftChars="1" w:right="1120" w:firstLine="4560" w:firstLineChars="19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投标人名称（</w:t>
      </w:r>
      <w:r>
        <w:rPr>
          <w:rFonts w:hint="eastAsia" w:ascii="仿宋" w:hAnsi="仿宋" w:eastAsia="仿宋" w:cs="仿宋"/>
          <w:color w:val="auto"/>
          <w:sz w:val="24"/>
          <w:highlight w:val="none"/>
        </w:rPr>
        <w:t>电子签名</w:t>
      </w:r>
      <w:r>
        <w:rPr>
          <w:rFonts w:hint="eastAsia" w:ascii="仿宋" w:hAnsi="仿宋" w:eastAsia="仿宋" w:cs="仿宋"/>
          <w:color w:val="auto"/>
          <w:kern w:val="0"/>
          <w:sz w:val="24"/>
          <w:highlight w:val="none"/>
          <w:lang w:val="zh-CN"/>
        </w:rPr>
        <w:t>）：</w:t>
      </w:r>
    </w:p>
    <w:p w14:paraId="4545E054">
      <w:pPr>
        <w:shd w:val="clear"/>
        <w:spacing w:line="360" w:lineRule="auto"/>
        <w:ind w:left="4620" w:leftChars="2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val="zh-CN"/>
        </w:rPr>
        <w:t xml:space="preserve">   年   月   日</w:t>
      </w:r>
    </w:p>
    <w:p w14:paraId="74582DE9">
      <w:pPr>
        <w:shd w:val="clear"/>
        <w:spacing w:line="360" w:lineRule="auto"/>
        <w:jc w:val="center"/>
        <w:rPr>
          <w:rFonts w:hint="eastAsia" w:ascii="仿宋" w:hAnsi="仿宋" w:eastAsia="仿宋" w:cs="仿宋"/>
          <w:b/>
          <w:bCs/>
          <w:color w:val="auto"/>
          <w:sz w:val="24"/>
          <w:highlight w:val="none"/>
        </w:rPr>
      </w:pPr>
    </w:p>
    <w:p w14:paraId="79218E5E">
      <w:pPr>
        <w:shd w:val="clear"/>
        <w:spacing w:line="360" w:lineRule="auto"/>
        <w:ind w:right="420"/>
        <w:rPr>
          <w:rFonts w:hint="eastAsia"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586BC667">
      <w:pPr>
        <w:shd w:val="clear"/>
        <w:jc w:val="center"/>
        <w:rPr>
          <w:rFonts w:hint="eastAsia" w:ascii="仿宋" w:hAnsi="仿宋" w:eastAsia="仿宋" w:cs="仿宋"/>
          <w:b/>
          <w:color w:val="auto"/>
          <w:sz w:val="32"/>
          <w:szCs w:val="32"/>
          <w:highlight w:val="none"/>
        </w:rPr>
      </w:pPr>
    </w:p>
    <w:p w14:paraId="589CA311">
      <w:pPr>
        <w:shd w:val="clear"/>
        <w:jc w:val="center"/>
        <w:rPr>
          <w:rFonts w:hint="eastAsia" w:ascii="仿宋" w:hAnsi="仿宋" w:eastAsia="仿宋" w:cs="仿宋"/>
          <w:b/>
          <w:color w:val="auto"/>
          <w:sz w:val="32"/>
          <w:szCs w:val="32"/>
          <w:highlight w:val="none"/>
        </w:rPr>
      </w:pPr>
    </w:p>
    <w:p w14:paraId="03409F5D">
      <w:pP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br w:type="page"/>
      </w:r>
    </w:p>
    <w:p w14:paraId="6EE5BC36">
      <w:pPr>
        <w:shd w:val="clear"/>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color w:val="auto"/>
          <w:sz w:val="32"/>
          <w:szCs w:val="32"/>
          <w:highlight w:val="none"/>
        </w:rPr>
        <w:t>八、</w:t>
      </w:r>
      <w:r>
        <w:rPr>
          <w:rFonts w:hint="eastAsia" w:ascii="仿宋" w:hAnsi="仿宋" w:eastAsia="仿宋" w:cs="仿宋"/>
          <w:b/>
          <w:color w:val="auto"/>
          <w:kern w:val="0"/>
          <w:sz w:val="32"/>
          <w:szCs w:val="32"/>
          <w:highlight w:val="none"/>
          <w:lang w:val="zh-CN"/>
        </w:rPr>
        <w:t>主要业绩证明</w:t>
      </w:r>
    </w:p>
    <w:p w14:paraId="4EA5C279">
      <w:pPr>
        <w:shd w:val="clear"/>
        <w:autoSpaceDE w:val="0"/>
        <w:autoSpaceDN w:val="0"/>
        <w:spacing w:line="360" w:lineRule="auto"/>
        <w:ind w:firstLine="12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 :相关项目建设业绩一览表</w:t>
      </w:r>
    </w:p>
    <w:tbl>
      <w:tblPr>
        <w:tblStyle w:val="62"/>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23044810">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46BD8B48">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742AA444">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w:t>
            </w:r>
          </w:p>
          <w:p w14:paraId="41DCB2D3">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1D40CA29">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6BD9BB7F">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合同</w:t>
            </w:r>
          </w:p>
          <w:p w14:paraId="61C3949C">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金额</w:t>
            </w:r>
          </w:p>
          <w:p w14:paraId="0AEBDF33">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081E9C49">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0DC4C599">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2DC9DAB7">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所在页码</w:t>
            </w:r>
          </w:p>
        </w:tc>
      </w:tr>
      <w:tr w14:paraId="4F041A2A">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vAlign w:val="center"/>
          </w:tcPr>
          <w:p w14:paraId="751CE75C">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77C06D29">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2405EEE3">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52093EFC">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0451CAE1">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796A90C4">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018E3D3B">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r>
      <w:tr w14:paraId="646FD547">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vAlign w:val="center"/>
          </w:tcPr>
          <w:p w14:paraId="5CAC23B0">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11798AE2">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0D1EFB8F">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6A95B95B">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4219660F">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25F93372">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5D459680">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r>
      <w:tr w14:paraId="6FD530C0">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vAlign w:val="center"/>
          </w:tcPr>
          <w:p w14:paraId="48675393">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vAlign w:val="center"/>
          </w:tcPr>
          <w:p w14:paraId="4F52910A">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vAlign w:val="center"/>
          </w:tcPr>
          <w:p w14:paraId="4403194F">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vAlign w:val="center"/>
          </w:tcPr>
          <w:p w14:paraId="4ADDABBC">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vAlign w:val="center"/>
          </w:tcPr>
          <w:p w14:paraId="40601537">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vAlign w:val="center"/>
          </w:tcPr>
          <w:p w14:paraId="52CC5220">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vAlign w:val="center"/>
          </w:tcPr>
          <w:p w14:paraId="4ED47434">
            <w:pPr>
              <w:keepNext/>
              <w:keepLines/>
              <w:shd w:val="clear"/>
              <w:tabs>
                <w:tab w:val="left" w:pos="432"/>
              </w:tabs>
              <w:autoSpaceDE w:val="0"/>
              <w:autoSpaceDN w:val="0"/>
              <w:spacing w:line="360" w:lineRule="auto"/>
              <w:ind w:hanging="432"/>
              <w:jc w:val="center"/>
              <w:outlineLvl w:val="0"/>
              <w:rPr>
                <w:rFonts w:hint="eastAsia" w:ascii="仿宋" w:hAnsi="仿宋" w:eastAsia="仿宋" w:cs="仿宋"/>
                <w:color w:val="auto"/>
                <w:sz w:val="24"/>
                <w:highlight w:val="none"/>
              </w:rPr>
            </w:pPr>
          </w:p>
        </w:tc>
      </w:tr>
    </w:tbl>
    <w:p w14:paraId="0CA57848">
      <w:pPr>
        <w:shd w:val="clea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注：供应商可按上述的格式自行编制，须随表提交相应的合同复印件和用户单位验收证明并注明页码。</w:t>
      </w:r>
    </w:p>
    <w:p w14:paraId="3F63951A">
      <w:pPr>
        <w:shd w:val="clear"/>
        <w:autoSpaceDE w:val="0"/>
        <w:autoSpaceDN w:val="0"/>
        <w:spacing w:line="360" w:lineRule="auto"/>
        <w:rPr>
          <w:rFonts w:hint="eastAsia" w:ascii="仿宋" w:hAnsi="仿宋" w:eastAsia="仿宋" w:cs="仿宋"/>
          <w:b/>
          <w:color w:val="auto"/>
          <w:sz w:val="24"/>
          <w:highlight w:val="none"/>
        </w:rPr>
      </w:pPr>
    </w:p>
    <w:p w14:paraId="6F77BA42">
      <w:pPr>
        <w:shd w:val="clear"/>
        <w:autoSpaceDE w:val="0"/>
        <w:autoSpaceDN w:val="0"/>
        <w:spacing w:line="360" w:lineRule="auto"/>
        <w:rPr>
          <w:rFonts w:hint="eastAsia" w:ascii="仿宋" w:hAnsi="仿宋" w:eastAsia="仿宋" w:cs="仿宋"/>
          <w:color w:val="auto"/>
          <w:sz w:val="24"/>
          <w:highlight w:val="none"/>
        </w:rPr>
      </w:pPr>
    </w:p>
    <w:p w14:paraId="49D186D9">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3DFE84EC">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4EA994DA">
      <w:pPr>
        <w:pStyle w:val="648"/>
        <w:shd w:val="clear"/>
        <w:ind w:firstLine="0"/>
        <w:jc w:val="both"/>
        <w:rPr>
          <w:rFonts w:hint="eastAsia" w:ascii="仿宋" w:hAnsi="仿宋" w:eastAsia="仿宋" w:cs="仿宋"/>
          <w:color w:val="auto"/>
          <w:highlight w:val="none"/>
        </w:rPr>
      </w:pPr>
    </w:p>
    <w:p w14:paraId="48B4C39B">
      <w:pPr>
        <w:pageBreakBefore/>
        <w:shd w:val="clear"/>
        <w:spacing w:line="360" w:lineRule="auto"/>
        <w:jc w:val="center"/>
        <w:rPr>
          <w:rFonts w:hint="eastAsia" w:ascii="仿宋" w:hAnsi="仿宋" w:eastAsia="仿宋" w:cs="仿宋"/>
          <w:b/>
          <w:bCs/>
          <w:strike w:val="0"/>
          <w:color w:val="auto"/>
          <w:sz w:val="32"/>
          <w:szCs w:val="32"/>
          <w:highlight w:val="none"/>
        </w:rPr>
      </w:pPr>
      <w:r>
        <w:rPr>
          <w:rFonts w:hint="eastAsia" w:ascii="仿宋" w:hAnsi="仿宋" w:eastAsia="仿宋" w:cs="仿宋"/>
          <w:b/>
          <w:bCs/>
          <w:strike w:val="0"/>
          <w:color w:val="auto"/>
          <w:sz w:val="32"/>
          <w:szCs w:val="32"/>
          <w:highlight w:val="none"/>
        </w:rPr>
        <w:t>九、技术解决方案</w:t>
      </w:r>
    </w:p>
    <w:p w14:paraId="4A35634E">
      <w:pPr>
        <w:shd w:val="clear"/>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（由投标人根据采购需求及招标文件要求编制）</w:t>
      </w:r>
    </w:p>
    <w:p w14:paraId="01BC1D4D">
      <w:pPr>
        <w:shd w:val="clear"/>
        <w:spacing w:line="360" w:lineRule="auto"/>
        <w:jc w:val="center"/>
        <w:rPr>
          <w:rFonts w:hint="eastAsia" w:ascii="仿宋" w:hAnsi="仿宋" w:eastAsia="仿宋" w:cs="仿宋"/>
          <w:strike w:val="0"/>
          <w:color w:val="auto"/>
          <w:sz w:val="24"/>
          <w:highlight w:val="none"/>
        </w:rPr>
      </w:pPr>
    </w:p>
    <w:p w14:paraId="1015ECAA">
      <w:pPr>
        <w:shd w:val="clear"/>
        <w:snapToGrid w:val="0"/>
        <w:spacing w:line="360" w:lineRule="auto"/>
        <w:jc w:val="center"/>
        <w:rPr>
          <w:rFonts w:hint="eastAsia" w:ascii="仿宋" w:hAnsi="仿宋" w:eastAsia="仿宋" w:cs="仿宋"/>
          <w:b/>
          <w:strike w:val="0"/>
          <w:color w:val="auto"/>
          <w:sz w:val="32"/>
          <w:szCs w:val="32"/>
          <w:highlight w:val="none"/>
        </w:rPr>
      </w:pPr>
      <w:r>
        <w:rPr>
          <w:rFonts w:hint="eastAsia" w:ascii="仿宋" w:hAnsi="仿宋" w:eastAsia="仿宋" w:cs="仿宋"/>
          <w:b/>
          <w:strike w:val="0"/>
          <w:color w:val="auto"/>
          <w:sz w:val="32"/>
          <w:szCs w:val="32"/>
          <w:highlight w:val="none"/>
        </w:rPr>
        <w:t>投标产品规格配置清单</w:t>
      </w:r>
    </w:p>
    <w:tbl>
      <w:tblPr>
        <w:tblStyle w:val="62"/>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4C51B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A900777">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序号</w:t>
            </w:r>
          </w:p>
        </w:tc>
        <w:tc>
          <w:tcPr>
            <w:tcW w:w="1531" w:type="dxa"/>
            <w:vAlign w:val="center"/>
          </w:tcPr>
          <w:p w14:paraId="4C355520">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设备名称</w:t>
            </w:r>
          </w:p>
        </w:tc>
        <w:tc>
          <w:tcPr>
            <w:tcW w:w="2160" w:type="dxa"/>
            <w:vAlign w:val="center"/>
          </w:tcPr>
          <w:p w14:paraId="10E128C1">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投标品牌及型号</w:t>
            </w:r>
          </w:p>
        </w:tc>
        <w:tc>
          <w:tcPr>
            <w:tcW w:w="2340" w:type="dxa"/>
            <w:vAlign w:val="center"/>
          </w:tcPr>
          <w:p w14:paraId="3B070237">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规格配置详细说明</w:t>
            </w:r>
          </w:p>
        </w:tc>
        <w:tc>
          <w:tcPr>
            <w:tcW w:w="1080" w:type="dxa"/>
            <w:vAlign w:val="center"/>
          </w:tcPr>
          <w:p w14:paraId="03A0A129">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数量</w:t>
            </w:r>
          </w:p>
        </w:tc>
        <w:tc>
          <w:tcPr>
            <w:tcW w:w="1332" w:type="dxa"/>
            <w:vAlign w:val="center"/>
          </w:tcPr>
          <w:p w14:paraId="154300BE">
            <w:pPr>
              <w:shd w:val="clear"/>
              <w:autoSpaceDE w:val="0"/>
              <w:autoSpaceDN w:val="0"/>
              <w:spacing w:line="360" w:lineRule="auto"/>
              <w:jc w:val="center"/>
              <w:textAlignment w:val="center"/>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备注</w:t>
            </w:r>
          </w:p>
        </w:tc>
      </w:tr>
      <w:tr w14:paraId="6C3C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7055EDE9">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w:t>
            </w:r>
          </w:p>
        </w:tc>
        <w:tc>
          <w:tcPr>
            <w:tcW w:w="1531" w:type="dxa"/>
            <w:vAlign w:val="center"/>
          </w:tcPr>
          <w:p w14:paraId="4BDA8F28">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3E74E2B9">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3F0C93E6">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4B392F54">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29C70608">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r w14:paraId="47CB2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55F42E06">
            <w:pPr>
              <w:shd w:val="clear"/>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w:t>
            </w:r>
          </w:p>
        </w:tc>
        <w:tc>
          <w:tcPr>
            <w:tcW w:w="1531" w:type="dxa"/>
            <w:vAlign w:val="center"/>
          </w:tcPr>
          <w:p w14:paraId="3C92734D">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248554A1">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6AD9884B">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386BFC21">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4A7D7ADF">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r w14:paraId="197A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1561FAB4">
            <w:pPr>
              <w:shd w:val="clear"/>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3</w:t>
            </w:r>
          </w:p>
        </w:tc>
        <w:tc>
          <w:tcPr>
            <w:tcW w:w="1531" w:type="dxa"/>
            <w:vAlign w:val="center"/>
          </w:tcPr>
          <w:p w14:paraId="7661563B">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5477933E">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04270328">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399B206E">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1AB6AF58">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r w14:paraId="41E07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2CCA4E95">
            <w:pPr>
              <w:shd w:val="clear"/>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4</w:t>
            </w:r>
          </w:p>
        </w:tc>
        <w:tc>
          <w:tcPr>
            <w:tcW w:w="1531" w:type="dxa"/>
            <w:vAlign w:val="center"/>
          </w:tcPr>
          <w:p w14:paraId="363500D5">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5CFC579F">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4925F1B3">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1A06D8BD">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11B0FE8C">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r w14:paraId="1A1A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737" w:type="dxa"/>
            <w:vAlign w:val="center"/>
          </w:tcPr>
          <w:p w14:paraId="4C6BBE76">
            <w:pPr>
              <w:shd w:val="clear"/>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5</w:t>
            </w:r>
          </w:p>
        </w:tc>
        <w:tc>
          <w:tcPr>
            <w:tcW w:w="1531" w:type="dxa"/>
            <w:vAlign w:val="center"/>
          </w:tcPr>
          <w:p w14:paraId="720B679B">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160" w:type="dxa"/>
            <w:vAlign w:val="center"/>
          </w:tcPr>
          <w:p w14:paraId="7E263674">
            <w:pPr>
              <w:keepNext/>
              <w:keepLines/>
              <w:shd w:val="clear"/>
              <w:tabs>
                <w:tab w:val="left" w:pos="432"/>
              </w:tabs>
              <w:snapToGrid w:val="0"/>
              <w:spacing w:line="360" w:lineRule="auto"/>
              <w:jc w:val="center"/>
              <w:textAlignment w:val="center"/>
              <w:rPr>
                <w:rFonts w:hint="eastAsia" w:ascii="仿宋" w:hAnsi="仿宋" w:eastAsia="仿宋" w:cs="仿宋"/>
                <w:strike w:val="0"/>
                <w:color w:val="auto"/>
                <w:sz w:val="24"/>
                <w:highlight w:val="none"/>
              </w:rPr>
            </w:pPr>
          </w:p>
        </w:tc>
        <w:tc>
          <w:tcPr>
            <w:tcW w:w="2340" w:type="dxa"/>
            <w:vAlign w:val="center"/>
          </w:tcPr>
          <w:p w14:paraId="47327C83">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080" w:type="dxa"/>
            <w:vAlign w:val="center"/>
          </w:tcPr>
          <w:p w14:paraId="3C7B0DAF">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c>
          <w:tcPr>
            <w:tcW w:w="1332" w:type="dxa"/>
            <w:vAlign w:val="center"/>
          </w:tcPr>
          <w:p w14:paraId="5AFBE051">
            <w:pPr>
              <w:keepNext/>
              <w:keepLines/>
              <w:shd w:val="clear"/>
              <w:tabs>
                <w:tab w:val="left" w:pos="432"/>
              </w:tabs>
              <w:spacing w:line="360" w:lineRule="auto"/>
              <w:jc w:val="center"/>
              <w:textAlignment w:val="center"/>
              <w:rPr>
                <w:rFonts w:hint="eastAsia" w:ascii="仿宋" w:hAnsi="仿宋" w:eastAsia="仿宋" w:cs="仿宋"/>
                <w:strike w:val="0"/>
                <w:color w:val="auto"/>
                <w:sz w:val="24"/>
                <w:highlight w:val="none"/>
              </w:rPr>
            </w:pPr>
          </w:p>
        </w:tc>
      </w:tr>
    </w:tbl>
    <w:p w14:paraId="15712AF0">
      <w:pPr>
        <w:shd w:val="clear"/>
        <w:autoSpaceDE w:val="0"/>
        <w:autoSpaceDN w:val="0"/>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kern w:val="0"/>
          <w:sz w:val="24"/>
          <w:highlight w:val="none"/>
        </w:rPr>
        <w:t>注：1.</w:t>
      </w:r>
      <w:r>
        <w:rPr>
          <w:rFonts w:hint="eastAsia" w:ascii="仿宋" w:hAnsi="仿宋" w:eastAsia="仿宋" w:cs="仿宋"/>
          <w:b/>
          <w:strike w:val="0"/>
          <w:color w:val="auto"/>
          <w:sz w:val="24"/>
          <w:highlight w:val="none"/>
        </w:rPr>
        <w:t>如果本项目涉及硬件设备采购，须在技术文件中提供此配置清单，提供主要投标产品的技术参数证明材料（如官网截图、产品彩页、原厂技术说明等）。</w:t>
      </w:r>
    </w:p>
    <w:p w14:paraId="17F61B5F">
      <w:pPr>
        <w:shd w:val="clear"/>
        <w:autoSpaceDE w:val="0"/>
        <w:autoSpaceDN w:val="0"/>
        <w:spacing w:line="360" w:lineRule="auto"/>
        <w:rPr>
          <w:rFonts w:hint="eastAsia" w:ascii="仿宋" w:hAnsi="仿宋" w:eastAsia="仿宋" w:cs="仿宋"/>
          <w:b/>
          <w:strike w:val="0"/>
          <w:color w:val="auto"/>
          <w:spacing w:val="6"/>
          <w:sz w:val="24"/>
          <w:highlight w:val="none"/>
        </w:rPr>
      </w:pPr>
      <w:r>
        <w:rPr>
          <w:rFonts w:hint="eastAsia" w:ascii="仿宋" w:hAnsi="仿宋" w:eastAsia="仿宋" w:cs="仿宋"/>
          <w:b/>
          <w:strike w:val="0"/>
          <w:color w:val="auto"/>
          <w:spacing w:val="6"/>
          <w:sz w:val="24"/>
          <w:highlight w:val="none"/>
        </w:rPr>
        <w:t>2.</w:t>
      </w:r>
      <w:r>
        <w:rPr>
          <w:rFonts w:hint="eastAsia" w:ascii="仿宋" w:hAnsi="仿宋" w:eastAsia="仿宋" w:cs="仿宋"/>
          <w:b/>
          <w:strike w:val="0"/>
          <w:color w:val="auto"/>
          <w:sz w:val="24"/>
          <w:highlight w:val="none"/>
        </w:rPr>
        <w:t xml:space="preserve"> 本项目如需采购政府强制采购的节能产品的或投标人提供的产品是环境标志产品，投标人须提供节能产品、环境标志产品认证证书复印件。</w:t>
      </w:r>
    </w:p>
    <w:p w14:paraId="716057A3">
      <w:pPr>
        <w:shd w:val="clear"/>
        <w:autoSpaceDE w:val="0"/>
        <w:autoSpaceDN w:val="0"/>
        <w:spacing w:line="360" w:lineRule="auto"/>
        <w:rPr>
          <w:rFonts w:hint="eastAsia" w:ascii="仿宋" w:hAnsi="仿宋" w:eastAsia="仿宋" w:cs="仿宋"/>
          <w:b/>
          <w:strike w:val="0"/>
          <w:color w:val="auto"/>
          <w:kern w:val="0"/>
          <w:sz w:val="24"/>
          <w:highlight w:val="none"/>
        </w:rPr>
      </w:pPr>
      <w:r>
        <w:rPr>
          <w:rFonts w:hint="eastAsia" w:ascii="仿宋" w:hAnsi="仿宋" w:eastAsia="仿宋" w:cs="仿宋"/>
          <w:b/>
          <w:strike w:val="0"/>
          <w:color w:val="auto"/>
          <w:kern w:val="0"/>
          <w:sz w:val="28"/>
          <w:szCs w:val="28"/>
          <w:highlight w:val="none"/>
        </w:rPr>
        <w:t>附：</w:t>
      </w:r>
      <w:r>
        <w:rPr>
          <w:rFonts w:hint="eastAsia" w:ascii="仿宋" w:hAnsi="仿宋" w:eastAsia="仿宋" w:cs="仿宋"/>
          <w:b/>
          <w:strike w:val="0"/>
          <w:color w:val="auto"/>
          <w:kern w:val="0"/>
          <w:sz w:val="28"/>
          <w:szCs w:val="28"/>
          <w:highlight w:val="none"/>
        </w:rPr>
        <w:object>
          <v:shape id="_x0000_i1025" o:spt="75" type="#_x0000_t75" style="height:42pt;width:444.6pt;" o:ole="t" filled="f" o:preferrelative="t" stroked="f" coordsize="21600,21600">
            <v:path/>
            <v:fill on="f" focussize="0,0"/>
            <v:stroke on="f"/>
            <v:imagedata r:id="rId29" o:title=""/>
            <o:lock v:ext="edit" aspectratio="t"/>
            <w10:wrap type="none"/>
            <w10:anchorlock/>
          </v:shape>
          <o:OLEObject Type="Embed" ProgID="Package" ShapeID="_x0000_i1025" DrawAspect="Content" ObjectID="_1468075725" r:id="rId28">
            <o:LockedField>false</o:LockedField>
          </o:OLEObject>
        </w:object>
      </w:r>
      <w:r>
        <w:rPr>
          <w:rFonts w:hint="eastAsia" w:ascii="仿宋" w:hAnsi="仿宋" w:eastAsia="仿宋" w:cs="仿宋"/>
          <w:b/>
          <w:strike w:val="0"/>
          <w:color w:val="auto"/>
          <w:kern w:val="0"/>
          <w:sz w:val="28"/>
          <w:szCs w:val="28"/>
          <w:highlight w:val="none"/>
        </w:rPr>
        <w:object>
          <v:shape id="_x0000_i1026" o:spt="75" type="#_x0000_t75" style="height:42pt;width:441pt;" o:ole="t" filled="f" o:preferrelative="t" stroked="f" coordsize="21600,21600">
            <v:path/>
            <v:fill on="f" focussize="0,0"/>
            <v:stroke on="f"/>
            <v:imagedata r:id="rId31" o:title=""/>
            <o:lock v:ext="edit" aspectratio="t"/>
            <w10:wrap type="none"/>
            <w10:anchorlock/>
          </v:shape>
          <o:OLEObject Type="Embed" ProgID="Package" ShapeID="_x0000_i1026" DrawAspect="Content" ObjectID="_1468075726" r:id="rId30">
            <o:LockedField>false</o:LockedField>
          </o:OLEObject>
        </w:object>
      </w:r>
    </w:p>
    <w:p w14:paraId="3693A113">
      <w:pPr>
        <w:shd w:val="clear"/>
        <w:autoSpaceDE w:val="0"/>
        <w:autoSpaceDN w:val="0"/>
        <w:spacing w:line="360" w:lineRule="auto"/>
        <w:ind w:firstLine="4560" w:firstLineChars="1900"/>
        <w:rPr>
          <w:rFonts w:hint="eastAsia" w:ascii="仿宋" w:hAnsi="仿宋" w:eastAsia="仿宋" w:cs="仿宋"/>
          <w:strike w:val="0"/>
          <w:color w:val="auto"/>
          <w:kern w:val="0"/>
          <w:sz w:val="24"/>
          <w:highlight w:val="none"/>
        </w:rPr>
      </w:pPr>
    </w:p>
    <w:p w14:paraId="72DECA39">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30DE1381">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4710B77D">
      <w:pPr>
        <w:shd w:val="clear"/>
        <w:tabs>
          <w:tab w:val="left" w:pos="2790"/>
          <w:tab w:val="center" w:pos="3835"/>
          <w:tab w:val="left" w:pos="4230"/>
          <w:tab w:val="left" w:pos="4695"/>
        </w:tabs>
        <w:autoSpaceDE w:val="0"/>
        <w:autoSpaceDN w:val="0"/>
        <w:spacing w:line="360" w:lineRule="auto"/>
        <w:ind w:right="1400"/>
        <w:jc w:val="left"/>
        <w:outlineLvl w:val="1"/>
        <w:rPr>
          <w:rFonts w:hint="eastAsia" w:ascii="仿宋" w:hAnsi="仿宋" w:eastAsia="仿宋" w:cs="仿宋"/>
          <w:b/>
          <w:bCs/>
          <w:strike w:val="0"/>
          <w:color w:val="auto"/>
          <w:kern w:val="0"/>
          <w:sz w:val="24"/>
          <w:highlight w:val="none"/>
          <w:lang w:val="zh-CN"/>
        </w:rPr>
      </w:pPr>
      <w:r>
        <w:rPr>
          <w:rFonts w:hint="eastAsia" w:ascii="仿宋" w:hAnsi="仿宋" w:eastAsia="仿宋" w:cs="仿宋"/>
          <w:b/>
          <w:bCs/>
          <w:strike w:val="0"/>
          <w:color w:val="auto"/>
          <w:kern w:val="0"/>
          <w:sz w:val="24"/>
          <w:highlight w:val="none"/>
          <w:lang w:val="zh-CN"/>
        </w:rPr>
        <w:tab/>
      </w:r>
      <w:r>
        <w:rPr>
          <w:rFonts w:hint="eastAsia" w:ascii="仿宋" w:hAnsi="仿宋" w:eastAsia="仿宋" w:cs="仿宋"/>
          <w:b/>
          <w:bCs/>
          <w:strike w:val="0"/>
          <w:color w:val="auto"/>
          <w:kern w:val="0"/>
          <w:sz w:val="24"/>
          <w:highlight w:val="none"/>
          <w:lang w:val="zh-CN"/>
        </w:rPr>
        <w:tab/>
      </w:r>
    </w:p>
    <w:p w14:paraId="2EA06B6D">
      <w:pPr>
        <w:shd w:val="clear"/>
        <w:tabs>
          <w:tab w:val="left" w:pos="2790"/>
          <w:tab w:val="left" w:pos="4230"/>
        </w:tabs>
        <w:autoSpaceDE w:val="0"/>
        <w:autoSpaceDN w:val="0"/>
        <w:spacing w:line="360" w:lineRule="auto"/>
        <w:ind w:right="1400"/>
        <w:jc w:val="center"/>
        <w:outlineLvl w:val="1"/>
        <w:rPr>
          <w:rFonts w:hint="eastAsia" w:ascii="仿宋" w:hAnsi="仿宋" w:eastAsia="仿宋" w:cs="仿宋"/>
          <w:b/>
          <w:bCs/>
          <w:strike w:val="0"/>
          <w:color w:val="auto"/>
          <w:kern w:val="0"/>
          <w:sz w:val="36"/>
          <w:szCs w:val="36"/>
          <w:highlight w:val="none"/>
          <w:lang w:val="zh-CN"/>
        </w:rPr>
      </w:pPr>
    </w:p>
    <w:p w14:paraId="277CC48F">
      <w:pPr>
        <w:pageBreakBefore/>
        <w:shd w:val="clear"/>
        <w:tabs>
          <w:tab w:val="left" w:pos="2790"/>
          <w:tab w:val="left" w:pos="4230"/>
        </w:tabs>
        <w:autoSpaceDE w:val="0"/>
        <w:autoSpaceDN w:val="0"/>
        <w:spacing w:line="360" w:lineRule="auto"/>
        <w:ind w:right="1400"/>
        <w:jc w:val="center"/>
        <w:outlineLvl w:val="1"/>
        <w:rPr>
          <w:rFonts w:hint="eastAsia" w:ascii="仿宋" w:hAnsi="仿宋" w:eastAsia="仿宋" w:cs="仿宋"/>
          <w:b/>
          <w:bCs/>
          <w:strike w:val="0"/>
          <w:color w:val="auto"/>
          <w:kern w:val="0"/>
          <w:sz w:val="32"/>
          <w:szCs w:val="32"/>
          <w:highlight w:val="none"/>
          <w:lang w:val="zh-CN"/>
        </w:rPr>
      </w:pPr>
      <w:r>
        <w:rPr>
          <w:rFonts w:hint="eastAsia" w:ascii="仿宋" w:hAnsi="仿宋" w:eastAsia="仿宋" w:cs="仿宋"/>
          <w:b/>
          <w:bCs/>
          <w:strike w:val="0"/>
          <w:color w:val="auto"/>
          <w:kern w:val="0"/>
          <w:sz w:val="32"/>
          <w:szCs w:val="32"/>
          <w:highlight w:val="none"/>
          <w:lang w:val="zh-CN"/>
        </w:rPr>
        <w:t>十、组织实施方案</w:t>
      </w:r>
    </w:p>
    <w:p w14:paraId="480AD535">
      <w:pPr>
        <w:shd w:val="clear"/>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（由投标人根据采购需求及招标文件要求编制）</w:t>
      </w:r>
    </w:p>
    <w:p w14:paraId="47BE3E36">
      <w:pPr>
        <w:pStyle w:val="79"/>
        <w:shd w:val="clear"/>
        <w:rPr>
          <w:rFonts w:hint="eastAsia" w:ascii="仿宋" w:hAnsi="仿宋" w:eastAsia="仿宋" w:cs="仿宋"/>
          <w:strike w:val="0"/>
          <w:color w:val="auto"/>
          <w:highlight w:val="none"/>
        </w:rPr>
      </w:pPr>
    </w:p>
    <w:p w14:paraId="41D2FF6B">
      <w:pPr>
        <w:shd w:val="clear"/>
        <w:tabs>
          <w:tab w:val="left" w:pos="2790"/>
          <w:tab w:val="left" w:pos="4230"/>
        </w:tabs>
        <w:autoSpaceDE w:val="0"/>
        <w:autoSpaceDN w:val="0"/>
        <w:spacing w:line="360" w:lineRule="auto"/>
        <w:ind w:right="1400"/>
        <w:outlineLvl w:val="1"/>
        <w:rPr>
          <w:rFonts w:hint="eastAsia" w:ascii="仿宋" w:hAnsi="仿宋" w:eastAsia="仿宋" w:cs="仿宋"/>
          <w:b/>
          <w:bCs/>
          <w:strike w:val="0"/>
          <w:color w:val="auto"/>
          <w:kern w:val="0"/>
          <w:sz w:val="24"/>
          <w:highlight w:val="none"/>
          <w:lang w:val="zh-CN"/>
        </w:rPr>
      </w:pPr>
      <w:r>
        <w:rPr>
          <w:rFonts w:hint="eastAsia" w:ascii="仿宋" w:hAnsi="仿宋" w:eastAsia="仿宋" w:cs="仿宋"/>
          <w:b/>
          <w:bCs/>
          <w:strike w:val="0"/>
          <w:color w:val="auto"/>
          <w:kern w:val="0"/>
          <w:sz w:val="24"/>
          <w:highlight w:val="none"/>
          <w:lang w:val="zh-CN"/>
        </w:rPr>
        <w:t>附表:项目实施进度计划表</w:t>
      </w:r>
      <w:r>
        <w:rPr>
          <w:rFonts w:hint="eastAsia" w:ascii="仿宋" w:hAnsi="仿宋" w:eastAsia="仿宋" w:cs="仿宋"/>
          <w:b/>
          <w:strike w:val="0"/>
          <w:color w:val="auto"/>
          <w:sz w:val="24"/>
          <w:highlight w:val="none"/>
        </w:rPr>
        <w:t xml:space="preserve">(以生效日算起) </w:t>
      </w:r>
    </w:p>
    <w:tbl>
      <w:tblPr>
        <w:tblStyle w:val="62"/>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49901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05150CF3">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工作日</w:t>
            </w:r>
          </w:p>
          <w:p w14:paraId="70E2EF06">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内容</w:t>
            </w:r>
          </w:p>
        </w:tc>
        <w:tc>
          <w:tcPr>
            <w:tcW w:w="552" w:type="dxa"/>
            <w:vAlign w:val="center"/>
          </w:tcPr>
          <w:p w14:paraId="292A2847">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w:t>
            </w:r>
          </w:p>
        </w:tc>
        <w:tc>
          <w:tcPr>
            <w:tcW w:w="552" w:type="dxa"/>
            <w:vAlign w:val="center"/>
          </w:tcPr>
          <w:p w14:paraId="14B339E8">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2</w:t>
            </w:r>
          </w:p>
        </w:tc>
        <w:tc>
          <w:tcPr>
            <w:tcW w:w="552" w:type="dxa"/>
            <w:vAlign w:val="center"/>
          </w:tcPr>
          <w:p w14:paraId="143DC499">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3</w:t>
            </w:r>
          </w:p>
        </w:tc>
        <w:tc>
          <w:tcPr>
            <w:tcW w:w="552" w:type="dxa"/>
            <w:vAlign w:val="center"/>
          </w:tcPr>
          <w:p w14:paraId="3CEE3BF2">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4</w:t>
            </w:r>
          </w:p>
        </w:tc>
        <w:tc>
          <w:tcPr>
            <w:tcW w:w="552" w:type="dxa"/>
            <w:vAlign w:val="center"/>
          </w:tcPr>
          <w:p w14:paraId="3328B645">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5</w:t>
            </w:r>
          </w:p>
        </w:tc>
        <w:tc>
          <w:tcPr>
            <w:tcW w:w="552" w:type="dxa"/>
            <w:vAlign w:val="center"/>
          </w:tcPr>
          <w:p w14:paraId="5959A7E7">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6</w:t>
            </w:r>
          </w:p>
        </w:tc>
        <w:tc>
          <w:tcPr>
            <w:tcW w:w="553" w:type="dxa"/>
            <w:vAlign w:val="center"/>
          </w:tcPr>
          <w:p w14:paraId="306152E2">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7</w:t>
            </w:r>
          </w:p>
        </w:tc>
        <w:tc>
          <w:tcPr>
            <w:tcW w:w="553" w:type="dxa"/>
            <w:vAlign w:val="center"/>
          </w:tcPr>
          <w:p w14:paraId="7A885695">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8</w:t>
            </w:r>
          </w:p>
        </w:tc>
        <w:tc>
          <w:tcPr>
            <w:tcW w:w="553" w:type="dxa"/>
            <w:vAlign w:val="center"/>
          </w:tcPr>
          <w:p w14:paraId="2B30BDE1">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9</w:t>
            </w:r>
          </w:p>
        </w:tc>
        <w:tc>
          <w:tcPr>
            <w:tcW w:w="553" w:type="dxa"/>
            <w:vAlign w:val="center"/>
          </w:tcPr>
          <w:p w14:paraId="1FB52FDC">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10</w:t>
            </w:r>
          </w:p>
        </w:tc>
        <w:tc>
          <w:tcPr>
            <w:tcW w:w="553" w:type="dxa"/>
            <w:vAlign w:val="center"/>
          </w:tcPr>
          <w:p w14:paraId="25B9FACB">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11</w:t>
            </w:r>
          </w:p>
        </w:tc>
        <w:tc>
          <w:tcPr>
            <w:tcW w:w="553" w:type="dxa"/>
            <w:vAlign w:val="center"/>
          </w:tcPr>
          <w:p w14:paraId="6A20BE2D">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12</w:t>
            </w:r>
          </w:p>
        </w:tc>
        <w:tc>
          <w:tcPr>
            <w:tcW w:w="553" w:type="dxa"/>
            <w:vAlign w:val="center"/>
          </w:tcPr>
          <w:p w14:paraId="37314911">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13</w:t>
            </w:r>
          </w:p>
        </w:tc>
        <w:tc>
          <w:tcPr>
            <w:tcW w:w="553" w:type="dxa"/>
            <w:vAlign w:val="center"/>
          </w:tcPr>
          <w:p w14:paraId="559AE9E3">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14</w:t>
            </w:r>
          </w:p>
        </w:tc>
        <w:tc>
          <w:tcPr>
            <w:tcW w:w="553" w:type="dxa"/>
            <w:vAlign w:val="center"/>
          </w:tcPr>
          <w:p w14:paraId="187A892C">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15</w:t>
            </w:r>
          </w:p>
        </w:tc>
        <w:tc>
          <w:tcPr>
            <w:tcW w:w="553" w:type="dxa"/>
            <w:vAlign w:val="center"/>
          </w:tcPr>
          <w:p w14:paraId="4C8F36E0">
            <w:pPr>
              <w:shd w:val="clear"/>
              <w:autoSpaceDE w:val="0"/>
              <w:autoSpaceDN w:val="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w:t>
            </w:r>
          </w:p>
        </w:tc>
      </w:tr>
      <w:tr w14:paraId="00876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0B48A089">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53D06C0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62BBAE67">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287EBEEF">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046D3F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4A227350">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371BF648">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9EA6FC1">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FB3A783">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7EB3D1C6">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744D705E">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669241CB">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A272DA6">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676456F7">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31702BA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189B1E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046D431">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r>
      <w:tr w14:paraId="28491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64B89EC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5FAA805B">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4652DFD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2B2D6B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188E5345">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E3F256A">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211B027A">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055C9A7C">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3F25388">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3457D75">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8C1989F">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6759A1CA">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4F92CF9E">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7D9993F">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7C479E09">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06935A8C">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63347CA3">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r>
      <w:tr w14:paraId="60C4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50F31D99">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06D02765">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2A2E9FCC">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3A3F3306">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208C6921">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54C7D339">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2" w:type="dxa"/>
          </w:tcPr>
          <w:p w14:paraId="7786198C">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ABB9629">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439D5E7E">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101AB08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04E9787D">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2C2FB9C2">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4C701F63">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48A89234">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5B0DE5F5">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5CE242A0">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c>
          <w:tcPr>
            <w:tcW w:w="553" w:type="dxa"/>
          </w:tcPr>
          <w:p w14:paraId="0C63709F">
            <w:pPr>
              <w:keepNext/>
              <w:keepLines/>
              <w:shd w:val="clear"/>
              <w:tabs>
                <w:tab w:val="left" w:pos="900"/>
              </w:tabs>
              <w:spacing w:line="360" w:lineRule="auto"/>
              <w:ind w:hanging="720"/>
              <w:outlineLvl w:val="2"/>
              <w:rPr>
                <w:rFonts w:hint="eastAsia" w:ascii="仿宋" w:hAnsi="仿宋" w:eastAsia="仿宋" w:cs="仿宋"/>
                <w:strike w:val="0"/>
                <w:color w:val="auto"/>
                <w:sz w:val="24"/>
                <w:highlight w:val="none"/>
              </w:rPr>
            </w:pPr>
          </w:p>
        </w:tc>
      </w:tr>
    </w:tbl>
    <w:p w14:paraId="2720E377">
      <w:pPr>
        <w:shd w:val="clear"/>
        <w:autoSpaceDE w:val="0"/>
        <w:autoSpaceDN w:val="0"/>
        <w:spacing w:line="360" w:lineRule="auto"/>
        <w:rPr>
          <w:rFonts w:hint="eastAsia" w:ascii="仿宋" w:hAnsi="仿宋" w:eastAsia="仿宋" w:cs="仿宋"/>
          <w:strike w:val="0"/>
          <w:color w:val="auto"/>
          <w:kern w:val="0"/>
          <w:sz w:val="24"/>
          <w:highlight w:val="none"/>
        </w:rPr>
      </w:pPr>
      <w:r>
        <w:rPr>
          <w:rFonts w:hint="eastAsia" w:ascii="仿宋" w:hAnsi="仿宋" w:eastAsia="仿宋" w:cs="仿宋"/>
          <w:b/>
          <w:strike w:val="0"/>
          <w:color w:val="auto"/>
          <w:sz w:val="24"/>
          <w:highlight w:val="none"/>
        </w:rPr>
        <w:t>注：投标人可按上述时间表的格式自行编制切合实际的具体时间表。</w:t>
      </w:r>
    </w:p>
    <w:p w14:paraId="60AA9256">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236961F6">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0C3476E3">
      <w:pPr>
        <w:shd w:val="clear"/>
        <w:spacing w:line="360" w:lineRule="auto"/>
        <w:rPr>
          <w:rFonts w:hint="eastAsia" w:ascii="仿宋" w:hAnsi="仿宋" w:eastAsia="仿宋" w:cs="仿宋"/>
          <w:color w:val="auto"/>
          <w:kern w:val="0"/>
          <w:sz w:val="24"/>
          <w:highlight w:val="none"/>
        </w:rPr>
      </w:pPr>
    </w:p>
    <w:p w14:paraId="751BB7CB">
      <w:pPr>
        <w:pStyle w:val="79"/>
        <w:shd w:val="clear"/>
        <w:rPr>
          <w:rFonts w:hint="eastAsia" w:ascii="仿宋" w:hAnsi="仿宋" w:eastAsia="仿宋" w:cs="仿宋"/>
          <w:color w:val="auto"/>
          <w:highlight w:val="none"/>
        </w:rPr>
      </w:pPr>
    </w:p>
    <w:p w14:paraId="73BA23BA">
      <w:pPr>
        <w:pStyle w:val="80"/>
        <w:shd w:val="clear"/>
        <w:rPr>
          <w:rFonts w:hint="eastAsia" w:ascii="仿宋" w:hAnsi="仿宋" w:eastAsia="仿宋" w:cs="仿宋"/>
          <w:color w:val="auto"/>
          <w:highlight w:val="none"/>
        </w:rPr>
      </w:pPr>
    </w:p>
    <w:p w14:paraId="0E65A71B">
      <w:pPr>
        <w:shd w:val="clear"/>
        <w:rPr>
          <w:rFonts w:hint="eastAsia" w:ascii="仿宋" w:hAnsi="仿宋" w:eastAsia="仿宋" w:cs="仿宋"/>
          <w:color w:val="auto"/>
          <w:highlight w:val="none"/>
        </w:rPr>
      </w:pPr>
    </w:p>
    <w:p w14:paraId="4AAB8332">
      <w:pPr>
        <w:pStyle w:val="79"/>
        <w:shd w:val="clear"/>
        <w:rPr>
          <w:rFonts w:hint="eastAsia" w:ascii="仿宋" w:hAnsi="仿宋" w:eastAsia="仿宋" w:cs="仿宋"/>
          <w:color w:val="auto"/>
          <w:highlight w:val="none"/>
        </w:rPr>
      </w:pPr>
    </w:p>
    <w:p w14:paraId="57FEB63F">
      <w:pPr>
        <w:pStyle w:val="80"/>
        <w:shd w:val="clear"/>
        <w:rPr>
          <w:rFonts w:hint="eastAsia" w:ascii="仿宋" w:hAnsi="仿宋" w:eastAsia="仿宋" w:cs="仿宋"/>
          <w:color w:val="auto"/>
          <w:highlight w:val="none"/>
        </w:rPr>
      </w:pPr>
    </w:p>
    <w:p w14:paraId="6EF6DE23">
      <w:pPr>
        <w:shd w:val="clear"/>
        <w:rPr>
          <w:rFonts w:hint="eastAsia" w:ascii="仿宋" w:hAnsi="仿宋" w:eastAsia="仿宋" w:cs="仿宋"/>
          <w:color w:val="auto"/>
          <w:highlight w:val="none"/>
        </w:rPr>
      </w:pPr>
    </w:p>
    <w:p w14:paraId="1965CF7D">
      <w:pPr>
        <w:pStyle w:val="79"/>
        <w:shd w:val="clear"/>
        <w:rPr>
          <w:rFonts w:hint="eastAsia" w:ascii="仿宋" w:hAnsi="仿宋" w:eastAsia="仿宋" w:cs="仿宋"/>
          <w:color w:val="auto"/>
          <w:highlight w:val="none"/>
        </w:rPr>
      </w:pPr>
    </w:p>
    <w:p w14:paraId="114CDE58">
      <w:pPr>
        <w:pStyle w:val="80"/>
        <w:shd w:val="clear"/>
        <w:rPr>
          <w:rFonts w:hint="eastAsia" w:ascii="仿宋" w:hAnsi="仿宋" w:eastAsia="仿宋" w:cs="仿宋"/>
          <w:color w:val="auto"/>
          <w:highlight w:val="none"/>
        </w:rPr>
      </w:pPr>
    </w:p>
    <w:p w14:paraId="42538ABB">
      <w:pPr>
        <w:shd w:val="clear"/>
        <w:rPr>
          <w:rFonts w:hint="eastAsia" w:ascii="仿宋" w:hAnsi="仿宋" w:eastAsia="仿宋" w:cs="仿宋"/>
          <w:color w:val="auto"/>
          <w:highlight w:val="none"/>
        </w:rPr>
      </w:pPr>
    </w:p>
    <w:p w14:paraId="17AC3E65">
      <w:pPr>
        <w:pStyle w:val="79"/>
        <w:shd w:val="clear"/>
        <w:rPr>
          <w:rFonts w:hint="eastAsia" w:ascii="仿宋" w:hAnsi="仿宋" w:eastAsia="仿宋" w:cs="仿宋"/>
          <w:color w:val="auto"/>
          <w:highlight w:val="none"/>
        </w:rPr>
      </w:pPr>
    </w:p>
    <w:p w14:paraId="75E1683E">
      <w:pPr>
        <w:pStyle w:val="80"/>
        <w:shd w:val="clear"/>
        <w:rPr>
          <w:rFonts w:hint="eastAsia" w:ascii="仿宋" w:hAnsi="仿宋" w:eastAsia="仿宋" w:cs="仿宋"/>
          <w:color w:val="auto"/>
          <w:highlight w:val="none"/>
        </w:rPr>
      </w:pPr>
    </w:p>
    <w:p w14:paraId="02B58E47">
      <w:pPr>
        <w:shd w:val="clear"/>
        <w:rPr>
          <w:rFonts w:hint="eastAsia" w:ascii="仿宋" w:hAnsi="仿宋" w:eastAsia="仿宋" w:cs="仿宋"/>
          <w:color w:val="auto"/>
          <w:highlight w:val="none"/>
        </w:rPr>
      </w:pPr>
    </w:p>
    <w:p w14:paraId="1C95E9F0">
      <w:pPr>
        <w:pStyle w:val="79"/>
        <w:shd w:val="clear"/>
        <w:rPr>
          <w:rFonts w:hint="eastAsia" w:ascii="仿宋" w:hAnsi="仿宋" w:eastAsia="仿宋" w:cs="仿宋"/>
          <w:color w:val="auto"/>
          <w:highlight w:val="none"/>
        </w:rPr>
      </w:pPr>
    </w:p>
    <w:p w14:paraId="21BFEBC2">
      <w:pPr>
        <w:pStyle w:val="80"/>
        <w:shd w:val="clear"/>
        <w:rPr>
          <w:rFonts w:hint="eastAsia" w:ascii="仿宋" w:hAnsi="仿宋" w:eastAsia="仿宋" w:cs="仿宋"/>
          <w:color w:val="auto"/>
          <w:highlight w:val="none"/>
        </w:rPr>
      </w:pPr>
    </w:p>
    <w:p w14:paraId="6FCF2BC5">
      <w:pPr>
        <w:shd w:val="clear"/>
        <w:rPr>
          <w:rFonts w:hint="eastAsia" w:ascii="仿宋" w:hAnsi="仿宋" w:eastAsia="仿宋" w:cs="仿宋"/>
          <w:color w:val="auto"/>
          <w:highlight w:val="none"/>
        </w:rPr>
      </w:pPr>
    </w:p>
    <w:p w14:paraId="395DD817">
      <w:pPr>
        <w:pStyle w:val="79"/>
        <w:shd w:val="clear"/>
        <w:rPr>
          <w:rFonts w:hint="eastAsia" w:ascii="仿宋" w:hAnsi="仿宋" w:eastAsia="仿宋" w:cs="仿宋"/>
          <w:color w:val="auto"/>
          <w:highlight w:val="none"/>
        </w:rPr>
      </w:pPr>
    </w:p>
    <w:p w14:paraId="3900A347">
      <w:pPr>
        <w:pStyle w:val="80"/>
        <w:shd w:val="clear"/>
        <w:rPr>
          <w:rFonts w:hint="eastAsia" w:ascii="仿宋" w:hAnsi="仿宋" w:eastAsia="仿宋" w:cs="仿宋"/>
          <w:color w:val="auto"/>
          <w:highlight w:val="none"/>
        </w:rPr>
      </w:pPr>
    </w:p>
    <w:p w14:paraId="1C0FCA8D">
      <w:pPr>
        <w:shd w:val="clear"/>
        <w:rPr>
          <w:rFonts w:hint="eastAsia" w:ascii="仿宋" w:hAnsi="仿宋" w:eastAsia="仿宋" w:cs="仿宋"/>
          <w:color w:val="auto"/>
          <w:highlight w:val="none"/>
        </w:rPr>
      </w:pPr>
    </w:p>
    <w:p w14:paraId="6057E037">
      <w:pPr>
        <w:pStyle w:val="79"/>
        <w:shd w:val="clear"/>
        <w:rPr>
          <w:rFonts w:hint="eastAsia" w:ascii="仿宋" w:hAnsi="仿宋" w:eastAsia="仿宋" w:cs="仿宋"/>
          <w:color w:val="auto"/>
          <w:highlight w:val="none"/>
        </w:rPr>
      </w:pPr>
    </w:p>
    <w:p w14:paraId="3170E95B">
      <w:pPr>
        <w:pStyle w:val="80"/>
        <w:shd w:val="clear"/>
        <w:rPr>
          <w:rFonts w:hint="eastAsia" w:ascii="仿宋" w:hAnsi="仿宋" w:eastAsia="仿宋" w:cs="仿宋"/>
          <w:color w:val="auto"/>
          <w:highlight w:val="none"/>
        </w:rPr>
      </w:pPr>
    </w:p>
    <w:p w14:paraId="53B3A44B">
      <w:pPr>
        <w:shd w:val="clear"/>
        <w:rPr>
          <w:rFonts w:hint="eastAsia" w:ascii="仿宋" w:hAnsi="仿宋" w:eastAsia="仿宋" w:cs="仿宋"/>
          <w:color w:val="auto"/>
          <w:highlight w:val="none"/>
        </w:rPr>
      </w:pPr>
    </w:p>
    <w:p w14:paraId="23D95DB8">
      <w:pPr>
        <w:pStyle w:val="79"/>
        <w:shd w:val="clear"/>
        <w:rPr>
          <w:rFonts w:hint="eastAsia" w:ascii="仿宋" w:hAnsi="仿宋" w:eastAsia="仿宋" w:cs="仿宋"/>
          <w:color w:val="auto"/>
          <w:highlight w:val="none"/>
        </w:rPr>
      </w:pPr>
    </w:p>
    <w:p w14:paraId="76D0C9F0">
      <w:pPr>
        <w:pStyle w:val="80"/>
        <w:shd w:val="clear"/>
        <w:rPr>
          <w:rFonts w:hint="eastAsia" w:ascii="仿宋" w:hAnsi="仿宋" w:eastAsia="仿宋" w:cs="仿宋"/>
          <w:color w:val="auto"/>
          <w:highlight w:val="none"/>
        </w:rPr>
      </w:pPr>
    </w:p>
    <w:p w14:paraId="695B198A">
      <w:pPr>
        <w:shd w:val="clear"/>
        <w:rPr>
          <w:rFonts w:hint="eastAsia" w:ascii="仿宋" w:hAnsi="仿宋" w:eastAsia="仿宋" w:cs="仿宋"/>
          <w:color w:val="auto"/>
          <w:highlight w:val="none"/>
        </w:rPr>
      </w:pPr>
    </w:p>
    <w:p w14:paraId="06EF2EE4">
      <w:pPr>
        <w:pStyle w:val="79"/>
        <w:shd w:val="clear"/>
        <w:rPr>
          <w:rFonts w:hint="eastAsia" w:ascii="仿宋" w:hAnsi="仿宋" w:eastAsia="仿宋" w:cs="仿宋"/>
          <w:color w:val="auto"/>
          <w:highlight w:val="none"/>
        </w:rPr>
      </w:pPr>
    </w:p>
    <w:p w14:paraId="0F5247F7">
      <w:pPr>
        <w:pStyle w:val="80"/>
        <w:shd w:val="clear"/>
        <w:rPr>
          <w:rFonts w:hint="eastAsia" w:ascii="仿宋" w:hAnsi="仿宋" w:eastAsia="仿宋" w:cs="仿宋"/>
          <w:color w:val="auto"/>
          <w:highlight w:val="none"/>
        </w:rPr>
      </w:pPr>
    </w:p>
    <w:p w14:paraId="68A250E3">
      <w:pPr>
        <w:shd w:val="clear"/>
        <w:spacing w:line="360" w:lineRule="auto"/>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十一、售后服务方案</w:t>
      </w:r>
    </w:p>
    <w:p w14:paraId="138EA76A">
      <w:pPr>
        <w:shd w:val="clear"/>
        <w:autoSpaceDE w:val="0"/>
        <w:autoSpaceDN w:val="0"/>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（由投标人根据采购需求及招标文件要求编制）</w:t>
      </w:r>
    </w:p>
    <w:p w14:paraId="028BC262">
      <w:pPr>
        <w:pStyle w:val="79"/>
        <w:shd w:val="clear"/>
        <w:rPr>
          <w:rFonts w:hint="eastAsia" w:ascii="仿宋" w:hAnsi="仿宋" w:eastAsia="仿宋" w:cs="仿宋"/>
          <w:color w:val="auto"/>
          <w:highlight w:val="none"/>
        </w:rPr>
      </w:pPr>
    </w:p>
    <w:p w14:paraId="682C99F5">
      <w:pPr>
        <w:shd w:val="clear"/>
        <w:autoSpaceDE w:val="0"/>
        <w:autoSpaceDN w:val="0"/>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附表A:售后服务机构情况表</w:t>
      </w:r>
      <w:r>
        <w:rPr>
          <w:rFonts w:hint="eastAsia" w:ascii="仿宋" w:hAnsi="仿宋" w:eastAsia="仿宋" w:cs="仿宋"/>
          <w:color w:val="auto"/>
          <w:sz w:val="24"/>
          <w:highlight w:val="none"/>
        </w:rPr>
        <w:t>（按此格式自制）</w:t>
      </w:r>
    </w:p>
    <w:tbl>
      <w:tblPr>
        <w:tblStyle w:val="62"/>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5749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vAlign w:val="center"/>
          </w:tcPr>
          <w:p w14:paraId="21485892">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序号</w:t>
            </w:r>
          </w:p>
        </w:tc>
        <w:tc>
          <w:tcPr>
            <w:tcW w:w="2160" w:type="dxa"/>
            <w:vAlign w:val="center"/>
          </w:tcPr>
          <w:p w14:paraId="5ED5602A">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机构名称</w:t>
            </w:r>
          </w:p>
        </w:tc>
        <w:tc>
          <w:tcPr>
            <w:tcW w:w="1620" w:type="dxa"/>
            <w:vAlign w:val="center"/>
          </w:tcPr>
          <w:p w14:paraId="5DE35984">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机构性质</w:t>
            </w:r>
          </w:p>
        </w:tc>
        <w:tc>
          <w:tcPr>
            <w:tcW w:w="1245" w:type="dxa"/>
            <w:vAlign w:val="center"/>
          </w:tcPr>
          <w:p w14:paraId="35D9230A">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注册地址</w:t>
            </w:r>
          </w:p>
        </w:tc>
        <w:tc>
          <w:tcPr>
            <w:tcW w:w="2175" w:type="dxa"/>
            <w:vAlign w:val="center"/>
          </w:tcPr>
          <w:p w14:paraId="69CF797E">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服务技术人员数量</w:t>
            </w:r>
          </w:p>
        </w:tc>
        <w:tc>
          <w:tcPr>
            <w:tcW w:w="1260" w:type="dxa"/>
            <w:vAlign w:val="center"/>
          </w:tcPr>
          <w:p w14:paraId="40C68738">
            <w:pPr>
              <w:shd w:val="clear"/>
              <w:autoSpaceDE w:val="0"/>
              <w:autoSpaceDN w:val="0"/>
              <w:spacing w:line="360" w:lineRule="auto"/>
              <w:jc w:val="center"/>
              <w:textAlignment w:val="center"/>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联系电话</w:t>
            </w:r>
          </w:p>
        </w:tc>
      </w:tr>
      <w:tr w14:paraId="5DD4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6B25EEAB">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60" w:type="dxa"/>
            <w:vAlign w:val="center"/>
          </w:tcPr>
          <w:p w14:paraId="1E046B24">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620" w:type="dxa"/>
            <w:vAlign w:val="center"/>
          </w:tcPr>
          <w:p w14:paraId="4651291F">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45" w:type="dxa"/>
            <w:vAlign w:val="center"/>
          </w:tcPr>
          <w:p w14:paraId="44DB7544">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75" w:type="dxa"/>
            <w:vAlign w:val="center"/>
          </w:tcPr>
          <w:p w14:paraId="62DEFB52">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60" w:type="dxa"/>
            <w:vAlign w:val="center"/>
          </w:tcPr>
          <w:p w14:paraId="2F7CF472">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r>
      <w:tr w14:paraId="214E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48F86955">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60" w:type="dxa"/>
            <w:vAlign w:val="center"/>
          </w:tcPr>
          <w:p w14:paraId="195E558F">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620" w:type="dxa"/>
            <w:vAlign w:val="center"/>
          </w:tcPr>
          <w:p w14:paraId="5B2A4DF2">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45" w:type="dxa"/>
            <w:vAlign w:val="center"/>
          </w:tcPr>
          <w:p w14:paraId="1435CA08">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75" w:type="dxa"/>
            <w:vAlign w:val="center"/>
          </w:tcPr>
          <w:p w14:paraId="72905CB1">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60" w:type="dxa"/>
            <w:vAlign w:val="center"/>
          </w:tcPr>
          <w:p w14:paraId="2F614120">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r>
      <w:tr w14:paraId="01BD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vAlign w:val="center"/>
          </w:tcPr>
          <w:p w14:paraId="78DC8378">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60" w:type="dxa"/>
            <w:vAlign w:val="center"/>
          </w:tcPr>
          <w:p w14:paraId="24701A75">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620" w:type="dxa"/>
            <w:vAlign w:val="center"/>
          </w:tcPr>
          <w:p w14:paraId="546C8C80">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45" w:type="dxa"/>
            <w:vAlign w:val="center"/>
          </w:tcPr>
          <w:p w14:paraId="2A15DA1D">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2175" w:type="dxa"/>
            <w:vAlign w:val="center"/>
          </w:tcPr>
          <w:p w14:paraId="01A610E6">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c>
          <w:tcPr>
            <w:tcW w:w="1260" w:type="dxa"/>
            <w:vAlign w:val="center"/>
          </w:tcPr>
          <w:p w14:paraId="11C3BFCF">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color w:val="auto"/>
                <w:sz w:val="24"/>
                <w:highlight w:val="none"/>
              </w:rPr>
            </w:pPr>
          </w:p>
        </w:tc>
      </w:tr>
    </w:tbl>
    <w:p w14:paraId="3095E79E">
      <w:pPr>
        <w:shd w:val="clear"/>
        <w:autoSpaceDE w:val="0"/>
        <w:autoSpaceDN w:val="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注：关于项目涉及的所有售后服务机构均在本表注明，包括投标人本单位和符合条件的第三方服务机构。</w:t>
      </w:r>
    </w:p>
    <w:p w14:paraId="75641987">
      <w:pPr>
        <w:shd w:val="clear"/>
        <w:autoSpaceDE w:val="0"/>
        <w:autoSpaceDN w:val="0"/>
        <w:rPr>
          <w:rFonts w:hint="eastAsia" w:ascii="仿宋" w:hAnsi="仿宋" w:eastAsia="仿宋" w:cs="仿宋"/>
          <w:color w:val="auto"/>
          <w:kern w:val="0"/>
          <w:sz w:val="24"/>
          <w:highlight w:val="none"/>
        </w:rPr>
      </w:pPr>
      <w:r>
        <w:rPr>
          <w:rFonts w:hint="eastAsia" w:ascii="仿宋" w:hAnsi="仿宋" w:eastAsia="仿宋" w:cs="仿宋"/>
          <w:b/>
          <w:color w:val="auto"/>
          <w:kern w:val="0"/>
          <w:sz w:val="24"/>
          <w:highlight w:val="none"/>
        </w:rPr>
        <w:t>附表B：售后服务人员情况表</w:t>
      </w:r>
      <w:r>
        <w:rPr>
          <w:rFonts w:hint="eastAsia" w:ascii="仿宋" w:hAnsi="仿宋" w:eastAsia="仿宋" w:cs="仿宋"/>
          <w:color w:val="auto"/>
          <w:sz w:val="24"/>
          <w:highlight w:val="none"/>
        </w:rPr>
        <w:t>（按此格式自制）</w:t>
      </w:r>
    </w:p>
    <w:tbl>
      <w:tblPr>
        <w:tblStyle w:val="62"/>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3D697206">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78608666">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528A4EBB">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175D50E2">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ED90915">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39A7D267">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41E4A1D7">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7D6CFDEF">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58463792">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7BEF8558">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0008C4DA">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7D5506B9">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到达现场时间</w:t>
            </w:r>
          </w:p>
        </w:tc>
      </w:tr>
      <w:tr w14:paraId="34200846">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17A3D85D">
            <w:pPr>
              <w:keepNext/>
              <w:keepLines/>
              <w:shd w:val="clear"/>
              <w:tabs>
                <w:tab w:val="left" w:pos="432"/>
              </w:tabs>
              <w:autoSpaceDE w:val="0"/>
              <w:autoSpaceDN w:val="0"/>
              <w:spacing w:line="240" w:lineRule="exact"/>
              <w:ind w:left="432" w:hanging="432"/>
              <w:jc w:val="center"/>
              <w:outlineLvl w:val="0"/>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724EDAEC">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74002E76">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1511A731">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A6E2EA9">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04D860D">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01D0484">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E1B8B97">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E503663">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7436131B">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2FE8C3B3">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r>
      <w:tr w14:paraId="37E3C7BA">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74F954C8">
            <w:pPr>
              <w:keepNext/>
              <w:keepLines/>
              <w:shd w:val="clear"/>
              <w:tabs>
                <w:tab w:val="left" w:pos="432"/>
              </w:tabs>
              <w:autoSpaceDE w:val="0"/>
              <w:autoSpaceDN w:val="0"/>
              <w:spacing w:line="240" w:lineRule="exact"/>
              <w:ind w:left="432" w:hanging="432"/>
              <w:jc w:val="center"/>
              <w:outlineLvl w:val="0"/>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19CD1D3A">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5E5E2FE3">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73AB2ADD">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74E9CDF">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9BB116F">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0E3F563">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8018543">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371BD73">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023C8B2">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22C04CB6">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r>
      <w:tr w14:paraId="4CD09F80">
        <w:tblPrEx>
          <w:tblCellMar>
            <w:top w:w="0" w:type="dxa"/>
            <w:left w:w="108" w:type="dxa"/>
            <w:bottom w:w="0" w:type="dxa"/>
            <w:right w:w="108" w:type="dxa"/>
          </w:tblCellMar>
        </w:tblPrEx>
        <w:trPr>
          <w:trHeight w:val="491" w:hRule="atLeast"/>
          <w:jc w:val="center"/>
        </w:trPr>
        <w:tc>
          <w:tcPr>
            <w:tcW w:w="360" w:type="dxa"/>
            <w:tcBorders>
              <w:top w:val="single" w:color="auto" w:sz="6" w:space="0"/>
              <w:left w:val="single" w:color="auto" w:sz="6" w:space="0"/>
              <w:bottom w:val="single" w:color="auto" w:sz="6" w:space="0"/>
              <w:right w:val="single" w:color="auto" w:sz="4" w:space="0"/>
            </w:tcBorders>
          </w:tcPr>
          <w:p w14:paraId="4ACF4D35">
            <w:pPr>
              <w:keepNext/>
              <w:keepLines/>
              <w:shd w:val="clear"/>
              <w:tabs>
                <w:tab w:val="left" w:pos="432"/>
              </w:tabs>
              <w:autoSpaceDE w:val="0"/>
              <w:autoSpaceDN w:val="0"/>
              <w:spacing w:line="240" w:lineRule="exact"/>
              <w:ind w:left="432" w:hanging="432"/>
              <w:jc w:val="center"/>
              <w:outlineLvl w:val="0"/>
              <w:rPr>
                <w:rFonts w:hint="eastAsia" w:ascii="仿宋" w:hAnsi="仿宋" w:eastAsia="仿宋" w:cs="仿宋"/>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674C7106">
            <w:pPr>
              <w:shd w:val="clear"/>
              <w:autoSpaceDE w:val="0"/>
              <w:autoSpaceDN w:val="0"/>
              <w:spacing w:line="240" w:lineRule="exact"/>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32F64D81">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3044D88C">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9F4A986">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7A52B4E">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6348E95">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961F880">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E76DB23">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38F93BD6">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242C80A9">
            <w:pPr>
              <w:keepNext/>
              <w:keepLines/>
              <w:shd w:val="clear"/>
              <w:tabs>
                <w:tab w:val="left" w:pos="432"/>
              </w:tabs>
              <w:autoSpaceDE w:val="0"/>
              <w:autoSpaceDN w:val="0"/>
              <w:spacing w:line="240" w:lineRule="exact"/>
              <w:ind w:left="432" w:hanging="432"/>
              <w:outlineLvl w:val="0"/>
              <w:rPr>
                <w:rFonts w:hint="eastAsia" w:ascii="仿宋" w:hAnsi="仿宋" w:eastAsia="仿宋" w:cs="仿宋"/>
                <w:color w:val="auto"/>
                <w:sz w:val="24"/>
                <w:highlight w:val="none"/>
              </w:rPr>
            </w:pPr>
          </w:p>
        </w:tc>
      </w:tr>
    </w:tbl>
    <w:p w14:paraId="43B73A52">
      <w:pPr>
        <w:shd w:val="clear"/>
        <w:spacing w:line="360" w:lineRule="auto"/>
        <w:ind w:firstLine="480" w:firstLineChars="200"/>
        <w:rPr>
          <w:rFonts w:hint="eastAsia" w:ascii="仿宋" w:hAnsi="仿宋" w:eastAsia="仿宋" w:cs="仿宋"/>
          <w:color w:val="auto"/>
          <w:sz w:val="24"/>
          <w:szCs w:val="20"/>
          <w:highlight w:val="none"/>
        </w:rPr>
      </w:pPr>
    </w:p>
    <w:p w14:paraId="190A1D53">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7344A318">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1BA32F34">
      <w:pPr>
        <w:shd w:val="clear"/>
        <w:spacing w:line="360" w:lineRule="auto"/>
        <w:rPr>
          <w:rFonts w:hint="eastAsia" w:ascii="仿宋" w:hAnsi="仿宋" w:eastAsia="仿宋" w:cs="仿宋"/>
          <w:b/>
          <w:color w:val="auto"/>
          <w:sz w:val="30"/>
          <w:szCs w:val="30"/>
          <w:highlight w:val="none"/>
        </w:rPr>
      </w:pPr>
    </w:p>
    <w:p w14:paraId="256947E8">
      <w:pPr>
        <w:shd w:val="clear"/>
        <w:spacing w:line="360" w:lineRule="auto"/>
        <w:rPr>
          <w:rFonts w:hint="eastAsia" w:ascii="仿宋" w:hAnsi="仿宋" w:eastAsia="仿宋" w:cs="仿宋"/>
          <w:b/>
          <w:color w:val="auto"/>
          <w:sz w:val="30"/>
          <w:szCs w:val="30"/>
          <w:highlight w:val="none"/>
        </w:rPr>
      </w:pPr>
    </w:p>
    <w:p w14:paraId="689DDAAD">
      <w:pPr>
        <w:shd w:val="clear"/>
        <w:spacing w:line="360" w:lineRule="auto"/>
        <w:rPr>
          <w:rFonts w:hint="eastAsia" w:ascii="仿宋" w:hAnsi="仿宋" w:eastAsia="仿宋" w:cs="仿宋"/>
          <w:b/>
          <w:color w:val="auto"/>
          <w:sz w:val="30"/>
          <w:szCs w:val="30"/>
          <w:highlight w:val="none"/>
        </w:rPr>
      </w:pPr>
    </w:p>
    <w:p w14:paraId="2CF5CD2A">
      <w:pPr>
        <w:shd w:val="clear"/>
        <w:spacing w:line="360" w:lineRule="auto"/>
        <w:jc w:val="center"/>
        <w:rPr>
          <w:rFonts w:hint="eastAsia" w:ascii="仿宋" w:hAnsi="仿宋" w:eastAsia="仿宋" w:cs="仿宋"/>
          <w:b/>
          <w:color w:val="auto"/>
          <w:sz w:val="30"/>
          <w:szCs w:val="30"/>
          <w:highlight w:val="none"/>
        </w:rPr>
      </w:pPr>
      <w:r>
        <w:rPr>
          <w:rFonts w:hint="eastAsia" w:ascii="仿宋" w:hAnsi="仿宋" w:eastAsia="仿宋" w:cs="仿宋"/>
          <w:b/>
          <w:color w:val="auto"/>
          <w:sz w:val="30"/>
          <w:szCs w:val="30"/>
          <w:highlight w:val="none"/>
        </w:rPr>
        <w:t>十二、投标人售后服务能力证明材料</w:t>
      </w:r>
    </w:p>
    <w:p w14:paraId="7B45BC4E">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（由投标人根据采购需求及磋商文件要求编制）</w:t>
      </w:r>
    </w:p>
    <w:p w14:paraId="10EE642F">
      <w:pPr>
        <w:shd w:val="clear"/>
        <w:spacing w:line="336" w:lineRule="auto"/>
        <w:ind w:firstLine="3600" w:firstLineChars="1500"/>
        <w:rPr>
          <w:rFonts w:hint="eastAsia" w:ascii="仿宋" w:hAnsi="仿宋" w:eastAsia="仿宋" w:cs="仿宋"/>
          <w:color w:val="auto"/>
          <w:sz w:val="24"/>
          <w:highlight w:val="none"/>
        </w:rPr>
      </w:pPr>
    </w:p>
    <w:p w14:paraId="24E857F1">
      <w:pPr>
        <w:pStyle w:val="79"/>
        <w:shd w:val="clear"/>
        <w:rPr>
          <w:rFonts w:hint="eastAsia" w:ascii="仿宋" w:hAnsi="仿宋" w:eastAsia="仿宋" w:cs="仿宋"/>
          <w:color w:val="auto"/>
          <w:highlight w:val="none"/>
        </w:rPr>
      </w:pPr>
    </w:p>
    <w:p w14:paraId="23B49863">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42BD54D6">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1C6F372F">
      <w:pPr>
        <w:pageBreakBefore/>
        <w:shd w:val="clear"/>
        <w:spacing w:line="360" w:lineRule="auto"/>
        <w:jc w:val="center"/>
        <w:rPr>
          <w:rFonts w:hint="eastAsia" w:ascii="仿宋" w:hAnsi="仿宋" w:eastAsia="仿宋" w:cs="仿宋"/>
          <w:b/>
          <w:bCs/>
          <w:strike w:val="0"/>
          <w:color w:val="auto"/>
          <w:sz w:val="32"/>
          <w:szCs w:val="32"/>
          <w:highlight w:val="none"/>
        </w:rPr>
      </w:pPr>
      <w:r>
        <w:rPr>
          <w:rFonts w:hint="eastAsia" w:ascii="仿宋" w:hAnsi="仿宋" w:eastAsia="仿宋" w:cs="仿宋"/>
          <w:b/>
          <w:bCs/>
          <w:strike w:val="0"/>
          <w:color w:val="auto"/>
          <w:sz w:val="32"/>
          <w:szCs w:val="32"/>
          <w:highlight w:val="none"/>
        </w:rPr>
        <w:t>十三、项目小组人员名单</w:t>
      </w:r>
    </w:p>
    <w:p w14:paraId="13D3779B">
      <w:pPr>
        <w:shd w:val="clear"/>
        <w:spacing w:line="360" w:lineRule="auto"/>
        <w:jc w:val="center"/>
        <w:rPr>
          <w:rFonts w:hint="eastAsia" w:ascii="仿宋" w:hAnsi="仿宋" w:eastAsia="仿宋" w:cs="仿宋"/>
          <w:b/>
          <w:bCs/>
          <w:strike w:val="0"/>
          <w:color w:val="auto"/>
          <w:sz w:val="24"/>
          <w:highlight w:val="none"/>
        </w:rPr>
      </w:pPr>
      <w:r>
        <w:rPr>
          <w:rFonts w:hint="eastAsia" w:ascii="仿宋" w:hAnsi="仿宋" w:eastAsia="仿宋" w:cs="仿宋"/>
          <w:strike w:val="0"/>
          <w:color w:val="auto"/>
          <w:sz w:val="24"/>
          <w:highlight w:val="none"/>
        </w:rPr>
        <w:t>（由投标人根据采购需求及招标文件要求编制）</w:t>
      </w:r>
    </w:p>
    <w:p w14:paraId="2B8A0971">
      <w:pPr>
        <w:keepNext/>
        <w:shd w:val="clear"/>
        <w:autoSpaceDE w:val="0"/>
        <w:autoSpaceDN w:val="0"/>
        <w:spacing w:line="360" w:lineRule="auto"/>
        <w:ind w:firstLine="477"/>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附表A:本项目的项目经理情况表</w:t>
      </w:r>
    </w:p>
    <w:tbl>
      <w:tblPr>
        <w:tblStyle w:val="62"/>
        <w:tblW w:w="9048" w:type="dxa"/>
        <w:tblInd w:w="0" w:type="dxa"/>
        <w:tblLayout w:type="fixed"/>
        <w:tblCellMar>
          <w:top w:w="0" w:type="dxa"/>
          <w:left w:w="108" w:type="dxa"/>
          <w:bottom w:w="0" w:type="dxa"/>
          <w:right w:w="108" w:type="dxa"/>
        </w:tblCellMar>
      </w:tblPr>
      <w:tblGrid>
        <w:gridCol w:w="2061"/>
        <w:gridCol w:w="1287"/>
        <w:gridCol w:w="1260"/>
        <w:gridCol w:w="4440"/>
      </w:tblGrid>
      <w:tr w14:paraId="4AEB0F09">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434FA53">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4792462B">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82F37A2">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页码</w:t>
            </w:r>
          </w:p>
        </w:tc>
        <w:tc>
          <w:tcPr>
            <w:tcW w:w="4440" w:type="dxa"/>
            <w:tcBorders>
              <w:top w:val="single" w:color="auto" w:sz="6" w:space="0"/>
              <w:left w:val="single" w:color="auto" w:sz="6" w:space="0"/>
              <w:bottom w:val="single" w:color="auto" w:sz="6" w:space="0"/>
              <w:right w:val="single" w:color="auto" w:sz="6" w:space="0"/>
            </w:tcBorders>
            <w:vAlign w:val="center"/>
          </w:tcPr>
          <w:p w14:paraId="4F348AAA">
            <w:pPr>
              <w:shd w:val="clear"/>
              <w:autoSpaceDE w:val="0"/>
              <w:autoSpaceDN w:val="0"/>
              <w:spacing w:line="360" w:lineRule="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截止投标时间近3年业绩及承担的主要工作情况，曾担任项目经理的项目应列明细</w:t>
            </w:r>
          </w:p>
        </w:tc>
      </w:tr>
      <w:tr w14:paraId="1FA01885">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1C247C5">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7FA54EE8">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4DF87C25">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restart"/>
            <w:tcBorders>
              <w:top w:val="single" w:color="auto" w:sz="6" w:space="0"/>
              <w:left w:val="single" w:color="auto" w:sz="6" w:space="0"/>
              <w:bottom w:val="single" w:color="auto" w:sz="6" w:space="0"/>
              <w:right w:val="single" w:color="auto" w:sz="6" w:space="0"/>
            </w:tcBorders>
            <w:vAlign w:val="center"/>
          </w:tcPr>
          <w:p w14:paraId="1EA7B4EF">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7395F279">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717086A1">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FE99946">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5DC340F6">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continue"/>
            <w:tcBorders>
              <w:top w:val="single" w:color="auto" w:sz="6" w:space="0"/>
              <w:left w:val="single" w:color="auto" w:sz="6" w:space="0"/>
              <w:bottom w:val="single" w:color="auto" w:sz="6" w:space="0"/>
              <w:right w:val="single" w:color="auto" w:sz="6" w:space="0"/>
            </w:tcBorders>
            <w:vAlign w:val="center"/>
          </w:tcPr>
          <w:p w14:paraId="5AB59845">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70D20883">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164BC2C8">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7E19F420">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7AA55EE">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continue"/>
            <w:tcBorders>
              <w:top w:val="single" w:color="auto" w:sz="6" w:space="0"/>
              <w:left w:val="single" w:color="auto" w:sz="6" w:space="0"/>
              <w:bottom w:val="single" w:color="auto" w:sz="6" w:space="0"/>
              <w:right w:val="single" w:color="auto" w:sz="6" w:space="0"/>
            </w:tcBorders>
            <w:vAlign w:val="center"/>
          </w:tcPr>
          <w:p w14:paraId="43254778">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11B386F5">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6B697637">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4F8BE961">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E80E09D">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continue"/>
            <w:tcBorders>
              <w:top w:val="single" w:color="auto" w:sz="6" w:space="0"/>
              <w:left w:val="single" w:color="auto" w:sz="6" w:space="0"/>
              <w:bottom w:val="single" w:color="auto" w:sz="6" w:space="0"/>
              <w:right w:val="single" w:color="auto" w:sz="6" w:space="0"/>
            </w:tcBorders>
            <w:vAlign w:val="center"/>
          </w:tcPr>
          <w:p w14:paraId="5CB09A3F">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45550DDD">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2D98BE17">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101C7F74">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324A7CB">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continue"/>
            <w:tcBorders>
              <w:top w:val="single" w:color="auto" w:sz="6" w:space="0"/>
              <w:left w:val="single" w:color="auto" w:sz="6" w:space="0"/>
              <w:bottom w:val="single" w:color="auto" w:sz="6" w:space="0"/>
              <w:right w:val="single" w:color="auto" w:sz="6" w:space="0"/>
            </w:tcBorders>
            <w:vAlign w:val="center"/>
          </w:tcPr>
          <w:p w14:paraId="22689E4A">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0122399B">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05D232E7">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55E8FD82">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10E7E177">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continue"/>
            <w:tcBorders>
              <w:top w:val="single" w:color="auto" w:sz="6" w:space="0"/>
              <w:left w:val="single" w:color="auto" w:sz="6" w:space="0"/>
              <w:bottom w:val="single" w:color="auto" w:sz="6" w:space="0"/>
              <w:right w:val="single" w:color="auto" w:sz="6" w:space="0"/>
            </w:tcBorders>
            <w:vAlign w:val="center"/>
          </w:tcPr>
          <w:p w14:paraId="59E22B9A">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6F45CEBF">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156DBD9B">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297CA22F">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6FAE1B26">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continue"/>
            <w:tcBorders>
              <w:top w:val="single" w:color="auto" w:sz="6" w:space="0"/>
              <w:left w:val="single" w:color="auto" w:sz="6" w:space="0"/>
              <w:bottom w:val="single" w:color="auto" w:sz="6" w:space="0"/>
              <w:right w:val="single" w:color="auto" w:sz="6" w:space="0"/>
            </w:tcBorders>
            <w:vAlign w:val="center"/>
          </w:tcPr>
          <w:p w14:paraId="45BF44AE">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051F9719">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3F3B53DA">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4480A1B5">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F81A9BD">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continue"/>
            <w:tcBorders>
              <w:top w:val="single" w:color="auto" w:sz="6" w:space="0"/>
              <w:left w:val="single" w:color="auto" w:sz="6" w:space="0"/>
              <w:bottom w:val="single" w:color="auto" w:sz="6" w:space="0"/>
              <w:right w:val="single" w:color="auto" w:sz="6" w:space="0"/>
            </w:tcBorders>
            <w:vAlign w:val="center"/>
          </w:tcPr>
          <w:p w14:paraId="6EE0DA47">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r w14:paraId="7B0914F1">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28A0D44">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25F7EBAA">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7BFB170E">
            <w:pPr>
              <w:keepNext/>
              <w:keepLines/>
              <w:shd w:val="clear"/>
              <w:tabs>
                <w:tab w:val="left" w:pos="432"/>
              </w:tabs>
              <w:autoSpaceDE w:val="0"/>
              <w:autoSpaceDN w:val="0"/>
              <w:spacing w:line="360" w:lineRule="auto"/>
              <w:ind w:hanging="432"/>
              <w:jc w:val="center"/>
              <w:textAlignment w:val="center"/>
              <w:outlineLvl w:val="0"/>
              <w:rPr>
                <w:rFonts w:hint="eastAsia" w:ascii="仿宋" w:hAnsi="仿宋" w:eastAsia="仿宋" w:cs="仿宋"/>
                <w:strike w:val="0"/>
                <w:color w:val="auto"/>
                <w:sz w:val="24"/>
                <w:highlight w:val="none"/>
              </w:rPr>
            </w:pPr>
          </w:p>
        </w:tc>
        <w:tc>
          <w:tcPr>
            <w:tcW w:w="4440" w:type="dxa"/>
            <w:vMerge w:val="continue"/>
            <w:tcBorders>
              <w:top w:val="single" w:color="auto" w:sz="6" w:space="0"/>
              <w:left w:val="single" w:color="auto" w:sz="6" w:space="0"/>
              <w:bottom w:val="single" w:color="auto" w:sz="6" w:space="0"/>
              <w:right w:val="single" w:color="auto" w:sz="6" w:space="0"/>
            </w:tcBorders>
            <w:vAlign w:val="center"/>
          </w:tcPr>
          <w:p w14:paraId="67B0A7E1">
            <w:pPr>
              <w:keepNext/>
              <w:keepLines/>
              <w:shd w:val="clear"/>
              <w:tabs>
                <w:tab w:val="left" w:pos="432"/>
              </w:tabs>
              <w:autoSpaceDE w:val="0"/>
              <w:autoSpaceDN w:val="0"/>
              <w:spacing w:line="360" w:lineRule="auto"/>
              <w:ind w:hanging="432"/>
              <w:jc w:val="center"/>
              <w:outlineLvl w:val="0"/>
              <w:rPr>
                <w:rFonts w:hint="eastAsia" w:ascii="仿宋" w:hAnsi="仿宋" w:eastAsia="仿宋" w:cs="仿宋"/>
                <w:strike w:val="0"/>
                <w:color w:val="auto"/>
                <w:sz w:val="24"/>
                <w:highlight w:val="none"/>
              </w:rPr>
            </w:pPr>
          </w:p>
        </w:tc>
      </w:tr>
    </w:tbl>
    <w:p w14:paraId="3AC7996C">
      <w:pPr>
        <w:shd w:val="clear"/>
        <w:autoSpaceDE w:val="0"/>
        <w:autoSpaceDN w:val="0"/>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注：须随表提交相应的证书复印件并注明所在投标技术文件页码。</w:t>
      </w:r>
    </w:p>
    <w:p w14:paraId="6D4AA8A9">
      <w:pPr>
        <w:pStyle w:val="79"/>
        <w:shd w:val="clear"/>
        <w:rPr>
          <w:rFonts w:hint="eastAsia" w:ascii="仿宋" w:hAnsi="仿宋" w:eastAsia="仿宋" w:cs="仿宋"/>
          <w:strike w:val="0"/>
          <w:color w:val="auto"/>
          <w:highlight w:val="none"/>
        </w:rPr>
      </w:pPr>
    </w:p>
    <w:p w14:paraId="798F06A3">
      <w:pPr>
        <w:shd w:val="clear"/>
        <w:autoSpaceDE w:val="0"/>
        <w:autoSpaceDN w:val="0"/>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附表B:本项目的项目小组人员情况表</w:t>
      </w:r>
      <w:r>
        <w:rPr>
          <w:rFonts w:hint="eastAsia" w:ascii="仿宋" w:hAnsi="仿宋" w:eastAsia="仿宋" w:cs="仿宋"/>
          <w:strike w:val="0"/>
          <w:color w:val="auto"/>
          <w:sz w:val="24"/>
          <w:highlight w:val="none"/>
        </w:rPr>
        <w:t>（按此格式自制）</w:t>
      </w:r>
    </w:p>
    <w:tbl>
      <w:tblPr>
        <w:tblStyle w:val="62"/>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5221723A">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0781696A">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2CB50B3B">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2FC844EA">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5A4C2C1A">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5B3F2D56">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学历</w:t>
            </w:r>
          </w:p>
          <w:p w14:paraId="2638EF84">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3A75F7CC">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专业</w:t>
            </w:r>
          </w:p>
          <w:p w14:paraId="431CBC8C">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395BF62D">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职称</w:t>
            </w:r>
          </w:p>
          <w:p w14:paraId="3586FADE">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424EFB07">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094E0C88">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27E779A0">
            <w:pPr>
              <w:shd w:val="clear"/>
              <w:autoSpaceDE w:val="0"/>
              <w:autoSpaceDN w:val="0"/>
              <w:spacing w:line="360" w:lineRule="auto"/>
              <w:jc w:val="center"/>
              <w:textAlignment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参与本项目的到位情况</w:t>
            </w:r>
          </w:p>
        </w:tc>
      </w:tr>
      <w:tr w14:paraId="48D2E6D4">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35ED83E5">
            <w:pPr>
              <w:keepNext/>
              <w:keepLines/>
              <w:shd w:val="clear"/>
              <w:tabs>
                <w:tab w:val="left" w:pos="432"/>
              </w:tabs>
              <w:autoSpaceDE w:val="0"/>
              <w:autoSpaceDN w:val="0"/>
              <w:spacing w:line="360" w:lineRule="auto"/>
              <w:ind w:left="432" w:hanging="432"/>
              <w:jc w:val="center"/>
              <w:textAlignment w:val="center"/>
              <w:outlineLvl w:val="0"/>
              <w:rPr>
                <w:rFonts w:hint="eastAsia" w:ascii="仿宋" w:hAnsi="仿宋" w:eastAsia="仿宋" w:cs="仿宋"/>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3049B182">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4D568A8">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B9C4A82">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2379F45F">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11AC65F">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08F90DA">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48BC4C8">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AB3B772">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2F0A14C2">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r>
      <w:tr w14:paraId="143DCD5B">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1AD99E60">
            <w:pPr>
              <w:keepNext/>
              <w:keepLines/>
              <w:shd w:val="clear"/>
              <w:tabs>
                <w:tab w:val="left" w:pos="432"/>
              </w:tabs>
              <w:autoSpaceDE w:val="0"/>
              <w:autoSpaceDN w:val="0"/>
              <w:spacing w:line="360" w:lineRule="auto"/>
              <w:ind w:left="432" w:hanging="432"/>
              <w:jc w:val="center"/>
              <w:textAlignment w:val="center"/>
              <w:outlineLvl w:val="0"/>
              <w:rPr>
                <w:rFonts w:hint="eastAsia" w:ascii="仿宋" w:hAnsi="仿宋" w:eastAsia="仿宋" w:cs="仿宋"/>
                <w:strike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3D31D165">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2F5D8B79">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524AFA2D">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0C87B01E">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A9119E2">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7BA965F">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191B86C7">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3384F95">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4318EEED">
            <w:pPr>
              <w:keepNext/>
              <w:keepLines/>
              <w:shd w:val="clear"/>
              <w:tabs>
                <w:tab w:val="left" w:pos="432"/>
              </w:tabs>
              <w:autoSpaceDE w:val="0"/>
              <w:autoSpaceDN w:val="0"/>
              <w:spacing w:line="360" w:lineRule="auto"/>
              <w:ind w:left="432" w:hanging="432"/>
              <w:textAlignment w:val="center"/>
              <w:outlineLvl w:val="0"/>
              <w:rPr>
                <w:rFonts w:hint="eastAsia" w:ascii="仿宋" w:hAnsi="仿宋" w:eastAsia="仿宋" w:cs="仿宋"/>
                <w:strike w:val="0"/>
                <w:color w:val="auto"/>
                <w:sz w:val="24"/>
                <w:highlight w:val="none"/>
              </w:rPr>
            </w:pPr>
          </w:p>
        </w:tc>
      </w:tr>
    </w:tbl>
    <w:p w14:paraId="695C9885">
      <w:pPr>
        <w:shd w:val="clear"/>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注：投标人可按上述的格式自行编制，须随表提交相应的证书复印件并注明所在投标技术文件页码。</w:t>
      </w:r>
    </w:p>
    <w:p w14:paraId="41DE83EF">
      <w:pPr>
        <w:shd w:val="clear"/>
        <w:spacing w:line="360" w:lineRule="auto"/>
        <w:rPr>
          <w:rFonts w:hint="eastAsia" w:ascii="仿宋" w:hAnsi="仿宋" w:eastAsia="仿宋" w:cs="仿宋"/>
          <w:b/>
          <w:bCs/>
          <w:strike w:val="0"/>
          <w:color w:val="auto"/>
          <w:sz w:val="24"/>
          <w:highlight w:val="none"/>
        </w:rPr>
      </w:pPr>
      <w:r>
        <w:rPr>
          <w:rFonts w:hint="eastAsia" w:ascii="仿宋" w:hAnsi="仿宋" w:eastAsia="仿宋" w:cs="仿宋"/>
          <w:b/>
          <w:strike w:val="0"/>
          <w:color w:val="auto"/>
          <w:sz w:val="24"/>
          <w:highlight w:val="none"/>
        </w:rPr>
        <w:t>附表C:本项目的项目负责人和小组人员社会保障资金记录情况表</w:t>
      </w:r>
      <w:r>
        <w:rPr>
          <w:rFonts w:hint="eastAsia" w:ascii="仿宋" w:hAnsi="仿宋" w:eastAsia="仿宋" w:cs="仿宋"/>
          <w:strike w:val="0"/>
          <w:color w:val="auto"/>
          <w:sz w:val="24"/>
          <w:highlight w:val="none"/>
        </w:rPr>
        <w:t>（以社保部门出具缴纳凭证作附件）</w:t>
      </w:r>
    </w:p>
    <w:p w14:paraId="38F97923">
      <w:pPr>
        <w:shd w:val="clear"/>
        <w:spacing w:line="360" w:lineRule="auto"/>
        <w:ind w:firstLine="480" w:firstLineChars="200"/>
        <w:rPr>
          <w:rFonts w:hint="eastAsia" w:ascii="仿宋" w:hAnsi="仿宋" w:eastAsia="仿宋" w:cs="仿宋"/>
          <w:strike w:val="0"/>
          <w:color w:val="auto"/>
          <w:sz w:val="24"/>
          <w:szCs w:val="20"/>
          <w:highlight w:val="none"/>
        </w:rPr>
      </w:pPr>
    </w:p>
    <w:p w14:paraId="71AAE8B5">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282D022F">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469C222F">
      <w:pPr>
        <w:shd w:val="clear"/>
        <w:snapToGrid w:val="0"/>
        <w:spacing w:line="360" w:lineRule="auto"/>
        <w:ind w:firstLine="6907" w:firstLineChars="2150"/>
        <w:rPr>
          <w:rFonts w:hint="eastAsia" w:ascii="仿宋" w:hAnsi="仿宋" w:eastAsia="仿宋" w:cs="仿宋"/>
          <w:b/>
          <w:bCs/>
          <w:strike w:val="0"/>
          <w:color w:val="auto"/>
          <w:sz w:val="32"/>
          <w:szCs w:val="32"/>
          <w:highlight w:val="none"/>
        </w:rPr>
      </w:pPr>
    </w:p>
    <w:p w14:paraId="196C0926">
      <w:pPr>
        <w:shd w:val="clear"/>
        <w:snapToGrid w:val="0"/>
        <w:spacing w:line="360" w:lineRule="auto"/>
        <w:ind w:right="960"/>
        <w:rPr>
          <w:rFonts w:hint="eastAsia" w:ascii="仿宋" w:hAnsi="仿宋" w:eastAsia="仿宋" w:cs="仿宋"/>
          <w:color w:val="auto"/>
          <w:kern w:val="0"/>
          <w:sz w:val="24"/>
          <w:highlight w:val="none"/>
          <w:lang w:val="zh-CN"/>
        </w:rPr>
      </w:pPr>
    </w:p>
    <w:p w14:paraId="6F7FA997">
      <w:pPr>
        <w:shd w:val="clear"/>
        <w:snapToGrid w:val="0"/>
        <w:spacing w:line="360" w:lineRule="auto"/>
        <w:ind w:right="960"/>
        <w:jc w:val="center"/>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rPr>
        <w:t>十四、</w:t>
      </w:r>
      <w:r>
        <w:rPr>
          <w:rFonts w:hint="eastAsia" w:ascii="仿宋" w:hAnsi="仿宋" w:eastAsia="仿宋" w:cs="仿宋"/>
          <w:b/>
          <w:color w:val="auto"/>
          <w:kern w:val="0"/>
          <w:sz w:val="32"/>
          <w:szCs w:val="32"/>
          <w:highlight w:val="none"/>
          <w:lang w:val="zh-CN"/>
        </w:rPr>
        <w:t>优惠条件及特殊承诺</w:t>
      </w:r>
    </w:p>
    <w:p w14:paraId="79AEF6EA">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14:paraId="195AC540">
      <w:pPr>
        <w:shd w:val="clear"/>
        <w:spacing w:line="360" w:lineRule="auto"/>
        <w:rPr>
          <w:rFonts w:hint="eastAsia" w:ascii="仿宋" w:hAnsi="仿宋" w:eastAsia="仿宋" w:cs="仿宋"/>
          <w:color w:val="auto"/>
          <w:sz w:val="18"/>
          <w:szCs w:val="18"/>
          <w:highlight w:val="none"/>
        </w:rPr>
      </w:pPr>
    </w:p>
    <w:p w14:paraId="5F69CDAB">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5E77F5DB">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2C99A65A">
      <w:pPr>
        <w:shd w:val="clear"/>
        <w:spacing w:line="360" w:lineRule="auto"/>
        <w:rPr>
          <w:rFonts w:hint="eastAsia" w:ascii="仿宋" w:hAnsi="仿宋" w:eastAsia="仿宋" w:cs="仿宋"/>
          <w:b/>
          <w:bCs/>
          <w:color w:val="auto"/>
          <w:sz w:val="18"/>
          <w:szCs w:val="18"/>
          <w:highlight w:val="none"/>
        </w:rPr>
      </w:pPr>
    </w:p>
    <w:p w14:paraId="5AE796F7">
      <w:pPr>
        <w:shd w:val="clear"/>
        <w:spacing w:line="360" w:lineRule="auto"/>
        <w:rPr>
          <w:rFonts w:hint="eastAsia" w:ascii="仿宋" w:hAnsi="仿宋" w:eastAsia="仿宋" w:cs="仿宋"/>
          <w:b/>
          <w:bCs/>
          <w:color w:val="auto"/>
          <w:sz w:val="32"/>
          <w:szCs w:val="32"/>
          <w:highlight w:val="none"/>
        </w:rPr>
      </w:pPr>
    </w:p>
    <w:p w14:paraId="6C556D0D">
      <w:pPr>
        <w:shd w:val="clear"/>
        <w:spacing w:line="360" w:lineRule="auto"/>
        <w:rPr>
          <w:rFonts w:hint="eastAsia" w:ascii="仿宋" w:hAnsi="仿宋" w:eastAsia="仿宋" w:cs="仿宋"/>
          <w:b/>
          <w:bCs/>
          <w:color w:val="auto"/>
          <w:sz w:val="32"/>
          <w:szCs w:val="32"/>
          <w:highlight w:val="none"/>
        </w:rPr>
      </w:pPr>
    </w:p>
    <w:p w14:paraId="5871229F">
      <w:pPr>
        <w:shd w:val="clear"/>
        <w:spacing w:line="360" w:lineRule="auto"/>
        <w:jc w:val="center"/>
        <w:rPr>
          <w:rFonts w:hint="eastAsia" w:ascii="仿宋" w:hAnsi="仿宋" w:eastAsia="仿宋" w:cs="仿宋"/>
          <w:b/>
          <w:bCs/>
          <w:color w:val="auto"/>
          <w:sz w:val="32"/>
          <w:szCs w:val="32"/>
          <w:highlight w:val="none"/>
        </w:rPr>
      </w:pPr>
    </w:p>
    <w:p w14:paraId="150947F4">
      <w:pPr>
        <w:shd w:val="clear"/>
        <w:spacing w:line="360" w:lineRule="auto"/>
        <w:jc w:val="center"/>
        <w:rPr>
          <w:rFonts w:hint="eastAsia" w:ascii="仿宋" w:hAnsi="仿宋" w:eastAsia="仿宋" w:cs="仿宋"/>
          <w:b/>
          <w:strike w:val="0"/>
          <w:color w:val="auto"/>
          <w:kern w:val="0"/>
          <w:sz w:val="32"/>
          <w:szCs w:val="32"/>
          <w:highlight w:val="none"/>
          <w:lang w:val="zh-CN"/>
        </w:rPr>
      </w:pPr>
      <w:r>
        <w:rPr>
          <w:rFonts w:hint="eastAsia" w:ascii="仿宋" w:hAnsi="仿宋" w:eastAsia="仿宋" w:cs="仿宋"/>
          <w:b/>
          <w:bCs/>
          <w:strike w:val="0"/>
          <w:color w:val="auto"/>
          <w:sz w:val="32"/>
          <w:szCs w:val="32"/>
          <w:highlight w:val="none"/>
        </w:rPr>
        <w:t>十五、</w:t>
      </w:r>
      <w:r>
        <w:rPr>
          <w:rFonts w:hint="eastAsia" w:ascii="仿宋" w:hAnsi="仿宋" w:eastAsia="仿宋" w:cs="仿宋"/>
          <w:b/>
          <w:strike w:val="0"/>
          <w:color w:val="auto"/>
          <w:kern w:val="0"/>
          <w:sz w:val="32"/>
          <w:szCs w:val="32"/>
          <w:highlight w:val="none"/>
          <w:lang w:val="zh-CN"/>
        </w:rPr>
        <w:t>备品备件及供选择的配套零部件清单</w:t>
      </w:r>
    </w:p>
    <w:p w14:paraId="5FE5919B">
      <w:pPr>
        <w:shd w:val="clear"/>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（由投标人根据采购需求自行编制）</w:t>
      </w:r>
    </w:p>
    <w:p w14:paraId="41FBF58B">
      <w:pPr>
        <w:shd w:val="clear"/>
        <w:snapToGrid w:val="0"/>
        <w:spacing w:line="360" w:lineRule="auto"/>
        <w:ind w:right="960"/>
        <w:jc w:val="right"/>
        <w:rPr>
          <w:rFonts w:hint="eastAsia" w:ascii="仿宋" w:hAnsi="仿宋" w:eastAsia="仿宋" w:cs="仿宋"/>
          <w:strike w:val="0"/>
          <w:color w:val="auto"/>
          <w:kern w:val="0"/>
          <w:sz w:val="24"/>
          <w:highlight w:val="none"/>
          <w:lang w:val="zh-CN"/>
        </w:rPr>
      </w:pPr>
    </w:p>
    <w:p w14:paraId="756FD95C">
      <w:pPr>
        <w:shd w:val="clear"/>
        <w:snapToGrid w:val="0"/>
        <w:spacing w:line="360" w:lineRule="auto"/>
        <w:ind w:right="960"/>
        <w:jc w:val="right"/>
        <w:rPr>
          <w:rFonts w:hint="eastAsia" w:ascii="仿宋" w:hAnsi="仿宋" w:eastAsia="仿宋" w:cs="仿宋"/>
          <w:strike w:val="0"/>
          <w:color w:val="auto"/>
          <w:kern w:val="0"/>
          <w:sz w:val="24"/>
          <w:highlight w:val="none"/>
          <w:lang w:val="zh-CN"/>
        </w:rPr>
      </w:pPr>
    </w:p>
    <w:p w14:paraId="1002AE6D">
      <w:pPr>
        <w:shd w:val="clear"/>
        <w:snapToGrid w:val="0"/>
        <w:spacing w:line="360" w:lineRule="auto"/>
        <w:ind w:right="960"/>
        <w:jc w:val="right"/>
        <w:rPr>
          <w:rFonts w:hint="eastAsia" w:ascii="仿宋" w:hAnsi="仿宋" w:eastAsia="仿宋" w:cs="仿宋"/>
          <w:strike w:val="0"/>
          <w:color w:val="auto"/>
          <w:kern w:val="0"/>
          <w:sz w:val="24"/>
          <w:highlight w:val="none"/>
          <w:lang w:val="zh-CN"/>
        </w:rPr>
      </w:pPr>
    </w:p>
    <w:p w14:paraId="19712324">
      <w:pPr>
        <w:shd w:val="clear"/>
        <w:snapToGrid w:val="0"/>
        <w:spacing w:line="360" w:lineRule="auto"/>
        <w:ind w:right="960"/>
        <w:jc w:val="right"/>
        <w:rPr>
          <w:rFonts w:hint="eastAsia" w:ascii="仿宋" w:hAnsi="仿宋" w:eastAsia="仿宋" w:cs="仿宋"/>
          <w:strike w:val="0"/>
          <w:color w:val="auto"/>
          <w:kern w:val="0"/>
          <w:sz w:val="24"/>
          <w:highlight w:val="none"/>
          <w:lang w:val="zh-CN"/>
        </w:rPr>
      </w:pPr>
    </w:p>
    <w:p w14:paraId="104B4008">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79B1AFCA">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2F60B0AE">
      <w:pPr>
        <w:shd w:val="clear"/>
        <w:spacing w:line="360" w:lineRule="auto"/>
        <w:jc w:val="center"/>
        <w:rPr>
          <w:rFonts w:hint="eastAsia" w:ascii="仿宋" w:hAnsi="仿宋" w:eastAsia="仿宋" w:cs="仿宋"/>
          <w:b/>
          <w:bCs/>
          <w:strike/>
          <w:color w:val="auto"/>
          <w:sz w:val="32"/>
          <w:szCs w:val="32"/>
          <w:highlight w:val="none"/>
        </w:rPr>
      </w:pPr>
    </w:p>
    <w:p w14:paraId="606610E0">
      <w:pPr>
        <w:shd w:val="clear"/>
        <w:spacing w:line="360" w:lineRule="auto"/>
        <w:jc w:val="center"/>
        <w:rPr>
          <w:rFonts w:hint="eastAsia" w:ascii="仿宋" w:hAnsi="仿宋" w:eastAsia="仿宋" w:cs="仿宋"/>
          <w:b/>
          <w:bCs/>
          <w:strike/>
          <w:color w:val="auto"/>
          <w:sz w:val="32"/>
          <w:szCs w:val="32"/>
          <w:highlight w:val="none"/>
        </w:rPr>
      </w:pPr>
    </w:p>
    <w:p w14:paraId="782B2CB5">
      <w:pPr>
        <w:shd w:val="clear"/>
        <w:spacing w:line="360" w:lineRule="auto"/>
        <w:jc w:val="center"/>
        <w:rPr>
          <w:rFonts w:hint="eastAsia" w:ascii="仿宋" w:hAnsi="仿宋" w:eastAsia="仿宋" w:cs="仿宋"/>
          <w:b/>
          <w:bCs/>
          <w:strike/>
          <w:color w:val="auto"/>
          <w:sz w:val="32"/>
          <w:szCs w:val="32"/>
          <w:highlight w:val="none"/>
        </w:rPr>
      </w:pPr>
    </w:p>
    <w:p w14:paraId="4B2E65B1">
      <w:pPr>
        <w:shd w:val="clear"/>
        <w:spacing w:line="360" w:lineRule="auto"/>
        <w:jc w:val="center"/>
        <w:rPr>
          <w:rFonts w:hint="eastAsia" w:ascii="仿宋" w:hAnsi="仿宋" w:eastAsia="仿宋" w:cs="仿宋"/>
          <w:b/>
          <w:bCs/>
          <w:strike/>
          <w:color w:val="auto"/>
          <w:sz w:val="32"/>
          <w:szCs w:val="32"/>
          <w:highlight w:val="none"/>
        </w:rPr>
      </w:pPr>
    </w:p>
    <w:p w14:paraId="6A1CD7BD">
      <w:pPr>
        <w:rPr>
          <w:rFonts w:hint="eastAsia" w:ascii="仿宋" w:hAnsi="仿宋" w:eastAsia="仿宋" w:cs="仿宋"/>
          <w:b/>
          <w:bCs/>
          <w:strike w:val="0"/>
          <w:color w:val="auto"/>
          <w:sz w:val="32"/>
          <w:szCs w:val="32"/>
          <w:highlight w:val="none"/>
        </w:rPr>
      </w:pPr>
      <w:r>
        <w:rPr>
          <w:rFonts w:hint="eastAsia" w:ascii="仿宋" w:hAnsi="仿宋" w:eastAsia="仿宋" w:cs="仿宋"/>
          <w:b/>
          <w:bCs/>
          <w:strike w:val="0"/>
          <w:color w:val="auto"/>
          <w:sz w:val="32"/>
          <w:szCs w:val="32"/>
          <w:highlight w:val="none"/>
        </w:rPr>
        <w:br w:type="page"/>
      </w:r>
    </w:p>
    <w:p w14:paraId="55FEFFD5">
      <w:pPr>
        <w:shd w:val="clear"/>
        <w:spacing w:line="360" w:lineRule="auto"/>
        <w:jc w:val="center"/>
        <w:rPr>
          <w:rFonts w:hint="eastAsia" w:ascii="仿宋" w:hAnsi="仿宋" w:eastAsia="仿宋" w:cs="仿宋"/>
          <w:b/>
          <w:strike w:val="0"/>
          <w:color w:val="auto"/>
          <w:kern w:val="0"/>
          <w:sz w:val="32"/>
          <w:szCs w:val="32"/>
          <w:highlight w:val="none"/>
          <w:lang w:val="zh-CN"/>
        </w:rPr>
      </w:pPr>
      <w:r>
        <w:rPr>
          <w:rFonts w:hint="eastAsia" w:ascii="仿宋" w:hAnsi="仿宋" w:eastAsia="仿宋" w:cs="仿宋"/>
          <w:b/>
          <w:bCs/>
          <w:strike w:val="0"/>
          <w:color w:val="auto"/>
          <w:sz w:val="32"/>
          <w:szCs w:val="32"/>
          <w:highlight w:val="none"/>
        </w:rPr>
        <w:t>十六、</w:t>
      </w:r>
      <w:r>
        <w:rPr>
          <w:rFonts w:hint="eastAsia" w:ascii="仿宋" w:hAnsi="仿宋" w:eastAsia="仿宋" w:cs="仿宋"/>
          <w:b/>
          <w:strike w:val="0"/>
          <w:color w:val="auto"/>
          <w:kern w:val="0"/>
          <w:sz w:val="32"/>
          <w:szCs w:val="32"/>
          <w:highlight w:val="none"/>
          <w:lang w:val="zh-CN"/>
        </w:rPr>
        <w:t>培训计划</w:t>
      </w:r>
    </w:p>
    <w:p w14:paraId="30FBB3B9">
      <w:pPr>
        <w:shd w:val="clear"/>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（由投标人根据采购需求自行编制）</w:t>
      </w:r>
    </w:p>
    <w:p w14:paraId="1390D483">
      <w:pPr>
        <w:keepNext/>
        <w:shd w:val="clear"/>
        <w:autoSpaceDE w:val="0"/>
        <w:autoSpaceDN w:val="0"/>
        <w:spacing w:line="360" w:lineRule="auto"/>
        <w:ind w:firstLine="477"/>
        <w:jc w:val="left"/>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附表: 培训日程及费用</w:t>
      </w:r>
    </w:p>
    <w:tbl>
      <w:tblPr>
        <w:tblStyle w:val="62"/>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7CD7356F">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76211E4B">
            <w:pPr>
              <w:shd w:val="clear"/>
              <w:tabs>
                <w:tab w:val="center" w:pos="1690"/>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07EB2873">
            <w:pPr>
              <w:shd w:val="clear"/>
              <w:tabs>
                <w:tab w:val="center" w:pos="595"/>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510E9302">
            <w:pPr>
              <w:shd w:val="clear"/>
              <w:tabs>
                <w:tab w:val="center" w:pos="595"/>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11A8B79F">
            <w:pPr>
              <w:shd w:val="clear"/>
              <w:tabs>
                <w:tab w:val="center" w:pos="1028"/>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632ABFB3">
            <w:pPr>
              <w:shd w:val="clear"/>
              <w:tabs>
                <w:tab w:val="center" w:pos="595"/>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673729A8">
            <w:pPr>
              <w:shd w:val="clear"/>
              <w:tabs>
                <w:tab w:val="center" w:pos="520"/>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2FB2EC6A">
            <w:pPr>
              <w:shd w:val="clear"/>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课程费用</w:t>
            </w:r>
          </w:p>
        </w:tc>
      </w:tr>
      <w:tr w14:paraId="30503D90">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3DC0B13C">
            <w:pPr>
              <w:keepNext/>
              <w:keepLines/>
              <w:shd w:val="clear"/>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254" w:type="dxa"/>
            <w:tcBorders>
              <w:top w:val="single" w:color="auto" w:sz="6" w:space="0"/>
              <w:left w:val="single" w:color="auto" w:sz="6" w:space="0"/>
              <w:bottom w:val="nil"/>
              <w:right w:val="single" w:color="auto" w:sz="6" w:space="0"/>
            </w:tcBorders>
          </w:tcPr>
          <w:p w14:paraId="66609C27">
            <w:pPr>
              <w:keepNext/>
              <w:keepLines/>
              <w:shd w:val="clear"/>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30" w:type="dxa"/>
            <w:tcBorders>
              <w:top w:val="single" w:color="auto" w:sz="6" w:space="0"/>
              <w:left w:val="single" w:color="auto" w:sz="6" w:space="0"/>
              <w:bottom w:val="nil"/>
              <w:right w:val="nil"/>
            </w:tcBorders>
          </w:tcPr>
          <w:p w14:paraId="262E24B8">
            <w:pPr>
              <w:keepNext/>
              <w:keepLines/>
              <w:shd w:val="clear"/>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53" w:type="dxa"/>
            <w:tcBorders>
              <w:top w:val="single" w:color="auto" w:sz="6" w:space="0"/>
              <w:left w:val="single" w:color="auto" w:sz="6" w:space="0"/>
              <w:bottom w:val="nil"/>
              <w:right w:val="nil"/>
            </w:tcBorders>
          </w:tcPr>
          <w:p w14:paraId="7536067A">
            <w:pPr>
              <w:keepNext/>
              <w:keepLines/>
              <w:shd w:val="clear"/>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97" w:type="dxa"/>
            <w:tcBorders>
              <w:top w:val="single" w:color="auto" w:sz="6" w:space="0"/>
              <w:left w:val="single" w:color="auto" w:sz="6" w:space="0"/>
              <w:bottom w:val="nil"/>
              <w:right w:val="nil"/>
            </w:tcBorders>
          </w:tcPr>
          <w:p w14:paraId="67E24E95">
            <w:pPr>
              <w:keepNext/>
              <w:keepLines/>
              <w:shd w:val="clear"/>
              <w:tabs>
                <w:tab w:val="left" w:pos="440"/>
                <w:tab w:val="left" w:pos="1154"/>
                <w:tab w:val="left" w:pos="1936"/>
                <w:tab w:val="left" w:pos="2368"/>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440" w:type="dxa"/>
            <w:tcBorders>
              <w:top w:val="single" w:color="auto" w:sz="6" w:space="0"/>
              <w:left w:val="single" w:color="auto" w:sz="6" w:space="0"/>
              <w:bottom w:val="nil"/>
              <w:right w:val="nil"/>
            </w:tcBorders>
          </w:tcPr>
          <w:p w14:paraId="1D5D91A7">
            <w:pPr>
              <w:keepNext/>
              <w:keepLines/>
              <w:shd w:val="clear"/>
              <w:tabs>
                <w:tab w:val="left" w:pos="432"/>
                <w:tab w:val="left" w:pos="589"/>
                <w:tab w:val="left" w:pos="1303"/>
                <w:tab w:val="left" w:pos="2017"/>
                <w:tab w:val="left" w:pos="2731"/>
                <w:tab w:val="left" w:pos="3445"/>
                <w:tab w:val="left" w:pos="4159"/>
                <w:tab w:val="left" w:pos="4873"/>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620" w:type="dxa"/>
            <w:tcBorders>
              <w:top w:val="single" w:color="auto" w:sz="6" w:space="0"/>
              <w:left w:val="single" w:color="auto" w:sz="6" w:space="0"/>
              <w:bottom w:val="nil"/>
              <w:right w:val="single" w:color="auto" w:sz="6" w:space="0"/>
            </w:tcBorders>
          </w:tcPr>
          <w:p w14:paraId="1D490F4A">
            <w:pPr>
              <w:keepNext/>
              <w:keepLines/>
              <w:shd w:val="clear"/>
              <w:tabs>
                <w:tab w:val="left" w:pos="432"/>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r>
      <w:tr w14:paraId="39D6EE6C">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7D3CB0C9">
            <w:pPr>
              <w:shd w:val="clea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596E53C4">
            <w:pPr>
              <w:keepNext/>
              <w:keepLines/>
              <w:shd w:val="clear"/>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386C4797">
            <w:pPr>
              <w:keepNext/>
              <w:keepLines/>
              <w:shd w:val="clear"/>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6D811FDE">
            <w:pPr>
              <w:keepNext/>
              <w:keepLines/>
              <w:shd w:val="clear"/>
              <w:tabs>
                <w:tab w:val="left" w:pos="432"/>
                <w:tab w:val="left" w:pos="573"/>
                <w:tab w:val="left" w:pos="1287"/>
                <w:tab w:val="left" w:pos="2001"/>
                <w:tab w:val="left" w:pos="2715"/>
                <w:tab w:val="left" w:pos="3429"/>
                <w:tab w:val="left" w:pos="4211"/>
                <w:tab w:val="left" w:pos="4643"/>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0B72AB66">
            <w:pPr>
              <w:keepNext/>
              <w:keepLines/>
              <w:shd w:val="clear"/>
              <w:tabs>
                <w:tab w:val="left" w:pos="440"/>
                <w:tab w:val="left" w:pos="1154"/>
                <w:tab w:val="left" w:pos="1936"/>
                <w:tab w:val="left" w:pos="2368"/>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5F5B3FF7">
            <w:pPr>
              <w:keepNext/>
              <w:keepLines/>
              <w:shd w:val="clear"/>
              <w:tabs>
                <w:tab w:val="left" w:pos="7"/>
                <w:tab w:val="left" w:pos="432"/>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59A4C847">
            <w:pPr>
              <w:keepNext/>
              <w:keepLines/>
              <w:shd w:val="clear"/>
              <w:tabs>
                <w:tab w:val="left" w:pos="432"/>
              </w:tabs>
              <w:suppressAutoHyphens/>
              <w:autoSpaceDE w:val="0"/>
              <w:autoSpaceDN w:val="0"/>
              <w:spacing w:line="360" w:lineRule="auto"/>
              <w:ind w:hanging="432"/>
              <w:outlineLvl w:val="0"/>
              <w:rPr>
                <w:rFonts w:hint="eastAsia" w:ascii="仿宋" w:hAnsi="仿宋" w:eastAsia="仿宋" w:cs="仿宋"/>
                <w:strike w:val="0"/>
                <w:color w:val="auto"/>
                <w:sz w:val="24"/>
                <w:highlight w:val="none"/>
              </w:rPr>
            </w:pPr>
          </w:p>
        </w:tc>
      </w:tr>
    </w:tbl>
    <w:p w14:paraId="64C6FCD3">
      <w:pPr>
        <w:shd w:val="clea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注解:A</w:t>
      </w:r>
      <w:r>
        <w:rPr>
          <w:rFonts w:hint="eastAsia" w:ascii="仿宋" w:hAnsi="仿宋" w:eastAsia="仿宋" w:cs="仿宋"/>
          <w:strike w:val="0"/>
          <w:color w:val="auto"/>
          <w:sz w:val="24"/>
          <w:highlight w:val="none"/>
        </w:rPr>
        <w:tab/>
      </w:r>
      <w:r>
        <w:rPr>
          <w:rFonts w:hint="eastAsia" w:ascii="仿宋" w:hAnsi="仿宋" w:eastAsia="仿宋" w:cs="仿宋"/>
          <w:strike w:val="0"/>
          <w:color w:val="auto"/>
          <w:sz w:val="24"/>
          <w:highlight w:val="none"/>
        </w:rPr>
        <w:t>课程清单按时间顺序排列，并提供以下详细资料：</w:t>
      </w:r>
    </w:p>
    <w:p w14:paraId="5198B51E">
      <w:pPr>
        <w:numPr>
          <w:ilvl w:val="0"/>
          <w:numId w:val="3"/>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课程概要</w:t>
      </w:r>
    </w:p>
    <w:p w14:paraId="71B429C0">
      <w:pPr>
        <w:numPr>
          <w:ilvl w:val="0"/>
          <w:numId w:val="3"/>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课程目的</w:t>
      </w:r>
    </w:p>
    <w:p w14:paraId="648158DF">
      <w:pPr>
        <w:numPr>
          <w:ilvl w:val="0"/>
          <w:numId w:val="3"/>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教学方式</w:t>
      </w:r>
    </w:p>
    <w:p w14:paraId="33126884">
      <w:pPr>
        <w:numPr>
          <w:ilvl w:val="0"/>
          <w:numId w:val="3"/>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先决条件</w:t>
      </w:r>
    </w:p>
    <w:p w14:paraId="6FB7FAD5">
      <w:pPr>
        <w:numPr>
          <w:ilvl w:val="0"/>
          <w:numId w:val="3"/>
        </w:numPr>
        <w:shd w:val="clea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教材目录</w:t>
      </w:r>
    </w:p>
    <w:p w14:paraId="3C1EC049">
      <w:pPr>
        <w:shd w:val="clear"/>
        <w:autoSpaceDE w:val="0"/>
        <w:autoSpaceDN w:val="0"/>
        <w:spacing w:line="360" w:lineRule="auto"/>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B  按照附表A提供授课教师的简历</w:t>
      </w:r>
    </w:p>
    <w:p w14:paraId="71B84D71">
      <w:pPr>
        <w:shd w:val="clear"/>
        <w:autoSpaceDE w:val="0"/>
        <w:autoSpaceDN w:val="0"/>
        <w:spacing w:line="360" w:lineRule="auto"/>
        <w:rPr>
          <w:rFonts w:hint="eastAsia" w:ascii="仿宋" w:hAnsi="仿宋" w:eastAsia="仿宋" w:cs="仿宋"/>
          <w:b/>
          <w:strike w:val="0"/>
          <w:color w:val="auto"/>
          <w:sz w:val="24"/>
          <w:highlight w:val="none"/>
        </w:rPr>
      </w:pPr>
      <w:r>
        <w:rPr>
          <w:rFonts w:hint="eastAsia" w:ascii="仿宋" w:hAnsi="仿宋" w:eastAsia="仿宋" w:cs="仿宋"/>
          <w:b/>
          <w:strike w:val="0"/>
          <w:color w:val="auto"/>
          <w:sz w:val="24"/>
          <w:highlight w:val="none"/>
        </w:rPr>
        <w:t>注：须随表提交相应的证书复印件并注明所在投标技术文件页码。</w:t>
      </w:r>
    </w:p>
    <w:p w14:paraId="1942D5B6">
      <w:pPr>
        <w:shd w:val="clear"/>
        <w:spacing w:line="360" w:lineRule="auto"/>
        <w:ind w:firstLine="480" w:firstLineChars="200"/>
        <w:rPr>
          <w:rFonts w:hint="eastAsia" w:ascii="仿宋" w:hAnsi="仿宋" w:eastAsia="仿宋" w:cs="仿宋"/>
          <w:strike w:val="0"/>
          <w:color w:val="auto"/>
          <w:sz w:val="24"/>
          <w:szCs w:val="20"/>
          <w:highlight w:val="none"/>
        </w:rPr>
      </w:pPr>
    </w:p>
    <w:p w14:paraId="0408D6AD">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54CCE639">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65FFB97C">
      <w:pPr>
        <w:pageBreakBefore/>
        <w:shd w:val="clear"/>
        <w:spacing w:line="360" w:lineRule="auto"/>
        <w:jc w:val="center"/>
        <w:rPr>
          <w:rFonts w:hint="eastAsia" w:ascii="仿宋" w:hAnsi="仿宋" w:eastAsia="仿宋" w:cs="仿宋"/>
          <w:b/>
          <w:bCs/>
          <w:strike w:val="0"/>
          <w:color w:val="auto"/>
          <w:sz w:val="32"/>
          <w:szCs w:val="32"/>
          <w:highlight w:val="none"/>
        </w:rPr>
      </w:pPr>
      <w:r>
        <w:rPr>
          <w:rFonts w:hint="eastAsia" w:ascii="仿宋" w:hAnsi="仿宋" w:eastAsia="仿宋" w:cs="仿宋"/>
          <w:b/>
          <w:bCs/>
          <w:strike w:val="0"/>
          <w:color w:val="auto"/>
          <w:sz w:val="32"/>
          <w:szCs w:val="32"/>
          <w:highlight w:val="none"/>
        </w:rPr>
        <w:t>十七、验收方案</w:t>
      </w:r>
    </w:p>
    <w:p w14:paraId="00EF26DE">
      <w:pPr>
        <w:shd w:val="clear"/>
        <w:spacing w:line="360"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（由投标人根据采购需求自行编制）</w:t>
      </w:r>
    </w:p>
    <w:p w14:paraId="43CC80BA">
      <w:pPr>
        <w:shd w:val="clear"/>
        <w:spacing w:line="360" w:lineRule="auto"/>
        <w:jc w:val="center"/>
        <w:rPr>
          <w:rFonts w:hint="eastAsia" w:ascii="仿宋" w:hAnsi="仿宋" w:eastAsia="仿宋" w:cs="仿宋"/>
          <w:strike w:val="0"/>
          <w:color w:val="auto"/>
          <w:sz w:val="24"/>
          <w:highlight w:val="none"/>
        </w:rPr>
      </w:pPr>
    </w:p>
    <w:p w14:paraId="7E088B99">
      <w:pPr>
        <w:shd w:val="clear"/>
        <w:spacing w:line="336" w:lineRule="auto"/>
        <w:ind w:firstLine="3600" w:firstLineChars="1500"/>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投标人名称（电子签名）：</w:t>
      </w:r>
    </w:p>
    <w:p w14:paraId="78E2F0DB">
      <w:pPr>
        <w:shd w:val="clear"/>
        <w:spacing w:line="336" w:lineRule="auto"/>
        <w:jc w:val="center"/>
        <w:rPr>
          <w:rFonts w:hint="eastAsia" w:ascii="仿宋" w:hAnsi="仿宋" w:eastAsia="仿宋" w:cs="仿宋"/>
          <w:strike w:val="0"/>
          <w:color w:val="auto"/>
          <w:sz w:val="24"/>
          <w:highlight w:val="none"/>
        </w:rPr>
      </w:pPr>
      <w:r>
        <w:rPr>
          <w:rFonts w:hint="eastAsia" w:ascii="仿宋" w:hAnsi="仿宋" w:eastAsia="仿宋" w:cs="仿宋"/>
          <w:strike w:val="0"/>
          <w:color w:val="auto"/>
          <w:sz w:val="24"/>
          <w:highlight w:val="none"/>
        </w:rPr>
        <w:t xml:space="preserve">     日期：  年   月   日</w:t>
      </w:r>
    </w:p>
    <w:p w14:paraId="415C28F7">
      <w:pPr>
        <w:shd w:val="clear"/>
        <w:spacing w:line="360" w:lineRule="auto"/>
        <w:jc w:val="center"/>
        <w:rPr>
          <w:rFonts w:hint="eastAsia" w:ascii="仿宋" w:hAnsi="仿宋" w:eastAsia="仿宋" w:cs="仿宋"/>
          <w:b/>
          <w:bCs/>
          <w:strike w:val="0"/>
          <w:color w:val="auto"/>
          <w:sz w:val="30"/>
          <w:szCs w:val="30"/>
          <w:highlight w:val="none"/>
        </w:rPr>
      </w:pPr>
    </w:p>
    <w:p w14:paraId="6E835FF2">
      <w:pPr>
        <w:shd w:val="clear"/>
        <w:spacing w:line="360" w:lineRule="auto"/>
        <w:jc w:val="center"/>
        <w:rPr>
          <w:rFonts w:hint="eastAsia" w:ascii="仿宋" w:hAnsi="仿宋" w:eastAsia="仿宋" w:cs="仿宋"/>
          <w:b/>
          <w:bCs/>
          <w:color w:val="auto"/>
          <w:sz w:val="30"/>
          <w:szCs w:val="30"/>
          <w:highlight w:val="none"/>
        </w:rPr>
      </w:pPr>
    </w:p>
    <w:p w14:paraId="03882F79">
      <w:pPr>
        <w:shd w:val="clear"/>
        <w:spacing w:line="360" w:lineRule="auto"/>
        <w:jc w:val="center"/>
        <w:rPr>
          <w:rFonts w:hint="eastAsia" w:ascii="仿宋" w:hAnsi="仿宋" w:eastAsia="仿宋" w:cs="仿宋"/>
          <w:b/>
          <w:bCs/>
          <w:color w:val="auto"/>
          <w:sz w:val="24"/>
          <w:highlight w:val="none"/>
        </w:rPr>
      </w:pPr>
    </w:p>
    <w:p w14:paraId="6AA33A51">
      <w:pPr>
        <w:shd w:val="clear"/>
        <w:spacing w:line="360" w:lineRule="auto"/>
        <w:jc w:val="center"/>
        <w:rPr>
          <w:rFonts w:hint="eastAsia" w:ascii="仿宋" w:hAnsi="仿宋" w:eastAsia="仿宋" w:cs="仿宋"/>
          <w:b/>
          <w:bCs/>
          <w:color w:val="auto"/>
          <w:sz w:val="24"/>
          <w:highlight w:val="none"/>
        </w:rPr>
      </w:pPr>
    </w:p>
    <w:p w14:paraId="06FCDA4D">
      <w:pPr>
        <w:shd w:val="clear"/>
        <w:spacing w:line="360" w:lineRule="auto"/>
        <w:jc w:val="center"/>
        <w:rPr>
          <w:rFonts w:hint="eastAsia" w:ascii="仿宋" w:hAnsi="仿宋" w:eastAsia="仿宋" w:cs="仿宋"/>
          <w:b/>
          <w:color w:val="auto"/>
          <w:kern w:val="0"/>
          <w:sz w:val="32"/>
          <w:szCs w:val="32"/>
          <w:highlight w:val="none"/>
          <w:lang w:val="zh-CN"/>
        </w:rPr>
      </w:pPr>
      <w:r>
        <w:rPr>
          <w:rFonts w:hint="eastAsia" w:ascii="仿宋" w:hAnsi="仿宋" w:eastAsia="仿宋" w:cs="仿宋"/>
          <w:b/>
          <w:bCs/>
          <w:color w:val="auto"/>
          <w:sz w:val="32"/>
          <w:szCs w:val="32"/>
          <w:highlight w:val="none"/>
        </w:rPr>
        <w:t>十八、认为需要的</w:t>
      </w:r>
      <w:r>
        <w:rPr>
          <w:rFonts w:hint="eastAsia" w:ascii="仿宋" w:hAnsi="仿宋" w:eastAsia="仿宋" w:cs="仿宋"/>
          <w:b/>
          <w:color w:val="auto"/>
          <w:kern w:val="0"/>
          <w:sz w:val="32"/>
          <w:szCs w:val="32"/>
          <w:highlight w:val="none"/>
          <w:lang w:val="zh-CN"/>
        </w:rPr>
        <w:t>其他商务技术文件或说明</w:t>
      </w:r>
    </w:p>
    <w:p w14:paraId="49841F72">
      <w:pPr>
        <w:shd w:val="clear"/>
        <w:spacing w:line="360"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（由投标人根据采购需求自行编制）</w:t>
      </w:r>
    </w:p>
    <w:p w14:paraId="76C1526D">
      <w:pPr>
        <w:shd w:val="clear"/>
        <w:spacing w:line="360" w:lineRule="auto"/>
        <w:rPr>
          <w:rFonts w:hint="eastAsia" w:ascii="仿宋" w:hAnsi="仿宋" w:eastAsia="仿宋" w:cs="仿宋"/>
          <w:color w:val="auto"/>
          <w:sz w:val="24"/>
          <w:highlight w:val="none"/>
        </w:rPr>
      </w:pPr>
    </w:p>
    <w:p w14:paraId="6359562D">
      <w:pPr>
        <w:pStyle w:val="79"/>
        <w:shd w:val="clear"/>
        <w:rPr>
          <w:rFonts w:hint="eastAsia" w:ascii="仿宋" w:hAnsi="仿宋" w:eastAsia="仿宋" w:cs="仿宋"/>
          <w:color w:val="auto"/>
          <w:highlight w:val="none"/>
        </w:rPr>
      </w:pPr>
    </w:p>
    <w:p w14:paraId="1A9E8CA3">
      <w:pPr>
        <w:shd w:val="clear"/>
        <w:spacing w:line="336" w:lineRule="auto"/>
        <w:ind w:firstLine="3600" w:firstLineChars="15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4E849242">
      <w:pPr>
        <w:shd w:val="clear"/>
        <w:spacing w:line="336" w:lineRule="auto"/>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192AFEC0">
      <w:pPr>
        <w:shd w:val="clear"/>
        <w:rPr>
          <w:rFonts w:hint="eastAsia" w:ascii="仿宋" w:hAnsi="仿宋" w:eastAsia="仿宋" w:cs="仿宋"/>
          <w:color w:val="auto"/>
          <w:kern w:val="0"/>
          <w:sz w:val="24"/>
          <w:highlight w:val="none"/>
        </w:rPr>
      </w:pPr>
    </w:p>
    <w:p w14:paraId="06F5BFD8">
      <w:pPr>
        <w:shd w:val="clear"/>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br w:type="page"/>
      </w:r>
    </w:p>
    <w:p w14:paraId="763F77D6">
      <w:pPr>
        <w:shd w:val="clear"/>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14:paraId="5AAA07CA">
      <w:pPr>
        <w:shd w:val="clear"/>
        <w:spacing w:line="360" w:lineRule="auto"/>
        <w:jc w:val="center"/>
        <w:outlineLvl w:val="0"/>
        <w:rPr>
          <w:rFonts w:hint="eastAsia"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1B2953CD">
      <w:pPr>
        <w:shd w:val="clear"/>
        <w:spacing w:line="360" w:lineRule="auto"/>
        <w:jc w:val="center"/>
        <w:outlineLvl w:val="0"/>
        <w:rPr>
          <w:rFonts w:hint="eastAsia" w:ascii="仿宋" w:hAnsi="仿宋" w:eastAsia="仿宋" w:cs="仿宋"/>
          <w:b/>
          <w:color w:val="auto"/>
          <w:kern w:val="0"/>
          <w:sz w:val="36"/>
          <w:szCs w:val="36"/>
          <w:highlight w:val="none"/>
        </w:rPr>
      </w:pPr>
    </w:p>
    <w:p w14:paraId="116A8730">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（1）开标一览表（报价表）………………………………………………………（页码）</w:t>
      </w:r>
    </w:p>
    <w:p w14:paraId="33C5AEF0">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（2）中小企业声明函………………………………………………………………（页码）</w:t>
      </w:r>
    </w:p>
    <w:p w14:paraId="32C55335">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（3）残疾人福利性单位声明函……………………………………………………（页码）</w:t>
      </w:r>
    </w:p>
    <w:p w14:paraId="74C6944B">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6C40501A">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326BF391">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05391E36">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50C59A21">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752D4B43">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13F66FC9">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4EBFA45E">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51E81436">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33A636E7">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2A4733B1">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20BAEAA5">
      <w:pPr>
        <w:shd w:val="clear"/>
        <w:snapToGrid w:val="0"/>
        <w:spacing w:line="360" w:lineRule="auto"/>
        <w:ind w:right="480"/>
        <w:jc w:val="center"/>
        <w:rPr>
          <w:rFonts w:hint="eastAsia" w:ascii="仿宋" w:hAnsi="仿宋" w:eastAsia="仿宋" w:cs="仿宋"/>
          <w:b/>
          <w:color w:val="auto"/>
          <w:kern w:val="0"/>
          <w:sz w:val="32"/>
          <w:szCs w:val="32"/>
          <w:highlight w:val="none"/>
        </w:rPr>
      </w:pPr>
    </w:p>
    <w:p w14:paraId="33A82FEE">
      <w:pPr>
        <w:shd w:val="clear"/>
        <w:snapToGrid w:val="0"/>
        <w:spacing w:line="360" w:lineRule="auto"/>
        <w:ind w:right="480"/>
        <w:rPr>
          <w:rFonts w:hint="eastAsia" w:ascii="仿宋" w:hAnsi="仿宋" w:eastAsia="仿宋" w:cs="仿宋"/>
          <w:b/>
          <w:color w:val="auto"/>
          <w:kern w:val="0"/>
          <w:sz w:val="32"/>
          <w:szCs w:val="32"/>
          <w:highlight w:val="none"/>
        </w:rPr>
      </w:pPr>
    </w:p>
    <w:p w14:paraId="194F02DF">
      <w:pPr>
        <w:pStyle w:val="692"/>
        <w:keepNext w:val="0"/>
        <w:pageBreakBefore w:val="0"/>
        <w:shd w:val="clear"/>
        <w:tabs>
          <w:tab w:val="clear" w:pos="720"/>
        </w:tabs>
        <w:snapToGrid w:val="0"/>
        <w:spacing w:before="120" w:after="120"/>
        <w:ind w:firstLine="643"/>
        <w:outlineLvl w:val="9"/>
        <w:rPr>
          <w:rFonts w:hint="eastAsia" w:ascii="仿宋" w:hAnsi="仿宋" w:eastAsia="仿宋" w:cs="仿宋"/>
          <w:color w:val="auto"/>
          <w:kern w:val="2"/>
          <w:sz w:val="32"/>
          <w:szCs w:val="32"/>
          <w:highlight w:val="none"/>
        </w:rPr>
        <w:sectPr>
          <w:headerReference r:id="rId18" w:type="first"/>
          <w:headerReference r:id="rId17" w:type="default"/>
          <w:footerReference r:id="rId19" w:type="default"/>
          <w:pgSz w:w="11906" w:h="16838"/>
          <w:pgMar w:top="1134" w:right="1474" w:bottom="1134" w:left="1474" w:header="851" w:footer="992" w:gutter="0"/>
          <w:pgBorders>
            <w:top w:val="none" w:sz="0" w:space="0"/>
            <w:left w:val="none" w:sz="0" w:space="0"/>
            <w:bottom w:val="none" w:sz="0" w:space="0"/>
            <w:right w:val="none" w:sz="0" w:space="0"/>
          </w:pgBorders>
          <w:pgNumType w:fmt="decimal"/>
          <w:cols w:space="720" w:num="1"/>
          <w:titlePg/>
          <w:docGrid w:linePitch="312" w:charSpace="0"/>
        </w:sectPr>
      </w:pPr>
    </w:p>
    <w:p w14:paraId="313E2853">
      <w:pPr>
        <w:pStyle w:val="692"/>
        <w:keepNext w:val="0"/>
        <w:pageBreakBefore w:val="0"/>
        <w:shd w:val="clear"/>
        <w:tabs>
          <w:tab w:val="clear" w:pos="720"/>
        </w:tabs>
        <w:snapToGrid w:val="0"/>
        <w:spacing w:before="120" w:after="120"/>
        <w:ind w:firstLine="643"/>
        <w:outlineLvl w:val="9"/>
        <w:rPr>
          <w:rFonts w:hint="eastAsia"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6426301B">
      <w:pPr>
        <w:shd w:val="clear"/>
        <w:snapToGrid w:val="0"/>
        <w:spacing w:line="360" w:lineRule="auto"/>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098D9A4E">
      <w:pPr>
        <w:shd w:val="clear"/>
        <w:snapToGrid w:val="0"/>
        <w:spacing w:line="360" w:lineRule="auto"/>
        <w:ind w:firstLine="482"/>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p w14:paraId="14DB0D6B">
      <w:pPr>
        <w:shd w:val="clear"/>
        <w:spacing w:line="360" w:lineRule="auto"/>
        <w:jc w:val="center"/>
        <w:rPr>
          <w:rFonts w:hint="eastAsia" w:ascii="仿宋" w:hAnsi="仿宋" w:eastAsia="仿宋" w:cs="仿宋"/>
          <w:b/>
          <w:color w:val="auto"/>
          <w:kern w:val="0"/>
          <w:sz w:val="24"/>
          <w:highlight w:val="none"/>
          <w:lang w:val="zh-CN"/>
        </w:rPr>
      </w:pPr>
    </w:p>
    <w:p w14:paraId="2CC3F70A">
      <w:pPr>
        <w:shd w:val="clear"/>
        <w:spacing w:line="360" w:lineRule="auto"/>
        <w:jc w:val="center"/>
        <w:rPr>
          <w:rFonts w:hint="eastAsia" w:ascii="仿宋" w:hAnsi="仿宋" w:eastAsia="仿宋" w:cs="仿宋"/>
          <w:b/>
          <w:color w:val="auto"/>
          <w:kern w:val="0"/>
          <w:sz w:val="24"/>
          <w:highlight w:val="none"/>
          <w:lang w:val="en-US" w:eastAsia="zh-CN"/>
        </w:rPr>
      </w:pPr>
      <w:r>
        <w:rPr>
          <w:rFonts w:hint="eastAsia" w:ascii="仿宋" w:hAnsi="仿宋" w:eastAsia="仿宋" w:cs="仿宋"/>
          <w:b/>
          <w:color w:val="auto"/>
          <w:kern w:val="0"/>
          <w:sz w:val="24"/>
          <w:highlight w:val="none"/>
          <w:lang w:val="zh-CN"/>
        </w:rPr>
        <w:t>开标一览表（报价表）</w:t>
      </w:r>
      <w:r>
        <w:rPr>
          <w:rFonts w:hint="eastAsia" w:ascii="仿宋" w:hAnsi="仿宋" w:eastAsia="仿宋" w:cs="仿宋"/>
          <w:b/>
          <w:color w:val="auto"/>
          <w:kern w:val="0"/>
          <w:sz w:val="24"/>
          <w:highlight w:val="none"/>
          <w:lang w:val="en-US" w:eastAsia="zh-CN"/>
        </w:rPr>
        <w:t xml:space="preserve"> </w:t>
      </w:r>
    </w:p>
    <w:p w14:paraId="6B037BA7">
      <w:pPr>
        <w:numPr>
          <w:ilvl w:val="0"/>
          <w:numId w:val="4"/>
        </w:numPr>
        <w:spacing w:line="360" w:lineRule="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第三者责任险</w:t>
      </w:r>
      <w:r>
        <w:rPr>
          <w:rFonts w:hint="eastAsia" w:ascii="仿宋" w:hAnsi="仿宋" w:eastAsia="仿宋" w:cs="仿宋"/>
          <w:color w:val="auto"/>
          <w:sz w:val="24"/>
          <w:highlight w:val="none"/>
          <w:lang w:bidi="ar-SA"/>
        </w:rPr>
        <w:t xml:space="preserve">                                   单位：</w:t>
      </w:r>
      <w:r>
        <w:rPr>
          <w:rFonts w:hint="eastAsia" w:ascii="仿宋" w:hAnsi="仿宋" w:eastAsia="仿宋" w:cs="仿宋"/>
          <w:color w:val="auto"/>
          <w:sz w:val="24"/>
          <w:highlight w:val="none"/>
          <w:lang w:eastAsia="zh-CN" w:bidi="ar-SA"/>
        </w:rPr>
        <w:t>百分之</w:t>
      </w:r>
    </w:p>
    <w:p w14:paraId="4AA89C0F">
      <w:pPr>
        <w:spacing w:line="360" w:lineRule="auto"/>
        <w:rPr>
          <w:rFonts w:hint="eastAsia" w:ascii="仿宋" w:hAnsi="仿宋" w:eastAsia="仿宋" w:cs="仿宋"/>
          <w:color w:val="auto"/>
          <w:sz w:val="24"/>
          <w:highlight w:val="none"/>
          <w:u w:val="none"/>
          <w:lang w:bidi="ar-SA"/>
        </w:rPr>
      </w:pPr>
      <w:r>
        <w:rPr>
          <w:rFonts w:hint="eastAsia" w:ascii="仿宋" w:hAnsi="仿宋" w:eastAsia="仿宋" w:cs="仿宋"/>
          <w:iCs/>
          <w:color w:val="auto"/>
          <w:sz w:val="24"/>
          <w:highlight w:val="none"/>
          <w:u w:val="none"/>
          <w:lang w:val="en-US" w:eastAsia="zh-CN" w:bidi="ar-SA"/>
        </w:rPr>
        <w:t>1.1</w:t>
      </w:r>
      <w:r>
        <w:rPr>
          <w:rFonts w:hint="eastAsia" w:ascii="仿宋" w:hAnsi="仿宋" w:eastAsia="仿宋" w:cs="仿宋"/>
          <w:iCs w:val="0"/>
          <w:color w:val="auto"/>
          <w:kern w:val="0"/>
          <w:sz w:val="24"/>
          <w:highlight w:val="none"/>
          <w:u w:val="none"/>
          <w:lang w:val="zh-CN" w:eastAsia="zh-CN" w:bidi="ar-SA"/>
        </w:rPr>
        <w:t xml:space="preserve"> </w:t>
      </w:r>
      <w:r>
        <w:rPr>
          <w:rFonts w:hint="eastAsia" w:ascii="仿宋" w:hAnsi="仿宋" w:eastAsia="仿宋" w:cs="仿宋"/>
          <w:iCs w:val="0"/>
          <w:color w:val="auto"/>
          <w:kern w:val="0"/>
          <w:sz w:val="24"/>
          <w:highlight w:val="none"/>
          <w:u w:val="none"/>
          <w:lang w:val="zh-CN" w:bidi="ar-SA"/>
        </w:rPr>
        <w:t>NCD系数报价</w:t>
      </w:r>
    </w:p>
    <w:tbl>
      <w:tblPr>
        <w:tblStyle w:val="62"/>
        <w:tblW w:w="85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0"/>
        <w:gridCol w:w="2132"/>
        <w:gridCol w:w="2818"/>
      </w:tblGrid>
      <w:tr w14:paraId="4C94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3600" w:type="dxa"/>
            <w:noWrap/>
            <w:vAlign w:val="center"/>
          </w:tcPr>
          <w:p w14:paraId="234953A7">
            <w:pPr>
              <w:keepNext w:val="0"/>
              <w:keepLines w:val="0"/>
              <w:pageBreakBefore w:val="0"/>
              <w:kinsoku/>
              <w:wordWrap/>
              <w:overflowPunct/>
              <w:topLinePunct w:val="0"/>
              <w:autoSpaceDE/>
              <w:autoSpaceDN/>
              <w:bidi w:val="0"/>
              <w:adjustRightInd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类别</w:t>
            </w:r>
          </w:p>
        </w:tc>
        <w:tc>
          <w:tcPr>
            <w:tcW w:w="2132" w:type="dxa"/>
            <w:noWrap/>
            <w:vAlign w:val="center"/>
          </w:tcPr>
          <w:p w14:paraId="41941247">
            <w:pPr>
              <w:keepNext w:val="0"/>
              <w:keepLines w:val="0"/>
              <w:pageBreakBefore w:val="0"/>
              <w:widowControl/>
              <w:kinsoku/>
              <w:wordWrap/>
              <w:overflowPunct/>
              <w:topLinePunct w:val="0"/>
              <w:autoSpaceDE/>
              <w:autoSpaceDN/>
              <w:bidi w:val="0"/>
              <w:adjustRightInd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b/>
                <w:bCs/>
                <w:iCs/>
                <w:color w:val="auto"/>
                <w:sz w:val="24"/>
                <w:highlight w:val="none"/>
                <w:lang w:bidi="ar-SA"/>
              </w:rPr>
              <w:t>NCD系数</w:t>
            </w:r>
          </w:p>
        </w:tc>
        <w:tc>
          <w:tcPr>
            <w:tcW w:w="2818" w:type="dxa"/>
            <w:noWrap/>
            <w:vAlign w:val="center"/>
          </w:tcPr>
          <w:p w14:paraId="4FECBA6B">
            <w:pPr>
              <w:keepNext w:val="0"/>
              <w:keepLines w:val="0"/>
              <w:pageBreakBefore w:val="0"/>
              <w:widowControl/>
              <w:kinsoku/>
              <w:wordWrap/>
              <w:overflowPunct/>
              <w:topLinePunct w:val="0"/>
              <w:autoSpaceDE/>
              <w:autoSpaceDN/>
              <w:bidi w:val="0"/>
              <w:adjustRightInd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备注</w:t>
            </w:r>
          </w:p>
        </w:tc>
      </w:tr>
      <w:tr w14:paraId="348F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3600" w:type="dxa"/>
            <w:tcBorders>
              <w:top w:val="single" w:color="auto" w:sz="4" w:space="0"/>
              <w:left w:val="single" w:color="auto" w:sz="4" w:space="0"/>
              <w:bottom w:val="single" w:color="auto" w:sz="4" w:space="0"/>
              <w:right w:val="single" w:color="auto" w:sz="4" w:space="0"/>
            </w:tcBorders>
            <w:noWrap/>
            <w:vAlign w:val="center"/>
          </w:tcPr>
          <w:p w14:paraId="7C657F49">
            <w:pPr>
              <w:keepNext w:val="0"/>
              <w:keepLines w:val="0"/>
              <w:pageBreakBefore w:val="0"/>
              <w:kinsoku/>
              <w:wordWrap/>
              <w:overflowPunct/>
              <w:topLinePunct w:val="0"/>
              <w:autoSpaceDE/>
              <w:autoSpaceDN/>
              <w:bidi w:val="0"/>
              <w:adjustRightInd w:val="0"/>
              <w:snapToGrid/>
              <w:spacing w:line="440" w:lineRule="exact"/>
              <w:jc w:val="center"/>
              <w:textAlignment w:val="auto"/>
              <w:rPr>
                <w:rFonts w:hint="eastAsia" w:ascii="仿宋" w:hAnsi="仿宋" w:eastAsia="仿宋" w:cs="仿宋"/>
                <w:color w:val="auto"/>
                <w:spacing w:val="0"/>
                <w:kern w:val="0"/>
                <w:sz w:val="24"/>
                <w:highlight w:val="none"/>
                <w:lang w:val="zh-CN" w:bidi="ar-SA"/>
              </w:rPr>
            </w:pPr>
            <w:r>
              <w:rPr>
                <w:rFonts w:hint="eastAsia" w:ascii="仿宋" w:hAnsi="仿宋" w:eastAsia="仿宋" w:cs="仿宋"/>
                <w:color w:val="auto"/>
                <w:spacing w:val="0"/>
                <w:kern w:val="0"/>
                <w:sz w:val="24"/>
                <w:highlight w:val="none"/>
                <w:lang w:val="zh-CN" w:bidi="ar-SA"/>
              </w:rPr>
              <w:t>本公司所有的城市公交车辆</w:t>
            </w:r>
          </w:p>
          <w:p w14:paraId="216E8E42">
            <w:pPr>
              <w:keepNext w:val="0"/>
              <w:keepLines w:val="0"/>
              <w:pageBreakBefore w:val="0"/>
              <w:kinsoku/>
              <w:wordWrap/>
              <w:overflowPunct/>
              <w:topLinePunct w:val="0"/>
              <w:autoSpaceDE/>
              <w:autoSpaceDN/>
              <w:bidi w:val="0"/>
              <w:adjustRightInd w:val="0"/>
              <w:snapToGrid/>
              <w:spacing w:line="440" w:lineRule="exact"/>
              <w:jc w:val="center"/>
              <w:textAlignment w:val="auto"/>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（以实际发生为准）</w:t>
            </w:r>
          </w:p>
        </w:tc>
        <w:tc>
          <w:tcPr>
            <w:tcW w:w="2132" w:type="dxa"/>
            <w:tcBorders>
              <w:top w:val="single" w:color="auto" w:sz="4" w:space="0"/>
              <w:left w:val="single" w:color="auto" w:sz="4" w:space="0"/>
              <w:bottom w:val="single" w:color="auto" w:sz="4" w:space="0"/>
              <w:right w:val="single" w:color="auto" w:sz="4" w:space="0"/>
            </w:tcBorders>
            <w:noWrap/>
            <w:vAlign w:val="bottom"/>
          </w:tcPr>
          <w:p w14:paraId="1602AD77">
            <w:pPr>
              <w:keepNext w:val="0"/>
              <w:keepLines w:val="0"/>
              <w:pageBreakBefore w:val="0"/>
              <w:kinsoku/>
              <w:wordWrap/>
              <w:overflowPunct/>
              <w:topLinePunct w:val="0"/>
              <w:autoSpaceDE/>
              <w:autoSpaceDN/>
              <w:bidi w:val="0"/>
              <w:adjustRightInd w:val="0"/>
              <w:snapToGrid/>
              <w:spacing w:line="440" w:lineRule="exact"/>
              <w:textAlignment w:val="auto"/>
              <w:rPr>
                <w:rFonts w:hint="eastAsia" w:ascii="仿宋" w:hAnsi="仿宋" w:eastAsia="仿宋" w:cs="仿宋"/>
                <w:color w:val="auto"/>
                <w:sz w:val="24"/>
                <w:highlight w:val="none"/>
                <w:lang w:bidi="ar-SA"/>
              </w:rPr>
            </w:pPr>
          </w:p>
        </w:tc>
        <w:tc>
          <w:tcPr>
            <w:tcW w:w="2818" w:type="dxa"/>
            <w:tcBorders>
              <w:top w:val="single" w:color="auto" w:sz="4" w:space="0"/>
              <w:left w:val="single" w:color="auto" w:sz="4" w:space="0"/>
              <w:bottom w:val="single" w:color="auto" w:sz="4" w:space="0"/>
              <w:right w:val="single" w:color="auto" w:sz="4" w:space="0"/>
            </w:tcBorders>
            <w:noWrap/>
            <w:vAlign w:val="bottom"/>
          </w:tcPr>
          <w:p w14:paraId="7D578481">
            <w:pPr>
              <w:keepNext w:val="0"/>
              <w:keepLines w:val="0"/>
              <w:pageBreakBefore w:val="0"/>
              <w:kinsoku/>
              <w:wordWrap/>
              <w:overflowPunct/>
              <w:topLinePunct w:val="0"/>
              <w:autoSpaceDE/>
              <w:autoSpaceDN/>
              <w:bidi w:val="0"/>
              <w:adjustRightInd w:val="0"/>
              <w:snapToGrid/>
              <w:spacing w:line="440" w:lineRule="exact"/>
              <w:textAlignment w:val="auto"/>
              <w:rPr>
                <w:rFonts w:hint="eastAsia" w:ascii="仿宋" w:hAnsi="仿宋" w:eastAsia="仿宋" w:cs="仿宋"/>
                <w:color w:val="auto"/>
                <w:sz w:val="24"/>
                <w:highlight w:val="none"/>
                <w:lang w:bidi="ar-SA"/>
              </w:rPr>
            </w:pPr>
          </w:p>
        </w:tc>
      </w:tr>
      <w:tr w14:paraId="1800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3600" w:type="dxa"/>
            <w:vMerge w:val="restart"/>
            <w:noWrap/>
            <w:vAlign w:val="center"/>
          </w:tcPr>
          <w:p w14:paraId="64B774E3">
            <w:pPr>
              <w:spacing w:line="360" w:lineRule="auto"/>
              <w:jc w:val="center"/>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投标报价</w:t>
            </w:r>
          </w:p>
        </w:tc>
        <w:tc>
          <w:tcPr>
            <w:tcW w:w="4950" w:type="dxa"/>
            <w:gridSpan w:val="2"/>
            <w:noWrap/>
            <w:vAlign w:val="bottom"/>
          </w:tcPr>
          <w:p w14:paraId="2FAC82EF">
            <w:pPr>
              <w:spacing w:line="360" w:lineRule="auto"/>
              <w:jc w:val="left"/>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小写:</w:t>
            </w:r>
          </w:p>
        </w:tc>
      </w:tr>
      <w:tr w14:paraId="60FC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3600" w:type="dxa"/>
            <w:vMerge w:val="continue"/>
            <w:noWrap/>
            <w:vAlign w:val="bottom"/>
          </w:tcPr>
          <w:p w14:paraId="66963591">
            <w:pPr>
              <w:rPr>
                <w:rFonts w:hint="eastAsia" w:ascii="仿宋" w:hAnsi="仿宋" w:eastAsia="仿宋" w:cs="仿宋"/>
                <w:color w:val="auto"/>
                <w:sz w:val="24"/>
                <w:highlight w:val="none"/>
              </w:rPr>
            </w:pPr>
          </w:p>
        </w:tc>
        <w:tc>
          <w:tcPr>
            <w:tcW w:w="4950" w:type="dxa"/>
            <w:gridSpan w:val="2"/>
            <w:noWrap/>
            <w:vAlign w:val="bottom"/>
          </w:tcPr>
          <w:p w14:paraId="6B330F93">
            <w:pPr>
              <w:spacing w:line="360" w:lineRule="auto"/>
              <w:jc w:val="left"/>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大写:</w:t>
            </w:r>
          </w:p>
        </w:tc>
      </w:tr>
    </w:tbl>
    <w:p w14:paraId="70AAF1C7">
      <w:pPr>
        <w:shd w:val="clear"/>
        <w:adjustRightInd w:val="0"/>
        <w:snapToGrid w:val="0"/>
        <w:spacing w:line="440" w:lineRule="exact"/>
        <w:rPr>
          <w:rFonts w:hint="eastAsia" w:ascii="仿宋" w:hAnsi="仿宋" w:eastAsia="仿宋" w:cs="仿宋"/>
          <w:color w:val="auto"/>
          <w:kern w:val="0"/>
          <w:sz w:val="24"/>
          <w:highlight w:val="none"/>
          <w:lang w:val="zh-CN" w:bidi="ar-SA"/>
        </w:rPr>
      </w:pPr>
    </w:p>
    <w:p w14:paraId="4686B916">
      <w:pPr>
        <w:shd w:val="clear" w:color="auto" w:fill="FFFFFF"/>
        <w:spacing w:line="360" w:lineRule="auto"/>
        <w:rPr>
          <w:rFonts w:hint="eastAsia" w:ascii="仿宋" w:hAnsi="仿宋" w:eastAsia="仿宋" w:cs="仿宋"/>
          <w:bCs/>
          <w:iCs/>
          <w:color w:val="auto"/>
          <w:sz w:val="24"/>
          <w:highlight w:val="none"/>
          <w:lang w:val="en-US" w:eastAsia="zh-CN" w:bidi="ar-SA"/>
        </w:rPr>
      </w:pPr>
    </w:p>
    <w:p w14:paraId="1EA9EEDC">
      <w:pPr>
        <w:shd w:val="clear" w:color="auto" w:fill="FFFFFF"/>
        <w:spacing w:line="360" w:lineRule="auto"/>
        <w:rPr>
          <w:rFonts w:hint="default" w:ascii="仿宋" w:hAnsi="仿宋" w:eastAsia="仿宋" w:cs="仿宋"/>
          <w:color w:val="auto"/>
          <w:sz w:val="24"/>
          <w:highlight w:val="none"/>
          <w:lang w:val="en-US" w:eastAsia="zh-CN" w:bidi="ar-SA"/>
        </w:rPr>
      </w:pPr>
      <w:r>
        <w:rPr>
          <w:rFonts w:hint="eastAsia" w:ascii="仿宋" w:hAnsi="仿宋" w:eastAsia="仿宋" w:cs="仿宋"/>
          <w:bCs/>
          <w:iCs/>
          <w:color w:val="auto"/>
          <w:sz w:val="24"/>
          <w:highlight w:val="none"/>
          <w:lang w:val="en-US" w:eastAsia="zh-CN" w:bidi="ar-SA"/>
        </w:rPr>
        <w:t>1.2</w:t>
      </w:r>
      <w:r>
        <w:rPr>
          <w:rFonts w:hint="eastAsia" w:ascii="仿宋" w:hAnsi="仿宋" w:eastAsia="仿宋" w:cs="仿宋"/>
          <w:bCs w:val="0"/>
          <w:iCs w:val="0"/>
          <w:color w:val="auto"/>
          <w:kern w:val="0"/>
          <w:sz w:val="24"/>
          <w:highlight w:val="none"/>
          <w:lang w:val="zh-CN" w:bidi="ar-SA"/>
        </w:rPr>
        <w:t>自主定价系数（电车）报价</w:t>
      </w:r>
      <w:r>
        <w:rPr>
          <w:rFonts w:hint="eastAsia" w:ascii="仿宋" w:hAnsi="仿宋" w:eastAsia="仿宋" w:cs="仿宋"/>
          <w:bCs w:val="0"/>
          <w:iCs w:val="0"/>
          <w:color w:val="auto"/>
          <w:kern w:val="0"/>
          <w:sz w:val="24"/>
          <w:highlight w:val="none"/>
          <w:lang w:val="en-US" w:eastAsia="zh-CN" w:bidi="ar-SA"/>
        </w:rPr>
        <w:t xml:space="preserve">                            </w:t>
      </w:r>
      <w:r>
        <w:rPr>
          <w:rFonts w:hint="eastAsia" w:ascii="仿宋" w:hAnsi="仿宋" w:eastAsia="仿宋" w:cs="仿宋"/>
          <w:color w:val="auto"/>
          <w:sz w:val="24"/>
          <w:highlight w:val="none"/>
          <w:lang w:bidi="ar-SA"/>
        </w:rPr>
        <w:t>单位：</w:t>
      </w:r>
      <w:r>
        <w:rPr>
          <w:rFonts w:hint="eastAsia" w:ascii="仿宋" w:hAnsi="仿宋" w:eastAsia="仿宋" w:cs="仿宋"/>
          <w:color w:val="auto"/>
          <w:sz w:val="24"/>
          <w:highlight w:val="none"/>
          <w:lang w:eastAsia="zh-CN" w:bidi="ar-SA"/>
        </w:rPr>
        <w:t>百分之</w:t>
      </w:r>
    </w:p>
    <w:tbl>
      <w:tblPr>
        <w:tblStyle w:val="62"/>
        <w:tblW w:w="85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21"/>
        <w:gridCol w:w="2111"/>
        <w:gridCol w:w="2829"/>
      </w:tblGrid>
      <w:tr w14:paraId="74B4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3621" w:type="dxa"/>
            <w:noWrap/>
            <w:vAlign w:val="center"/>
          </w:tcPr>
          <w:p w14:paraId="62A01D4E">
            <w:pPr>
              <w:keepNext w:val="0"/>
              <w:keepLines w:val="0"/>
              <w:pageBreakBefore w:val="0"/>
              <w:kinsoku/>
              <w:wordWrap/>
              <w:overflowPunct/>
              <w:topLinePunct w:val="0"/>
              <w:autoSpaceDE/>
              <w:autoSpaceDN/>
              <w:bidi w:val="0"/>
              <w:adjustRightInd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类别</w:t>
            </w:r>
          </w:p>
        </w:tc>
        <w:tc>
          <w:tcPr>
            <w:tcW w:w="2111" w:type="dxa"/>
            <w:noWrap/>
            <w:vAlign w:val="center"/>
          </w:tcPr>
          <w:p w14:paraId="523DFF8B">
            <w:pPr>
              <w:keepNext w:val="0"/>
              <w:keepLines w:val="0"/>
              <w:pageBreakBefore w:val="0"/>
              <w:widowControl/>
              <w:kinsoku/>
              <w:wordWrap/>
              <w:overflowPunct/>
              <w:topLinePunct w:val="0"/>
              <w:autoSpaceDE/>
              <w:autoSpaceDN/>
              <w:bidi w:val="0"/>
              <w:adjustRightInd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b/>
                <w:bCs/>
                <w:iCs/>
                <w:color w:val="auto"/>
                <w:sz w:val="24"/>
                <w:highlight w:val="none"/>
                <w:lang w:bidi="ar-SA"/>
              </w:rPr>
              <w:t>自主定价系数</w:t>
            </w:r>
          </w:p>
        </w:tc>
        <w:tc>
          <w:tcPr>
            <w:tcW w:w="2829" w:type="dxa"/>
            <w:noWrap/>
            <w:vAlign w:val="center"/>
          </w:tcPr>
          <w:p w14:paraId="672494D6">
            <w:pPr>
              <w:keepNext w:val="0"/>
              <w:keepLines w:val="0"/>
              <w:pageBreakBefore w:val="0"/>
              <w:widowControl/>
              <w:kinsoku/>
              <w:wordWrap/>
              <w:overflowPunct/>
              <w:topLinePunct w:val="0"/>
              <w:autoSpaceDE/>
              <w:autoSpaceDN/>
              <w:bidi w:val="0"/>
              <w:adjustRightInd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备注</w:t>
            </w:r>
          </w:p>
        </w:tc>
      </w:tr>
      <w:tr w14:paraId="6318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3621" w:type="dxa"/>
            <w:tcBorders>
              <w:top w:val="single" w:color="auto" w:sz="4" w:space="0"/>
              <w:left w:val="single" w:color="auto" w:sz="4" w:space="0"/>
              <w:bottom w:val="single" w:color="auto" w:sz="4" w:space="0"/>
              <w:right w:val="single" w:color="auto" w:sz="4" w:space="0"/>
            </w:tcBorders>
            <w:noWrap/>
            <w:vAlign w:val="center"/>
          </w:tcPr>
          <w:p w14:paraId="5F73BC3A">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pacing w:val="0"/>
                <w:kern w:val="0"/>
                <w:sz w:val="24"/>
                <w:highlight w:val="none"/>
                <w:lang w:val="zh-CN" w:bidi="ar-SA"/>
              </w:rPr>
            </w:pPr>
            <w:r>
              <w:rPr>
                <w:rFonts w:hint="eastAsia" w:ascii="仿宋" w:hAnsi="仿宋" w:eastAsia="仿宋" w:cs="仿宋"/>
                <w:color w:val="auto"/>
                <w:spacing w:val="0"/>
                <w:kern w:val="0"/>
                <w:sz w:val="24"/>
                <w:highlight w:val="none"/>
                <w:lang w:val="zh-CN" w:bidi="ar-SA"/>
              </w:rPr>
              <w:t>本公司所有的城市公交车辆</w:t>
            </w:r>
          </w:p>
          <w:p w14:paraId="1ABA22C3">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（以实际发生为准）</w:t>
            </w:r>
          </w:p>
        </w:tc>
        <w:tc>
          <w:tcPr>
            <w:tcW w:w="2111" w:type="dxa"/>
            <w:tcBorders>
              <w:top w:val="single" w:color="auto" w:sz="4" w:space="0"/>
              <w:left w:val="single" w:color="auto" w:sz="4" w:space="0"/>
              <w:bottom w:val="single" w:color="auto" w:sz="4" w:space="0"/>
              <w:right w:val="single" w:color="auto" w:sz="4" w:space="0"/>
            </w:tcBorders>
            <w:noWrap/>
            <w:vAlign w:val="bottom"/>
          </w:tcPr>
          <w:p w14:paraId="3D30C8CF">
            <w:pPr>
              <w:keepNext w:val="0"/>
              <w:keepLines w:val="0"/>
              <w:pageBreakBefore w:val="0"/>
              <w:widowControl w:val="0"/>
              <w:kinsoku/>
              <w:wordWrap/>
              <w:overflowPunct/>
              <w:topLinePunct w:val="0"/>
              <w:autoSpaceDE/>
              <w:autoSpaceDN/>
              <w:bidi w:val="0"/>
              <w:snapToGrid/>
              <w:spacing w:line="440" w:lineRule="exact"/>
              <w:textAlignment w:val="auto"/>
              <w:rPr>
                <w:rFonts w:hint="eastAsia" w:ascii="仿宋" w:hAnsi="仿宋" w:eastAsia="仿宋" w:cs="仿宋"/>
                <w:color w:val="auto"/>
                <w:sz w:val="24"/>
                <w:highlight w:val="none"/>
                <w:lang w:bidi="ar-SA"/>
              </w:rPr>
            </w:pPr>
          </w:p>
        </w:tc>
        <w:tc>
          <w:tcPr>
            <w:tcW w:w="2829" w:type="dxa"/>
            <w:tcBorders>
              <w:top w:val="single" w:color="auto" w:sz="4" w:space="0"/>
              <w:left w:val="single" w:color="auto" w:sz="4" w:space="0"/>
              <w:bottom w:val="single" w:color="auto" w:sz="4" w:space="0"/>
              <w:right w:val="single" w:color="auto" w:sz="4" w:space="0"/>
            </w:tcBorders>
            <w:noWrap/>
            <w:vAlign w:val="bottom"/>
          </w:tcPr>
          <w:p w14:paraId="65CE033A">
            <w:pPr>
              <w:keepNext w:val="0"/>
              <w:keepLines w:val="0"/>
              <w:pageBreakBefore w:val="0"/>
              <w:widowControl w:val="0"/>
              <w:kinsoku/>
              <w:wordWrap/>
              <w:overflowPunct/>
              <w:topLinePunct w:val="0"/>
              <w:autoSpaceDE/>
              <w:autoSpaceDN/>
              <w:bidi w:val="0"/>
              <w:snapToGrid/>
              <w:spacing w:line="440" w:lineRule="exact"/>
              <w:textAlignment w:val="auto"/>
              <w:rPr>
                <w:rFonts w:hint="eastAsia" w:ascii="仿宋" w:hAnsi="仿宋" w:eastAsia="仿宋" w:cs="仿宋"/>
                <w:color w:val="auto"/>
                <w:sz w:val="24"/>
                <w:highlight w:val="none"/>
                <w:lang w:bidi="ar-SA"/>
              </w:rPr>
            </w:pPr>
          </w:p>
        </w:tc>
      </w:tr>
      <w:tr w14:paraId="630B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3621" w:type="dxa"/>
            <w:vMerge w:val="restart"/>
            <w:noWrap/>
            <w:vAlign w:val="center"/>
          </w:tcPr>
          <w:p w14:paraId="59FE4795">
            <w:pPr>
              <w:spacing w:line="360" w:lineRule="auto"/>
              <w:jc w:val="center"/>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投标报价</w:t>
            </w:r>
          </w:p>
        </w:tc>
        <w:tc>
          <w:tcPr>
            <w:tcW w:w="4940" w:type="dxa"/>
            <w:gridSpan w:val="2"/>
            <w:noWrap/>
            <w:vAlign w:val="bottom"/>
          </w:tcPr>
          <w:p w14:paraId="40B49CEC">
            <w:pPr>
              <w:spacing w:line="360" w:lineRule="auto"/>
              <w:jc w:val="left"/>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小写:</w:t>
            </w:r>
          </w:p>
        </w:tc>
      </w:tr>
      <w:tr w14:paraId="45538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3621" w:type="dxa"/>
            <w:vMerge w:val="continue"/>
            <w:noWrap/>
            <w:vAlign w:val="bottom"/>
          </w:tcPr>
          <w:p w14:paraId="70ACC4B3">
            <w:pPr>
              <w:rPr>
                <w:rFonts w:hint="eastAsia" w:ascii="仿宋" w:hAnsi="仿宋" w:eastAsia="仿宋" w:cs="仿宋"/>
                <w:color w:val="auto"/>
                <w:sz w:val="24"/>
                <w:highlight w:val="none"/>
              </w:rPr>
            </w:pPr>
          </w:p>
        </w:tc>
        <w:tc>
          <w:tcPr>
            <w:tcW w:w="4940" w:type="dxa"/>
            <w:gridSpan w:val="2"/>
            <w:noWrap/>
            <w:vAlign w:val="bottom"/>
          </w:tcPr>
          <w:p w14:paraId="75C9EB15">
            <w:pPr>
              <w:spacing w:line="360" w:lineRule="auto"/>
              <w:jc w:val="left"/>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大写:</w:t>
            </w:r>
          </w:p>
        </w:tc>
      </w:tr>
    </w:tbl>
    <w:p w14:paraId="4A829A00">
      <w:pPr>
        <w:rPr>
          <w:rFonts w:hint="eastAsia" w:ascii="仿宋" w:hAnsi="仿宋" w:eastAsia="仿宋" w:cs="仿宋"/>
          <w:color w:val="auto"/>
          <w:kern w:val="0"/>
          <w:sz w:val="24"/>
          <w:highlight w:val="none"/>
          <w:lang w:val="zh-CN" w:eastAsia="zh-CN" w:bidi="ar-SA"/>
        </w:rPr>
      </w:pPr>
      <w:r>
        <w:rPr>
          <w:rFonts w:hint="eastAsia" w:ascii="仿宋" w:hAnsi="仿宋" w:eastAsia="仿宋" w:cs="仿宋"/>
          <w:color w:val="auto"/>
          <w:kern w:val="0"/>
          <w:sz w:val="24"/>
          <w:highlight w:val="none"/>
          <w:lang w:val="zh-CN" w:eastAsia="zh-CN" w:bidi="ar-SA"/>
        </w:rPr>
        <w:br w:type="page"/>
      </w:r>
    </w:p>
    <w:p w14:paraId="45ABAE0A">
      <w:pPr>
        <w:shd w:val="clear" w:color="auto" w:fill="FFFFFF"/>
        <w:spacing w:line="360" w:lineRule="auto"/>
        <w:rPr>
          <w:rFonts w:hint="default" w:ascii="仿宋" w:hAnsi="仿宋" w:eastAsia="仿宋" w:cs="仿宋"/>
          <w:color w:val="auto"/>
          <w:sz w:val="24"/>
          <w:highlight w:val="none"/>
          <w:lang w:val="en-US" w:eastAsia="zh-CN" w:bidi="ar-SA"/>
        </w:rPr>
      </w:pPr>
      <w:r>
        <w:rPr>
          <w:rFonts w:hint="eastAsia" w:ascii="仿宋" w:hAnsi="仿宋" w:eastAsia="仿宋" w:cs="仿宋"/>
          <w:bCs/>
          <w:iCs/>
          <w:color w:val="auto"/>
          <w:sz w:val="24"/>
          <w:highlight w:val="none"/>
          <w:lang w:val="en-US" w:eastAsia="zh-CN" w:bidi="ar-SA"/>
        </w:rPr>
        <w:t>1.3</w:t>
      </w:r>
      <w:r>
        <w:rPr>
          <w:rFonts w:hint="eastAsia" w:ascii="仿宋" w:hAnsi="仿宋" w:eastAsia="仿宋" w:cs="仿宋"/>
          <w:bCs w:val="0"/>
          <w:iCs w:val="0"/>
          <w:color w:val="auto"/>
          <w:kern w:val="0"/>
          <w:sz w:val="24"/>
          <w:highlight w:val="none"/>
          <w:lang w:val="zh-CN" w:bidi="ar-SA"/>
        </w:rPr>
        <w:t>自主定价系数（</w:t>
      </w:r>
      <w:r>
        <w:rPr>
          <w:rFonts w:hint="eastAsia" w:ascii="仿宋" w:hAnsi="仿宋" w:eastAsia="仿宋" w:cs="仿宋"/>
          <w:b w:val="0"/>
          <w:bCs/>
          <w:iCs/>
          <w:color w:val="auto"/>
          <w:sz w:val="24"/>
          <w:highlight w:val="none"/>
          <w:u w:val="none"/>
          <w:lang w:val="en-US" w:eastAsia="zh-CN" w:bidi="ar-SA"/>
        </w:rPr>
        <w:t>非电车</w:t>
      </w:r>
      <w:r>
        <w:rPr>
          <w:rFonts w:hint="eastAsia" w:ascii="仿宋" w:hAnsi="仿宋" w:eastAsia="仿宋" w:cs="仿宋"/>
          <w:bCs w:val="0"/>
          <w:iCs w:val="0"/>
          <w:color w:val="auto"/>
          <w:kern w:val="0"/>
          <w:sz w:val="24"/>
          <w:highlight w:val="none"/>
          <w:lang w:val="zh-CN" w:bidi="ar-SA"/>
        </w:rPr>
        <w:t>）报价</w:t>
      </w:r>
      <w:r>
        <w:rPr>
          <w:rFonts w:hint="eastAsia" w:ascii="仿宋" w:hAnsi="仿宋" w:eastAsia="仿宋" w:cs="仿宋"/>
          <w:bCs w:val="0"/>
          <w:iCs w:val="0"/>
          <w:color w:val="auto"/>
          <w:kern w:val="0"/>
          <w:sz w:val="24"/>
          <w:highlight w:val="none"/>
          <w:lang w:val="en-US" w:eastAsia="zh-CN" w:bidi="ar-SA"/>
        </w:rPr>
        <w:t xml:space="preserve">                             </w:t>
      </w:r>
      <w:r>
        <w:rPr>
          <w:rFonts w:hint="eastAsia" w:ascii="仿宋" w:hAnsi="仿宋" w:eastAsia="仿宋" w:cs="仿宋"/>
          <w:color w:val="auto"/>
          <w:sz w:val="24"/>
          <w:highlight w:val="none"/>
          <w:lang w:bidi="ar-SA"/>
        </w:rPr>
        <w:t>单位：</w:t>
      </w:r>
      <w:r>
        <w:rPr>
          <w:rFonts w:hint="eastAsia" w:ascii="仿宋" w:hAnsi="仿宋" w:eastAsia="仿宋" w:cs="仿宋"/>
          <w:color w:val="auto"/>
          <w:sz w:val="24"/>
          <w:highlight w:val="none"/>
          <w:lang w:eastAsia="zh-CN" w:bidi="ar-SA"/>
        </w:rPr>
        <w:t>百分之</w:t>
      </w:r>
    </w:p>
    <w:tbl>
      <w:tblPr>
        <w:tblStyle w:val="62"/>
        <w:tblW w:w="85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21"/>
        <w:gridCol w:w="2111"/>
        <w:gridCol w:w="2829"/>
      </w:tblGrid>
      <w:tr w14:paraId="2044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621" w:type="dxa"/>
            <w:noWrap/>
            <w:vAlign w:val="center"/>
          </w:tcPr>
          <w:p w14:paraId="69D4E9A7">
            <w:pPr>
              <w:keepNext w:val="0"/>
              <w:keepLines w:val="0"/>
              <w:pageBreakBefore w:val="0"/>
              <w:kinsoku/>
              <w:wordWrap/>
              <w:overflowPunct/>
              <w:topLinePunct w:val="0"/>
              <w:autoSpaceDE/>
              <w:autoSpaceDN/>
              <w:bidi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类别</w:t>
            </w:r>
          </w:p>
        </w:tc>
        <w:tc>
          <w:tcPr>
            <w:tcW w:w="2111" w:type="dxa"/>
            <w:noWrap/>
            <w:vAlign w:val="center"/>
          </w:tcPr>
          <w:p w14:paraId="4FC48611">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b/>
                <w:bCs/>
                <w:iCs/>
                <w:color w:val="auto"/>
                <w:sz w:val="24"/>
                <w:highlight w:val="none"/>
                <w:lang w:bidi="ar-SA"/>
              </w:rPr>
              <w:t>自主定价系数</w:t>
            </w:r>
          </w:p>
        </w:tc>
        <w:tc>
          <w:tcPr>
            <w:tcW w:w="2829" w:type="dxa"/>
            <w:noWrap/>
            <w:vAlign w:val="center"/>
          </w:tcPr>
          <w:p w14:paraId="1AA5D544">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备注</w:t>
            </w:r>
          </w:p>
        </w:tc>
      </w:tr>
      <w:tr w14:paraId="50617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621" w:type="dxa"/>
            <w:tcBorders>
              <w:top w:val="single" w:color="auto" w:sz="4" w:space="0"/>
              <w:left w:val="single" w:color="auto" w:sz="4" w:space="0"/>
              <w:bottom w:val="single" w:color="auto" w:sz="4" w:space="0"/>
              <w:right w:val="single" w:color="auto" w:sz="4" w:space="0"/>
            </w:tcBorders>
            <w:noWrap/>
            <w:vAlign w:val="center"/>
          </w:tcPr>
          <w:p w14:paraId="41F4AC02">
            <w:pPr>
              <w:keepNext w:val="0"/>
              <w:keepLines w:val="0"/>
              <w:pageBreakBefore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pacing w:val="0"/>
                <w:kern w:val="0"/>
                <w:sz w:val="24"/>
                <w:highlight w:val="none"/>
                <w:lang w:val="zh-CN" w:bidi="ar-SA"/>
              </w:rPr>
            </w:pPr>
            <w:r>
              <w:rPr>
                <w:rFonts w:hint="eastAsia" w:ascii="仿宋" w:hAnsi="仿宋" w:eastAsia="仿宋" w:cs="仿宋"/>
                <w:color w:val="auto"/>
                <w:spacing w:val="0"/>
                <w:kern w:val="0"/>
                <w:sz w:val="24"/>
                <w:highlight w:val="none"/>
                <w:lang w:val="zh-CN" w:bidi="ar-SA"/>
              </w:rPr>
              <w:t>本公司所有的城市公交车辆</w:t>
            </w:r>
          </w:p>
          <w:p w14:paraId="0C38FFFA">
            <w:pPr>
              <w:keepNext w:val="0"/>
              <w:keepLines w:val="0"/>
              <w:pageBreakBefore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（以实际发生为准）</w:t>
            </w:r>
          </w:p>
        </w:tc>
        <w:tc>
          <w:tcPr>
            <w:tcW w:w="2111" w:type="dxa"/>
            <w:tcBorders>
              <w:top w:val="single" w:color="auto" w:sz="4" w:space="0"/>
              <w:left w:val="single" w:color="auto" w:sz="4" w:space="0"/>
              <w:bottom w:val="single" w:color="auto" w:sz="4" w:space="0"/>
              <w:right w:val="single" w:color="auto" w:sz="4" w:space="0"/>
            </w:tcBorders>
            <w:noWrap/>
            <w:vAlign w:val="bottom"/>
          </w:tcPr>
          <w:p w14:paraId="30B82D92">
            <w:pPr>
              <w:keepNext w:val="0"/>
              <w:keepLines w:val="0"/>
              <w:pageBreakBefore w:val="0"/>
              <w:kinsoku/>
              <w:wordWrap/>
              <w:overflowPunct/>
              <w:topLinePunct w:val="0"/>
              <w:autoSpaceDE/>
              <w:autoSpaceDN/>
              <w:bidi w:val="0"/>
              <w:snapToGrid/>
              <w:spacing w:line="440" w:lineRule="exact"/>
              <w:textAlignment w:val="auto"/>
              <w:rPr>
                <w:rFonts w:hint="eastAsia" w:ascii="仿宋" w:hAnsi="仿宋" w:eastAsia="仿宋" w:cs="仿宋"/>
                <w:color w:val="auto"/>
                <w:sz w:val="24"/>
                <w:highlight w:val="none"/>
                <w:lang w:bidi="ar-SA"/>
              </w:rPr>
            </w:pPr>
          </w:p>
        </w:tc>
        <w:tc>
          <w:tcPr>
            <w:tcW w:w="2829" w:type="dxa"/>
            <w:tcBorders>
              <w:top w:val="single" w:color="auto" w:sz="4" w:space="0"/>
              <w:left w:val="single" w:color="auto" w:sz="4" w:space="0"/>
              <w:bottom w:val="single" w:color="auto" w:sz="4" w:space="0"/>
              <w:right w:val="single" w:color="auto" w:sz="4" w:space="0"/>
            </w:tcBorders>
            <w:noWrap/>
            <w:vAlign w:val="bottom"/>
          </w:tcPr>
          <w:p w14:paraId="7A921620">
            <w:pPr>
              <w:keepNext w:val="0"/>
              <w:keepLines w:val="0"/>
              <w:pageBreakBefore w:val="0"/>
              <w:kinsoku/>
              <w:wordWrap/>
              <w:overflowPunct/>
              <w:topLinePunct w:val="0"/>
              <w:autoSpaceDE/>
              <w:autoSpaceDN/>
              <w:bidi w:val="0"/>
              <w:snapToGrid/>
              <w:spacing w:line="440" w:lineRule="exact"/>
              <w:textAlignment w:val="auto"/>
              <w:rPr>
                <w:rFonts w:hint="eastAsia" w:ascii="仿宋" w:hAnsi="仿宋" w:eastAsia="仿宋" w:cs="仿宋"/>
                <w:color w:val="auto"/>
                <w:sz w:val="24"/>
                <w:highlight w:val="none"/>
                <w:lang w:bidi="ar-SA"/>
              </w:rPr>
            </w:pPr>
          </w:p>
        </w:tc>
      </w:tr>
      <w:tr w14:paraId="45F74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3621" w:type="dxa"/>
            <w:vMerge w:val="restart"/>
            <w:noWrap/>
            <w:vAlign w:val="center"/>
          </w:tcPr>
          <w:p w14:paraId="4FB09FE5">
            <w:pPr>
              <w:spacing w:line="360" w:lineRule="auto"/>
              <w:jc w:val="center"/>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投标报价</w:t>
            </w:r>
          </w:p>
        </w:tc>
        <w:tc>
          <w:tcPr>
            <w:tcW w:w="4940" w:type="dxa"/>
            <w:gridSpan w:val="2"/>
            <w:noWrap/>
            <w:vAlign w:val="bottom"/>
          </w:tcPr>
          <w:p w14:paraId="1F757063">
            <w:pPr>
              <w:spacing w:line="360" w:lineRule="auto"/>
              <w:jc w:val="left"/>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小写:</w:t>
            </w:r>
          </w:p>
        </w:tc>
      </w:tr>
      <w:tr w14:paraId="7702F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3621" w:type="dxa"/>
            <w:vMerge w:val="continue"/>
            <w:noWrap/>
            <w:vAlign w:val="bottom"/>
          </w:tcPr>
          <w:p w14:paraId="426EBB2A">
            <w:pPr>
              <w:rPr>
                <w:rFonts w:hint="eastAsia" w:ascii="仿宋" w:hAnsi="仿宋" w:eastAsia="仿宋" w:cs="仿宋"/>
                <w:color w:val="auto"/>
                <w:sz w:val="24"/>
                <w:highlight w:val="none"/>
              </w:rPr>
            </w:pPr>
          </w:p>
        </w:tc>
        <w:tc>
          <w:tcPr>
            <w:tcW w:w="4940" w:type="dxa"/>
            <w:gridSpan w:val="2"/>
            <w:noWrap/>
            <w:vAlign w:val="bottom"/>
          </w:tcPr>
          <w:p w14:paraId="2C7BA93A">
            <w:pPr>
              <w:spacing w:line="360" w:lineRule="auto"/>
              <w:jc w:val="left"/>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大写:</w:t>
            </w:r>
          </w:p>
        </w:tc>
      </w:tr>
    </w:tbl>
    <w:p w14:paraId="65F6F288">
      <w:pPr>
        <w:shd w:val="clear"/>
        <w:adjustRightInd w:val="0"/>
        <w:snapToGrid w:val="0"/>
        <w:spacing w:line="440" w:lineRule="exact"/>
        <w:rPr>
          <w:rFonts w:hint="eastAsia" w:ascii="仿宋" w:hAnsi="仿宋" w:eastAsia="仿宋" w:cs="仿宋"/>
          <w:color w:val="auto"/>
          <w:kern w:val="0"/>
          <w:sz w:val="24"/>
          <w:highlight w:val="none"/>
          <w:lang w:val="zh-CN" w:eastAsia="zh-CN" w:bidi="ar-SA"/>
        </w:rPr>
      </w:pPr>
    </w:p>
    <w:p w14:paraId="125612D5">
      <w:pPr>
        <w:shd w:val="clear"/>
        <w:adjustRightInd w:val="0"/>
        <w:snapToGrid w:val="0"/>
        <w:spacing w:line="440" w:lineRule="exact"/>
        <w:ind w:firstLine="240" w:firstLineChars="100"/>
        <w:rPr>
          <w:rFonts w:hint="default" w:ascii="仿宋" w:hAnsi="仿宋" w:eastAsia="仿宋" w:cs="仿宋"/>
          <w:color w:val="auto"/>
          <w:kern w:val="0"/>
          <w:sz w:val="24"/>
          <w:highlight w:val="none"/>
          <w:lang w:val="en-US" w:eastAsia="zh-CN" w:bidi="ar-SA"/>
        </w:rPr>
      </w:pPr>
      <w:r>
        <w:rPr>
          <w:rFonts w:hint="eastAsia" w:ascii="仿宋" w:hAnsi="仿宋" w:eastAsia="仿宋" w:cs="仿宋"/>
          <w:color w:val="auto"/>
          <w:kern w:val="0"/>
          <w:sz w:val="24"/>
          <w:highlight w:val="none"/>
          <w:lang w:val="en-US" w:eastAsia="zh-CN" w:bidi="ar-SA"/>
        </w:rPr>
        <w:t>2.</w:t>
      </w:r>
      <w:r>
        <w:rPr>
          <w:rFonts w:hint="eastAsia" w:ascii="仿宋" w:hAnsi="仿宋" w:eastAsia="仿宋" w:cs="仿宋"/>
          <w:color w:val="auto"/>
          <w:kern w:val="0"/>
          <w:sz w:val="24"/>
          <w:highlight w:val="none"/>
          <w:lang w:val="zh-CN" w:bidi="ar-SA"/>
        </w:rPr>
        <w:t>承运人责任险</w:t>
      </w:r>
      <w:r>
        <w:rPr>
          <w:rFonts w:hint="eastAsia" w:ascii="仿宋" w:hAnsi="仿宋" w:eastAsia="仿宋" w:cs="仿宋"/>
          <w:color w:val="auto"/>
          <w:kern w:val="0"/>
          <w:sz w:val="24"/>
          <w:highlight w:val="none"/>
          <w:lang w:val="en-US" w:eastAsia="zh-CN" w:bidi="ar-SA"/>
        </w:rPr>
        <w:t>报价                                     单位：元/座/每年</w:t>
      </w:r>
    </w:p>
    <w:tbl>
      <w:tblPr>
        <w:tblStyle w:val="62"/>
        <w:tblW w:w="85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21"/>
        <w:gridCol w:w="2111"/>
        <w:gridCol w:w="2829"/>
      </w:tblGrid>
      <w:tr w14:paraId="4D4F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3621" w:type="dxa"/>
            <w:noWrap/>
            <w:vAlign w:val="center"/>
          </w:tcPr>
          <w:p w14:paraId="68917A13">
            <w:pPr>
              <w:keepNext w:val="0"/>
              <w:keepLines w:val="0"/>
              <w:pageBreakBefore w:val="0"/>
              <w:kinsoku/>
              <w:wordWrap/>
              <w:overflowPunct/>
              <w:topLinePunct w:val="0"/>
              <w:autoSpaceDE/>
              <w:autoSpaceDN/>
              <w:bidi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类别</w:t>
            </w:r>
          </w:p>
        </w:tc>
        <w:tc>
          <w:tcPr>
            <w:tcW w:w="2111" w:type="dxa"/>
            <w:noWrap/>
            <w:vAlign w:val="center"/>
          </w:tcPr>
          <w:p w14:paraId="074045AD">
            <w:pPr>
              <w:keepNext w:val="0"/>
              <w:keepLines w:val="0"/>
              <w:pageBreakBefore w:val="0"/>
              <w:widowControl/>
              <w:kinsoku/>
              <w:wordWrap/>
              <w:overflowPunct/>
              <w:topLinePunct w:val="0"/>
              <w:autoSpaceDE/>
              <w:autoSpaceDN/>
              <w:bidi w:val="0"/>
              <w:snapToGrid/>
              <w:spacing w:line="440" w:lineRule="exact"/>
              <w:jc w:val="center"/>
              <w:textAlignment w:val="auto"/>
              <w:rPr>
                <w:rFonts w:hint="default" w:ascii="仿宋" w:hAnsi="仿宋" w:eastAsia="仿宋" w:cs="仿宋"/>
                <w:color w:val="auto"/>
                <w:sz w:val="24"/>
                <w:highlight w:val="none"/>
                <w:lang w:val="en-US" w:eastAsia="zh-CN" w:bidi="ar-SA"/>
              </w:rPr>
            </w:pPr>
            <w:r>
              <w:rPr>
                <w:rFonts w:hint="eastAsia" w:ascii="仿宋" w:hAnsi="仿宋" w:eastAsia="仿宋" w:cs="仿宋"/>
                <w:b/>
                <w:bCs/>
                <w:iCs/>
                <w:color w:val="auto"/>
                <w:sz w:val="24"/>
                <w:highlight w:val="none"/>
                <w:lang w:bidi="ar-SA"/>
              </w:rPr>
              <w:t>自主</w:t>
            </w:r>
            <w:r>
              <w:rPr>
                <w:rFonts w:hint="eastAsia" w:ascii="仿宋" w:hAnsi="仿宋" w:eastAsia="仿宋" w:cs="仿宋"/>
                <w:b/>
                <w:bCs/>
                <w:iCs/>
                <w:color w:val="auto"/>
                <w:sz w:val="24"/>
                <w:highlight w:val="none"/>
                <w:lang w:val="en-US" w:eastAsia="zh-CN" w:bidi="ar-SA"/>
              </w:rPr>
              <w:t>投保报价</w:t>
            </w:r>
          </w:p>
        </w:tc>
        <w:tc>
          <w:tcPr>
            <w:tcW w:w="2829" w:type="dxa"/>
            <w:noWrap/>
            <w:vAlign w:val="center"/>
          </w:tcPr>
          <w:p w14:paraId="6088F884">
            <w:pPr>
              <w:keepNext w:val="0"/>
              <w:keepLines w:val="0"/>
              <w:pageBreakBefore w:val="0"/>
              <w:widowControl/>
              <w:kinsoku/>
              <w:wordWrap/>
              <w:overflowPunct/>
              <w:topLinePunct w:val="0"/>
              <w:autoSpaceDE/>
              <w:autoSpaceDN/>
              <w:bidi w:val="0"/>
              <w:snapToGrid/>
              <w:spacing w:line="440" w:lineRule="exact"/>
              <w:jc w:val="center"/>
              <w:textAlignment w:val="auto"/>
              <w:rPr>
                <w:rFonts w:hint="eastAsia" w:ascii="仿宋" w:hAnsi="仿宋" w:eastAsia="仿宋" w:cs="仿宋"/>
                <w:color w:val="auto"/>
                <w:sz w:val="24"/>
                <w:highlight w:val="none"/>
                <w:lang w:bidi="ar-SA"/>
              </w:rPr>
            </w:pPr>
            <w:r>
              <w:rPr>
                <w:rFonts w:hint="eastAsia" w:ascii="仿宋" w:hAnsi="仿宋" w:eastAsia="仿宋" w:cs="仿宋"/>
                <w:color w:val="auto"/>
                <w:kern w:val="0"/>
                <w:sz w:val="24"/>
                <w:highlight w:val="none"/>
                <w:lang w:val="zh-CN" w:bidi="ar-SA"/>
              </w:rPr>
              <w:t>备注</w:t>
            </w:r>
          </w:p>
        </w:tc>
      </w:tr>
      <w:tr w14:paraId="50D2B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3621" w:type="dxa"/>
            <w:tcBorders>
              <w:top w:val="single" w:color="auto" w:sz="4" w:space="0"/>
              <w:left w:val="single" w:color="auto" w:sz="4" w:space="0"/>
              <w:bottom w:val="single" w:color="auto" w:sz="4" w:space="0"/>
              <w:right w:val="single" w:color="auto" w:sz="4" w:space="0"/>
            </w:tcBorders>
            <w:noWrap/>
            <w:vAlign w:val="center"/>
          </w:tcPr>
          <w:p w14:paraId="062025E6">
            <w:pPr>
              <w:keepNext w:val="0"/>
              <w:keepLines w:val="0"/>
              <w:pageBreakBefore w:val="0"/>
              <w:widowControl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pacing w:val="0"/>
                <w:kern w:val="0"/>
                <w:sz w:val="24"/>
                <w:highlight w:val="none"/>
                <w:lang w:val="zh-CN" w:bidi="ar-SA"/>
              </w:rPr>
            </w:pPr>
            <w:r>
              <w:rPr>
                <w:rFonts w:hint="eastAsia" w:ascii="仿宋" w:hAnsi="仿宋" w:eastAsia="仿宋" w:cs="仿宋"/>
                <w:color w:val="auto"/>
                <w:spacing w:val="0"/>
                <w:kern w:val="0"/>
                <w:sz w:val="24"/>
                <w:highlight w:val="none"/>
                <w:lang w:val="zh-CN" w:bidi="ar-SA"/>
              </w:rPr>
              <w:t>本公司所有的城市公交车辆</w:t>
            </w:r>
          </w:p>
          <w:p w14:paraId="172DEE63">
            <w:pPr>
              <w:keepNext w:val="0"/>
              <w:keepLines w:val="0"/>
              <w:pageBreakBefore w:val="0"/>
              <w:kinsoku/>
              <w:wordWrap/>
              <w:overflowPunct/>
              <w:topLinePunct w:val="0"/>
              <w:autoSpaceDE/>
              <w:autoSpaceDN/>
              <w:bidi w:val="0"/>
              <w:adjustRightInd/>
              <w:snapToGrid/>
              <w:spacing w:line="440" w:lineRule="exact"/>
              <w:ind w:firstLine="0"/>
              <w:jc w:val="center"/>
              <w:textAlignment w:val="auto"/>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（以实际发生为准）</w:t>
            </w:r>
          </w:p>
        </w:tc>
        <w:tc>
          <w:tcPr>
            <w:tcW w:w="2111" w:type="dxa"/>
            <w:tcBorders>
              <w:top w:val="single" w:color="auto" w:sz="4" w:space="0"/>
              <w:left w:val="single" w:color="auto" w:sz="4" w:space="0"/>
              <w:bottom w:val="single" w:color="auto" w:sz="4" w:space="0"/>
              <w:right w:val="single" w:color="auto" w:sz="4" w:space="0"/>
            </w:tcBorders>
            <w:noWrap/>
            <w:vAlign w:val="bottom"/>
          </w:tcPr>
          <w:p w14:paraId="35DAD5B0">
            <w:pPr>
              <w:keepNext w:val="0"/>
              <w:keepLines w:val="0"/>
              <w:pageBreakBefore w:val="0"/>
              <w:kinsoku/>
              <w:wordWrap/>
              <w:overflowPunct/>
              <w:topLinePunct w:val="0"/>
              <w:autoSpaceDE/>
              <w:autoSpaceDN/>
              <w:bidi w:val="0"/>
              <w:snapToGrid/>
              <w:spacing w:line="440" w:lineRule="exact"/>
              <w:textAlignment w:val="auto"/>
              <w:rPr>
                <w:rFonts w:hint="eastAsia" w:ascii="仿宋" w:hAnsi="仿宋" w:eastAsia="仿宋" w:cs="仿宋"/>
                <w:color w:val="auto"/>
                <w:sz w:val="24"/>
                <w:highlight w:val="none"/>
                <w:lang w:bidi="ar-SA"/>
              </w:rPr>
            </w:pPr>
          </w:p>
        </w:tc>
        <w:tc>
          <w:tcPr>
            <w:tcW w:w="2829" w:type="dxa"/>
            <w:tcBorders>
              <w:top w:val="single" w:color="auto" w:sz="4" w:space="0"/>
              <w:left w:val="single" w:color="auto" w:sz="4" w:space="0"/>
              <w:bottom w:val="single" w:color="auto" w:sz="4" w:space="0"/>
              <w:right w:val="single" w:color="auto" w:sz="4" w:space="0"/>
            </w:tcBorders>
            <w:noWrap/>
            <w:vAlign w:val="bottom"/>
          </w:tcPr>
          <w:p w14:paraId="03FA0121">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eastAsia" w:ascii="仿宋" w:hAnsi="仿宋" w:eastAsia="仿宋" w:cs="仿宋"/>
                <w:color w:val="auto"/>
                <w:sz w:val="24"/>
                <w:highlight w:val="none"/>
                <w:lang w:bidi="ar-SA"/>
              </w:rPr>
            </w:pPr>
            <w:r>
              <w:rPr>
                <w:rFonts w:hint="eastAsia" w:ascii="仿宋" w:hAnsi="仿宋" w:eastAsia="仿宋" w:cs="仿宋"/>
                <w:color w:val="auto"/>
                <w:spacing w:val="0"/>
                <w:kern w:val="0"/>
                <w:sz w:val="24"/>
                <w:highlight w:val="none"/>
                <w:lang w:val="zh-CN" w:bidi="ar-SA"/>
              </w:rPr>
              <w:t>按座位数投保，核载数理赔，不设分项限额。</w:t>
            </w:r>
          </w:p>
        </w:tc>
      </w:tr>
      <w:tr w14:paraId="4014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3621" w:type="dxa"/>
            <w:vMerge w:val="restart"/>
            <w:noWrap/>
            <w:vAlign w:val="center"/>
          </w:tcPr>
          <w:p w14:paraId="26C1D8EB">
            <w:pPr>
              <w:spacing w:line="360" w:lineRule="auto"/>
              <w:jc w:val="center"/>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投标报价</w:t>
            </w:r>
          </w:p>
        </w:tc>
        <w:tc>
          <w:tcPr>
            <w:tcW w:w="4940" w:type="dxa"/>
            <w:gridSpan w:val="2"/>
            <w:noWrap/>
            <w:vAlign w:val="bottom"/>
          </w:tcPr>
          <w:p w14:paraId="60B3E34D">
            <w:pPr>
              <w:spacing w:line="360" w:lineRule="auto"/>
              <w:jc w:val="left"/>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小写:</w:t>
            </w:r>
          </w:p>
        </w:tc>
      </w:tr>
      <w:tr w14:paraId="1B7D8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3621" w:type="dxa"/>
            <w:vMerge w:val="continue"/>
            <w:noWrap/>
            <w:vAlign w:val="bottom"/>
          </w:tcPr>
          <w:p w14:paraId="64B7F2EE">
            <w:pPr>
              <w:rPr>
                <w:rFonts w:hint="eastAsia" w:ascii="仿宋" w:hAnsi="仿宋" w:eastAsia="仿宋" w:cs="仿宋"/>
                <w:color w:val="auto"/>
                <w:sz w:val="24"/>
                <w:highlight w:val="none"/>
              </w:rPr>
            </w:pPr>
          </w:p>
        </w:tc>
        <w:tc>
          <w:tcPr>
            <w:tcW w:w="4940" w:type="dxa"/>
            <w:gridSpan w:val="2"/>
            <w:noWrap/>
            <w:vAlign w:val="bottom"/>
          </w:tcPr>
          <w:p w14:paraId="10F2FE02">
            <w:pPr>
              <w:spacing w:line="360" w:lineRule="auto"/>
              <w:jc w:val="left"/>
              <w:rPr>
                <w:rFonts w:hint="eastAsia" w:ascii="仿宋" w:hAnsi="仿宋" w:eastAsia="仿宋" w:cs="仿宋"/>
                <w:color w:val="auto"/>
                <w:spacing w:val="-20"/>
                <w:sz w:val="24"/>
                <w:highlight w:val="none"/>
                <w:lang w:bidi="ar-SA"/>
              </w:rPr>
            </w:pPr>
            <w:r>
              <w:rPr>
                <w:rFonts w:hint="eastAsia" w:ascii="仿宋" w:hAnsi="仿宋" w:eastAsia="仿宋" w:cs="仿宋"/>
                <w:color w:val="auto"/>
                <w:spacing w:val="0"/>
                <w:kern w:val="0"/>
                <w:sz w:val="24"/>
                <w:highlight w:val="none"/>
                <w:lang w:val="zh-CN" w:bidi="ar-SA"/>
              </w:rPr>
              <w:t>大写:</w:t>
            </w:r>
          </w:p>
        </w:tc>
      </w:tr>
    </w:tbl>
    <w:p w14:paraId="183A0166">
      <w:pPr>
        <w:snapToGrid w:val="0"/>
        <w:spacing w:line="360" w:lineRule="auto"/>
        <w:jc w:val="left"/>
        <w:rPr>
          <w:rFonts w:hint="eastAsia" w:ascii="仿宋" w:hAnsi="仿宋" w:eastAsia="仿宋" w:cs="仿宋"/>
          <w:snapToGrid/>
          <w:color w:val="auto"/>
          <w:kern w:val="2"/>
          <w:sz w:val="24"/>
          <w:szCs w:val="24"/>
          <w:highlight w:val="none"/>
          <w:lang w:val="en-US" w:eastAsia="zh-CN"/>
        </w:rPr>
      </w:pPr>
    </w:p>
    <w:p w14:paraId="2A6A6C5A">
      <w:pPr>
        <w:snapToGrid w:val="0"/>
        <w:spacing w:line="360" w:lineRule="auto"/>
        <w:jc w:val="right"/>
        <w:rPr>
          <w:rFonts w:hint="eastAsia" w:ascii="仿宋" w:hAnsi="仿宋" w:eastAsia="仿宋" w:cs="仿宋"/>
          <w:b/>
          <w:color w:val="auto"/>
          <w:kern w:val="0"/>
          <w:sz w:val="24"/>
          <w:highlight w:val="none"/>
          <w:lang w:val="zh-CN"/>
        </w:rPr>
      </w:pPr>
      <w:r>
        <w:rPr>
          <w:rFonts w:hint="eastAsia" w:ascii="仿宋" w:hAnsi="仿宋" w:eastAsia="仿宋" w:cs="仿宋"/>
          <w:snapToGrid/>
          <w:color w:val="auto"/>
          <w:kern w:val="2"/>
          <w:sz w:val="24"/>
          <w:szCs w:val="24"/>
          <w:highlight w:val="none"/>
        </w:rPr>
        <w:t>投标人名称（电子签名）：</w:t>
      </w:r>
    </w:p>
    <w:p w14:paraId="548AF823">
      <w:pPr>
        <w:shd w:val="clear"/>
        <w:adjustRightInd w:val="0"/>
        <w:snapToGrid w:val="0"/>
        <w:spacing w:line="440" w:lineRule="exact"/>
        <w:ind w:firstLine="482" w:firstLineChars="0"/>
        <w:jc w:val="right"/>
        <w:rPr>
          <w:rFonts w:hint="eastAsia" w:ascii="仿宋" w:hAnsi="仿宋" w:eastAsia="仿宋" w:cs="仿宋"/>
          <w:color w:val="auto"/>
          <w:kern w:val="0"/>
          <w:sz w:val="24"/>
          <w:highlight w:val="none"/>
          <w:lang w:val="zh-CN" w:bidi="ar-SA"/>
        </w:rPr>
      </w:pPr>
      <w:r>
        <w:rPr>
          <w:rFonts w:hint="eastAsia" w:ascii="仿宋" w:hAnsi="仿宋" w:eastAsia="仿宋" w:cs="仿宋"/>
          <w:snapToGrid/>
          <w:color w:val="auto"/>
          <w:sz w:val="24"/>
          <w:szCs w:val="24"/>
          <w:highlight w:val="none"/>
        </w:rPr>
        <w:t>日期：  年   月   日</w:t>
      </w:r>
    </w:p>
    <w:p w14:paraId="71ACE265">
      <w:pPr>
        <w:shd w:val="clear" w:color="auto" w:fill="FFFFFF"/>
        <w:spacing w:line="440" w:lineRule="exact"/>
        <w:ind w:firstLine="480"/>
        <w:rPr>
          <w:rFonts w:hint="eastAsia" w:ascii="仿宋" w:hAnsi="仿宋" w:eastAsia="仿宋" w:cs="仿宋"/>
          <w:b/>
          <w:color w:val="auto"/>
          <w:sz w:val="24"/>
          <w:highlight w:val="none"/>
          <w:lang w:val="en-US" w:eastAsia="zh-CN" w:bidi="ar-SA"/>
        </w:rPr>
      </w:pPr>
    </w:p>
    <w:p w14:paraId="423CE10C">
      <w:pPr>
        <w:keepNext w:val="0"/>
        <w:keepLines w:val="0"/>
        <w:pageBreakBefore w:val="0"/>
        <w:widowControl w:val="0"/>
        <w:shd w:val="clear"/>
        <w:kinsoku/>
        <w:wordWrap/>
        <w:overflowPunct/>
        <w:topLinePunct w:val="0"/>
        <w:autoSpaceDE/>
        <w:autoSpaceDN/>
        <w:bidi w:val="0"/>
        <w:adjustRightInd w:val="0"/>
        <w:snapToGrid w:val="0"/>
        <w:spacing w:line="380" w:lineRule="exact"/>
        <w:ind w:firstLine="482" w:firstLineChars="0"/>
        <w:textAlignment w:val="auto"/>
        <w:rPr>
          <w:rFonts w:hint="default" w:ascii="仿宋" w:hAnsi="仿宋" w:eastAsia="仿宋" w:cs="仿宋"/>
          <w:color w:val="auto"/>
          <w:spacing w:val="0"/>
          <w:kern w:val="0"/>
          <w:sz w:val="24"/>
          <w:highlight w:val="none"/>
          <w:lang w:val="en-US" w:bidi="ar-SA"/>
        </w:rPr>
      </w:pPr>
      <w:r>
        <w:rPr>
          <w:rFonts w:hint="eastAsia" w:ascii="仿宋" w:hAnsi="仿宋" w:eastAsia="仿宋" w:cs="仿宋"/>
          <w:b/>
          <w:color w:val="auto"/>
          <w:kern w:val="0"/>
          <w:sz w:val="24"/>
          <w:highlight w:val="none"/>
          <w:lang w:val="zh-CN"/>
        </w:rPr>
        <w:t>注：</w:t>
      </w:r>
      <w:r>
        <w:rPr>
          <w:rFonts w:hint="eastAsia" w:ascii="仿宋" w:hAnsi="仿宋" w:eastAsia="仿宋" w:cs="仿宋"/>
          <w:b/>
          <w:color w:val="auto"/>
          <w:kern w:val="0"/>
          <w:sz w:val="24"/>
          <w:highlight w:val="none"/>
          <w:lang w:val="en-US" w:eastAsia="zh-CN"/>
        </w:rPr>
        <w:t>1.所有车辆商业险保费=基准保费*NCD系数*自主定价系数，承运人责任险结合中标单价按实结算。在保险合同有效期内，若行业有新政策出台，在政策允许的范围内给予采购人车辆保险最大的优惠。</w:t>
      </w:r>
    </w:p>
    <w:p w14:paraId="790A006C">
      <w:pPr>
        <w:keepNext w:val="0"/>
        <w:keepLines w:val="0"/>
        <w:pageBreakBefore w:val="0"/>
        <w:widowControl w:val="0"/>
        <w:shd w:val="clear"/>
        <w:kinsoku/>
        <w:wordWrap/>
        <w:overflowPunct/>
        <w:topLinePunct w:val="0"/>
        <w:autoSpaceDE/>
        <w:autoSpaceDN/>
        <w:bidi w:val="0"/>
        <w:adjustRightInd w:val="0"/>
        <w:snapToGrid w:val="0"/>
        <w:spacing w:line="380" w:lineRule="exact"/>
        <w:ind w:firstLine="482" w:firstLineChars="0"/>
        <w:textAlignment w:val="auto"/>
        <w:rPr>
          <w:rFonts w:hint="eastAsia" w:ascii="仿宋" w:hAnsi="仿宋" w:eastAsia="仿宋" w:cs="仿宋"/>
          <w:color w:val="auto"/>
          <w:sz w:val="24"/>
          <w:highlight w:val="none"/>
          <w:lang w:bidi="ar-SA"/>
        </w:rPr>
      </w:pPr>
      <w:r>
        <w:rPr>
          <w:rFonts w:hint="eastAsia" w:ascii="仿宋" w:hAnsi="仿宋" w:eastAsia="仿宋" w:cs="仿宋"/>
          <w:color w:val="auto"/>
          <w:spacing w:val="0"/>
          <w:kern w:val="0"/>
          <w:sz w:val="24"/>
          <w:highlight w:val="none"/>
          <w:lang w:val="en-US" w:eastAsia="zh-CN" w:bidi="ar-SA"/>
        </w:rPr>
        <w:t>2</w:t>
      </w:r>
      <w:r>
        <w:rPr>
          <w:rFonts w:hint="eastAsia" w:ascii="仿宋" w:hAnsi="仿宋" w:eastAsia="仿宋" w:cs="仿宋"/>
          <w:color w:val="auto"/>
          <w:sz w:val="24"/>
          <w:highlight w:val="none"/>
          <w:lang w:bidi="ar-SA"/>
        </w:rPr>
        <w:t>.所有报价均必须严格按保监会及行业主管部门的相关法律法规执行，若有违反，则由</w:t>
      </w:r>
      <w:r>
        <w:rPr>
          <w:rFonts w:hint="eastAsia" w:ascii="仿宋" w:hAnsi="仿宋" w:eastAsia="仿宋" w:cs="仿宋"/>
          <w:color w:val="auto"/>
          <w:sz w:val="24"/>
          <w:highlight w:val="none"/>
          <w:lang w:val="en-US" w:eastAsia="zh-CN" w:bidi="ar-SA"/>
        </w:rPr>
        <w:t>投标人</w:t>
      </w:r>
      <w:r>
        <w:rPr>
          <w:rFonts w:hint="eastAsia" w:ascii="仿宋" w:hAnsi="仿宋" w:eastAsia="仿宋" w:cs="仿宋"/>
          <w:color w:val="auto"/>
          <w:sz w:val="24"/>
          <w:highlight w:val="none"/>
          <w:lang w:bidi="ar-SA"/>
        </w:rPr>
        <w:t>自行负责。</w:t>
      </w:r>
    </w:p>
    <w:p w14:paraId="564D2D4C">
      <w:pPr>
        <w:keepNext w:val="0"/>
        <w:keepLines w:val="0"/>
        <w:pageBreakBefore w:val="0"/>
        <w:widowControl w:val="0"/>
        <w:shd w:val="clear" w:color="auto" w:fill="FFFFFF"/>
        <w:kinsoku/>
        <w:wordWrap/>
        <w:overflowPunct/>
        <w:topLinePunct w:val="0"/>
        <w:autoSpaceDE/>
        <w:autoSpaceDN/>
        <w:bidi w:val="0"/>
        <w:adjustRightInd w:val="0"/>
        <w:spacing w:line="380" w:lineRule="exact"/>
        <w:ind w:firstLine="480" w:firstLineChars="200"/>
        <w:textAlignment w:val="auto"/>
        <w:rPr>
          <w:rFonts w:hint="eastAsia" w:ascii="仿宋" w:hAnsi="仿宋" w:eastAsia="仿宋" w:cs="仿宋"/>
          <w:b/>
          <w:color w:val="auto"/>
          <w:sz w:val="24"/>
          <w:highlight w:val="none"/>
          <w:lang w:bidi="ar-SA"/>
        </w:rPr>
      </w:pPr>
      <w:r>
        <w:rPr>
          <w:rFonts w:hint="eastAsia" w:ascii="仿宋" w:hAnsi="仿宋" w:eastAsia="仿宋" w:cs="仿宋"/>
          <w:color w:val="auto"/>
          <w:sz w:val="24"/>
          <w:highlight w:val="none"/>
          <w:lang w:val="en-US" w:eastAsia="zh-CN" w:bidi="ar-SA"/>
        </w:rPr>
        <w:t>3</w:t>
      </w:r>
      <w:r>
        <w:rPr>
          <w:rFonts w:hint="eastAsia" w:ascii="仿宋" w:hAnsi="仿宋" w:eastAsia="仿宋" w:cs="仿宋"/>
          <w:color w:val="auto"/>
          <w:sz w:val="24"/>
          <w:highlight w:val="none"/>
          <w:lang w:bidi="ar-SA"/>
        </w:rPr>
        <w:t>.承运人责任险所指的座位数是指车辆合格证上的实际座位数。</w:t>
      </w:r>
    </w:p>
    <w:p w14:paraId="1EFB5B36">
      <w:pPr>
        <w:keepNext w:val="0"/>
        <w:keepLines w:val="0"/>
        <w:pageBreakBefore w:val="0"/>
        <w:widowControl w:val="0"/>
        <w:kinsoku/>
        <w:wordWrap/>
        <w:overflowPunct/>
        <w:topLinePunct w:val="0"/>
        <w:autoSpaceDE/>
        <w:autoSpaceDN/>
        <w:bidi w:val="0"/>
        <w:adjustRightInd w:val="0"/>
        <w:spacing w:line="380" w:lineRule="exact"/>
        <w:ind w:left="-2" w:leftChars="-1" w:firstLine="480" w:firstLineChars="200"/>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4.</w:t>
      </w:r>
      <w:r>
        <w:rPr>
          <w:rFonts w:hint="eastAsia" w:ascii="仿宋" w:hAnsi="仿宋" w:eastAsia="仿宋" w:cs="仿宋"/>
          <w:color w:val="auto"/>
          <w:kern w:val="0"/>
          <w:sz w:val="24"/>
          <w:highlight w:val="none"/>
          <w:lang w:val="zh-CN"/>
        </w:rPr>
        <w:t>投标人需按本表格式填写</w:t>
      </w:r>
      <w:r>
        <w:rPr>
          <w:rFonts w:hint="eastAsia" w:ascii="仿宋" w:hAnsi="仿宋" w:eastAsia="仿宋" w:cs="仿宋"/>
          <w:b/>
          <w:color w:val="auto"/>
          <w:kern w:val="0"/>
          <w:sz w:val="24"/>
          <w:highlight w:val="none"/>
          <w:lang w:val="zh-CN"/>
        </w:rPr>
        <w:t>，</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w:t>
      </w:r>
    </w:p>
    <w:p w14:paraId="531D8D04">
      <w:pPr>
        <w:keepNext w:val="0"/>
        <w:keepLines w:val="0"/>
        <w:pageBreakBefore w:val="0"/>
        <w:widowControl w:val="0"/>
        <w:kinsoku/>
        <w:wordWrap/>
        <w:overflowPunct/>
        <w:topLinePunct w:val="0"/>
        <w:autoSpaceDE/>
        <w:autoSpaceDN/>
        <w:bidi w:val="0"/>
        <w:adjustRightInd w:val="0"/>
        <w:spacing w:line="380" w:lineRule="exact"/>
        <w:ind w:firstLine="480"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5.</w:t>
      </w:r>
      <w:r>
        <w:rPr>
          <w:rFonts w:hint="eastAsia" w:ascii="仿宋" w:hAnsi="仿宋" w:eastAsia="仿宋" w:cs="仿宋"/>
          <w:color w:val="auto"/>
          <w:kern w:val="0"/>
          <w:sz w:val="24"/>
          <w:highlight w:val="none"/>
          <w:lang w:val="zh-CN"/>
        </w:rPr>
        <w:t>有关本项目实施所涉及的一切费用均计入报价。</w:t>
      </w:r>
      <w:r>
        <w:rPr>
          <w:rFonts w:hint="eastAsia" w:ascii="仿宋" w:hAnsi="仿宋" w:eastAsia="仿宋" w:cs="仿宋"/>
          <w:b/>
          <w:color w:val="auto"/>
          <w:kern w:val="0"/>
          <w:sz w:val="24"/>
          <w:highlight w:val="none"/>
          <w:lang w:val="zh-CN"/>
        </w:rPr>
        <w:t>采购人将以合同形式有偿取得货物或服务，不接受投标人给予的赠品、回扣或者与采购无关的其他商品、服务</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不得出现“0元”“免费赠送”等形式的无偿报价，</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；采购内容未包含在《开标一览表（报价表）》名称栏中，投标人不能作出合理解释的，</w:t>
      </w:r>
      <w:r>
        <w:rPr>
          <w:rFonts w:hint="eastAsia" w:ascii="仿宋" w:hAnsi="仿宋" w:eastAsia="仿宋" w:cs="仿宋"/>
          <w:b/>
          <w:color w:val="auto"/>
          <w:kern w:val="0"/>
          <w:sz w:val="24"/>
          <w:highlight w:val="none"/>
        </w:rPr>
        <w:t>视为</w:t>
      </w:r>
      <w:r>
        <w:rPr>
          <w:rFonts w:hint="eastAsia" w:ascii="仿宋" w:hAnsi="仿宋" w:eastAsia="仿宋" w:cs="仿宋"/>
          <w:b/>
          <w:color w:val="auto"/>
          <w:sz w:val="24"/>
          <w:highlight w:val="none"/>
        </w:rPr>
        <w:t>投标文件含有采购人不能接受的附加条件的，投标无效。</w:t>
      </w:r>
    </w:p>
    <w:p w14:paraId="36E782A9">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jc w:val="left"/>
        <w:textAlignment w:val="auto"/>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6.</w:t>
      </w:r>
      <w:r>
        <w:rPr>
          <w:rFonts w:hint="eastAsia" w:ascii="仿宋" w:hAnsi="仿宋" w:eastAsia="仿宋" w:cs="仿宋"/>
          <w:color w:val="auto"/>
          <w:kern w:val="0"/>
          <w:sz w:val="24"/>
          <w:highlight w:val="none"/>
          <w:lang w:val="zh-CN"/>
        </w:rPr>
        <w:t>特别提示：采购代理机构将对项目名称和项目编号，中标供应商名称、地址和中标金额，主要中标标的名称、服务范围、服务要求、服务时间、服务标准等予以公示。</w:t>
      </w:r>
    </w:p>
    <w:p w14:paraId="5229B4BA">
      <w:pPr>
        <w:rPr>
          <w:rFonts w:hint="eastAsia"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br w:type="page"/>
      </w:r>
    </w:p>
    <w:p w14:paraId="1A4E08B5">
      <w:pPr>
        <w:pStyle w:val="692"/>
        <w:keepNext w:val="0"/>
        <w:pageBreakBefore w:val="0"/>
        <w:shd w:val="clear"/>
        <w:tabs>
          <w:tab w:val="clear" w:pos="720"/>
        </w:tabs>
        <w:snapToGrid w:val="0"/>
        <w:spacing w:before="120" w:after="120"/>
        <w:ind w:firstLine="643"/>
        <w:outlineLvl w:val="9"/>
        <w:rPr>
          <w:rFonts w:hint="eastAsia" w:ascii="仿宋" w:hAnsi="仿宋" w:eastAsia="仿宋" w:cs="仿宋"/>
          <w:color w:val="auto"/>
          <w:sz w:val="32"/>
          <w:szCs w:val="32"/>
          <w:highlight w:val="none"/>
        </w:rPr>
      </w:pPr>
      <w:r>
        <w:rPr>
          <w:rFonts w:hint="eastAsia" w:ascii="仿宋" w:hAnsi="仿宋" w:eastAsia="仿宋" w:cs="仿宋"/>
          <w:color w:val="auto"/>
          <w:kern w:val="2"/>
          <w:sz w:val="32"/>
          <w:szCs w:val="32"/>
          <w:highlight w:val="none"/>
        </w:rPr>
        <w:t>二、</w:t>
      </w:r>
      <w:r>
        <w:rPr>
          <w:rFonts w:hint="eastAsia" w:ascii="仿宋" w:hAnsi="仿宋" w:eastAsia="仿宋" w:cs="仿宋"/>
          <w:color w:val="auto"/>
          <w:sz w:val="32"/>
          <w:szCs w:val="32"/>
          <w:highlight w:val="none"/>
        </w:rPr>
        <w:t>中小企业声明函</w:t>
      </w:r>
      <w:bookmarkStart w:id="157" w:name="_Hlk101259491"/>
      <w:r>
        <w:rPr>
          <w:rFonts w:hint="eastAsia" w:ascii="仿宋" w:hAnsi="仿宋" w:eastAsia="仿宋" w:cs="仿宋"/>
          <w:color w:val="auto"/>
          <w:sz w:val="32"/>
          <w:szCs w:val="32"/>
          <w:highlight w:val="none"/>
        </w:rPr>
        <w:t>（如有）</w:t>
      </w:r>
      <w:bookmarkEnd w:id="157"/>
    </w:p>
    <w:p w14:paraId="3E884CCD">
      <w:pPr>
        <w:widowControl/>
        <w:shd w:val="clear"/>
        <w:spacing w:line="360" w:lineRule="auto"/>
        <w:ind w:firstLine="120" w:firstLineChars="5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招标公告落实采购政策需满足的资格要求为“无”即本项目或标项未预留份额专门面向中小企业时，符合《政府采购促进中小企业发展管理办法》规定的小微企业拟享受价格扣除政策的，需提供中小企业声明函（附件7）。]</w:t>
      </w:r>
    </w:p>
    <w:p w14:paraId="7B5D5DD4">
      <w:pPr>
        <w:pStyle w:val="79"/>
        <w:shd w:val="clear"/>
        <w:rPr>
          <w:rFonts w:hint="eastAsia" w:ascii="仿宋" w:hAnsi="仿宋" w:eastAsia="仿宋" w:cs="仿宋"/>
          <w:b/>
          <w:color w:val="auto"/>
          <w:highlight w:val="none"/>
        </w:rPr>
      </w:pPr>
    </w:p>
    <w:p w14:paraId="13264481">
      <w:pPr>
        <w:pStyle w:val="80"/>
        <w:shd w:val="clear"/>
        <w:rPr>
          <w:rFonts w:hint="eastAsia" w:ascii="仿宋" w:hAnsi="仿宋" w:eastAsia="仿宋" w:cs="仿宋"/>
          <w:b/>
          <w:color w:val="auto"/>
          <w:sz w:val="24"/>
          <w:highlight w:val="none"/>
        </w:rPr>
      </w:pPr>
    </w:p>
    <w:p w14:paraId="21A73D5E">
      <w:pPr>
        <w:shd w:val="clear"/>
        <w:rPr>
          <w:rFonts w:hint="eastAsia" w:ascii="仿宋" w:hAnsi="仿宋" w:eastAsia="仿宋" w:cs="仿宋"/>
          <w:b/>
          <w:color w:val="auto"/>
          <w:sz w:val="24"/>
          <w:highlight w:val="none"/>
        </w:rPr>
      </w:pPr>
    </w:p>
    <w:p w14:paraId="2FC15AA1">
      <w:pPr>
        <w:pStyle w:val="79"/>
        <w:shd w:val="clear"/>
        <w:rPr>
          <w:rFonts w:hint="eastAsia" w:ascii="仿宋" w:hAnsi="仿宋" w:eastAsia="仿宋" w:cs="仿宋"/>
          <w:b/>
          <w:color w:val="auto"/>
          <w:highlight w:val="none"/>
        </w:rPr>
      </w:pPr>
    </w:p>
    <w:p w14:paraId="7DAA2395">
      <w:pPr>
        <w:pStyle w:val="80"/>
        <w:shd w:val="clear"/>
        <w:rPr>
          <w:rFonts w:hint="eastAsia" w:ascii="仿宋" w:hAnsi="仿宋" w:eastAsia="仿宋" w:cs="仿宋"/>
          <w:color w:val="auto"/>
          <w:highlight w:val="none"/>
        </w:rPr>
      </w:pPr>
    </w:p>
    <w:p w14:paraId="5DD81F4A">
      <w:pPr>
        <w:pStyle w:val="80"/>
        <w:shd w:val="clear"/>
        <w:rPr>
          <w:rFonts w:hint="eastAsia" w:ascii="仿宋" w:hAnsi="仿宋" w:eastAsia="仿宋" w:cs="仿宋"/>
          <w:color w:val="auto"/>
          <w:highlight w:val="none"/>
        </w:rPr>
      </w:pPr>
    </w:p>
    <w:p w14:paraId="72BDB107">
      <w:pPr>
        <w:widowControl/>
        <w:shd w:val="clear"/>
        <w:spacing w:line="360" w:lineRule="auto"/>
        <w:ind w:firstLine="161" w:firstLineChars="50"/>
        <w:jc w:val="center"/>
        <w:rPr>
          <w:rFonts w:hint="eastAsia" w:ascii="仿宋" w:hAnsi="仿宋" w:eastAsia="仿宋" w:cs="仿宋"/>
          <w:b/>
          <w:color w:val="auto"/>
          <w:sz w:val="24"/>
          <w:highlight w:val="none"/>
        </w:rPr>
      </w:pPr>
      <w:r>
        <w:rPr>
          <w:rFonts w:hint="eastAsia" w:ascii="仿宋" w:hAnsi="仿宋" w:eastAsia="仿宋" w:cs="仿宋"/>
          <w:b/>
          <w:bCs/>
          <w:color w:val="auto"/>
          <w:sz w:val="32"/>
          <w:szCs w:val="32"/>
          <w:highlight w:val="none"/>
        </w:rPr>
        <w:t>三、残疾人福利性单位声明函（如有）</w:t>
      </w:r>
    </w:p>
    <w:p w14:paraId="3CF67DEF">
      <w:pPr>
        <w:widowControl/>
        <w:shd w:val="clear"/>
        <w:autoSpaceDE w:val="0"/>
        <w:autoSpaceDN w:val="0"/>
        <w:spacing w:line="360" w:lineRule="auto"/>
        <w:ind w:firstLine="120" w:firstLineChars="50"/>
        <w:jc w:val="left"/>
        <w:rPr>
          <w:rFonts w:hint="eastAsia" w:ascii="仿宋" w:hAnsi="仿宋" w:eastAsia="仿宋" w:cs="仿宋"/>
          <w:b/>
          <w:color w:val="auto"/>
          <w:sz w:val="24"/>
          <w:highlight w:val="none"/>
        </w:rPr>
      </w:pPr>
      <w:r>
        <w:rPr>
          <w:rFonts w:hint="eastAsia" w:ascii="仿宋" w:hAnsi="仿宋" w:eastAsia="仿宋" w:cs="仿宋"/>
          <w:b/>
          <w:bCs/>
          <w:snapToGrid w:val="0"/>
          <w:color w:val="auto"/>
          <w:sz w:val="24"/>
          <w:szCs w:val="21"/>
          <w:highlight w:val="none"/>
          <w:lang w:val="zh-CN"/>
        </w:rPr>
        <w:t>[符合条件的残疾人福利性单位，提供残疾人福利性单位声明函(附件</w:t>
      </w:r>
      <w:r>
        <w:rPr>
          <w:rFonts w:hint="eastAsia" w:ascii="仿宋" w:hAnsi="仿宋" w:eastAsia="仿宋" w:cs="仿宋"/>
          <w:b/>
          <w:bCs/>
          <w:snapToGrid w:val="0"/>
          <w:color w:val="auto"/>
          <w:sz w:val="24"/>
          <w:szCs w:val="21"/>
          <w:highlight w:val="none"/>
        </w:rPr>
        <w:t>6</w:t>
      </w:r>
      <w:r>
        <w:rPr>
          <w:rFonts w:hint="eastAsia" w:ascii="仿宋" w:hAnsi="仿宋" w:eastAsia="仿宋" w:cs="仿宋"/>
          <w:b/>
          <w:bCs/>
          <w:snapToGrid w:val="0"/>
          <w:color w:val="auto"/>
          <w:sz w:val="24"/>
          <w:szCs w:val="21"/>
          <w:highlight w:val="none"/>
          <w:lang w:val="zh-CN"/>
        </w:rPr>
        <w:t>)，否则不需要提供。]</w:t>
      </w:r>
    </w:p>
    <w:p w14:paraId="0A6DBB9C">
      <w:pPr>
        <w:pStyle w:val="79"/>
        <w:widowControl/>
        <w:shd w:val="clear"/>
        <w:spacing w:line="360" w:lineRule="auto"/>
        <w:ind w:firstLine="120" w:firstLineChars="50"/>
        <w:rPr>
          <w:rFonts w:hint="eastAsia" w:ascii="仿宋" w:hAnsi="仿宋" w:eastAsia="仿宋" w:cs="仿宋"/>
          <w:b/>
          <w:color w:val="auto"/>
          <w:highlight w:val="none"/>
        </w:rPr>
      </w:pPr>
    </w:p>
    <w:p w14:paraId="29812B78">
      <w:pPr>
        <w:pStyle w:val="80"/>
        <w:shd w:val="clear"/>
        <w:spacing w:line="360" w:lineRule="auto"/>
        <w:ind w:left="0" w:firstLine="120" w:firstLineChars="50"/>
        <w:jc w:val="left"/>
        <w:rPr>
          <w:rFonts w:hint="eastAsia" w:ascii="仿宋" w:hAnsi="仿宋" w:eastAsia="仿宋" w:cs="仿宋"/>
          <w:b/>
          <w:color w:val="auto"/>
          <w:sz w:val="24"/>
          <w:highlight w:val="none"/>
        </w:rPr>
      </w:pPr>
    </w:p>
    <w:p w14:paraId="471832B8">
      <w:pPr>
        <w:pStyle w:val="692"/>
        <w:keepNext w:val="0"/>
        <w:pageBreakBefore w:val="0"/>
        <w:shd w:val="clear"/>
        <w:tabs>
          <w:tab w:val="clear" w:pos="720"/>
        </w:tabs>
        <w:snapToGrid w:val="0"/>
        <w:spacing w:before="120" w:after="120"/>
        <w:ind w:firstLine="643"/>
        <w:outlineLvl w:val="9"/>
        <w:rPr>
          <w:rFonts w:hint="eastAsia" w:ascii="仿宋" w:hAnsi="仿宋" w:eastAsia="仿宋" w:cs="仿宋"/>
          <w:b w:val="0"/>
          <w:color w:val="auto"/>
          <w:sz w:val="32"/>
          <w:szCs w:val="32"/>
          <w:highlight w:val="none"/>
        </w:rPr>
      </w:pPr>
    </w:p>
    <w:p w14:paraId="2C8B2D3D">
      <w:pPr>
        <w:shd w:val="clear"/>
        <w:spacing w:line="360" w:lineRule="auto"/>
        <w:ind w:right="420" w:firstLine="3614" w:firstLineChars="1000"/>
        <w:rPr>
          <w:rFonts w:hint="eastAsia" w:ascii="仿宋" w:hAnsi="仿宋" w:eastAsia="仿宋" w:cs="仿宋"/>
          <w:b/>
          <w:color w:val="auto"/>
          <w:kern w:val="0"/>
          <w:sz w:val="36"/>
          <w:szCs w:val="36"/>
          <w:highlight w:val="none"/>
        </w:rPr>
      </w:pPr>
    </w:p>
    <w:p w14:paraId="6499FE8B">
      <w:pPr>
        <w:shd w:val="clear"/>
        <w:spacing w:line="360" w:lineRule="auto"/>
        <w:ind w:right="420" w:firstLine="3614" w:firstLineChars="1000"/>
        <w:rPr>
          <w:rFonts w:hint="eastAsia" w:ascii="仿宋" w:hAnsi="仿宋" w:eastAsia="仿宋" w:cs="仿宋"/>
          <w:b/>
          <w:color w:val="auto"/>
          <w:kern w:val="0"/>
          <w:sz w:val="36"/>
          <w:szCs w:val="36"/>
          <w:highlight w:val="none"/>
        </w:rPr>
      </w:pPr>
    </w:p>
    <w:p w14:paraId="62F6ABE6">
      <w:pPr>
        <w:shd w:val="clear"/>
        <w:spacing w:line="360" w:lineRule="auto"/>
        <w:ind w:right="420" w:firstLine="3614" w:firstLineChars="1000"/>
        <w:rPr>
          <w:rFonts w:hint="eastAsia" w:ascii="仿宋" w:hAnsi="仿宋" w:eastAsia="仿宋" w:cs="仿宋"/>
          <w:b/>
          <w:color w:val="auto"/>
          <w:kern w:val="0"/>
          <w:sz w:val="36"/>
          <w:szCs w:val="36"/>
          <w:highlight w:val="none"/>
        </w:rPr>
      </w:pPr>
    </w:p>
    <w:p w14:paraId="7659D432">
      <w:pPr>
        <w:shd w:val="clear"/>
        <w:spacing w:line="360" w:lineRule="auto"/>
        <w:ind w:right="420" w:firstLine="3614" w:firstLineChars="1000"/>
        <w:rPr>
          <w:rFonts w:hint="eastAsia" w:ascii="仿宋" w:hAnsi="仿宋" w:eastAsia="仿宋" w:cs="仿宋"/>
          <w:b/>
          <w:color w:val="auto"/>
          <w:kern w:val="0"/>
          <w:sz w:val="36"/>
          <w:szCs w:val="36"/>
          <w:highlight w:val="none"/>
        </w:rPr>
      </w:pPr>
    </w:p>
    <w:p w14:paraId="3A49C0E8">
      <w:pPr>
        <w:shd w:val="clear"/>
        <w:spacing w:line="360" w:lineRule="auto"/>
        <w:ind w:right="420" w:firstLine="3614" w:firstLineChars="1000"/>
        <w:rPr>
          <w:rFonts w:hint="eastAsia" w:ascii="仿宋" w:hAnsi="仿宋" w:eastAsia="仿宋" w:cs="仿宋"/>
          <w:b/>
          <w:color w:val="auto"/>
          <w:kern w:val="0"/>
          <w:sz w:val="36"/>
          <w:szCs w:val="36"/>
          <w:highlight w:val="none"/>
        </w:rPr>
      </w:pPr>
    </w:p>
    <w:p w14:paraId="1EC5458B">
      <w:pPr>
        <w:shd w:val="clear"/>
        <w:spacing w:line="360" w:lineRule="auto"/>
        <w:ind w:right="420" w:firstLine="3614" w:firstLineChars="1000"/>
        <w:rPr>
          <w:rFonts w:hint="eastAsia" w:ascii="仿宋" w:hAnsi="仿宋" w:eastAsia="仿宋" w:cs="仿宋"/>
          <w:b/>
          <w:color w:val="auto"/>
          <w:kern w:val="0"/>
          <w:sz w:val="36"/>
          <w:szCs w:val="36"/>
          <w:highlight w:val="none"/>
        </w:rPr>
      </w:pPr>
    </w:p>
    <w:p w14:paraId="2D81C8C3">
      <w:pPr>
        <w:pStyle w:val="3"/>
        <w:keepNext w:val="0"/>
        <w:keepLines w:val="0"/>
        <w:pageBreakBefore/>
        <w:widowControl/>
        <w:shd w:val="clear"/>
        <w:spacing w:before="100" w:beforeAutospacing="1" w:after="100" w:afterAutospacing="1" w:line="360" w:lineRule="auto"/>
        <w:ind w:left="1290" w:firstLine="3092" w:firstLineChars="700"/>
        <w:rPr>
          <w:rFonts w:hint="eastAsia" w:ascii="仿宋" w:hAnsi="仿宋" w:eastAsia="仿宋" w:cs="仿宋"/>
          <w:color w:val="auto"/>
          <w:highlight w:val="none"/>
        </w:rPr>
      </w:pPr>
      <w:bookmarkStart w:id="158" w:name="_Toc465665161"/>
      <w:r>
        <w:rPr>
          <w:rFonts w:hint="eastAsia" w:ascii="仿宋" w:hAnsi="仿宋" w:eastAsia="仿宋" w:cs="仿宋"/>
          <w:color w:val="auto"/>
          <w:highlight w:val="none"/>
        </w:rPr>
        <w:t>附件</w:t>
      </w:r>
      <w:bookmarkEnd w:id="158"/>
    </w:p>
    <w:p w14:paraId="4940683F">
      <w:pPr>
        <w:shd w:val="clear"/>
        <w:spacing w:line="360" w:lineRule="auto"/>
        <w:jc w:val="left"/>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附件1：质疑函范本及制作说明</w:t>
      </w:r>
    </w:p>
    <w:p w14:paraId="65A002D9">
      <w:pPr>
        <w:shd w:val="clear"/>
        <w:spacing w:line="360" w:lineRule="auto"/>
        <w:jc w:val="center"/>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质疑函范本</w:t>
      </w:r>
    </w:p>
    <w:p w14:paraId="2C93BDF6">
      <w:pPr>
        <w:shd w:val="clear"/>
        <w:snapToGrid w:val="0"/>
        <w:spacing w:before="240" w:beforeLines="100"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一、质疑供应商基本信息</w:t>
      </w:r>
    </w:p>
    <w:p w14:paraId="2645F143">
      <w:pPr>
        <w:shd w:val="clea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质疑供应商：</w:t>
      </w:r>
    </w:p>
    <w:p w14:paraId="46C685C7">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地址：邮编：</w:t>
      </w:r>
    </w:p>
    <w:p w14:paraId="346626AF">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联系人：联系电话：</w:t>
      </w:r>
    </w:p>
    <w:p w14:paraId="6F1EB90A">
      <w:pPr>
        <w:shd w:val="clea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授权代表：</w:t>
      </w:r>
    </w:p>
    <w:p w14:paraId="7560D4BC">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联系电话：</w:t>
      </w:r>
    </w:p>
    <w:p w14:paraId="4832FC48">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地址：邮编：</w:t>
      </w:r>
    </w:p>
    <w:p w14:paraId="49771009">
      <w:pPr>
        <w:shd w:val="clear"/>
        <w:snapToGrid w:val="0"/>
        <w:spacing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二、质疑项目基本情况</w:t>
      </w:r>
    </w:p>
    <w:p w14:paraId="202F8309">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质疑项目的名称：</w:t>
      </w:r>
    </w:p>
    <w:p w14:paraId="5544E976">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质疑项目的编号：包号：</w:t>
      </w:r>
    </w:p>
    <w:p w14:paraId="696EF88E">
      <w:pPr>
        <w:shd w:val="clea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采购人名称：</w:t>
      </w:r>
    </w:p>
    <w:p w14:paraId="11D62655">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采购文件获取日期：</w:t>
      </w:r>
    </w:p>
    <w:p w14:paraId="7A18860C">
      <w:pPr>
        <w:shd w:val="clear"/>
        <w:snapToGrid w:val="0"/>
        <w:spacing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三、质疑事项具体内容</w:t>
      </w:r>
    </w:p>
    <w:p w14:paraId="5DAB4D72">
      <w:pPr>
        <w:shd w:val="clea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质疑事项1：</w:t>
      </w:r>
    </w:p>
    <w:p w14:paraId="4AFC42EA">
      <w:pPr>
        <w:shd w:val="clea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事实依据：</w:t>
      </w:r>
    </w:p>
    <w:p w14:paraId="6FEB050B">
      <w:pPr>
        <w:shd w:val="clear"/>
        <w:snapToGrid w:val="0"/>
        <w:spacing w:line="360" w:lineRule="auto"/>
        <w:rPr>
          <w:rFonts w:hint="eastAsia" w:ascii="仿宋" w:hAnsi="仿宋" w:eastAsia="仿宋" w:cs="仿宋"/>
          <w:color w:val="auto"/>
          <w:sz w:val="24"/>
          <w:highlight w:val="none"/>
        </w:rPr>
      </w:pPr>
    </w:p>
    <w:p w14:paraId="5ACB27FA">
      <w:pPr>
        <w:shd w:val="clea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法律依据：</w:t>
      </w:r>
    </w:p>
    <w:p w14:paraId="67A396CC">
      <w:pPr>
        <w:shd w:val="clear"/>
        <w:snapToGrid w:val="0"/>
        <w:spacing w:line="360" w:lineRule="auto"/>
        <w:rPr>
          <w:rFonts w:hint="eastAsia" w:ascii="仿宋" w:hAnsi="仿宋" w:eastAsia="仿宋" w:cs="仿宋"/>
          <w:color w:val="auto"/>
          <w:sz w:val="24"/>
          <w:highlight w:val="none"/>
          <w:u w:val="dotted"/>
        </w:rPr>
      </w:pPr>
    </w:p>
    <w:p w14:paraId="43118044">
      <w:pPr>
        <w:shd w:val="clea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质疑事项2</w:t>
      </w:r>
    </w:p>
    <w:p w14:paraId="3377811D">
      <w:pPr>
        <w:shd w:val="clear"/>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p w14:paraId="3A97544D">
      <w:pPr>
        <w:shd w:val="clear"/>
        <w:snapToGrid w:val="0"/>
        <w:spacing w:line="360" w:lineRule="auto"/>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四、与质疑事项相关的质疑请求</w:t>
      </w:r>
    </w:p>
    <w:p w14:paraId="76AFE91B">
      <w:pPr>
        <w:shd w:val="clear"/>
        <w:snapToGrid w:val="0"/>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请求：</w:t>
      </w:r>
    </w:p>
    <w:p w14:paraId="5882E57E">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签字(签章)：                   公章：                      </w:t>
      </w:r>
    </w:p>
    <w:p w14:paraId="2BF39461">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日期：</w:t>
      </w:r>
    </w:p>
    <w:p w14:paraId="7CA796AA">
      <w:pPr>
        <w:shd w:val="clear"/>
        <w:spacing w:line="360" w:lineRule="auto"/>
        <w:jc w:val="center"/>
        <w:rPr>
          <w:rFonts w:hint="eastAsia" w:ascii="仿宋" w:hAnsi="仿宋" w:eastAsia="仿宋" w:cs="仿宋"/>
          <w:b/>
          <w:bCs/>
          <w:color w:val="auto"/>
          <w:sz w:val="24"/>
          <w:highlight w:val="none"/>
        </w:rPr>
      </w:pPr>
    </w:p>
    <w:p w14:paraId="7333CAA4">
      <w:pPr>
        <w:shd w:val="clear"/>
        <w:spacing w:line="360" w:lineRule="auto"/>
        <w:rPr>
          <w:rFonts w:hint="eastAsia" w:ascii="仿宋" w:hAnsi="仿宋" w:eastAsia="仿宋" w:cs="仿宋"/>
          <w:b/>
          <w:color w:val="auto"/>
          <w:sz w:val="24"/>
          <w:highlight w:val="none"/>
        </w:rPr>
      </w:pPr>
    </w:p>
    <w:p w14:paraId="6254675C">
      <w:pPr>
        <w:shd w:val="clear"/>
        <w:spacing w:line="360" w:lineRule="auto"/>
        <w:rPr>
          <w:rFonts w:hint="eastAsia" w:ascii="仿宋" w:hAnsi="仿宋" w:eastAsia="仿宋" w:cs="仿宋"/>
          <w:b/>
          <w:color w:val="auto"/>
          <w:sz w:val="24"/>
          <w:highlight w:val="none"/>
        </w:rPr>
      </w:pPr>
    </w:p>
    <w:p w14:paraId="0C35CE70">
      <w:pPr>
        <w:shd w:val="clear"/>
        <w:spacing w:line="360" w:lineRule="auto"/>
        <w:rPr>
          <w:rFonts w:hint="eastAsia" w:ascii="仿宋" w:hAnsi="仿宋" w:eastAsia="仿宋" w:cs="仿宋"/>
          <w:b/>
          <w:color w:val="auto"/>
          <w:sz w:val="24"/>
          <w:highlight w:val="none"/>
        </w:rPr>
      </w:pPr>
    </w:p>
    <w:p w14:paraId="5DAD6868">
      <w:pPr>
        <w:shd w:val="clear"/>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质疑函制作说明：</w:t>
      </w:r>
    </w:p>
    <w:p w14:paraId="3DCAA007">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1.供应商提出质疑时，应提交质疑函和必要的证明材料。</w:t>
      </w:r>
    </w:p>
    <w:p w14:paraId="75E6A1B9">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2.质疑供应商若委托代理人进行质疑的，质疑函应按要求列明“授权代表”的有关内容，并在附件中提交由质疑</w:t>
      </w:r>
      <w:r>
        <w:rPr>
          <w:rFonts w:hint="eastAsia" w:ascii="仿宋" w:hAnsi="仿宋" w:eastAsia="仿宋" w:cs="仿宋"/>
          <w:color w:val="auto"/>
          <w:kern w:val="0"/>
          <w:sz w:val="24"/>
          <w:highlight w:val="none"/>
        </w:rPr>
        <w:t>供应商签署的授权委托书。授权委托书应载明代理人的姓名或者名称、代理事项、具体权限、期限和相关事项。</w:t>
      </w:r>
    </w:p>
    <w:p w14:paraId="75874921">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3.质疑供应商若对项目的某一分包进行质疑，质疑函中应列明具体分包号。</w:t>
      </w:r>
    </w:p>
    <w:p w14:paraId="4FAAF9D1">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4.质疑函的质疑事项应具体、明确，并有必要的事实依据和法律依据。</w:t>
      </w:r>
    </w:p>
    <w:p w14:paraId="329F4C12">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5.质疑函的质疑请求应与质疑事项相关。</w:t>
      </w:r>
    </w:p>
    <w:p w14:paraId="6506FD39">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6.质疑供应商为自然人的，质疑函应由本人签字；质疑供应商为法人或者其他组织的，质疑函应由法定代表人、主要负责人，或者其授权代表签字或者盖章，并加盖公章。</w:t>
      </w:r>
    </w:p>
    <w:p w14:paraId="2F408DE0">
      <w:pPr>
        <w:widowControl/>
        <w:shd w:val="clear"/>
        <w:spacing w:line="360" w:lineRule="auto"/>
        <w:ind w:firstLine="600" w:firstLineChars="200"/>
        <w:jc w:val="left"/>
        <w:rPr>
          <w:rFonts w:hint="eastAsia" w:ascii="仿宋" w:hAnsi="仿宋" w:eastAsia="仿宋" w:cs="仿宋"/>
          <w:color w:val="auto"/>
          <w:sz w:val="30"/>
          <w:szCs w:val="30"/>
          <w:highlight w:val="none"/>
        </w:rPr>
      </w:pPr>
    </w:p>
    <w:p w14:paraId="7FAC5865">
      <w:pPr>
        <w:shd w:val="clear"/>
        <w:spacing w:line="360" w:lineRule="auto"/>
        <w:jc w:val="center"/>
        <w:rPr>
          <w:rFonts w:hint="eastAsia" w:ascii="仿宋" w:hAnsi="仿宋" w:eastAsia="仿宋" w:cs="仿宋"/>
          <w:b/>
          <w:color w:val="auto"/>
          <w:spacing w:val="6"/>
          <w:sz w:val="32"/>
          <w:szCs w:val="32"/>
          <w:highlight w:val="none"/>
        </w:rPr>
      </w:pPr>
    </w:p>
    <w:p w14:paraId="579E5305">
      <w:pPr>
        <w:pStyle w:val="79"/>
        <w:shd w:val="clear"/>
        <w:rPr>
          <w:rFonts w:hint="eastAsia" w:ascii="仿宋" w:hAnsi="仿宋" w:eastAsia="仿宋" w:cs="仿宋"/>
          <w:color w:val="auto"/>
          <w:highlight w:val="none"/>
        </w:rPr>
      </w:pPr>
    </w:p>
    <w:p w14:paraId="6451C5EF">
      <w:pPr>
        <w:pStyle w:val="80"/>
        <w:shd w:val="clear"/>
        <w:rPr>
          <w:rFonts w:hint="eastAsia" w:ascii="仿宋" w:hAnsi="仿宋" w:eastAsia="仿宋" w:cs="仿宋"/>
          <w:color w:val="auto"/>
          <w:highlight w:val="none"/>
        </w:rPr>
      </w:pPr>
    </w:p>
    <w:p w14:paraId="09D68F57">
      <w:pPr>
        <w:shd w:val="clear"/>
        <w:rPr>
          <w:rFonts w:hint="eastAsia" w:ascii="仿宋" w:hAnsi="仿宋" w:eastAsia="仿宋" w:cs="仿宋"/>
          <w:color w:val="auto"/>
          <w:highlight w:val="none"/>
        </w:rPr>
      </w:pPr>
    </w:p>
    <w:p w14:paraId="314C1AB1">
      <w:pPr>
        <w:pStyle w:val="79"/>
        <w:shd w:val="clear"/>
        <w:rPr>
          <w:rFonts w:hint="eastAsia" w:ascii="仿宋" w:hAnsi="仿宋" w:eastAsia="仿宋" w:cs="仿宋"/>
          <w:color w:val="auto"/>
          <w:highlight w:val="none"/>
        </w:rPr>
      </w:pPr>
    </w:p>
    <w:p w14:paraId="4E6EFD5D">
      <w:pPr>
        <w:pStyle w:val="80"/>
        <w:shd w:val="clear"/>
        <w:rPr>
          <w:rFonts w:hint="eastAsia" w:ascii="仿宋" w:hAnsi="仿宋" w:eastAsia="仿宋" w:cs="仿宋"/>
          <w:color w:val="auto"/>
          <w:highlight w:val="none"/>
        </w:rPr>
      </w:pPr>
    </w:p>
    <w:p w14:paraId="413239B6">
      <w:pPr>
        <w:shd w:val="clear"/>
        <w:rPr>
          <w:rFonts w:hint="eastAsia" w:ascii="仿宋" w:hAnsi="仿宋" w:eastAsia="仿宋" w:cs="仿宋"/>
          <w:color w:val="auto"/>
          <w:highlight w:val="none"/>
        </w:rPr>
      </w:pPr>
    </w:p>
    <w:p w14:paraId="3D99CC96">
      <w:pPr>
        <w:pStyle w:val="79"/>
        <w:shd w:val="clear"/>
        <w:rPr>
          <w:rFonts w:hint="eastAsia" w:ascii="仿宋" w:hAnsi="仿宋" w:eastAsia="仿宋" w:cs="仿宋"/>
          <w:color w:val="auto"/>
          <w:highlight w:val="none"/>
        </w:rPr>
      </w:pPr>
    </w:p>
    <w:p w14:paraId="3B5DD7B7">
      <w:pPr>
        <w:pStyle w:val="80"/>
        <w:shd w:val="clear"/>
        <w:rPr>
          <w:rFonts w:hint="eastAsia" w:ascii="仿宋" w:hAnsi="仿宋" w:eastAsia="仿宋" w:cs="仿宋"/>
          <w:color w:val="auto"/>
          <w:highlight w:val="none"/>
        </w:rPr>
      </w:pPr>
    </w:p>
    <w:p w14:paraId="5FC092CF">
      <w:pPr>
        <w:shd w:val="clear"/>
        <w:rPr>
          <w:rFonts w:hint="eastAsia" w:ascii="仿宋" w:hAnsi="仿宋" w:eastAsia="仿宋" w:cs="仿宋"/>
          <w:color w:val="auto"/>
          <w:highlight w:val="none"/>
        </w:rPr>
      </w:pPr>
    </w:p>
    <w:p w14:paraId="618A63B1">
      <w:pPr>
        <w:pStyle w:val="79"/>
        <w:shd w:val="clear"/>
        <w:rPr>
          <w:rFonts w:hint="eastAsia" w:ascii="仿宋" w:hAnsi="仿宋" w:eastAsia="仿宋" w:cs="仿宋"/>
          <w:color w:val="auto"/>
          <w:highlight w:val="none"/>
        </w:rPr>
      </w:pPr>
    </w:p>
    <w:p w14:paraId="6F87D243">
      <w:pPr>
        <w:pStyle w:val="80"/>
        <w:shd w:val="clear"/>
        <w:rPr>
          <w:rFonts w:hint="eastAsia" w:ascii="仿宋" w:hAnsi="仿宋" w:eastAsia="仿宋" w:cs="仿宋"/>
          <w:color w:val="auto"/>
          <w:highlight w:val="none"/>
        </w:rPr>
      </w:pPr>
    </w:p>
    <w:p w14:paraId="29F38016">
      <w:pPr>
        <w:shd w:val="clear"/>
        <w:rPr>
          <w:rFonts w:hint="eastAsia" w:ascii="仿宋" w:hAnsi="仿宋" w:eastAsia="仿宋" w:cs="仿宋"/>
          <w:color w:val="auto"/>
          <w:highlight w:val="none"/>
        </w:rPr>
      </w:pPr>
    </w:p>
    <w:p w14:paraId="2EE75DE7">
      <w:pPr>
        <w:pStyle w:val="79"/>
        <w:shd w:val="clear"/>
        <w:rPr>
          <w:rFonts w:hint="eastAsia" w:ascii="仿宋" w:hAnsi="仿宋" w:eastAsia="仿宋" w:cs="仿宋"/>
          <w:color w:val="auto"/>
          <w:highlight w:val="none"/>
        </w:rPr>
      </w:pPr>
    </w:p>
    <w:p w14:paraId="2F174012">
      <w:pPr>
        <w:pStyle w:val="80"/>
        <w:shd w:val="clear"/>
        <w:rPr>
          <w:rFonts w:hint="eastAsia" w:ascii="仿宋" w:hAnsi="仿宋" w:eastAsia="仿宋" w:cs="仿宋"/>
          <w:color w:val="auto"/>
          <w:highlight w:val="none"/>
        </w:rPr>
      </w:pPr>
    </w:p>
    <w:p w14:paraId="5119777A">
      <w:pPr>
        <w:shd w:val="clear"/>
        <w:rPr>
          <w:rFonts w:hint="eastAsia" w:ascii="仿宋" w:hAnsi="仿宋" w:eastAsia="仿宋" w:cs="仿宋"/>
          <w:color w:val="auto"/>
          <w:highlight w:val="none"/>
        </w:rPr>
      </w:pPr>
    </w:p>
    <w:p w14:paraId="19BE670F">
      <w:pPr>
        <w:shd w:val="clear"/>
        <w:spacing w:line="360" w:lineRule="auto"/>
        <w:jc w:val="left"/>
        <w:rPr>
          <w:rFonts w:hint="eastAsia" w:ascii="仿宋" w:hAnsi="仿宋" w:eastAsia="仿宋" w:cs="仿宋"/>
          <w:b/>
          <w:color w:val="auto"/>
          <w:sz w:val="24"/>
          <w:highlight w:val="none"/>
        </w:rPr>
      </w:pPr>
      <w:r>
        <w:rPr>
          <w:rFonts w:hint="eastAsia" w:ascii="仿宋" w:hAnsi="仿宋" w:eastAsia="仿宋" w:cs="仿宋"/>
          <w:b/>
          <w:color w:val="auto"/>
          <w:spacing w:val="6"/>
          <w:sz w:val="32"/>
          <w:szCs w:val="32"/>
          <w:highlight w:val="none"/>
        </w:rPr>
        <w:t>附件2：投诉书范本及制作说明</w:t>
      </w:r>
    </w:p>
    <w:p w14:paraId="7285CBEC">
      <w:pPr>
        <w:shd w:val="clear"/>
        <w:spacing w:line="360" w:lineRule="auto"/>
        <w:jc w:val="center"/>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投诉书范本</w:t>
      </w:r>
    </w:p>
    <w:p w14:paraId="2753A5E7">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一、投诉相关主体基本情况</w:t>
      </w:r>
    </w:p>
    <w:p w14:paraId="1867EC80">
      <w:pPr>
        <w:shd w:val="clea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投诉人：</w:t>
      </w:r>
    </w:p>
    <w:p w14:paraId="1D875256">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地址：邮编：</w:t>
      </w:r>
    </w:p>
    <w:p w14:paraId="029FE7CD">
      <w:pPr>
        <w:shd w:val="clear"/>
        <w:tabs>
          <w:tab w:val="left" w:pos="6510"/>
        </w:tabs>
        <w:spacing w:line="360" w:lineRule="auto"/>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法定代表人/主要负责人：</w:t>
      </w:r>
    </w:p>
    <w:p w14:paraId="267DFF10">
      <w:pPr>
        <w:shd w:val="clear"/>
        <w:tabs>
          <w:tab w:val="left" w:pos="6510"/>
        </w:tabs>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联系电话：</w:t>
      </w:r>
    </w:p>
    <w:p w14:paraId="054222FC">
      <w:pPr>
        <w:shd w:val="clea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授权代表：联系电话</w:t>
      </w:r>
      <w:r>
        <w:rPr>
          <w:rFonts w:hint="eastAsia" w:ascii="仿宋" w:hAnsi="仿宋" w:eastAsia="仿宋" w:cs="仿宋"/>
          <w:color w:val="auto"/>
          <w:sz w:val="24"/>
          <w:highlight w:val="none"/>
          <w:u w:val="dotted"/>
        </w:rPr>
        <w:t>：</w:t>
      </w:r>
    </w:p>
    <w:p w14:paraId="05BAD277">
      <w:pPr>
        <w:shd w:val="clea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地址：邮编：</w:t>
      </w:r>
    </w:p>
    <w:p w14:paraId="22188100">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被投诉人1：</w:t>
      </w:r>
    </w:p>
    <w:p w14:paraId="0134413A">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地址：邮编：</w:t>
      </w:r>
    </w:p>
    <w:p w14:paraId="6959B9C0">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联系人：联系电话：</w:t>
      </w:r>
    </w:p>
    <w:p w14:paraId="0BF87876">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被投诉人2</w:t>
      </w:r>
    </w:p>
    <w:p w14:paraId="522A3062">
      <w:pPr>
        <w:shd w:val="clea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65A83443">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相关供应商：</w:t>
      </w:r>
    </w:p>
    <w:p w14:paraId="697DB6CC">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地址：邮编：</w:t>
      </w:r>
    </w:p>
    <w:p w14:paraId="352ADD5D">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联系人：联系电话：</w:t>
      </w:r>
    </w:p>
    <w:p w14:paraId="46C8E098">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二、投诉项目基本情况</w:t>
      </w:r>
    </w:p>
    <w:p w14:paraId="7176C7D1">
      <w:pPr>
        <w:shd w:val="clea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采购项目名称：</w:t>
      </w:r>
    </w:p>
    <w:p w14:paraId="4C729E32">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采购项目编号：包号：</w:t>
      </w:r>
    </w:p>
    <w:p w14:paraId="6F29CADC">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采购人名称：</w:t>
      </w:r>
    </w:p>
    <w:p w14:paraId="6E94547C">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代理机构名称：</w:t>
      </w:r>
    </w:p>
    <w:p w14:paraId="168CCC8A">
      <w:pPr>
        <w:shd w:val="clea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采购文件公告:</w:t>
      </w:r>
      <w:r>
        <w:rPr>
          <w:rFonts w:hint="eastAsia" w:ascii="仿宋" w:hAnsi="仿宋" w:eastAsia="仿宋" w:cs="仿宋"/>
          <w:color w:val="auto"/>
          <w:sz w:val="24"/>
          <w:highlight w:val="none"/>
          <w:u w:val="dotted"/>
        </w:rPr>
        <w:t xml:space="preserve">是/否 </w:t>
      </w:r>
      <w:r>
        <w:rPr>
          <w:rFonts w:hint="eastAsia" w:ascii="仿宋" w:hAnsi="仿宋" w:eastAsia="仿宋" w:cs="仿宋"/>
          <w:color w:val="auto"/>
          <w:sz w:val="24"/>
          <w:highlight w:val="none"/>
        </w:rPr>
        <w:t>公告期限：</w:t>
      </w:r>
    </w:p>
    <w:p w14:paraId="38069175">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采购结果公告:</w:t>
      </w:r>
      <w:r>
        <w:rPr>
          <w:rFonts w:hint="eastAsia" w:ascii="仿宋" w:hAnsi="仿宋" w:eastAsia="仿宋" w:cs="仿宋"/>
          <w:color w:val="auto"/>
          <w:sz w:val="24"/>
          <w:highlight w:val="none"/>
          <w:u w:val="dotted"/>
        </w:rPr>
        <w:t xml:space="preserve">是/否 </w:t>
      </w:r>
      <w:r>
        <w:rPr>
          <w:rFonts w:hint="eastAsia" w:ascii="仿宋" w:hAnsi="仿宋" w:eastAsia="仿宋" w:cs="仿宋"/>
          <w:color w:val="auto"/>
          <w:sz w:val="24"/>
          <w:highlight w:val="none"/>
        </w:rPr>
        <w:t>公告期限：</w:t>
      </w:r>
    </w:p>
    <w:p w14:paraId="6A1646B1">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三、质疑基本情况</w:t>
      </w:r>
    </w:p>
    <w:p w14:paraId="0073D3C5">
      <w:pPr>
        <w:shd w:val="clear"/>
        <w:spacing w:line="360" w:lineRule="auto"/>
        <w:ind w:firstLine="480" w:firstLineChars="200"/>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投诉人于年月日,向提出质疑，质疑事项为：</w:t>
      </w:r>
    </w:p>
    <w:p w14:paraId="56367192">
      <w:pPr>
        <w:shd w:val="clear"/>
        <w:spacing w:line="360" w:lineRule="auto"/>
        <w:ind w:firstLine="360" w:firstLineChars="150"/>
        <w:rPr>
          <w:rFonts w:hint="eastAsia" w:ascii="仿宋" w:hAnsi="仿宋" w:eastAsia="仿宋" w:cs="仿宋"/>
          <w:color w:val="auto"/>
          <w:sz w:val="24"/>
          <w:highlight w:val="none"/>
        </w:rPr>
      </w:pPr>
      <w:r>
        <w:rPr>
          <w:rFonts w:hint="eastAsia" w:ascii="仿宋" w:hAnsi="仿宋" w:eastAsia="仿宋" w:cs="仿宋"/>
          <w:color w:val="auto"/>
          <w:sz w:val="24"/>
          <w:highlight w:val="none"/>
          <w:u w:val="dotted"/>
        </w:rPr>
        <w:t>采购人/代理机构</w:t>
      </w:r>
      <w:r>
        <w:rPr>
          <w:rFonts w:hint="eastAsia" w:ascii="仿宋" w:hAnsi="仿宋" w:eastAsia="仿宋" w:cs="仿宋"/>
          <w:color w:val="auto"/>
          <w:sz w:val="24"/>
          <w:highlight w:val="none"/>
        </w:rPr>
        <w:t>于年月日,就质疑事项作出了答复/没有在法定期限内作出答复。</w:t>
      </w:r>
    </w:p>
    <w:p w14:paraId="3AAF9C57">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四、投诉事项具体内容</w:t>
      </w:r>
    </w:p>
    <w:p w14:paraId="59EF7FCF">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投诉事项 1：</w:t>
      </w:r>
    </w:p>
    <w:p w14:paraId="6355222D">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事实依据：</w:t>
      </w:r>
    </w:p>
    <w:p w14:paraId="244E9CF5">
      <w:pPr>
        <w:shd w:val="clear"/>
        <w:spacing w:line="360" w:lineRule="auto"/>
        <w:rPr>
          <w:rFonts w:hint="eastAsia" w:ascii="仿宋" w:hAnsi="仿宋" w:eastAsia="仿宋" w:cs="仿宋"/>
          <w:color w:val="auto"/>
          <w:sz w:val="24"/>
          <w:highlight w:val="none"/>
          <w:u w:val="dotted"/>
        </w:rPr>
      </w:pPr>
    </w:p>
    <w:p w14:paraId="1E5EF130">
      <w:pPr>
        <w:shd w:val="clear"/>
        <w:spacing w:line="360" w:lineRule="auto"/>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法律依据：</w:t>
      </w:r>
    </w:p>
    <w:p w14:paraId="4B6557B0">
      <w:pPr>
        <w:shd w:val="clear"/>
        <w:spacing w:line="360" w:lineRule="auto"/>
        <w:rPr>
          <w:rFonts w:hint="eastAsia" w:ascii="仿宋" w:hAnsi="仿宋" w:eastAsia="仿宋" w:cs="仿宋"/>
          <w:color w:val="auto"/>
          <w:sz w:val="24"/>
          <w:highlight w:val="none"/>
          <w:u w:val="dotted"/>
        </w:rPr>
      </w:pPr>
    </w:p>
    <w:p w14:paraId="709E74EB">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投诉事项2</w:t>
      </w:r>
    </w:p>
    <w:p w14:paraId="5A351E4E">
      <w:pPr>
        <w:shd w:val="clear"/>
        <w:spacing w:line="360" w:lineRule="auto"/>
        <w:rPr>
          <w:rFonts w:hint="eastAsia" w:ascii="仿宋" w:hAnsi="仿宋" w:eastAsia="仿宋" w:cs="仿宋"/>
          <w:color w:val="auto"/>
          <w:sz w:val="24"/>
          <w:highlight w:val="none"/>
          <w:u w:val="dotted"/>
        </w:rPr>
      </w:pPr>
      <w:r>
        <w:rPr>
          <w:rFonts w:hint="eastAsia" w:ascii="仿宋" w:hAnsi="仿宋" w:eastAsia="仿宋" w:cs="仿宋"/>
          <w:color w:val="auto"/>
          <w:sz w:val="24"/>
          <w:highlight w:val="none"/>
        </w:rPr>
        <w:t>……</w:t>
      </w:r>
    </w:p>
    <w:p w14:paraId="1B7CA4D6">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五、与投诉事项相关的投诉请求</w:t>
      </w:r>
    </w:p>
    <w:p w14:paraId="46E0A6C8">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请求：</w:t>
      </w:r>
    </w:p>
    <w:p w14:paraId="70516E3A">
      <w:pPr>
        <w:shd w:val="clear"/>
        <w:spacing w:line="360" w:lineRule="auto"/>
        <w:rPr>
          <w:rFonts w:hint="eastAsia" w:ascii="仿宋" w:hAnsi="仿宋" w:eastAsia="仿宋" w:cs="仿宋"/>
          <w:color w:val="auto"/>
          <w:sz w:val="24"/>
          <w:highlight w:val="none"/>
          <w:u w:val="single"/>
        </w:rPr>
      </w:pPr>
    </w:p>
    <w:p w14:paraId="1C174205">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签字(签章)：                   公章：                      </w:t>
      </w:r>
    </w:p>
    <w:p w14:paraId="54632636">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日期：</w:t>
      </w:r>
    </w:p>
    <w:p w14:paraId="7634F44E">
      <w:pPr>
        <w:shd w:val="clear"/>
        <w:spacing w:line="360" w:lineRule="auto"/>
        <w:rPr>
          <w:rFonts w:hint="eastAsia" w:ascii="仿宋" w:hAnsi="仿宋" w:eastAsia="仿宋" w:cs="仿宋"/>
          <w:b/>
          <w:color w:val="auto"/>
          <w:sz w:val="24"/>
          <w:highlight w:val="none"/>
        </w:rPr>
      </w:pPr>
    </w:p>
    <w:p w14:paraId="6F3CD16C">
      <w:pPr>
        <w:shd w:val="clear"/>
        <w:spacing w:line="360" w:lineRule="auto"/>
        <w:rPr>
          <w:rFonts w:hint="eastAsia" w:ascii="仿宋" w:hAnsi="仿宋" w:eastAsia="仿宋" w:cs="仿宋"/>
          <w:b/>
          <w:color w:val="auto"/>
          <w:sz w:val="24"/>
          <w:highlight w:val="none"/>
        </w:rPr>
      </w:pPr>
    </w:p>
    <w:p w14:paraId="62FA5B3F">
      <w:pPr>
        <w:shd w:val="clear"/>
        <w:spacing w:line="360" w:lineRule="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投诉书制作说明：</w:t>
      </w:r>
    </w:p>
    <w:p w14:paraId="2E31318D">
      <w:pPr>
        <w:widowControl/>
        <w:shd w:val="clea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1.投诉人提起投诉时，应当提交投诉书和必要的证明材料，并按照被投诉人和与投诉事项有关的供应商数量提供投诉书副本。</w:t>
      </w:r>
    </w:p>
    <w:p w14:paraId="0A51F7DD">
      <w:pPr>
        <w:widowControl/>
        <w:shd w:val="clear"/>
        <w:spacing w:line="360" w:lineRule="auto"/>
        <w:ind w:firstLine="480" w:firstLineChars="200"/>
        <w:jc w:val="left"/>
        <w:rPr>
          <w:rFonts w:hint="eastAsia" w:ascii="仿宋" w:hAnsi="仿宋" w:eastAsia="仿宋" w:cs="仿宋"/>
          <w:color w:val="auto"/>
          <w:kern w:val="0"/>
          <w:sz w:val="24"/>
          <w:highlight w:val="none"/>
        </w:rPr>
      </w:pPr>
      <w:r>
        <w:rPr>
          <w:rFonts w:hint="eastAsia" w:ascii="仿宋" w:hAnsi="仿宋" w:eastAsia="仿宋" w:cs="仿宋"/>
          <w:color w:val="auto"/>
          <w:sz w:val="24"/>
          <w:highlight w:val="none"/>
        </w:rPr>
        <w:t>2.投诉人若委托代理人进行投诉的，投诉书应按照要求列明“授权代表”的有关内容，并在附件中提交由</w:t>
      </w:r>
      <w:r>
        <w:rPr>
          <w:rFonts w:hint="eastAsia" w:ascii="仿宋" w:hAnsi="仿宋" w:eastAsia="仿宋" w:cs="仿宋"/>
          <w:color w:val="auto"/>
          <w:kern w:val="0"/>
          <w:sz w:val="24"/>
          <w:highlight w:val="none"/>
        </w:rPr>
        <w:t>投诉人签署的授权委托书。授权委托书应当载明代理人的姓名或者名称、代理事项、具体权限、期限和相关事项。</w:t>
      </w:r>
    </w:p>
    <w:p w14:paraId="3C6DC38D">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3.投诉人若对项目的某一分包进行投诉，投诉书应列明具体分包号。</w:t>
      </w:r>
    </w:p>
    <w:p w14:paraId="2375A745">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4.投诉书应简要列明质疑事项，质疑函、质疑答复等作为附件材料提供。</w:t>
      </w:r>
    </w:p>
    <w:p w14:paraId="0E6A1FB0">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5.投诉书的投诉事项应具体、明确，并有必要的事实依据和法律依据。</w:t>
      </w:r>
    </w:p>
    <w:p w14:paraId="6EAA3E7C">
      <w:pPr>
        <w:widowControl/>
        <w:shd w:val="clea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6.投诉书的投诉请求应与投诉事项相关。</w:t>
      </w:r>
    </w:p>
    <w:p w14:paraId="1F585A61">
      <w:pPr>
        <w:widowControl/>
        <w:shd w:val="clear"/>
        <w:spacing w:line="360" w:lineRule="auto"/>
        <w:ind w:firstLine="480" w:firstLineChars="200"/>
        <w:jc w:val="left"/>
        <w:rPr>
          <w:rFonts w:hint="eastAsia" w:ascii="仿宋" w:hAnsi="仿宋" w:eastAsia="仿宋" w:cs="仿宋"/>
          <w:color w:val="auto"/>
          <w:highlight w:val="none"/>
        </w:rPr>
      </w:pPr>
      <w:r>
        <w:rPr>
          <w:rFonts w:hint="eastAsia" w:ascii="仿宋" w:hAnsi="仿宋" w:eastAsia="仿宋" w:cs="仿宋"/>
          <w:color w:val="auto"/>
          <w:sz w:val="24"/>
          <w:highlight w:val="none"/>
        </w:rPr>
        <w:t>7.投诉人为自然人的，投诉书应当由本人签字；投诉人为法人或者其他组织的，投诉书应当由法定代表人、主要负责人，或者其授权代表签字或者盖章，并加盖公章。</w:t>
      </w:r>
    </w:p>
    <w:p w14:paraId="6882B16B">
      <w:pPr>
        <w:pStyle w:val="80"/>
        <w:shd w:val="clear"/>
        <w:rPr>
          <w:rFonts w:hint="eastAsia" w:ascii="仿宋" w:hAnsi="仿宋" w:eastAsia="仿宋" w:cs="仿宋"/>
          <w:color w:val="auto"/>
          <w:highlight w:val="none"/>
        </w:rPr>
      </w:pPr>
    </w:p>
    <w:p w14:paraId="07F013E2">
      <w:pPr>
        <w:pStyle w:val="80"/>
        <w:shd w:val="clear"/>
        <w:ind w:left="0" w:leftChars="0" w:firstLine="0" w:firstLineChars="0"/>
        <w:rPr>
          <w:rFonts w:hint="eastAsia" w:ascii="仿宋" w:hAnsi="仿宋" w:eastAsia="仿宋" w:cs="仿宋"/>
          <w:color w:val="auto"/>
          <w:highlight w:val="none"/>
        </w:rPr>
      </w:pPr>
    </w:p>
    <w:p w14:paraId="4113A1EA">
      <w:pPr>
        <w:shd w:val="clear"/>
        <w:rPr>
          <w:rFonts w:hint="eastAsia" w:ascii="仿宋" w:hAnsi="仿宋" w:eastAsia="仿宋" w:cs="仿宋"/>
          <w:color w:val="auto"/>
          <w:highlight w:val="none"/>
        </w:rPr>
      </w:pPr>
    </w:p>
    <w:p w14:paraId="2F06DB0F">
      <w:pPr>
        <w:shd w:val="clear"/>
        <w:autoSpaceDE w:val="0"/>
        <w:autoSpaceDN w:val="0"/>
        <w:jc w:val="center"/>
        <w:rPr>
          <w:rFonts w:hint="eastAsia" w:ascii="仿宋" w:hAnsi="仿宋" w:eastAsia="仿宋" w:cs="仿宋"/>
          <w:b/>
          <w:bCs/>
          <w:color w:val="auto"/>
          <w:sz w:val="32"/>
          <w:szCs w:val="32"/>
          <w:highlight w:val="none"/>
        </w:rPr>
      </w:pPr>
      <w:r>
        <w:rPr>
          <w:rFonts w:hint="eastAsia" w:ascii="仿宋" w:hAnsi="仿宋" w:eastAsia="仿宋" w:cs="仿宋"/>
          <w:b/>
          <w:color w:val="auto"/>
          <w:spacing w:val="6"/>
          <w:sz w:val="32"/>
          <w:szCs w:val="32"/>
          <w:highlight w:val="none"/>
        </w:rPr>
        <w:t>附件3：</w:t>
      </w:r>
      <w:r>
        <w:rPr>
          <w:rFonts w:hint="eastAsia" w:ascii="仿宋" w:hAnsi="仿宋" w:eastAsia="仿宋" w:cs="仿宋"/>
          <w:b/>
          <w:bCs/>
          <w:color w:val="auto"/>
          <w:sz w:val="32"/>
          <w:szCs w:val="32"/>
          <w:highlight w:val="none"/>
        </w:rPr>
        <w:t>业务专用章使用说明函</w:t>
      </w:r>
    </w:p>
    <w:p w14:paraId="147D3667">
      <w:pPr>
        <w:shd w:val="clear"/>
        <w:spacing w:line="360" w:lineRule="auto"/>
        <w:rPr>
          <w:rFonts w:hint="eastAsia" w:ascii="仿宋" w:hAnsi="仿宋" w:eastAsia="仿宋" w:cs="仿宋"/>
          <w:color w:val="auto"/>
          <w:sz w:val="24"/>
          <w:highlight w:val="none"/>
          <w:u w:val="single"/>
        </w:rPr>
      </w:pPr>
    </w:p>
    <w:p w14:paraId="6CB52CF0">
      <w:pPr>
        <w:shd w:val="clea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u w:val="single"/>
        </w:rPr>
        <w:t>（采购人）、（采购代理机构）：</w:t>
      </w:r>
    </w:p>
    <w:p w14:paraId="6074DABA">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val="zh-CN"/>
        </w:rPr>
        <w:t>我方</w:t>
      </w:r>
      <w:r>
        <w:rPr>
          <w:rFonts w:hint="eastAsia" w:ascii="仿宋" w:hAnsi="仿宋" w:eastAsia="仿宋" w:cs="仿宋"/>
          <w:color w:val="auto"/>
          <w:sz w:val="24"/>
          <w:highlight w:val="none"/>
        </w:rPr>
        <w:t>(投标人全称)是中华人民共和国依法登记注册的合法企业，</w:t>
      </w:r>
      <w:r>
        <w:rPr>
          <w:rFonts w:hint="eastAsia" w:ascii="仿宋" w:hAnsi="仿宋" w:eastAsia="仿宋" w:cs="仿宋"/>
          <w:bCs/>
          <w:color w:val="auto"/>
          <w:sz w:val="24"/>
          <w:highlight w:val="none"/>
        </w:rPr>
        <w:t>在参加</w:t>
      </w:r>
      <w:r>
        <w:rPr>
          <w:rFonts w:hint="eastAsia" w:ascii="仿宋" w:hAnsi="仿宋" w:eastAsia="仿宋" w:cs="仿宋"/>
          <w:color w:val="auto"/>
          <w:sz w:val="24"/>
          <w:highlight w:val="none"/>
        </w:rPr>
        <w:t>你方组织的（项目名称）【招标编号：（采购编号）】</w:t>
      </w:r>
      <w:r>
        <w:rPr>
          <w:rFonts w:hint="eastAsia" w:ascii="仿宋" w:hAnsi="仿宋" w:eastAsia="仿宋" w:cs="仿宋"/>
          <w:bCs/>
          <w:color w:val="auto"/>
          <w:sz w:val="24"/>
          <w:highlight w:val="none"/>
        </w:rPr>
        <w:t>投标活动中作如下说明：</w:t>
      </w:r>
      <w:r>
        <w:rPr>
          <w:rFonts w:hint="eastAsia" w:ascii="仿宋" w:hAnsi="仿宋" w:eastAsia="仿宋" w:cs="仿宋"/>
          <w:color w:val="auto"/>
          <w:sz w:val="24"/>
          <w:highlight w:val="none"/>
        </w:rPr>
        <w:t xml:space="preserve">我方所使用的“XX专用章”与法定名称章具有同等的法律效力，对使用“XX专用章”的行为予以完全承认，并愿意承担相应责任。   </w:t>
      </w:r>
    </w:p>
    <w:p w14:paraId="689E3C3C">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特此说明。</w:t>
      </w:r>
    </w:p>
    <w:p w14:paraId="30C3A790">
      <w:pPr>
        <w:shd w:val="clear"/>
        <w:spacing w:line="360" w:lineRule="auto"/>
        <w:ind w:firstLine="494"/>
        <w:rPr>
          <w:rFonts w:hint="eastAsia" w:ascii="仿宋" w:hAnsi="仿宋" w:eastAsia="仿宋" w:cs="仿宋"/>
          <w:color w:val="auto"/>
          <w:sz w:val="24"/>
          <w:highlight w:val="none"/>
        </w:rPr>
      </w:pPr>
    </w:p>
    <w:p w14:paraId="79A1E584">
      <w:pPr>
        <w:shd w:val="clear"/>
        <w:spacing w:line="360" w:lineRule="auto"/>
        <w:ind w:firstLine="494"/>
        <w:rPr>
          <w:rFonts w:hint="eastAsia" w:ascii="仿宋" w:hAnsi="仿宋" w:eastAsia="仿宋" w:cs="仿宋"/>
          <w:color w:val="auto"/>
          <w:sz w:val="24"/>
          <w:highlight w:val="none"/>
        </w:rPr>
      </w:pPr>
    </w:p>
    <w:p w14:paraId="176E418A">
      <w:pPr>
        <w:shd w:val="clear"/>
        <w:spacing w:line="360" w:lineRule="auto"/>
        <w:ind w:firstLine="494"/>
        <w:rPr>
          <w:rFonts w:hint="eastAsia" w:ascii="仿宋" w:hAnsi="仿宋" w:eastAsia="仿宋" w:cs="仿宋"/>
          <w:color w:val="auto"/>
          <w:sz w:val="24"/>
          <w:highlight w:val="none"/>
        </w:rPr>
      </w:pPr>
    </w:p>
    <w:p w14:paraId="43B5F59E">
      <w:pPr>
        <w:shd w:val="clear"/>
        <w:spacing w:line="360" w:lineRule="auto"/>
        <w:ind w:right="480" w:firstLine="4080" w:firstLineChars="17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投标单位（法定名称章）：</w:t>
      </w:r>
    </w:p>
    <w:p w14:paraId="037E9944">
      <w:pPr>
        <w:shd w:val="clear"/>
        <w:ind w:right="1440" w:firstLine="494"/>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日期：       年     月     日</w:t>
      </w:r>
    </w:p>
    <w:p w14:paraId="7273DE8E">
      <w:pPr>
        <w:pStyle w:val="79"/>
        <w:shd w:val="clear"/>
        <w:rPr>
          <w:rFonts w:hint="eastAsia" w:ascii="仿宋" w:hAnsi="仿宋" w:eastAsia="仿宋" w:cs="仿宋"/>
          <w:color w:val="auto"/>
          <w:highlight w:val="none"/>
        </w:rPr>
      </w:pPr>
    </w:p>
    <w:p w14:paraId="3791F662">
      <w:pPr>
        <w:shd w:val="clear"/>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附：</w:t>
      </w:r>
    </w:p>
    <w:p w14:paraId="14797588">
      <w:pPr>
        <w:shd w:val="clear"/>
        <w:spacing w:line="360" w:lineRule="auto"/>
        <w:rPr>
          <w:rFonts w:hint="eastAsia" w:ascii="仿宋" w:hAnsi="仿宋" w:eastAsia="仿宋" w:cs="仿宋"/>
          <w:bCs/>
          <w:color w:val="auto"/>
          <w:sz w:val="24"/>
          <w:highlight w:val="none"/>
        </w:rPr>
      </w:pPr>
      <w:r>
        <w:rPr>
          <w:rFonts w:hint="eastAsia" w:ascii="仿宋" w:hAnsi="仿宋" w:eastAsia="仿宋" w:cs="仿宋"/>
          <w:b/>
          <w:bCs/>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0" t="0" r="19685" b="13335"/>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Bx&#10;z/jB2AAAAAoBAAAPAAAAAAAAAAEAIAAAACIAAABkcnMvZG93bnJldi54bWxQSwECFAAUAAAACACH&#10;TuJADfIsy+sBAAAaBAAADgAAAAAAAAABACAAAAAnAQAAZHJzL2Uyb0RvYy54bWxQSwUGAAAAAAYA&#10;BgBZAQAAhAUAAAAA&#10;">
                <v:fill on="t" focussize="0,0"/>
                <v:stroke color="#000000" joinstyle="miter"/>
                <v:imagedata o:title=""/>
                <o:lock v:ext="edit" aspectratio="f"/>
              </v:rect>
            </w:pict>
          </mc:Fallback>
        </mc:AlternateContent>
      </w:r>
      <w:r>
        <w:rPr>
          <w:rFonts w:hint="eastAsia" w:ascii="仿宋" w:hAnsi="仿宋" w:eastAsia="仿宋" w:cs="仿宋"/>
          <w:b/>
          <w:bCs/>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0" t="0" r="19050" b="13335"/>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dOwWNgAAAAKAQAADwAAAAAAAAABACAAAAAiAAAAZHJzL2Rvd25yZXYueG1sUEsBAhQAFAAAAAgA&#10;h07iQJjnx4nsAQAAGgQAAA4AAAAAAAAAAQAgAAAAJwEAAGRycy9lMm9Eb2MueG1sUEsFBgAAAAAG&#10;AAYAWQEAAIUFAAAAAA==&#10;">
                <v:fill on="t" focussize="0,0"/>
                <v:stroke color="#000000" joinstyle="miter"/>
                <v:imagedata o:title=""/>
                <o:lock v:ext="edit" aspectratio="f"/>
              </v:rect>
            </w:pict>
          </mc:Fallback>
        </mc:AlternateContent>
      </w:r>
      <w:r>
        <w:rPr>
          <w:rFonts w:hint="eastAsia" w:ascii="仿宋" w:hAnsi="仿宋" w:eastAsia="仿宋" w:cs="仿宋"/>
          <w:color w:val="auto"/>
          <w:sz w:val="24"/>
          <w:highlight w:val="none"/>
        </w:rPr>
        <w:t>投标单位法定名称章（印模）</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投标单位“XX专用章”（印模）</w:t>
      </w:r>
    </w:p>
    <w:p w14:paraId="3AAE398F">
      <w:pPr>
        <w:shd w:val="clear"/>
        <w:autoSpaceDE w:val="0"/>
        <w:autoSpaceDN w:val="0"/>
        <w:jc w:val="center"/>
        <w:rPr>
          <w:rFonts w:hint="eastAsia" w:ascii="仿宋" w:hAnsi="仿宋" w:eastAsia="仿宋" w:cs="仿宋"/>
          <w:b/>
          <w:color w:val="auto"/>
          <w:spacing w:val="6"/>
          <w:sz w:val="32"/>
          <w:szCs w:val="32"/>
          <w:highlight w:val="none"/>
        </w:rPr>
      </w:pPr>
    </w:p>
    <w:p w14:paraId="27E9FA03">
      <w:pPr>
        <w:shd w:val="clear"/>
        <w:autoSpaceDE w:val="0"/>
        <w:autoSpaceDN w:val="0"/>
        <w:jc w:val="center"/>
        <w:rPr>
          <w:rFonts w:hint="eastAsia" w:ascii="仿宋" w:hAnsi="仿宋" w:eastAsia="仿宋" w:cs="仿宋"/>
          <w:b/>
          <w:color w:val="auto"/>
          <w:spacing w:val="6"/>
          <w:sz w:val="32"/>
          <w:szCs w:val="32"/>
          <w:highlight w:val="none"/>
        </w:rPr>
      </w:pPr>
    </w:p>
    <w:p w14:paraId="00E0B04C">
      <w:pPr>
        <w:shd w:val="clear"/>
        <w:autoSpaceDE w:val="0"/>
        <w:autoSpaceDN w:val="0"/>
        <w:jc w:val="center"/>
        <w:rPr>
          <w:rFonts w:hint="eastAsia" w:ascii="仿宋" w:hAnsi="仿宋" w:eastAsia="仿宋" w:cs="仿宋"/>
          <w:b/>
          <w:color w:val="auto"/>
          <w:spacing w:val="6"/>
          <w:sz w:val="32"/>
          <w:szCs w:val="32"/>
          <w:highlight w:val="none"/>
        </w:rPr>
      </w:pPr>
    </w:p>
    <w:p w14:paraId="3ADB1535">
      <w:pPr>
        <w:shd w:val="clear"/>
        <w:autoSpaceDE w:val="0"/>
        <w:autoSpaceDN w:val="0"/>
        <w:jc w:val="center"/>
        <w:rPr>
          <w:rFonts w:hint="eastAsia" w:ascii="仿宋" w:hAnsi="仿宋" w:eastAsia="仿宋" w:cs="仿宋"/>
          <w:b/>
          <w:color w:val="auto"/>
          <w:spacing w:val="6"/>
          <w:sz w:val="32"/>
          <w:szCs w:val="32"/>
          <w:highlight w:val="none"/>
        </w:rPr>
      </w:pPr>
    </w:p>
    <w:p w14:paraId="4090AC67">
      <w:pPr>
        <w:shd w:val="clear"/>
        <w:autoSpaceDE w:val="0"/>
        <w:autoSpaceDN w:val="0"/>
        <w:jc w:val="center"/>
        <w:rPr>
          <w:rFonts w:hint="eastAsia" w:ascii="仿宋" w:hAnsi="仿宋" w:eastAsia="仿宋" w:cs="仿宋"/>
          <w:b/>
          <w:color w:val="auto"/>
          <w:spacing w:val="6"/>
          <w:sz w:val="32"/>
          <w:szCs w:val="32"/>
          <w:highlight w:val="none"/>
        </w:rPr>
      </w:pPr>
    </w:p>
    <w:p w14:paraId="3F1D149B">
      <w:pPr>
        <w:shd w:val="clear"/>
        <w:autoSpaceDE w:val="0"/>
        <w:autoSpaceDN w:val="0"/>
        <w:jc w:val="center"/>
        <w:rPr>
          <w:rFonts w:hint="eastAsia" w:ascii="仿宋" w:hAnsi="仿宋" w:eastAsia="仿宋" w:cs="仿宋"/>
          <w:b/>
          <w:color w:val="auto"/>
          <w:spacing w:val="6"/>
          <w:sz w:val="32"/>
          <w:szCs w:val="32"/>
          <w:highlight w:val="none"/>
        </w:rPr>
      </w:pPr>
    </w:p>
    <w:p w14:paraId="4E4544CF">
      <w:pPr>
        <w:shd w:val="clear"/>
        <w:autoSpaceDE w:val="0"/>
        <w:autoSpaceDN w:val="0"/>
        <w:jc w:val="center"/>
        <w:rPr>
          <w:rFonts w:hint="eastAsia" w:ascii="仿宋" w:hAnsi="仿宋" w:eastAsia="仿宋" w:cs="仿宋"/>
          <w:b/>
          <w:color w:val="auto"/>
          <w:spacing w:val="6"/>
          <w:sz w:val="32"/>
          <w:szCs w:val="32"/>
          <w:highlight w:val="none"/>
        </w:rPr>
      </w:pPr>
    </w:p>
    <w:p w14:paraId="5990509B">
      <w:pPr>
        <w:shd w:val="clear"/>
        <w:autoSpaceDE w:val="0"/>
        <w:autoSpaceDN w:val="0"/>
        <w:jc w:val="center"/>
        <w:rPr>
          <w:rFonts w:hint="eastAsia" w:ascii="仿宋" w:hAnsi="仿宋" w:eastAsia="仿宋" w:cs="仿宋"/>
          <w:b/>
          <w:color w:val="auto"/>
          <w:spacing w:val="6"/>
          <w:sz w:val="32"/>
          <w:szCs w:val="32"/>
          <w:highlight w:val="none"/>
        </w:rPr>
      </w:pPr>
    </w:p>
    <w:p w14:paraId="0834687F">
      <w:pPr>
        <w:shd w:val="clear"/>
        <w:autoSpaceDE w:val="0"/>
        <w:autoSpaceDN w:val="0"/>
        <w:jc w:val="center"/>
        <w:rPr>
          <w:rFonts w:hint="eastAsia" w:ascii="仿宋" w:hAnsi="仿宋" w:eastAsia="仿宋" w:cs="仿宋"/>
          <w:b/>
          <w:color w:val="auto"/>
          <w:spacing w:val="6"/>
          <w:sz w:val="32"/>
          <w:szCs w:val="32"/>
          <w:highlight w:val="none"/>
        </w:rPr>
      </w:pPr>
    </w:p>
    <w:p w14:paraId="093788C0">
      <w:pPr>
        <w:shd w:val="clear"/>
        <w:autoSpaceDE w:val="0"/>
        <w:autoSpaceDN w:val="0"/>
        <w:jc w:val="center"/>
        <w:rPr>
          <w:rFonts w:hint="eastAsia" w:ascii="仿宋" w:hAnsi="仿宋" w:eastAsia="仿宋" w:cs="仿宋"/>
          <w:b/>
          <w:color w:val="auto"/>
          <w:spacing w:val="6"/>
          <w:sz w:val="32"/>
          <w:szCs w:val="32"/>
          <w:highlight w:val="none"/>
        </w:rPr>
      </w:pPr>
    </w:p>
    <w:p w14:paraId="74966F9D">
      <w:pPr>
        <w:shd w:val="clear"/>
        <w:autoSpaceDE w:val="0"/>
        <w:autoSpaceDN w:val="0"/>
        <w:jc w:val="center"/>
        <w:rPr>
          <w:rFonts w:hint="eastAsia" w:ascii="仿宋" w:hAnsi="仿宋" w:eastAsia="仿宋" w:cs="仿宋"/>
          <w:b/>
          <w:color w:val="auto"/>
          <w:spacing w:val="6"/>
          <w:sz w:val="32"/>
          <w:szCs w:val="32"/>
          <w:highlight w:val="none"/>
        </w:rPr>
      </w:pPr>
    </w:p>
    <w:p w14:paraId="0E5EA818">
      <w:pPr>
        <w:shd w:val="clear"/>
        <w:autoSpaceDE w:val="0"/>
        <w:autoSpaceDN w:val="0"/>
        <w:jc w:val="center"/>
        <w:rPr>
          <w:rFonts w:hint="eastAsia" w:ascii="仿宋" w:hAnsi="仿宋" w:eastAsia="仿宋" w:cs="仿宋"/>
          <w:b/>
          <w:color w:val="auto"/>
          <w:spacing w:val="6"/>
          <w:sz w:val="32"/>
          <w:szCs w:val="32"/>
          <w:highlight w:val="none"/>
        </w:rPr>
      </w:pPr>
    </w:p>
    <w:p w14:paraId="316E4C78">
      <w:pPr>
        <w:shd w:val="clear"/>
        <w:autoSpaceDE w:val="0"/>
        <w:autoSpaceDN w:val="0"/>
        <w:jc w:val="center"/>
        <w:rPr>
          <w:rFonts w:hint="eastAsia" w:ascii="仿宋" w:hAnsi="仿宋" w:eastAsia="仿宋" w:cs="仿宋"/>
          <w:b/>
          <w:color w:val="auto"/>
          <w:spacing w:val="6"/>
          <w:sz w:val="32"/>
          <w:szCs w:val="32"/>
          <w:highlight w:val="none"/>
        </w:rPr>
      </w:pPr>
    </w:p>
    <w:p w14:paraId="3E9A0A65">
      <w:pPr>
        <w:shd w:val="clear"/>
        <w:autoSpaceDE w:val="0"/>
        <w:autoSpaceDN w:val="0"/>
        <w:jc w:val="center"/>
        <w:rPr>
          <w:rFonts w:hint="eastAsia" w:ascii="仿宋" w:hAnsi="仿宋" w:eastAsia="仿宋" w:cs="仿宋"/>
          <w:b/>
          <w:color w:val="auto"/>
          <w:spacing w:val="6"/>
          <w:sz w:val="32"/>
          <w:szCs w:val="32"/>
          <w:highlight w:val="none"/>
        </w:rPr>
      </w:pPr>
    </w:p>
    <w:p w14:paraId="3D212778">
      <w:pPr>
        <w:shd w:val="clear"/>
        <w:autoSpaceDE w:val="0"/>
        <w:autoSpaceDN w:val="0"/>
        <w:jc w:val="center"/>
        <w:rPr>
          <w:rFonts w:hint="eastAsia" w:ascii="仿宋" w:hAnsi="仿宋" w:eastAsia="仿宋" w:cs="仿宋"/>
          <w:b/>
          <w:color w:val="auto"/>
          <w:spacing w:val="6"/>
          <w:sz w:val="32"/>
          <w:szCs w:val="32"/>
          <w:highlight w:val="none"/>
        </w:rPr>
      </w:pPr>
    </w:p>
    <w:p w14:paraId="453A3153">
      <w:pPr>
        <w:shd w:val="clear"/>
        <w:snapToGrid w:val="0"/>
        <w:spacing w:line="360" w:lineRule="auto"/>
        <w:jc w:val="center"/>
        <w:outlineLvl w:val="0"/>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附件4：联合协议</w:t>
      </w:r>
    </w:p>
    <w:p w14:paraId="5C0E7E55">
      <w:pPr>
        <w:widowControl/>
        <w:shd w:val="clear"/>
        <w:spacing w:line="360" w:lineRule="auto"/>
        <w:ind w:firstLine="482" w:firstLineChars="200"/>
        <w:jc w:val="left"/>
        <w:rPr>
          <w:rFonts w:hint="eastAsia"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（以联合体形式投标的，提供联合协议；本项目不接受联合体投标或者投标人不以联合体形式投标的，则不需要提供）</w:t>
      </w:r>
    </w:p>
    <w:p w14:paraId="1799AC70">
      <w:pPr>
        <w:widowControl/>
        <w:shd w:val="clear"/>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（以联合体形式投标的，提供联合协议；本项目不接受联合体投标或者投标人不以联合体形式投标的，则不需要提供）</w:t>
      </w:r>
    </w:p>
    <w:p w14:paraId="68A375B6">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（联合体所有成员名称）</w:t>
      </w:r>
      <w:r>
        <w:rPr>
          <w:rFonts w:hint="eastAsia" w:ascii="仿宋" w:hAnsi="仿宋" w:eastAsia="仿宋" w:cs="仿宋"/>
          <w:color w:val="auto"/>
          <w:kern w:val="0"/>
          <w:sz w:val="24"/>
          <w:highlight w:val="none"/>
        </w:rPr>
        <w:t>自愿</w:t>
      </w:r>
      <w:r>
        <w:rPr>
          <w:rFonts w:hint="eastAsia" w:ascii="仿宋" w:hAnsi="仿宋" w:eastAsia="仿宋" w:cs="仿宋"/>
          <w:color w:val="auto"/>
          <w:kern w:val="0"/>
          <w:sz w:val="24"/>
          <w:highlight w:val="none"/>
          <w:lang w:val="zh-CN"/>
        </w:rPr>
        <w:t>组成一个联合体，以一个投标人的身份</w:t>
      </w:r>
      <w:r>
        <w:rPr>
          <w:rFonts w:hint="eastAsia" w:ascii="仿宋" w:hAnsi="仿宋" w:eastAsia="仿宋" w:cs="仿宋"/>
          <w:color w:val="auto"/>
          <w:kern w:val="0"/>
          <w:sz w:val="24"/>
          <w:highlight w:val="none"/>
        </w:rPr>
        <w:t>参加</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投标。</w:t>
      </w:r>
    </w:p>
    <w:p w14:paraId="05283DFC">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一、各方一致决定，</w:t>
      </w:r>
      <w:r>
        <w:rPr>
          <w:rFonts w:hint="eastAsia" w:ascii="仿宋" w:hAnsi="仿宋" w:eastAsia="仿宋" w:cs="仿宋"/>
          <w:color w:val="auto"/>
          <w:kern w:val="0"/>
          <w:sz w:val="24"/>
          <w:highlight w:val="none"/>
          <w:u w:val="single"/>
        </w:rPr>
        <w:t>（某联合体成员名称）</w:t>
      </w:r>
      <w:r>
        <w:rPr>
          <w:rFonts w:hint="eastAsia" w:ascii="仿宋" w:hAnsi="仿宋" w:eastAsia="仿宋" w:cs="仿宋"/>
          <w:color w:val="auto"/>
          <w:kern w:val="0"/>
          <w:sz w:val="24"/>
          <w:highlight w:val="none"/>
        </w:rPr>
        <w:t>为联合体</w:t>
      </w:r>
      <w:r>
        <w:rPr>
          <w:rFonts w:hint="eastAsia" w:ascii="仿宋" w:hAnsi="仿宋" w:eastAsia="仿宋" w:cs="仿宋"/>
          <w:color w:val="auto"/>
          <w:kern w:val="0"/>
          <w:sz w:val="24"/>
          <w:highlight w:val="none"/>
          <w:lang w:val="zh-CN"/>
        </w:rPr>
        <w:t>牵头人</w:t>
      </w:r>
      <w:r>
        <w:rPr>
          <w:rFonts w:hint="eastAsia" w:ascii="仿宋" w:hAnsi="仿宋" w:eastAsia="仿宋" w:cs="仿宋"/>
          <w:color w:val="auto"/>
          <w:sz w:val="24"/>
          <w:highlight w:val="none"/>
        </w:rPr>
        <w:t>，代表所有联合体成员负责投标和合同实施阶段的主办、协调工作</w:t>
      </w:r>
      <w:r>
        <w:rPr>
          <w:rFonts w:hint="eastAsia" w:ascii="仿宋" w:hAnsi="仿宋" w:eastAsia="仿宋" w:cs="仿宋"/>
          <w:color w:val="auto"/>
          <w:kern w:val="0"/>
          <w:sz w:val="24"/>
          <w:highlight w:val="none"/>
          <w:lang w:val="zh-CN"/>
        </w:rPr>
        <w:t>。</w:t>
      </w:r>
    </w:p>
    <w:p w14:paraId="574E6E95">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w:t>
      </w:r>
      <w:r>
        <w:rPr>
          <w:rFonts w:hint="eastAsia" w:ascii="仿宋" w:hAnsi="仿宋" w:eastAsia="仿宋" w:cs="仿宋"/>
          <w:color w:val="auto"/>
          <w:sz w:val="24"/>
          <w:highlight w:val="none"/>
        </w:rPr>
        <w:t>所有联合体成员各方签署授权书，授权书载明的</w:t>
      </w:r>
      <w:r>
        <w:rPr>
          <w:rFonts w:hint="eastAsia" w:ascii="仿宋" w:hAnsi="仿宋" w:eastAsia="仿宋" w:cs="仿宋"/>
          <w:color w:val="auto"/>
          <w:kern w:val="0"/>
          <w:sz w:val="24"/>
          <w:highlight w:val="none"/>
          <w:lang w:val="zh-CN"/>
        </w:rPr>
        <w:t>授权代表根据招标文件规定及投标内容而对采购人、采购代理机构所作的任何合法承诺，包括书面澄清及相应等均对联合投标各方产生约束力。</w:t>
      </w:r>
    </w:p>
    <w:p w14:paraId="04CEB02F">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三、本次联合投标中，分工如下：</w:t>
      </w:r>
    </w:p>
    <w:p w14:paraId="02E220DF">
      <w:pPr>
        <w:shd w:val="clear"/>
        <w:snapToGrid w:val="0"/>
        <w:spacing w:line="360" w:lineRule="auto"/>
        <w:ind w:firstLine="576"/>
        <w:rPr>
          <w:rFonts w:ascii="仿宋" w:hAnsi="仿宋" w:eastAsia="仿宋" w:cs="仿宋"/>
          <w:color w:val="auto"/>
          <w:kern w:val="0"/>
          <w:sz w:val="24"/>
          <w:highlight w:val="none"/>
          <w:lang w:val="zh-CN"/>
        </w:rPr>
      </w:pPr>
      <w:bookmarkStart w:id="159" w:name="_Hlk101134295"/>
      <w:r>
        <w:rPr>
          <w:rFonts w:hint="eastAsia" w:ascii="仿宋" w:hAnsi="仿宋" w:eastAsia="仿宋" w:cs="仿宋"/>
          <w:color w:val="auto"/>
          <w:kern w:val="0"/>
          <w:sz w:val="24"/>
          <w:highlight w:val="none"/>
          <w:u w:val="single"/>
        </w:rPr>
        <w:t>（联合体成员</w:t>
      </w:r>
      <w:r>
        <w:rPr>
          <w:rFonts w:ascii="仿宋" w:hAnsi="仿宋" w:eastAsia="仿宋" w:cs="仿宋"/>
          <w:color w:val="auto"/>
          <w:kern w:val="0"/>
          <w:sz w:val="24"/>
          <w:highlight w:val="none"/>
          <w:u w:val="single"/>
        </w:rPr>
        <w:t>1）</w:t>
      </w:r>
      <w:r>
        <w:rPr>
          <w:rFonts w:hint="eastAsia" w:ascii="仿宋" w:hAnsi="仿宋" w:eastAsia="仿宋" w:cs="仿宋"/>
          <w:color w:val="auto"/>
          <w:kern w:val="0"/>
          <w:sz w:val="24"/>
          <w:highlight w:val="none"/>
          <w:lang w:val="zh-CN"/>
        </w:rPr>
        <w:t>承担的工作和义务为：；</w:t>
      </w:r>
    </w:p>
    <w:p w14:paraId="5FD5D086">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（联合体成员</w:t>
      </w:r>
      <w:r>
        <w:rPr>
          <w:rFonts w:ascii="仿宋" w:hAnsi="仿宋" w:eastAsia="仿宋" w:cs="仿宋"/>
          <w:color w:val="auto"/>
          <w:kern w:val="0"/>
          <w:sz w:val="24"/>
          <w:highlight w:val="none"/>
          <w:u w:val="single"/>
        </w:rPr>
        <w:t>2）</w:t>
      </w:r>
      <w:r>
        <w:rPr>
          <w:rFonts w:hint="eastAsia" w:ascii="仿宋" w:hAnsi="仿宋" w:eastAsia="仿宋" w:cs="仿宋"/>
          <w:color w:val="auto"/>
          <w:kern w:val="0"/>
          <w:sz w:val="24"/>
          <w:highlight w:val="none"/>
          <w:lang w:val="zh-CN"/>
        </w:rPr>
        <w:t>承担的工作和义务为：；</w:t>
      </w:r>
    </w:p>
    <w:p w14:paraId="411B4F66">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w:t>
      </w:r>
    </w:p>
    <w:bookmarkEnd w:id="159"/>
    <w:p w14:paraId="08F0CA55">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四、联合体成员中小企业合同份额。</w:t>
      </w:r>
    </w:p>
    <w:p w14:paraId="4C6144A1">
      <w:pPr>
        <w:shd w:val="clea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color w:val="auto"/>
          <w:kern w:val="0"/>
          <w:sz w:val="24"/>
          <w:highlight w:val="none"/>
          <w:lang w:val="zh-CN"/>
        </w:rPr>
        <w:t>1、</w:t>
      </w:r>
      <w:r>
        <w:rPr>
          <w:rFonts w:hint="eastAsia" w:ascii="仿宋" w:hAnsi="仿宋" w:eastAsia="仿宋" w:cs="仿宋"/>
          <w:color w:val="auto"/>
          <w:kern w:val="0"/>
          <w:sz w:val="24"/>
          <w:highlight w:val="none"/>
          <w:u w:val="single"/>
        </w:rPr>
        <w:t>（联合体成员</w:t>
      </w:r>
      <w:r>
        <w:rPr>
          <w:rFonts w:ascii="仿宋" w:hAnsi="仿宋" w:eastAsia="仿宋" w:cs="仿宋"/>
          <w:color w:val="auto"/>
          <w:kern w:val="0"/>
          <w:sz w:val="24"/>
          <w:highlight w:val="none"/>
          <w:u w:val="single"/>
        </w:rPr>
        <w:t>X,……）</w:t>
      </w:r>
      <w:r>
        <w:rPr>
          <w:rFonts w:hint="eastAsia" w:ascii="仿宋" w:hAnsi="仿宋" w:eastAsia="仿宋" w:cs="仿宋"/>
          <w:color w:val="auto"/>
          <w:kern w:val="0"/>
          <w:sz w:val="24"/>
          <w:highlight w:val="none"/>
        </w:rPr>
        <w:t>提供的服务由小微企业承接，其合同份额占到合同总金额</w:t>
      </w:r>
      <w:r>
        <w:rPr>
          <w:rFonts w:ascii="仿宋" w:hAnsi="仿宋" w:eastAsia="仿宋" w:cs="仿宋"/>
          <w:color w:val="auto"/>
          <w:kern w:val="0"/>
          <w:sz w:val="24"/>
          <w:highlight w:val="none"/>
        </w:rPr>
        <w:t>%以上；</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（未预留份额专门面向中小企业采购的采购项目，以及预留份额中的非预留部分采购包，接受联合体投标的，联合协议约定小微企业的合同份额占到合同总金额</w:t>
      </w:r>
      <w:r>
        <w:rPr>
          <w:rFonts w:ascii="仿宋" w:hAnsi="仿宋" w:eastAsia="仿宋" w:cs="仿宋"/>
          <w:b/>
          <w:color w:val="auto"/>
          <w:kern w:val="0"/>
          <w:sz w:val="24"/>
          <w:highlight w:val="none"/>
          <w:lang w:val="zh-CN"/>
        </w:rPr>
        <w:t>30%以上的，对联合体报价按评标标准确定的比例给予扣除。供应商</w:t>
      </w:r>
      <w:r>
        <w:rPr>
          <w:rFonts w:hint="eastAsia" w:ascii="仿宋" w:hAnsi="仿宋" w:eastAsia="仿宋" w:cs="仿宋"/>
          <w:b/>
          <w:color w:val="auto"/>
          <w:sz w:val="24"/>
          <w:highlight w:val="none"/>
        </w:rPr>
        <w:t>拟享受以上价格扣除政策的，填写有关内容。</w:t>
      </w:r>
      <w:r>
        <w:rPr>
          <w:rFonts w:hint="eastAsia" w:ascii="仿宋" w:hAnsi="仿宋" w:eastAsia="仿宋" w:cs="仿宋"/>
          <w:b/>
          <w:color w:val="auto"/>
          <w:kern w:val="0"/>
          <w:sz w:val="24"/>
          <w:highlight w:val="none"/>
          <w:lang w:val="zh-CN"/>
        </w:rPr>
        <w:t>）</w:t>
      </w:r>
    </w:p>
    <w:p w14:paraId="77497E3A">
      <w:pPr>
        <w:shd w:val="clea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color w:val="auto"/>
          <w:sz w:val="24"/>
          <w:highlight w:val="none"/>
        </w:rPr>
        <w:t>2、中小企业合同金额达到%，其中小微企业合同金额达到%</w:t>
      </w:r>
      <w:r>
        <w:rPr>
          <w:rFonts w:hint="eastAsia" w:ascii="仿宋" w:hAnsi="仿宋" w:eastAsia="仿宋" w:cs="仿宋"/>
          <w:color w:val="auto"/>
          <w:kern w:val="0"/>
          <w:sz w:val="24"/>
          <w:highlight w:val="none"/>
          <w:lang w:val="zh-CN"/>
        </w:rPr>
        <w:t>。</w:t>
      </w:r>
      <w:r>
        <w:rPr>
          <w:rFonts w:hint="eastAsia" w:ascii="仿宋" w:hAnsi="仿宋" w:eastAsia="仿宋" w:cs="仿宋"/>
          <w:b/>
          <w:bCs/>
          <w:color w:val="auto"/>
          <w:kern w:val="0"/>
          <w:sz w:val="24"/>
          <w:highlight w:val="none"/>
          <w:lang w:val="zh-CN"/>
        </w:rPr>
        <w:t>（</w:t>
      </w:r>
      <w:r>
        <w:rPr>
          <w:rFonts w:hint="eastAsia" w:ascii="仿宋" w:hAnsi="仿宋" w:eastAsia="仿宋" w:cs="仿宋"/>
          <w:b/>
          <w:bCs/>
          <w:color w:val="auto"/>
          <w:sz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color w:val="auto"/>
          <w:kern w:val="0"/>
          <w:sz w:val="24"/>
          <w:highlight w:val="none"/>
          <w:lang w:val="zh-CN"/>
        </w:rPr>
        <w:t>）</w:t>
      </w:r>
    </w:p>
    <w:p w14:paraId="3A344253">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五、如果中标，</w:t>
      </w:r>
      <w:r>
        <w:rPr>
          <w:rFonts w:hint="eastAsia" w:ascii="仿宋" w:hAnsi="仿宋" w:eastAsia="仿宋" w:cs="仿宋"/>
          <w:color w:val="auto"/>
          <w:sz w:val="24"/>
          <w:highlight w:val="none"/>
        </w:rPr>
        <w:t>联合体各成员方共同与采购人签订合同，并就采购合同约定的事项对采购人承担连带责任。</w:t>
      </w:r>
    </w:p>
    <w:p w14:paraId="75E43482">
      <w:pPr>
        <w:shd w:val="clea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六、有关本次联合投标的其他事宜：</w:t>
      </w:r>
    </w:p>
    <w:p w14:paraId="69579F9A">
      <w:pPr>
        <w:shd w:val="clea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1、联合体各方不再单独参加或者与其他供应商另外组成联合体参加同一合同项下的采购活动。</w:t>
      </w:r>
    </w:p>
    <w:p w14:paraId="34ABE177">
      <w:pPr>
        <w:shd w:val="clea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2、联合体中有同类资质的各方按照联合体分工承担相同工作的，按照资质等级较低的供应商确定资质等级。</w:t>
      </w:r>
    </w:p>
    <w:p w14:paraId="03F9CDEC">
      <w:pPr>
        <w:shd w:val="clea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3、本协议提交采购人、采购代理机构后，联合体各方不得以任何形式对上述内容进行修改或撤销。</w:t>
      </w:r>
    </w:p>
    <w:p w14:paraId="47A6EF4A">
      <w:pPr>
        <w:shd w:val="clea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w:t>
      </w:r>
      <w:r>
        <w:rPr>
          <w:rFonts w:ascii="仿宋" w:hAnsi="仿宋" w:eastAsia="仿宋" w:cs="仿宋"/>
          <w:color w:val="auto"/>
          <w:kern w:val="0"/>
          <w:sz w:val="24"/>
          <w:highlight w:val="none"/>
          <w:lang w:val="zh-CN"/>
        </w:rPr>
        <w:t>(电子签名/公章)：</w:t>
      </w:r>
    </w:p>
    <w:p w14:paraId="12AB2533">
      <w:pPr>
        <w:shd w:val="clea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联合体成员名称</w:t>
      </w:r>
      <w:r>
        <w:rPr>
          <w:rFonts w:ascii="仿宋" w:hAnsi="仿宋" w:eastAsia="仿宋" w:cs="仿宋"/>
          <w:color w:val="auto"/>
          <w:kern w:val="0"/>
          <w:sz w:val="24"/>
          <w:highlight w:val="none"/>
          <w:lang w:val="zh-CN"/>
        </w:rPr>
        <w:t>(电子签名/公章)：</w:t>
      </w:r>
    </w:p>
    <w:p w14:paraId="78D86D42">
      <w:pPr>
        <w:shd w:val="clear"/>
        <w:snapToGrid w:val="0"/>
        <w:spacing w:line="360" w:lineRule="auto"/>
        <w:ind w:right="960"/>
        <w:jc w:val="center"/>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 xml:space="preserve">                   ……</w:t>
      </w:r>
    </w:p>
    <w:p w14:paraId="378BF173">
      <w:pPr>
        <w:shd w:val="clea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日期：年月日</w:t>
      </w:r>
    </w:p>
    <w:p w14:paraId="686F78BC">
      <w:pPr>
        <w:shd w:val="clear"/>
        <w:spacing w:line="360" w:lineRule="auto"/>
        <w:ind w:right="420"/>
        <w:rPr>
          <w:rFonts w:ascii="仿宋" w:hAnsi="仿宋" w:eastAsia="仿宋" w:cs="仿宋"/>
          <w:color w:val="auto"/>
          <w:sz w:val="24"/>
          <w:highlight w:val="none"/>
        </w:rPr>
      </w:pPr>
      <w:r>
        <w:rPr>
          <w:rFonts w:hint="eastAsia" w:ascii="仿宋" w:hAnsi="仿宋" w:eastAsia="仿宋" w:cs="仿宋"/>
          <w:color w:val="auto"/>
          <w:sz w:val="24"/>
          <w:highlight w:val="none"/>
        </w:rPr>
        <w:t>注：按本格式和要求提供。</w:t>
      </w:r>
    </w:p>
    <w:p w14:paraId="69654563">
      <w:pPr>
        <w:shd w:val="clear"/>
        <w:autoSpaceDE w:val="0"/>
        <w:autoSpaceDN w:val="0"/>
        <w:jc w:val="center"/>
        <w:rPr>
          <w:rFonts w:hint="eastAsia" w:ascii="仿宋" w:hAnsi="仿宋" w:eastAsia="仿宋" w:cs="仿宋"/>
          <w:b/>
          <w:color w:val="auto"/>
          <w:spacing w:val="6"/>
          <w:sz w:val="32"/>
          <w:szCs w:val="32"/>
          <w:highlight w:val="none"/>
        </w:rPr>
      </w:pPr>
    </w:p>
    <w:p w14:paraId="1BE84C91">
      <w:pPr>
        <w:shd w:val="clear"/>
        <w:autoSpaceDE w:val="0"/>
        <w:autoSpaceDN w:val="0"/>
        <w:jc w:val="center"/>
        <w:rPr>
          <w:rFonts w:hint="eastAsia" w:ascii="仿宋" w:hAnsi="仿宋" w:eastAsia="仿宋" w:cs="仿宋"/>
          <w:b/>
          <w:color w:val="auto"/>
          <w:spacing w:val="6"/>
          <w:sz w:val="32"/>
          <w:szCs w:val="32"/>
          <w:highlight w:val="none"/>
        </w:rPr>
      </w:pPr>
    </w:p>
    <w:p w14:paraId="381FD660">
      <w:pPr>
        <w:shd w:val="clear"/>
        <w:autoSpaceDE w:val="0"/>
        <w:autoSpaceDN w:val="0"/>
        <w:jc w:val="center"/>
        <w:rPr>
          <w:rFonts w:hint="eastAsia" w:ascii="仿宋" w:hAnsi="仿宋" w:eastAsia="仿宋" w:cs="仿宋"/>
          <w:b/>
          <w:color w:val="auto"/>
          <w:spacing w:val="6"/>
          <w:sz w:val="32"/>
          <w:szCs w:val="32"/>
          <w:highlight w:val="none"/>
        </w:rPr>
      </w:pPr>
    </w:p>
    <w:p w14:paraId="1290F0D2">
      <w:pPr>
        <w:shd w:val="clear"/>
        <w:autoSpaceDE w:val="0"/>
        <w:autoSpaceDN w:val="0"/>
        <w:jc w:val="center"/>
        <w:rPr>
          <w:rFonts w:hint="eastAsia" w:ascii="仿宋" w:hAnsi="仿宋" w:eastAsia="仿宋" w:cs="仿宋"/>
          <w:b/>
          <w:color w:val="auto"/>
          <w:spacing w:val="6"/>
          <w:sz w:val="32"/>
          <w:szCs w:val="32"/>
          <w:highlight w:val="none"/>
        </w:rPr>
      </w:pPr>
    </w:p>
    <w:p w14:paraId="5F3F6714">
      <w:pPr>
        <w:shd w:val="clear"/>
        <w:autoSpaceDE w:val="0"/>
        <w:autoSpaceDN w:val="0"/>
        <w:jc w:val="center"/>
        <w:rPr>
          <w:rFonts w:hint="eastAsia" w:ascii="仿宋" w:hAnsi="仿宋" w:eastAsia="仿宋" w:cs="仿宋"/>
          <w:b/>
          <w:color w:val="auto"/>
          <w:spacing w:val="6"/>
          <w:sz w:val="32"/>
          <w:szCs w:val="32"/>
          <w:highlight w:val="none"/>
        </w:rPr>
      </w:pPr>
    </w:p>
    <w:p w14:paraId="18FF79EC">
      <w:pPr>
        <w:shd w:val="clear"/>
        <w:autoSpaceDE w:val="0"/>
        <w:autoSpaceDN w:val="0"/>
        <w:jc w:val="center"/>
        <w:rPr>
          <w:rFonts w:hint="eastAsia" w:ascii="仿宋" w:hAnsi="仿宋" w:eastAsia="仿宋" w:cs="仿宋"/>
          <w:b/>
          <w:color w:val="auto"/>
          <w:spacing w:val="6"/>
          <w:sz w:val="32"/>
          <w:szCs w:val="32"/>
          <w:highlight w:val="none"/>
        </w:rPr>
      </w:pPr>
    </w:p>
    <w:p w14:paraId="43FBBB1E">
      <w:pPr>
        <w:shd w:val="clear"/>
        <w:autoSpaceDE w:val="0"/>
        <w:autoSpaceDN w:val="0"/>
        <w:jc w:val="center"/>
        <w:rPr>
          <w:rFonts w:hint="eastAsia" w:ascii="仿宋" w:hAnsi="仿宋" w:eastAsia="仿宋" w:cs="仿宋"/>
          <w:b/>
          <w:color w:val="auto"/>
          <w:spacing w:val="6"/>
          <w:sz w:val="32"/>
          <w:szCs w:val="32"/>
          <w:highlight w:val="none"/>
        </w:rPr>
      </w:pPr>
    </w:p>
    <w:p w14:paraId="73D2199E">
      <w:pPr>
        <w:pStyle w:val="79"/>
        <w:shd w:val="clear"/>
        <w:rPr>
          <w:rFonts w:hint="eastAsia" w:ascii="仿宋" w:hAnsi="仿宋" w:eastAsia="仿宋" w:cs="仿宋"/>
          <w:color w:val="auto"/>
          <w:highlight w:val="none"/>
        </w:rPr>
      </w:pPr>
    </w:p>
    <w:p w14:paraId="7446D6E7">
      <w:pPr>
        <w:pStyle w:val="80"/>
        <w:shd w:val="clear"/>
        <w:rPr>
          <w:rFonts w:hint="eastAsia" w:ascii="仿宋" w:hAnsi="仿宋" w:eastAsia="仿宋" w:cs="仿宋"/>
          <w:color w:val="auto"/>
          <w:highlight w:val="none"/>
        </w:rPr>
      </w:pPr>
    </w:p>
    <w:p w14:paraId="6CEDF76E">
      <w:pPr>
        <w:shd w:val="clear"/>
        <w:rPr>
          <w:rFonts w:hint="eastAsia" w:ascii="仿宋" w:hAnsi="仿宋" w:eastAsia="仿宋" w:cs="仿宋"/>
          <w:color w:val="auto"/>
          <w:highlight w:val="none"/>
        </w:rPr>
      </w:pPr>
    </w:p>
    <w:p w14:paraId="3322064E">
      <w:pPr>
        <w:pStyle w:val="79"/>
        <w:shd w:val="clear"/>
        <w:rPr>
          <w:rFonts w:hint="eastAsia" w:ascii="仿宋" w:hAnsi="仿宋" w:eastAsia="仿宋" w:cs="仿宋"/>
          <w:color w:val="auto"/>
          <w:highlight w:val="none"/>
        </w:rPr>
      </w:pPr>
    </w:p>
    <w:p w14:paraId="11F9B684">
      <w:pPr>
        <w:pStyle w:val="80"/>
        <w:shd w:val="clear"/>
        <w:rPr>
          <w:rFonts w:hint="eastAsia" w:ascii="仿宋" w:hAnsi="仿宋" w:eastAsia="仿宋" w:cs="仿宋"/>
          <w:color w:val="auto"/>
          <w:highlight w:val="none"/>
        </w:rPr>
      </w:pPr>
    </w:p>
    <w:p w14:paraId="217A9CC5">
      <w:pPr>
        <w:shd w:val="clear"/>
        <w:rPr>
          <w:rFonts w:hint="eastAsia" w:ascii="仿宋" w:hAnsi="仿宋" w:eastAsia="仿宋" w:cs="仿宋"/>
          <w:color w:val="auto"/>
          <w:highlight w:val="none"/>
        </w:rPr>
      </w:pPr>
    </w:p>
    <w:p w14:paraId="406F6D19">
      <w:pPr>
        <w:pStyle w:val="79"/>
        <w:shd w:val="clear"/>
        <w:rPr>
          <w:rFonts w:hint="eastAsia" w:ascii="仿宋" w:hAnsi="仿宋" w:eastAsia="仿宋" w:cs="仿宋"/>
          <w:color w:val="auto"/>
          <w:highlight w:val="none"/>
        </w:rPr>
      </w:pPr>
    </w:p>
    <w:p w14:paraId="7D708781">
      <w:pPr>
        <w:shd w:val="clear"/>
        <w:autoSpaceDE w:val="0"/>
        <w:autoSpaceDN w:val="0"/>
        <w:jc w:val="center"/>
        <w:rPr>
          <w:rFonts w:hint="eastAsia" w:ascii="仿宋" w:hAnsi="仿宋" w:eastAsia="仿宋" w:cs="仿宋"/>
          <w:b/>
          <w:color w:val="auto"/>
          <w:spacing w:val="6"/>
          <w:sz w:val="32"/>
          <w:szCs w:val="32"/>
          <w:highlight w:val="none"/>
        </w:rPr>
      </w:pPr>
    </w:p>
    <w:p w14:paraId="360D2205">
      <w:pPr>
        <w:shd w:val="clear"/>
        <w:autoSpaceDE w:val="0"/>
        <w:autoSpaceDN w:val="0"/>
        <w:jc w:val="center"/>
        <w:rPr>
          <w:rFonts w:hint="eastAsia" w:ascii="仿宋" w:hAnsi="仿宋" w:eastAsia="仿宋" w:cs="仿宋"/>
          <w:b/>
          <w:color w:val="auto"/>
          <w:spacing w:val="6"/>
          <w:sz w:val="32"/>
          <w:szCs w:val="32"/>
          <w:highlight w:val="none"/>
        </w:rPr>
      </w:pPr>
    </w:p>
    <w:p w14:paraId="1B759C9E">
      <w:pPr>
        <w:shd w:val="clear"/>
        <w:autoSpaceDE w:val="0"/>
        <w:autoSpaceDN w:val="0"/>
        <w:jc w:val="center"/>
        <w:rPr>
          <w:rFonts w:hint="eastAsia" w:ascii="仿宋" w:hAnsi="仿宋" w:eastAsia="仿宋" w:cs="仿宋"/>
          <w:b/>
          <w:color w:val="auto"/>
          <w:spacing w:val="6"/>
          <w:sz w:val="32"/>
          <w:szCs w:val="32"/>
          <w:highlight w:val="none"/>
        </w:rPr>
      </w:pPr>
    </w:p>
    <w:p w14:paraId="18E73881">
      <w:pPr>
        <w:shd w:val="clear"/>
        <w:autoSpaceDE w:val="0"/>
        <w:autoSpaceDN w:val="0"/>
        <w:jc w:val="center"/>
        <w:rPr>
          <w:rFonts w:hint="eastAsia" w:ascii="仿宋" w:hAnsi="仿宋" w:eastAsia="仿宋" w:cs="仿宋"/>
          <w:b/>
          <w:color w:val="auto"/>
          <w:spacing w:val="6"/>
          <w:sz w:val="32"/>
          <w:szCs w:val="32"/>
          <w:highlight w:val="none"/>
        </w:rPr>
      </w:pPr>
    </w:p>
    <w:p w14:paraId="67C408AE">
      <w:pPr>
        <w:shd w:val="clear"/>
        <w:autoSpaceDE w:val="0"/>
        <w:autoSpaceDN w:val="0"/>
        <w:jc w:val="center"/>
        <w:rPr>
          <w:rFonts w:hint="eastAsia" w:ascii="仿宋" w:hAnsi="仿宋" w:eastAsia="仿宋" w:cs="仿宋"/>
          <w:b/>
          <w:color w:val="auto"/>
          <w:spacing w:val="6"/>
          <w:sz w:val="32"/>
          <w:szCs w:val="32"/>
          <w:highlight w:val="none"/>
        </w:rPr>
      </w:pPr>
    </w:p>
    <w:p w14:paraId="348B9B86">
      <w:pPr>
        <w:shd w:val="clear"/>
        <w:autoSpaceDE w:val="0"/>
        <w:autoSpaceDN w:val="0"/>
        <w:jc w:val="center"/>
        <w:rPr>
          <w:rFonts w:hint="eastAsia" w:ascii="仿宋" w:hAnsi="仿宋" w:eastAsia="仿宋" w:cs="仿宋"/>
          <w:b/>
          <w:color w:val="auto"/>
          <w:spacing w:val="6"/>
          <w:sz w:val="32"/>
          <w:szCs w:val="32"/>
          <w:highlight w:val="none"/>
        </w:rPr>
      </w:pPr>
    </w:p>
    <w:p w14:paraId="3D4771CE">
      <w:pPr>
        <w:shd w:val="clear"/>
        <w:snapToGrid w:val="0"/>
        <w:spacing w:line="360" w:lineRule="auto"/>
        <w:jc w:val="center"/>
        <w:outlineLvl w:val="0"/>
        <w:rPr>
          <w:rFonts w:hint="eastAsia"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附件5：分包意向协议</w:t>
      </w:r>
    </w:p>
    <w:p w14:paraId="4527AE01">
      <w:pPr>
        <w:pageBreakBefore w:val="0"/>
        <w:widowControl/>
        <w:shd w:val="clear"/>
        <w:kinsoku/>
        <w:wordWrap/>
        <w:overflowPunct/>
        <w:topLinePunct w:val="0"/>
        <w:autoSpaceDE/>
        <w:autoSpaceDN/>
        <w:bidi w:val="0"/>
        <w:spacing w:line="400" w:lineRule="exact"/>
        <w:ind w:firstLine="120" w:firstLineChars="50"/>
        <w:jc w:val="left"/>
        <w:textAlignment w:val="auto"/>
        <w:rPr>
          <w:rFonts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b/>
          <w:color w:val="auto"/>
          <w:sz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color w:val="auto"/>
          <w:sz w:val="24"/>
          <w:highlight w:val="none"/>
        </w:rPr>
        <w:t>）</w:t>
      </w:r>
    </w:p>
    <w:p w14:paraId="38447DB2">
      <w:pPr>
        <w:pageBreakBefore w:val="0"/>
        <w:shd w:val="clear"/>
        <w:kinsoku/>
        <w:wordWrap/>
        <w:overflowPunct/>
        <w:topLinePunct w:val="0"/>
        <w:autoSpaceDE/>
        <w:autoSpaceDN/>
        <w:bidi w:val="0"/>
        <w:snapToGrid w:val="0"/>
        <w:spacing w:line="40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若成为</w:t>
      </w:r>
      <w:r>
        <w:rPr>
          <w:rFonts w:hint="eastAsia" w:ascii="仿宋" w:hAnsi="仿宋" w:eastAsia="仿宋" w:cs="仿宋"/>
          <w:color w:val="auto"/>
          <w:sz w:val="24"/>
          <w:highlight w:val="none"/>
        </w:rPr>
        <w:t>（项目名称）【招标编号：（采购编号）】</w:t>
      </w:r>
      <w:r>
        <w:rPr>
          <w:rFonts w:hint="eastAsia" w:ascii="仿宋" w:hAnsi="仿宋" w:eastAsia="仿宋" w:cs="仿宋"/>
          <w:color w:val="auto"/>
          <w:kern w:val="0"/>
          <w:sz w:val="24"/>
          <w:highlight w:val="none"/>
          <w:lang w:val="zh-CN"/>
        </w:rPr>
        <w:t>的中标供应商，将依法采取分包方式履行合同。</w:t>
      </w: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rPr>
        <w:t>与</w:t>
      </w:r>
      <w:r>
        <w:rPr>
          <w:rFonts w:hint="eastAsia" w:ascii="仿宋" w:hAnsi="仿宋" w:eastAsia="仿宋" w:cs="仿宋"/>
          <w:color w:val="auto"/>
          <w:kern w:val="0"/>
          <w:sz w:val="24"/>
          <w:highlight w:val="none"/>
          <w:u w:val="single"/>
        </w:rPr>
        <w:t>（所有分包供应商名称）</w:t>
      </w:r>
      <w:r>
        <w:rPr>
          <w:rFonts w:hint="eastAsia" w:ascii="仿宋" w:hAnsi="仿宋" w:eastAsia="仿宋" w:cs="仿宋"/>
          <w:color w:val="auto"/>
          <w:kern w:val="0"/>
          <w:sz w:val="24"/>
          <w:highlight w:val="none"/>
        </w:rPr>
        <w:t>达成分包意向协议</w:t>
      </w:r>
      <w:r>
        <w:rPr>
          <w:rFonts w:hint="eastAsia" w:ascii="仿宋" w:hAnsi="仿宋" w:eastAsia="仿宋" w:cs="仿宋"/>
          <w:color w:val="auto"/>
          <w:kern w:val="0"/>
          <w:sz w:val="24"/>
          <w:highlight w:val="none"/>
          <w:lang w:val="zh-CN"/>
        </w:rPr>
        <w:t>。</w:t>
      </w:r>
    </w:p>
    <w:p w14:paraId="02C255F2">
      <w:pPr>
        <w:pageBreakBefore w:val="0"/>
        <w:shd w:val="clear"/>
        <w:kinsoku/>
        <w:wordWrap/>
        <w:overflowPunct/>
        <w:topLinePunct w:val="0"/>
        <w:autoSpaceDE/>
        <w:autoSpaceDN/>
        <w:bidi w:val="0"/>
        <w:snapToGrid w:val="0"/>
        <w:spacing w:line="40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一、分包标的及数量</w:t>
      </w:r>
    </w:p>
    <w:p w14:paraId="65907A8B">
      <w:pPr>
        <w:pageBreakBefore w:val="0"/>
        <w:shd w:val="clear"/>
        <w:kinsoku/>
        <w:wordWrap/>
        <w:overflowPunct/>
        <w:topLinePunct w:val="0"/>
        <w:autoSpaceDE/>
        <w:autoSpaceDN/>
        <w:bidi w:val="0"/>
        <w:snapToGrid w:val="0"/>
        <w:spacing w:line="40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u w:val="single"/>
        </w:rPr>
        <w:t>（投标人名称）</w:t>
      </w:r>
      <w:r>
        <w:rPr>
          <w:rFonts w:hint="eastAsia" w:ascii="仿宋" w:hAnsi="仿宋" w:eastAsia="仿宋" w:cs="仿宋"/>
          <w:color w:val="auto"/>
          <w:kern w:val="0"/>
          <w:sz w:val="24"/>
          <w:highlight w:val="none"/>
          <w:lang w:val="zh-CN"/>
        </w:rPr>
        <w:t>将</w:t>
      </w:r>
      <w:r>
        <w:rPr>
          <w:rFonts w:ascii="仿宋" w:hAnsi="仿宋" w:eastAsia="仿宋" w:cs="仿宋"/>
          <w:color w:val="auto"/>
          <w:kern w:val="0"/>
          <w:sz w:val="24"/>
          <w:highlight w:val="none"/>
          <w:u w:val="single"/>
        </w:rPr>
        <w:t xml:space="preserve">  XX工作内容   </w:t>
      </w:r>
      <w:r>
        <w:rPr>
          <w:rFonts w:hint="eastAsia" w:ascii="仿宋" w:hAnsi="仿宋" w:eastAsia="仿宋" w:cs="仿宋"/>
          <w:color w:val="auto"/>
          <w:sz w:val="24"/>
          <w:highlight w:val="none"/>
        </w:rPr>
        <w:t>分包给</w:t>
      </w:r>
      <w:r>
        <w:rPr>
          <w:rFonts w:hint="eastAsia" w:ascii="仿宋" w:hAnsi="仿宋" w:eastAsia="仿宋" w:cs="仿宋"/>
          <w:color w:val="auto"/>
          <w:kern w:val="0"/>
          <w:sz w:val="24"/>
          <w:highlight w:val="none"/>
          <w:u w:val="single"/>
        </w:rPr>
        <w:t>（分包供应商</w:t>
      </w:r>
      <w:r>
        <w:rPr>
          <w:rFonts w:ascii="仿宋" w:hAnsi="仿宋" w:eastAsia="仿宋" w:cs="仿宋"/>
          <w:color w:val="auto"/>
          <w:kern w:val="0"/>
          <w:sz w:val="24"/>
          <w:highlight w:val="none"/>
          <w:u w:val="single"/>
        </w:rPr>
        <w:t>1名称）</w:t>
      </w:r>
      <w:r>
        <w:rPr>
          <w:rFonts w:hint="eastAsia" w:ascii="仿宋" w:hAnsi="仿宋" w:eastAsia="仿宋" w:cs="仿宋"/>
          <w:color w:val="auto"/>
          <w:kern w:val="0"/>
          <w:sz w:val="24"/>
          <w:highlight w:val="none"/>
          <w:lang w:val="zh-CN"/>
        </w:rPr>
        <w:t>，</w:t>
      </w:r>
      <w:r>
        <w:rPr>
          <w:rFonts w:hint="eastAsia" w:ascii="仿宋" w:hAnsi="仿宋" w:eastAsia="仿宋" w:cs="仿宋"/>
          <w:color w:val="auto"/>
          <w:kern w:val="0"/>
          <w:sz w:val="24"/>
          <w:highlight w:val="none"/>
          <w:u w:val="single"/>
        </w:rPr>
        <w:t>（分包供应商</w:t>
      </w:r>
      <w:r>
        <w:rPr>
          <w:rFonts w:ascii="仿宋" w:hAnsi="仿宋" w:eastAsia="仿宋" w:cs="仿宋"/>
          <w:color w:val="auto"/>
          <w:kern w:val="0"/>
          <w:sz w:val="24"/>
          <w:highlight w:val="none"/>
          <w:u w:val="single"/>
        </w:rPr>
        <w:t>1名称），</w:t>
      </w:r>
      <w:r>
        <w:rPr>
          <w:rFonts w:hint="eastAsia" w:ascii="仿宋" w:hAnsi="仿宋" w:eastAsia="仿宋" w:cs="仿宋"/>
          <w:color w:val="auto"/>
          <w:kern w:val="0"/>
          <w:sz w:val="24"/>
          <w:highlight w:val="none"/>
          <w:lang w:val="zh-CN"/>
        </w:rPr>
        <w:t>具备承</w:t>
      </w:r>
      <w:r>
        <w:rPr>
          <w:rFonts w:hint="eastAsia" w:ascii="仿宋" w:hAnsi="仿宋" w:eastAsia="仿宋" w:cs="仿宋"/>
          <w:color w:val="auto"/>
          <w:kern w:val="0"/>
          <w:sz w:val="24"/>
          <w:highlight w:val="none"/>
        </w:rPr>
        <w:t>担</w:t>
      </w:r>
      <w:r>
        <w:rPr>
          <w:rFonts w:ascii="仿宋" w:hAnsi="仿宋" w:eastAsia="仿宋" w:cs="仿宋"/>
          <w:color w:val="auto"/>
          <w:kern w:val="0"/>
          <w:sz w:val="24"/>
          <w:highlight w:val="none"/>
          <w:u w:val="single"/>
          <w:lang w:val="zh-CN"/>
        </w:rPr>
        <w:t>XX工作内容</w:t>
      </w:r>
      <w:r>
        <w:rPr>
          <w:rFonts w:hint="eastAsia" w:ascii="仿宋" w:hAnsi="仿宋" w:eastAsia="仿宋" w:cs="仿宋"/>
          <w:color w:val="auto"/>
          <w:kern w:val="0"/>
          <w:sz w:val="24"/>
          <w:highlight w:val="none"/>
          <w:lang w:val="zh-CN"/>
        </w:rPr>
        <w:t>相应资质条件且不得再次分包；</w:t>
      </w:r>
    </w:p>
    <w:p w14:paraId="4495653A">
      <w:pPr>
        <w:pStyle w:val="2"/>
        <w:pageBreakBefore w:val="0"/>
        <w:shd w:val="clear"/>
        <w:kinsoku/>
        <w:wordWrap/>
        <w:overflowPunct/>
        <w:topLinePunct w:val="0"/>
        <w:autoSpaceDE/>
        <w:autoSpaceDN/>
        <w:bidi w:val="0"/>
        <w:spacing w:line="400" w:lineRule="exact"/>
        <w:ind w:left="664" w:leftChars="316" w:firstLine="229" w:firstLineChars="95"/>
        <w:textAlignment w:val="auto"/>
        <w:rPr>
          <w:rFonts w:ascii="仿宋" w:eastAsia="仿宋" w:cs="仿宋"/>
          <w:color w:val="auto"/>
          <w:kern w:val="0"/>
          <w:sz w:val="24"/>
          <w:szCs w:val="24"/>
          <w:highlight w:val="none"/>
        </w:rPr>
      </w:pPr>
      <w:r>
        <w:rPr>
          <w:rFonts w:hint="eastAsia" w:ascii="仿宋" w:eastAsia="仿宋" w:cs="仿宋"/>
          <w:color w:val="auto"/>
          <w:kern w:val="0"/>
          <w:sz w:val="24"/>
          <w:szCs w:val="24"/>
          <w:highlight w:val="none"/>
        </w:rPr>
        <w:t>……</w:t>
      </w:r>
    </w:p>
    <w:p w14:paraId="6C2DAAE8">
      <w:pPr>
        <w:pageBreakBefore w:val="0"/>
        <w:shd w:val="clear"/>
        <w:kinsoku/>
        <w:wordWrap/>
        <w:overflowPunct/>
        <w:topLinePunct w:val="0"/>
        <w:autoSpaceDE/>
        <w:autoSpaceDN/>
        <w:bidi w:val="0"/>
        <w:snapToGrid w:val="0"/>
        <w:spacing w:line="40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二、分包供应商中小企业合同份额</w:t>
      </w:r>
    </w:p>
    <w:p w14:paraId="5D851DAB">
      <w:pPr>
        <w:pageBreakBefore w:val="0"/>
        <w:shd w:val="clear"/>
        <w:kinsoku/>
        <w:wordWrap/>
        <w:overflowPunct/>
        <w:topLinePunct w:val="0"/>
        <w:autoSpaceDE/>
        <w:autoSpaceDN/>
        <w:bidi w:val="0"/>
        <w:snapToGrid w:val="0"/>
        <w:spacing w:line="400" w:lineRule="exact"/>
        <w:ind w:firstLine="576"/>
        <w:textAlignment w:val="auto"/>
        <w:rPr>
          <w:rFonts w:ascii="仿宋" w:hAnsi="仿宋" w:eastAsia="仿宋" w:cs="仿宋"/>
          <w:b/>
          <w:color w:val="auto"/>
          <w:kern w:val="0"/>
          <w:sz w:val="24"/>
          <w:highlight w:val="none"/>
          <w:lang w:val="zh-CN"/>
        </w:rPr>
      </w:pPr>
      <w:r>
        <w:rPr>
          <w:rFonts w:ascii="仿宋" w:hAnsi="仿宋" w:eastAsia="仿宋" w:cs="仿宋"/>
          <w:color w:val="auto"/>
          <w:kern w:val="0"/>
          <w:sz w:val="24"/>
          <w:highlight w:val="none"/>
        </w:rPr>
        <w:t>1、</w:t>
      </w:r>
      <w:r>
        <w:rPr>
          <w:rFonts w:hint="eastAsia" w:ascii="仿宋" w:hAnsi="仿宋" w:eastAsia="仿宋" w:cs="仿宋"/>
          <w:color w:val="auto"/>
          <w:kern w:val="0"/>
          <w:sz w:val="24"/>
          <w:highlight w:val="none"/>
          <w:u w:val="single"/>
        </w:rPr>
        <w:t>（分包供应商</w:t>
      </w:r>
      <w:r>
        <w:rPr>
          <w:rFonts w:ascii="仿宋" w:hAnsi="仿宋" w:eastAsia="仿宋" w:cs="仿宋"/>
          <w:color w:val="auto"/>
          <w:kern w:val="0"/>
          <w:sz w:val="24"/>
          <w:highlight w:val="none"/>
          <w:u w:val="single"/>
        </w:rPr>
        <w:t>X,……）提供的</w:t>
      </w:r>
      <w:r>
        <w:rPr>
          <w:rFonts w:hint="eastAsia" w:ascii="仿宋" w:hAnsi="仿宋" w:eastAsia="仿宋" w:cs="仿宋"/>
          <w:color w:val="auto"/>
          <w:kern w:val="0"/>
          <w:sz w:val="24"/>
          <w:highlight w:val="none"/>
          <w:u w:val="single"/>
        </w:rPr>
        <w:t>服务全部由小微企业承接</w:t>
      </w:r>
      <w:r>
        <w:rPr>
          <w:rFonts w:ascii="仿宋" w:hAnsi="仿宋" w:eastAsia="仿宋" w:cs="仿宋"/>
          <w:color w:val="auto"/>
          <w:kern w:val="0"/>
          <w:sz w:val="24"/>
          <w:highlight w:val="none"/>
          <w:u w:val="single"/>
        </w:rPr>
        <w:t>，</w:t>
      </w:r>
      <w:r>
        <w:rPr>
          <w:rFonts w:hint="eastAsia" w:ascii="仿宋" w:hAnsi="仿宋" w:eastAsia="仿宋" w:cs="仿宋"/>
          <w:color w:val="auto"/>
          <w:kern w:val="0"/>
          <w:sz w:val="24"/>
          <w:highlight w:val="none"/>
        </w:rPr>
        <w:t>其合同份额占到合同总金额</w:t>
      </w:r>
      <w:r>
        <w:rPr>
          <w:rFonts w:hint="eastAsia" w:ascii="仿宋" w:hAnsi="仿宋" w:eastAsia="仿宋" w:cs="仿宋"/>
          <w:color w:val="auto"/>
          <w:kern w:val="0"/>
          <w:sz w:val="24"/>
          <w:highlight w:val="none"/>
          <w:u w:val="single"/>
          <w:lang w:val="en-US" w:eastAsia="zh-CN"/>
        </w:rPr>
        <w:t xml:space="preserve">  </w:t>
      </w:r>
      <w:r>
        <w:rPr>
          <w:rFonts w:ascii="仿宋" w:hAnsi="仿宋" w:eastAsia="仿宋" w:cs="仿宋"/>
          <w:color w:val="auto"/>
          <w:kern w:val="0"/>
          <w:sz w:val="24"/>
          <w:highlight w:val="none"/>
        </w:rPr>
        <w:t>%以上</w:t>
      </w:r>
      <w:r>
        <w:rPr>
          <w:rFonts w:hint="eastAsia" w:ascii="仿宋" w:hAnsi="仿宋" w:eastAsia="仿宋" w:cs="仿宋"/>
          <w:color w:val="auto"/>
          <w:highlight w:val="none"/>
        </w:rPr>
        <w:t>。</w:t>
      </w:r>
      <w:r>
        <w:rPr>
          <w:rFonts w:hint="eastAsia" w:ascii="仿宋" w:hAnsi="仿宋" w:eastAsia="仿宋" w:cs="仿宋"/>
          <w:b/>
          <w:color w:val="auto"/>
          <w:kern w:val="0"/>
          <w:sz w:val="24"/>
          <w:highlight w:val="none"/>
          <w:lang w:val="zh-CN"/>
        </w:rPr>
        <w:t>（未预留份额专门面向中小企业采购的采购项目，以及预留份额中的非预留部分采购包，允许分包的，分包意向协议约定小微企业的合同份额占到合同总金额</w:t>
      </w:r>
      <w:r>
        <w:rPr>
          <w:rFonts w:ascii="仿宋" w:hAnsi="仿宋" w:eastAsia="仿宋" w:cs="仿宋"/>
          <w:b/>
          <w:color w:val="auto"/>
          <w:kern w:val="0"/>
          <w:sz w:val="24"/>
          <w:highlight w:val="none"/>
          <w:lang w:val="zh-CN"/>
        </w:rPr>
        <w:t>30%以上的，对大中型企业的报价按评标标准确定的比例给予扣除。供应商</w:t>
      </w:r>
      <w:r>
        <w:rPr>
          <w:rFonts w:hint="eastAsia" w:ascii="仿宋" w:hAnsi="仿宋" w:eastAsia="仿宋" w:cs="仿宋"/>
          <w:b/>
          <w:color w:val="auto"/>
          <w:sz w:val="24"/>
          <w:highlight w:val="none"/>
        </w:rPr>
        <w:t>拟享受以上价格扣除政策的，填写有关内容。</w:t>
      </w:r>
      <w:r>
        <w:rPr>
          <w:rFonts w:hint="eastAsia" w:ascii="仿宋" w:hAnsi="仿宋" w:eastAsia="仿宋" w:cs="仿宋"/>
          <w:b/>
          <w:color w:val="auto"/>
          <w:kern w:val="0"/>
          <w:sz w:val="24"/>
          <w:highlight w:val="none"/>
          <w:lang w:val="zh-CN"/>
        </w:rPr>
        <w:t>）</w:t>
      </w:r>
    </w:p>
    <w:p w14:paraId="6C977B52">
      <w:pPr>
        <w:pageBreakBefore w:val="0"/>
        <w:shd w:val="clear"/>
        <w:kinsoku/>
        <w:wordWrap/>
        <w:overflowPunct/>
        <w:topLinePunct w:val="0"/>
        <w:autoSpaceDE/>
        <w:autoSpaceDN/>
        <w:bidi w:val="0"/>
        <w:spacing w:line="400" w:lineRule="exact"/>
        <w:ind w:firstLine="480" w:firstLineChars="200"/>
        <w:textAlignment w:val="auto"/>
        <w:rPr>
          <w:rFonts w:ascii="仿宋" w:hAnsi="仿宋" w:eastAsia="仿宋" w:cs="仿宋"/>
          <w:b/>
          <w:bCs/>
          <w:color w:val="auto"/>
          <w:kern w:val="0"/>
          <w:sz w:val="24"/>
          <w:highlight w:val="none"/>
          <w:lang w:val="zh-CN"/>
        </w:rPr>
      </w:pPr>
      <w:r>
        <w:rPr>
          <w:rFonts w:ascii="仿宋" w:hAnsi="仿宋" w:eastAsia="仿宋" w:cs="仿宋"/>
          <w:color w:val="auto"/>
          <w:sz w:val="24"/>
          <w:highlight w:val="none"/>
        </w:rPr>
        <w:t>2、</w:t>
      </w:r>
      <w:bookmarkStart w:id="160" w:name="_Hlk101133173"/>
      <w:r>
        <w:rPr>
          <w:rFonts w:hint="eastAsia" w:ascii="仿宋" w:hAnsi="仿宋" w:eastAsia="仿宋" w:cs="仿宋"/>
          <w:color w:val="auto"/>
          <w:sz w:val="24"/>
          <w:highlight w:val="none"/>
        </w:rPr>
        <w:t>中小企业合同金额达到</w:t>
      </w:r>
      <w:r>
        <w:rPr>
          <w:rFonts w:hint="eastAsia" w:ascii="仿宋" w:hAnsi="仿宋" w:eastAsia="仿宋" w:cs="仿宋"/>
          <w:color w:val="auto"/>
          <w:sz w:val="24"/>
          <w:highlight w:val="none"/>
          <w:u w:val="single"/>
          <w:lang w:val="en-US" w:eastAsia="zh-CN"/>
        </w:rPr>
        <w:t xml:space="preserve">  </w:t>
      </w:r>
      <w:r>
        <w:rPr>
          <w:rFonts w:ascii="仿宋" w:hAnsi="仿宋" w:eastAsia="仿宋" w:cs="仿宋"/>
          <w:color w:val="auto"/>
          <w:sz w:val="24"/>
          <w:highlight w:val="none"/>
        </w:rPr>
        <w:t>%，其中小微企业合同金额达到</w:t>
      </w:r>
      <w:r>
        <w:rPr>
          <w:rFonts w:hint="eastAsia" w:ascii="仿宋" w:hAnsi="仿宋" w:eastAsia="仿宋" w:cs="仿宋"/>
          <w:color w:val="auto"/>
          <w:sz w:val="24"/>
          <w:highlight w:val="none"/>
          <w:u w:val="single"/>
          <w:lang w:val="en-US" w:eastAsia="zh-CN"/>
        </w:rPr>
        <w:t xml:space="preserve">  </w:t>
      </w:r>
      <w:r>
        <w:rPr>
          <w:rFonts w:ascii="仿宋" w:hAnsi="仿宋" w:eastAsia="仿宋" w:cs="仿宋"/>
          <w:color w:val="auto"/>
          <w:sz w:val="24"/>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b/>
          <w:bCs/>
          <w:color w:val="auto"/>
          <w:kern w:val="0"/>
          <w:sz w:val="24"/>
          <w:highlight w:val="none"/>
          <w:lang w:val="zh-CN"/>
        </w:rPr>
        <w:t>（</w:t>
      </w:r>
      <w:r>
        <w:rPr>
          <w:rFonts w:hint="eastAsia" w:ascii="仿宋" w:hAnsi="仿宋" w:eastAsia="仿宋" w:cs="仿宋"/>
          <w:b/>
          <w:bCs/>
          <w:color w:val="auto"/>
          <w:sz w:val="24"/>
          <w:highlight w:val="none"/>
        </w:rPr>
        <w:t>要求合同分包形式参加的项目或采购包，供应商按招标文件第一部分招标公告申请人的资格要求中规定的</w:t>
      </w:r>
      <w:r>
        <w:rPr>
          <w:rFonts w:hint="eastAsia" w:ascii="仿宋" w:hAnsi="仿宋" w:eastAsia="仿宋" w:cs="仿宋"/>
          <w:b/>
          <w:color w:val="auto"/>
          <w:kern w:val="0"/>
          <w:sz w:val="24"/>
          <w:highlight w:val="none"/>
          <w:lang w:val="zh-CN"/>
        </w:rPr>
        <w:t>分包意向协议</w:t>
      </w:r>
      <w:r>
        <w:rPr>
          <w:rFonts w:hint="eastAsia" w:ascii="仿宋" w:hAnsi="仿宋" w:eastAsia="仿宋" w:cs="仿宋"/>
          <w:b/>
          <w:bCs/>
          <w:color w:val="auto"/>
          <w:sz w:val="24"/>
          <w:highlight w:val="none"/>
        </w:rPr>
        <w:t>中中小企业、小微企业合同金额应当达到的比例要求填写。</w:t>
      </w:r>
      <w:r>
        <w:rPr>
          <w:rFonts w:hint="eastAsia" w:ascii="仿宋" w:hAnsi="仿宋" w:eastAsia="仿宋" w:cs="仿宋"/>
          <w:b/>
          <w:bCs/>
          <w:color w:val="auto"/>
          <w:kern w:val="0"/>
          <w:sz w:val="24"/>
          <w:highlight w:val="none"/>
          <w:lang w:val="zh-CN"/>
        </w:rPr>
        <w:t>）</w:t>
      </w:r>
      <w:bookmarkEnd w:id="160"/>
    </w:p>
    <w:p w14:paraId="723834A0">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三、分包工作履行期限、地点、方式</w:t>
      </w:r>
    </w:p>
    <w:p w14:paraId="33275356">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highlight w:val="none"/>
          <w:u w:val="single"/>
        </w:rPr>
      </w:pPr>
    </w:p>
    <w:p w14:paraId="43A32F8F">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四、质量</w:t>
      </w:r>
    </w:p>
    <w:p w14:paraId="073C3156">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kern w:val="0"/>
          <w:sz w:val="24"/>
          <w:highlight w:val="none"/>
          <w:lang w:val="zh-CN"/>
        </w:rPr>
      </w:pPr>
    </w:p>
    <w:p w14:paraId="1EA5EC50">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五、价款或者报酬</w:t>
      </w:r>
    </w:p>
    <w:p w14:paraId="085B78D9">
      <w:pPr>
        <w:keepNext w:val="0"/>
        <w:keepLines w:val="0"/>
        <w:pageBreakBefore w:val="0"/>
        <w:widowControl w:val="0"/>
        <w:shd w:val="clear"/>
        <w:kinsoku/>
        <w:wordWrap/>
        <w:overflowPunct/>
        <w:topLinePunct w:val="0"/>
        <w:autoSpaceDE/>
        <w:autoSpaceDN/>
        <w:bidi w:val="0"/>
        <w:adjustRightInd w:val="0"/>
        <w:snapToGrid w:val="0"/>
        <w:spacing w:line="320" w:lineRule="exact"/>
        <w:ind w:left="573" w:leftChars="273"/>
        <w:textAlignment w:val="auto"/>
        <w:rPr>
          <w:rFonts w:ascii="仿宋" w:hAnsi="仿宋" w:eastAsia="仿宋" w:cs="仿宋"/>
          <w:color w:val="auto"/>
          <w:kern w:val="0"/>
          <w:sz w:val="24"/>
          <w:highlight w:val="none"/>
          <w:lang w:val="zh-CN"/>
        </w:rPr>
      </w:pPr>
    </w:p>
    <w:p w14:paraId="6FA0606A">
      <w:pPr>
        <w:keepNext w:val="0"/>
        <w:keepLines w:val="0"/>
        <w:pageBreakBefore w:val="0"/>
        <w:widowControl w:val="0"/>
        <w:shd w:val="clear"/>
        <w:kinsoku/>
        <w:wordWrap/>
        <w:overflowPunct/>
        <w:topLinePunct w:val="0"/>
        <w:autoSpaceDE/>
        <w:autoSpaceDN/>
        <w:bidi w:val="0"/>
        <w:adjustRightInd w:val="0"/>
        <w:snapToGrid w:val="0"/>
        <w:spacing w:line="320" w:lineRule="exact"/>
        <w:ind w:left="573" w:leftChars="273"/>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六、违约责任</w:t>
      </w:r>
    </w:p>
    <w:p w14:paraId="33B2E7A6">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kern w:val="0"/>
          <w:sz w:val="24"/>
          <w:highlight w:val="none"/>
          <w:lang w:val="zh-CN"/>
        </w:rPr>
      </w:pPr>
    </w:p>
    <w:p w14:paraId="545AD528">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七、争议解决的办法</w:t>
      </w:r>
    </w:p>
    <w:p w14:paraId="5BC05171">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八、其他</w:t>
      </w:r>
    </w:p>
    <w:p w14:paraId="34931EDA">
      <w:pPr>
        <w:keepNext w:val="0"/>
        <w:keepLines w:val="0"/>
        <w:pageBreakBefore w:val="0"/>
        <w:widowControl w:val="0"/>
        <w:shd w:val="clear"/>
        <w:kinsoku/>
        <w:wordWrap/>
        <w:overflowPunct/>
        <w:topLinePunct w:val="0"/>
        <w:autoSpaceDE/>
        <w:autoSpaceDN/>
        <w:bidi w:val="0"/>
        <w:adjustRightInd w:val="0"/>
        <w:snapToGrid w:val="0"/>
        <w:spacing w:line="320" w:lineRule="exact"/>
        <w:ind w:firstLine="576"/>
        <w:textAlignment w:val="auto"/>
        <w:rPr>
          <w:rFonts w:ascii="仿宋" w:hAnsi="仿宋" w:eastAsia="仿宋" w:cs="仿宋"/>
          <w:color w:val="auto"/>
          <w:kern w:val="0"/>
          <w:sz w:val="24"/>
          <w:highlight w:val="none"/>
          <w:lang w:val="zh-CN"/>
        </w:rPr>
      </w:pPr>
      <w:r>
        <w:rPr>
          <w:rFonts w:hint="eastAsia" w:ascii="仿宋" w:hAnsi="仿宋" w:eastAsia="仿宋" w:cs="仿宋"/>
          <w:color w:val="auto"/>
          <w:sz w:val="24"/>
          <w:highlight w:val="none"/>
        </w:rPr>
        <w:t>中小企业合同金额达到</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%，小微企业合同金额达到</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lang w:val="zh-CN"/>
        </w:rPr>
        <w:t>。</w:t>
      </w:r>
    </w:p>
    <w:p w14:paraId="49348C6A">
      <w:pPr>
        <w:shd w:val="clear"/>
        <w:snapToGrid w:val="0"/>
        <w:spacing w:line="360" w:lineRule="auto"/>
        <w:ind w:left="5758" w:leftChars="342" w:hanging="5040" w:hangingChars="2100"/>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 xml:space="preserve">                                          </w:t>
      </w:r>
    </w:p>
    <w:p w14:paraId="55FFAA7A">
      <w:pPr>
        <w:shd w:val="clear"/>
        <w:snapToGrid w:val="0"/>
        <w:spacing w:line="360" w:lineRule="auto"/>
        <w:ind w:left="5758" w:leftChars="342" w:hanging="5040" w:hangingChars="2100"/>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投标人名称(电子签名)：</w:t>
      </w:r>
    </w:p>
    <w:p w14:paraId="1D7B1BB0">
      <w:pPr>
        <w:shd w:val="clea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分包供应商名称</w:t>
      </w:r>
      <w:r>
        <w:rPr>
          <w:rFonts w:ascii="仿宋" w:hAnsi="仿宋" w:eastAsia="仿宋" w:cs="仿宋"/>
          <w:color w:val="auto"/>
          <w:kern w:val="0"/>
          <w:sz w:val="24"/>
          <w:highlight w:val="none"/>
          <w:lang w:val="zh-CN"/>
        </w:rPr>
        <w:t>(电子签名/公章)：</w:t>
      </w:r>
    </w:p>
    <w:p w14:paraId="662D7026">
      <w:pPr>
        <w:shd w:val="clea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color w:val="auto"/>
          <w:kern w:val="0"/>
          <w:sz w:val="24"/>
          <w:highlight w:val="none"/>
          <w:lang w:val="zh-CN"/>
        </w:rPr>
        <w:t>……</w:t>
      </w:r>
    </w:p>
    <w:p w14:paraId="6E5DA515">
      <w:pPr>
        <w:shd w:val="clear"/>
        <w:spacing w:line="360" w:lineRule="auto"/>
        <w:jc w:val="center"/>
        <w:rPr>
          <w:rFonts w:ascii="仿宋" w:hAnsi="仿宋" w:eastAsia="仿宋" w:cs="仿宋"/>
          <w:color w:val="auto"/>
          <w:kern w:val="0"/>
          <w:sz w:val="24"/>
          <w:highlight w:val="none"/>
          <w:lang w:val="zh-CN"/>
        </w:rPr>
      </w:pPr>
      <w:r>
        <w:rPr>
          <w:rFonts w:ascii="仿宋" w:hAnsi="仿宋" w:eastAsia="仿宋" w:cs="仿宋"/>
          <w:color w:val="auto"/>
          <w:kern w:val="0"/>
          <w:sz w:val="24"/>
          <w:highlight w:val="none"/>
          <w:lang w:val="zh-CN"/>
        </w:rPr>
        <w:t xml:space="preserve">                                        日期：  年  月   日</w:t>
      </w:r>
    </w:p>
    <w:p w14:paraId="68C242C2">
      <w:pPr>
        <w:shd w:val="clear"/>
        <w:autoSpaceDE w:val="0"/>
        <w:autoSpaceDN w:val="0"/>
        <w:jc w:val="center"/>
        <w:rPr>
          <w:rFonts w:hint="eastAsia" w:ascii="仿宋" w:hAnsi="仿宋" w:eastAsia="仿宋" w:cs="仿宋"/>
          <w:b/>
          <w:color w:val="auto"/>
          <w:spacing w:val="6"/>
          <w:sz w:val="32"/>
          <w:szCs w:val="32"/>
          <w:highlight w:val="none"/>
        </w:rPr>
      </w:pPr>
      <w:r>
        <w:rPr>
          <w:rFonts w:hint="eastAsia" w:ascii="仿宋" w:hAnsi="仿宋" w:eastAsia="仿宋" w:cs="仿宋"/>
          <w:color w:val="auto"/>
          <w:sz w:val="24"/>
          <w:highlight w:val="none"/>
        </w:rPr>
        <w:t>注：按本格式和要求提供。</w:t>
      </w:r>
    </w:p>
    <w:p w14:paraId="518F2D43">
      <w:pPr>
        <w:shd w:val="clear"/>
        <w:autoSpaceDE w:val="0"/>
        <w:autoSpaceDN w:val="0"/>
        <w:jc w:val="center"/>
        <w:rPr>
          <w:rFonts w:hint="eastAsia" w:ascii="仿宋" w:hAnsi="仿宋" w:eastAsia="仿宋" w:cs="仿宋"/>
          <w:b/>
          <w:color w:val="auto"/>
          <w:spacing w:val="6"/>
          <w:sz w:val="32"/>
          <w:szCs w:val="32"/>
          <w:highlight w:val="none"/>
        </w:rPr>
      </w:pPr>
    </w:p>
    <w:p w14:paraId="0078E87E">
      <w:pPr>
        <w:shd w:val="clear"/>
        <w:autoSpaceDE w:val="0"/>
        <w:autoSpaceDN w:val="0"/>
        <w:jc w:val="center"/>
        <w:rPr>
          <w:rFonts w:hint="eastAsia" w:ascii="仿宋" w:hAnsi="仿宋" w:eastAsia="仿宋" w:cs="仿宋"/>
          <w:b/>
          <w:color w:val="auto"/>
          <w:spacing w:val="6"/>
          <w:sz w:val="32"/>
          <w:szCs w:val="32"/>
          <w:highlight w:val="none"/>
        </w:rPr>
      </w:pPr>
    </w:p>
    <w:p w14:paraId="76A4DF9F">
      <w:pPr>
        <w:shd w:val="clear"/>
        <w:autoSpaceDE w:val="0"/>
        <w:autoSpaceDN w:val="0"/>
        <w:jc w:val="center"/>
        <w:rPr>
          <w:rFonts w:hint="eastAsia" w:ascii="仿宋" w:hAnsi="仿宋" w:eastAsia="仿宋" w:cs="仿宋"/>
          <w:b/>
          <w:color w:val="auto"/>
          <w:spacing w:val="6"/>
          <w:sz w:val="32"/>
          <w:szCs w:val="32"/>
          <w:highlight w:val="none"/>
        </w:rPr>
      </w:pPr>
    </w:p>
    <w:p w14:paraId="79657EA9">
      <w:pPr>
        <w:shd w:val="clear"/>
        <w:autoSpaceDE w:val="0"/>
        <w:autoSpaceDN w:val="0"/>
        <w:jc w:val="center"/>
        <w:rPr>
          <w:rFonts w:hint="eastAsia" w:ascii="仿宋" w:hAnsi="仿宋" w:eastAsia="仿宋" w:cs="仿宋"/>
          <w:b/>
          <w:color w:val="auto"/>
          <w:spacing w:val="6"/>
          <w:sz w:val="32"/>
          <w:szCs w:val="32"/>
          <w:highlight w:val="none"/>
        </w:rPr>
      </w:pPr>
    </w:p>
    <w:p w14:paraId="342CA8E2">
      <w:pPr>
        <w:shd w:val="clear"/>
        <w:autoSpaceDE w:val="0"/>
        <w:autoSpaceDN w:val="0"/>
        <w:jc w:val="center"/>
        <w:rPr>
          <w:rFonts w:hint="eastAsia" w:ascii="仿宋" w:hAnsi="仿宋" w:eastAsia="仿宋" w:cs="仿宋"/>
          <w:b/>
          <w:color w:val="auto"/>
          <w:spacing w:val="6"/>
          <w:sz w:val="32"/>
          <w:szCs w:val="32"/>
          <w:highlight w:val="none"/>
        </w:rPr>
      </w:pPr>
    </w:p>
    <w:p w14:paraId="3C50946A">
      <w:pPr>
        <w:shd w:val="clear"/>
        <w:autoSpaceDE w:val="0"/>
        <w:autoSpaceDN w:val="0"/>
        <w:jc w:val="center"/>
        <w:rPr>
          <w:rFonts w:hint="eastAsia" w:ascii="仿宋" w:hAnsi="仿宋" w:eastAsia="仿宋" w:cs="仿宋"/>
          <w:b/>
          <w:color w:val="auto"/>
          <w:spacing w:val="6"/>
          <w:sz w:val="32"/>
          <w:szCs w:val="32"/>
          <w:highlight w:val="none"/>
        </w:rPr>
      </w:pPr>
    </w:p>
    <w:p w14:paraId="7A13C7FE">
      <w:pPr>
        <w:shd w:val="clear"/>
        <w:autoSpaceDE w:val="0"/>
        <w:autoSpaceDN w:val="0"/>
        <w:jc w:val="center"/>
        <w:rPr>
          <w:rFonts w:hint="eastAsia" w:ascii="仿宋" w:hAnsi="仿宋" w:eastAsia="仿宋" w:cs="仿宋"/>
          <w:b/>
          <w:color w:val="auto"/>
          <w:spacing w:val="6"/>
          <w:sz w:val="32"/>
          <w:szCs w:val="32"/>
          <w:highlight w:val="none"/>
        </w:rPr>
      </w:pPr>
    </w:p>
    <w:p w14:paraId="02A83760">
      <w:pPr>
        <w:shd w:val="clear"/>
        <w:autoSpaceDE w:val="0"/>
        <w:autoSpaceDN w:val="0"/>
        <w:jc w:val="center"/>
        <w:rPr>
          <w:rFonts w:hint="eastAsia" w:ascii="仿宋" w:hAnsi="仿宋" w:eastAsia="仿宋" w:cs="仿宋"/>
          <w:b/>
          <w:color w:val="auto"/>
          <w:spacing w:val="6"/>
          <w:sz w:val="32"/>
          <w:szCs w:val="32"/>
          <w:highlight w:val="none"/>
        </w:rPr>
      </w:pPr>
    </w:p>
    <w:p w14:paraId="61738CB5">
      <w:pPr>
        <w:shd w:val="clear"/>
        <w:autoSpaceDE w:val="0"/>
        <w:autoSpaceDN w:val="0"/>
        <w:jc w:val="center"/>
        <w:rPr>
          <w:rFonts w:hint="eastAsia" w:ascii="仿宋" w:hAnsi="仿宋" w:eastAsia="仿宋" w:cs="仿宋"/>
          <w:b/>
          <w:color w:val="auto"/>
          <w:spacing w:val="6"/>
          <w:sz w:val="32"/>
          <w:szCs w:val="32"/>
          <w:highlight w:val="none"/>
        </w:rPr>
      </w:pPr>
    </w:p>
    <w:p w14:paraId="1C245B90">
      <w:pPr>
        <w:shd w:val="clear"/>
        <w:autoSpaceDE w:val="0"/>
        <w:autoSpaceDN w:val="0"/>
        <w:jc w:val="center"/>
        <w:rPr>
          <w:rFonts w:hint="eastAsia" w:ascii="仿宋" w:hAnsi="仿宋" w:eastAsia="仿宋" w:cs="仿宋"/>
          <w:b/>
          <w:color w:val="auto"/>
          <w:spacing w:val="6"/>
          <w:sz w:val="32"/>
          <w:szCs w:val="32"/>
          <w:highlight w:val="none"/>
        </w:rPr>
      </w:pPr>
    </w:p>
    <w:p w14:paraId="094C49C7">
      <w:pPr>
        <w:pStyle w:val="79"/>
        <w:shd w:val="clear"/>
        <w:rPr>
          <w:rFonts w:hint="eastAsia" w:ascii="仿宋" w:hAnsi="仿宋" w:eastAsia="仿宋" w:cs="仿宋"/>
          <w:b/>
          <w:color w:val="auto"/>
          <w:spacing w:val="6"/>
          <w:sz w:val="32"/>
          <w:szCs w:val="32"/>
          <w:highlight w:val="none"/>
        </w:rPr>
      </w:pPr>
    </w:p>
    <w:p w14:paraId="0CC247DE">
      <w:pPr>
        <w:pStyle w:val="80"/>
        <w:shd w:val="clear"/>
        <w:rPr>
          <w:rFonts w:hint="eastAsia" w:ascii="仿宋" w:hAnsi="仿宋" w:eastAsia="仿宋" w:cs="仿宋"/>
          <w:b/>
          <w:color w:val="auto"/>
          <w:spacing w:val="6"/>
          <w:sz w:val="32"/>
          <w:szCs w:val="32"/>
          <w:highlight w:val="none"/>
        </w:rPr>
      </w:pPr>
    </w:p>
    <w:p w14:paraId="046CA7CA">
      <w:pPr>
        <w:shd w:val="clear"/>
        <w:rPr>
          <w:rFonts w:hint="eastAsia" w:ascii="仿宋" w:hAnsi="仿宋" w:eastAsia="仿宋" w:cs="仿宋"/>
          <w:b/>
          <w:color w:val="auto"/>
          <w:spacing w:val="6"/>
          <w:sz w:val="32"/>
          <w:szCs w:val="32"/>
          <w:highlight w:val="none"/>
        </w:rPr>
      </w:pPr>
    </w:p>
    <w:p w14:paraId="6EF8A715">
      <w:pPr>
        <w:pStyle w:val="79"/>
        <w:shd w:val="clear"/>
        <w:rPr>
          <w:rFonts w:hint="eastAsia" w:ascii="仿宋" w:hAnsi="仿宋" w:eastAsia="仿宋" w:cs="仿宋"/>
          <w:color w:val="auto"/>
          <w:highlight w:val="none"/>
        </w:rPr>
      </w:pPr>
    </w:p>
    <w:p w14:paraId="77C9A7F5">
      <w:pPr>
        <w:pStyle w:val="80"/>
        <w:shd w:val="clear"/>
        <w:rPr>
          <w:rFonts w:hint="eastAsia" w:ascii="仿宋" w:hAnsi="仿宋" w:eastAsia="仿宋" w:cs="仿宋"/>
          <w:color w:val="auto"/>
          <w:highlight w:val="none"/>
        </w:rPr>
      </w:pPr>
    </w:p>
    <w:p w14:paraId="0282DBAB">
      <w:pPr>
        <w:shd w:val="clear"/>
        <w:rPr>
          <w:rFonts w:hint="eastAsia" w:ascii="仿宋" w:hAnsi="仿宋" w:eastAsia="仿宋" w:cs="仿宋"/>
          <w:color w:val="auto"/>
          <w:highlight w:val="none"/>
        </w:rPr>
      </w:pPr>
    </w:p>
    <w:p w14:paraId="114EC873">
      <w:pPr>
        <w:pStyle w:val="79"/>
        <w:shd w:val="clear"/>
        <w:rPr>
          <w:rFonts w:hint="eastAsia" w:ascii="仿宋" w:hAnsi="仿宋" w:eastAsia="仿宋" w:cs="仿宋"/>
          <w:color w:val="auto"/>
          <w:highlight w:val="none"/>
        </w:rPr>
      </w:pPr>
    </w:p>
    <w:p w14:paraId="7DF9E97E">
      <w:pPr>
        <w:pStyle w:val="80"/>
        <w:shd w:val="clear"/>
        <w:rPr>
          <w:rFonts w:hint="eastAsia" w:ascii="仿宋" w:hAnsi="仿宋" w:eastAsia="仿宋" w:cs="仿宋"/>
          <w:color w:val="auto"/>
          <w:highlight w:val="none"/>
        </w:rPr>
      </w:pPr>
    </w:p>
    <w:p w14:paraId="1A4466B0">
      <w:pPr>
        <w:shd w:val="clear"/>
        <w:rPr>
          <w:rFonts w:hint="eastAsia" w:ascii="仿宋" w:hAnsi="仿宋" w:eastAsia="仿宋" w:cs="仿宋"/>
          <w:color w:val="auto"/>
          <w:highlight w:val="none"/>
        </w:rPr>
      </w:pPr>
    </w:p>
    <w:p w14:paraId="5CA7451E">
      <w:pPr>
        <w:pStyle w:val="79"/>
        <w:shd w:val="clear"/>
        <w:rPr>
          <w:rFonts w:hint="eastAsia" w:ascii="仿宋" w:hAnsi="仿宋" w:eastAsia="仿宋" w:cs="仿宋"/>
          <w:color w:val="auto"/>
          <w:highlight w:val="none"/>
        </w:rPr>
      </w:pPr>
    </w:p>
    <w:p w14:paraId="560C4879">
      <w:pPr>
        <w:pStyle w:val="80"/>
        <w:shd w:val="clear"/>
        <w:rPr>
          <w:rFonts w:hint="eastAsia" w:ascii="仿宋" w:hAnsi="仿宋" w:eastAsia="仿宋" w:cs="仿宋"/>
          <w:color w:val="auto"/>
          <w:highlight w:val="none"/>
        </w:rPr>
      </w:pPr>
    </w:p>
    <w:p w14:paraId="52E61AE7">
      <w:pPr>
        <w:shd w:val="clear"/>
        <w:rPr>
          <w:rFonts w:hint="eastAsia" w:ascii="仿宋" w:hAnsi="仿宋" w:eastAsia="仿宋" w:cs="仿宋"/>
          <w:color w:val="auto"/>
          <w:highlight w:val="none"/>
        </w:rPr>
      </w:pPr>
    </w:p>
    <w:p w14:paraId="2B69CDAE">
      <w:pPr>
        <w:pStyle w:val="79"/>
        <w:shd w:val="clear"/>
        <w:rPr>
          <w:rFonts w:hint="eastAsia" w:ascii="仿宋" w:hAnsi="仿宋" w:eastAsia="仿宋" w:cs="仿宋"/>
          <w:color w:val="auto"/>
          <w:highlight w:val="none"/>
        </w:rPr>
      </w:pPr>
    </w:p>
    <w:p w14:paraId="62A0E33A">
      <w:pPr>
        <w:pStyle w:val="80"/>
        <w:shd w:val="clear"/>
        <w:rPr>
          <w:rFonts w:hint="eastAsia" w:ascii="仿宋" w:hAnsi="仿宋" w:eastAsia="仿宋" w:cs="仿宋"/>
          <w:color w:val="auto"/>
          <w:highlight w:val="none"/>
        </w:rPr>
      </w:pPr>
    </w:p>
    <w:p w14:paraId="02F55F08">
      <w:pPr>
        <w:pStyle w:val="79"/>
        <w:shd w:val="clear"/>
        <w:rPr>
          <w:rFonts w:hint="eastAsia" w:ascii="仿宋" w:hAnsi="仿宋" w:eastAsia="仿宋" w:cs="仿宋"/>
          <w:b/>
          <w:color w:val="auto"/>
          <w:spacing w:val="6"/>
          <w:sz w:val="32"/>
          <w:szCs w:val="32"/>
          <w:highlight w:val="none"/>
        </w:rPr>
      </w:pPr>
    </w:p>
    <w:p w14:paraId="2556D86E">
      <w:pPr>
        <w:pStyle w:val="80"/>
        <w:shd w:val="clear"/>
        <w:rPr>
          <w:rFonts w:hint="eastAsia" w:ascii="仿宋" w:hAnsi="仿宋" w:eastAsia="仿宋" w:cs="仿宋"/>
          <w:color w:val="auto"/>
          <w:highlight w:val="none"/>
        </w:rPr>
      </w:pPr>
    </w:p>
    <w:p w14:paraId="6E8E5910">
      <w:pPr>
        <w:shd w:val="clear"/>
        <w:spacing w:line="360" w:lineRule="auto"/>
        <w:rPr>
          <w:rFonts w:hint="eastAsia" w:ascii="仿宋" w:hAnsi="仿宋" w:eastAsia="仿宋" w:cs="仿宋"/>
          <w:b/>
          <w:color w:val="auto"/>
          <w:spacing w:val="6"/>
          <w:sz w:val="32"/>
          <w:szCs w:val="32"/>
          <w:highlight w:val="none"/>
        </w:rPr>
      </w:pPr>
      <w:bookmarkStart w:id="161" w:name="OLE_LINK14"/>
      <w:bookmarkStart w:id="162" w:name="OLE_LINK13"/>
    </w:p>
    <w:p w14:paraId="3E9148B2">
      <w:pPr>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br w:type="page"/>
      </w:r>
    </w:p>
    <w:p w14:paraId="7859774A">
      <w:pPr>
        <w:shd w:val="clear"/>
        <w:spacing w:line="360" w:lineRule="auto"/>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附件6：</w:t>
      </w:r>
    </w:p>
    <w:p w14:paraId="5F18B500">
      <w:pPr>
        <w:shd w:val="clear"/>
        <w:spacing w:line="360" w:lineRule="auto"/>
        <w:jc w:val="center"/>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残疾人福利性单位声明函</w:t>
      </w:r>
    </w:p>
    <w:bookmarkEnd w:id="161"/>
    <w:bookmarkEnd w:id="162"/>
    <w:p w14:paraId="0A6C1D07">
      <w:pPr>
        <w:shd w:val="clear"/>
        <w:spacing w:line="360" w:lineRule="auto"/>
        <w:rPr>
          <w:rFonts w:hint="eastAsia" w:ascii="仿宋" w:hAnsi="仿宋" w:eastAsia="仿宋" w:cs="仿宋"/>
          <w:b/>
          <w:color w:val="auto"/>
          <w:spacing w:val="6"/>
          <w:sz w:val="30"/>
          <w:szCs w:val="30"/>
          <w:highlight w:val="none"/>
        </w:rPr>
      </w:pPr>
    </w:p>
    <w:p w14:paraId="6E1048C6">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本单位郑重声明，根据《财政部民政部中国残疾人联合会关于促进残疾人就业政府采购政策的通知》（财库〔2017〕 141号）的规定，本单位为符合条件的残疾人福利性单位，且本单位参加_</w:t>
      </w:r>
      <w:r>
        <w:rPr>
          <w:rFonts w:hint="eastAsia" w:ascii="仿宋" w:hAnsi="仿宋" w:eastAsia="仿宋" w:cs="仿宋"/>
          <w:color w:val="auto"/>
          <w:sz w:val="24"/>
          <w:highlight w:val="none"/>
          <w:u w:val="single"/>
        </w:rPr>
        <w:t>（采购人）</w:t>
      </w:r>
      <w:r>
        <w:rPr>
          <w:rFonts w:hint="eastAsia" w:ascii="仿宋" w:hAnsi="仿宋" w:eastAsia="仿宋" w:cs="仿宋"/>
          <w:color w:val="auto"/>
          <w:sz w:val="24"/>
          <w:highlight w:val="none"/>
        </w:rPr>
        <w:t>_单位的_</w:t>
      </w:r>
      <w:r>
        <w:rPr>
          <w:rFonts w:hint="eastAsia" w:ascii="仿宋" w:hAnsi="仿宋" w:eastAsia="仿宋" w:cs="仿宋"/>
          <w:color w:val="auto"/>
          <w:sz w:val="24"/>
          <w:highlight w:val="none"/>
          <w:u w:val="single"/>
        </w:rPr>
        <w:t>（项目名称）</w:t>
      </w:r>
      <w:r>
        <w:rPr>
          <w:rFonts w:hint="eastAsia" w:ascii="仿宋" w:hAnsi="仿宋" w:eastAsia="仿宋" w:cs="仿宋"/>
          <w:color w:val="auto"/>
          <w:sz w:val="24"/>
          <w:highlight w:val="none"/>
        </w:rPr>
        <w:t>__项目采购活动提供本单位制造的货物（由本单位承担工程/提供服务），或者提供其他残疾人福利性单位制造的货物（不包括使用非残疾人福利性单位注册商标的货物）。</w:t>
      </w:r>
    </w:p>
    <w:p w14:paraId="4FA2C21B">
      <w:pPr>
        <w:shd w:val="clea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本单位对上述声明的真实性负责。如有虚假，将依法承担相应责任。</w:t>
      </w:r>
    </w:p>
    <w:p w14:paraId="03425B6A">
      <w:pPr>
        <w:shd w:val="clear"/>
        <w:spacing w:line="360" w:lineRule="auto"/>
        <w:ind w:firstLine="480" w:firstLineChars="200"/>
        <w:rPr>
          <w:rFonts w:hint="eastAsia" w:ascii="仿宋" w:hAnsi="仿宋" w:eastAsia="仿宋" w:cs="仿宋"/>
          <w:color w:val="auto"/>
          <w:sz w:val="24"/>
          <w:highlight w:val="none"/>
        </w:rPr>
      </w:pPr>
    </w:p>
    <w:p w14:paraId="78FB9D04">
      <w:pPr>
        <w:shd w:val="clear"/>
        <w:spacing w:line="360" w:lineRule="auto"/>
        <w:ind w:firstLine="480" w:firstLineChars="200"/>
        <w:rPr>
          <w:rFonts w:hint="eastAsia" w:ascii="仿宋" w:hAnsi="仿宋" w:eastAsia="仿宋" w:cs="仿宋"/>
          <w:color w:val="auto"/>
          <w:sz w:val="24"/>
          <w:highlight w:val="none"/>
        </w:rPr>
      </w:pPr>
    </w:p>
    <w:p w14:paraId="40D0E1AF">
      <w:pPr>
        <w:shd w:val="clear"/>
        <w:tabs>
          <w:tab w:val="left" w:pos="4860"/>
        </w:tabs>
        <w:spacing w:line="360" w:lineRule="auto"/>
        <w:ind w:right="156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val="zh-CN"/>
        </w:rPr>
        <w:t>投标人名称（电子签名）</w:t>
      </w:r>
      <w:r>
        <w:rPr>
          <w:rFonts w:hint="eastAsia" w:ascii="仿宋" w:hAnsi="仿宋" w:eastAsia="仿宋" w:cs="仿宋"/>
          <w:color w:val="auto"/>
          <w:sz w:val="24"/>
          <w:highlight w:val="none"/>
        </w:rPr>
        <w:t>：</w:t>
      </w:r>
    </w:p>
    <w:p w14:paraId="5AB534F5">
      <w:pPr>
        <w:shd w:val="clear"/>
        <w:tabs>
          <w:tab w:val="left" w:pos="4860"/>
        </w:tabs>
        <w:spacing w:line="360" w:lineRule="auto"/>
        <w:ind w:right="1560" w:firstLine="480" w:firstLineChars="20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日  期：</w:t>
      </w:r>
    </w:p>
    <w:p w14:paraId="6BD543F2">
      <w:pPr>
        <w:shd w:val="clear"/>
        <w:autoSpaceDE w:val="0"/>
        <w:autoSpaceDN w:val="0"/>
        <w:jc w:val="center"/>
        <w:rPr>
          <w:rFonts w:hint="eastAsia" w:ascii="仿宋" w:hAnsi="仿宋" w:eastAsia="仿宋" w:cs="仿宋"/>
          <w:b/>
          <w:color w:val="auto"/>
          <w:spacing w:val="6"/>
          <w:sz w:val="32"/>
          <w:szCs w:val="32"/>
          <w:highlight w:val="none"/>
        </w:rPr>
      </w:pPr>
    </w:p>
    <w:p w14:paraId="19991DF6">
      <w:pPr>
        <w:shd w:val="clear"/>
        <w:autoSpaceDE w:val="0"/>
        <w:autoSpaceDN w:val="0"/>
        <w:jc w:val="center"/>
        <w:rPr>
          <w:rFonts w:hint="eastAsia" w:ascii="仿宋" w:hAnsi="仿宋" w:eastAsia="仿宋" w:cs="仿宋"/>
          <w:b/>
          <w:color w:val="auto"/>
          <w:spacing w:val="6"/>
          <w:sz w:val="32"/>
          <w:szCs w:val="32"/>
          <w:highlight w:val="none"/>
        </w:rPr>
      </w:pPr>
    </w:p>
    <w:p w14:paraId="3F41E93A">
      <w:pPr>
        <w:shd w:val="clear"/>
        <w:autoSpaceDE w:val="0"/>
        <w:autoSpaceDN w:val="0"/>
        <w:jc w:val="center"/>
        <w:rPr>
          <w:rFonts w:hint="eastAsia" w:ascii="仿宋" w:hAnsi="仿宋" w:eastAsia="仿宋" w:cs="仿宋"/>
          <w:b/>
          <w:color w:val="auto"/>
          <w:spacing w:val="6"/>
          <w:sz w:val="32"/>
          <w:szCs w:val="32"/>
          <w:highlight w:val="none"/>
        </w:rPr>
      </w:pPr>
    </w:p>
    <w:p w14:paraId="30CEB1D2">
      <w:pPr>
        <w:shd w:val="clear"/>
        <w:autoSpaceDE w:val="0"/>
        <w:autoSpaceDN w:val="0"/>
        <w:jc w:val="center"/>
        <w:rPr>
          <w:rFonts w:hint="eastAsia" w:ascii="仿宋" w:hAnsi="仿宋" w:eastAsia="仿宋" w:cs="仿宋"/>
          <w:b/>
          <w:color w:val="auto"/>
          <w:spacing w:val="6"/>
          <w:sz w:val="32"/>
          <w:szCs w:val="32"/>
          <w:highlight w:val="none"/>
        </w:rPr>
      </w:pPr>
    </w:p>
    <w:p w14:paraId="3FF0CB48">
      <w:pPr>
        <w:shd w:val="clear"/>
        <w:autoSpaceDE w:val="0"/>
        <w:autoSpaceDN w:val="0"/>
        <w:jc w:val="center"/>
        <w:rPr>
          <w:rFonts w:hint="eastAsia" w:ascii="仿宋" w:hAnsi="仿宋" w:eastAsia="仿宋" w:cs="仿宋"/>
          <w:b/>
          <w:color w:val="auto"/>
          <w:spacing w:val="6"/>
          <w:sz w:val="32"/>
          <w:szCs w:val="32"/>
          <w:highlight w:val="none"/>
        </w:rPr>
      </w:pPr>
    </w:p>
    <w:p w14:paraId="28C7529F">
      <w:pPr>
        <w:shd w:val="clear"/>
        <w:autoSpaceDE w:val="0"/>
        <w:autoSpaceDN w:val="0"/>
        <w:jc w:val="center"/>
        <w:rPr>
          <w:rFonts w:hint="eastAsia" w:ascii="仿宋" w:hAnsi="仿宋" w:eastAsia="仿宋" w:cs="仿宋"/>
          <w:b/>
          <w:color w:val="auto"/>
          <w:spacing w:val="6"/>
          <w:sz w:val="32"/>
          <w:szCs w:val="32"/>
          <w:highlight w:val="none"/>
        </w:rPr>
      </w:pPr>
    </w:p>
    <w:p w14:paraId="3DB8C910">
      <w:pPr>
        <w:pStyle w:val="79"/>
        <w:shd w:val="clear"/>
        <w:rPr>
          <w:rFonts w:hint="eastAsia" w:ascii="仿宋" w:hAnsi="仿宋" w:eastAsia="仿宋" w:cs="仿宋"/>
          <w:color w:val="auto"/>
          <w:highlight w:val="none"/>
        </w:rPr>
      </w:pPr>
    </w:p>
    <w:p w14:paraId="66550919">
      <w:pPr>
        <w:pStyle w:val="80"/>
        <w:shd w:val="clear"/>
        <w:rPr>
          <w:rFonts w:hint="eastAsia" w:ascii="仿宋" w:hAnsi="仿宋" w:eastAsia="仿宋" w:cs="仿宋"/>
          <w:color w:val="auto"/>
          <w:highlight w:val="none"/>
        </w:rPr>
      </w:pPr>
    </w:p>
    <w:p w14:paraId="4DDB328E">
      <w:pPr>
        <w:shd w:val="clear"/>
        <w:rPr>
          <w:rFonts w:hint="eastAsia" w:ascii="仿宋" w:hAnsi="仿宋" w:eastAsia="仿宋" w:cs="仿宋"/>
          <w:color w:val="auto"/>
          <w:highlight w:val="none"/>
        </w:rPr>
      </w:pPr>
    </w:p>
    <w:p w14:paraId="29CB83D8">
      <w:pPr>
        <w:shd w:val="clear"/>
        <w:autoSpaceDE w:val="0"/>
        <w:autoSpaceDN w:val="0"/>
        <w:jc w:val="center"/>
        <w:rPr>
          <w:rFonts w:hint="eastAsia" w:ascii="仿宋" w:hAnsi="仿宋" w:eastAsia="仿宋" w:cs="仿宋"/>
          <w:b/>
          <w:color w:val="auto"/>
          <w:spacing w:val="6"/>
          <w:sz w:val="32"/>
          <w:szCs w:val="32"/>
          <w:highlight w:val="none"/>
        </w:rPr>
      </w:pPr>
    </w:p>
    <w:p w14:paraId="4DBDA6A7">
      <w:pPr>
        <w:shd w:val="clear"/>
        <w:autoSpaceDE w:val="0"/>
        <w:autoSpaceDN w:val="0"/>
        <w:jc w:val="center"/>
        <w:rPr>
          <w:rFonts w:hint="eastAsia" w:ascii="仿宋" w:hAnsi="仿宋" w:eastAsia="仿宋" w:cs="仿宋"/>
          <w:b/>
          <w:color w:val="auto"/>
          <w:spacing w:val="6"/>
          <w:sz w:val="32"/>
          <w:szCs w:val="32"/>
          <w:highlight w:val="none"/>
        </w:rPr>
      </w:pPr>
    </w:p>
    <w:p w14:paraId="59DA8E09">
      <w:pPr>
        <w:shd w:val="clear"/>
        <w:autoSpaceDE w:val="0"/>
        <w:autoSpaceDN w:val="0"/>
        <w:jc w:val="center"/>
        <w:rPr>
          <w:rFonts w:hint="eastAsia" w:ascii="仿宋" w:hAnsi="仿宋" w:eastAsia="仿宋" w:cs="仿宋"/>
          <w:b/>
          <w:color w:val="auto"/>
          <w:spacing w:val="6"/>
          <w:sz w:val="32"/>
          <w:szCs w:val="32"/>
          <w:highlight w:val="none"/>
        </w:rPr>
      </w:pPr>
    </w:p>
    <w:p w14:paraId="63E3E027">
      <w:pPr>
        <w:shd w:val="clear"/>
        <w:autoSpaceDE w:val="0"/>
        <w:autoSpaceDN w:val="0"/>
        <w:jc w:val="center"/>
        <w:rPr>
          <w:rFonts w:hint="eastAsia" w:ascii="仿宋" w:hAnsi="仿宋" w:eastAsia="仿宋" w:cs="仿宋"/>
          <w:b/>
          <w:color w:val="auto"/>
          <w:spacing w:val="6"/>
          <w:sz w:val="32"/>
          <w:szCs w:val="32"/>
          <w:highlight w:val="none"/>
        </w:rPr>
      </w:pPr>
    </w:p>
    <w:p w14:paraId="0DC4E4EB">
      <w:pPr>
        <w:shd w:val="clear"/>
        <w:autoSpaceDE w:val="0"/>
        <w:autoSpaceDN w:val="0"/>
        <w:jc w:val="center"/>
        <w:rPr>
          <w:rFonts w:hint="eastAsia" w:ascii="仿宋" w:hAnsi="仿宋" w:eastAsia="仿宋" w:cs="仿宋"/>
          <w:b/>
          <w:color w:val="auto"/>
          <w:spacing w:val="6"/>
          <w:sz w:val="32"/>
          <w:szCs w:val="32"/>
          <w:highlight w:val="none"/>
        </w:rPr>
      </w:pPr>
    </w:p>
    <w:p w14:paraId="2F014195">
      <w:pPr>
        <w:shd w:val="clear"/>
        <w:autoSpaceDE w:val="0"/>
        <w:autoSpaceDN w:val="0"/>
        <w:jc w:val="both"/>
        <w:rPr>
          <w:rFonts w:hint="eastAsia" w:ascii="仿宋" w:hAnsi="仿宋" w:eastAsia="仿宋" w:cs="仿宋"/>
          <w:b/>
          <w:color w:val="auto"/>
          <w:spacing w:val="6"/>
          <w:sz w:val="32"/>
          <w:szCs w:val="32"/>
          <w:highlight w:val="none"/>
        </w:rPr>
      </w:pPr>
    </w:p>
    <w:p w14:paraId="4FE62768">
      <w:pPr>
        <w:shd w:val="clear"/>
        <w:autoSpaceDE w:val="0"/>
        <w:autoSpaceDN w:val="0"/>
        <w:jc w:val="center"/>
        <w:rPr>
          <w:rFonts w:hint="eastAsia" w:ascii="仿宋" w:hAnsi="仿宋" w:eastAsia="仿宋" w:cs="仿宋"/>
          <w:b/>
          <w:color w:val="auto"/>
          <w:spacing w:val="6"/>
          <w:sz w:val="32"/>
          <w:szCs w:val="32"/>
          <w:highlight w:val="none"/>
        </w:rPr>
      </w:pPr>
    </w:p>
    <w:p w14:paraId="266CAC5E">
      <w:pPr>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br w:type="page"/>
      </w:r>
    </w:p>
    <w:p w14:paraId="483F3764">
      <w:pPr>
        <w:shd w:val="clear"/>
        <w:spacing w:line="360" w:lineRule="auto"/>
        <w:rPr>
          <w:rFonts w:hint="eastAsia" w:ascii="仿宋" w:hAnsi="仿宋" w:eastAsia="仿宋" w:cs="仿宋"/>
          <w:b/>
          <w:color w:val="auto"/>
          <w:spacing w:val="6"/>
          <w:sz w:val="32"/>
          <w:szCs w:val="32"/>
          <w:highlight w:val="none"/>
        </w:rPr>
      </w:pPr>
      <w:r>
        <w:rPr>
          <w:rFonts w:hint="eastAsia" w:ascii="仿宋" w:hAnsi="仿宋" w:eastAsia="仿宋" w:cs="仿宋"/>
          <w:b/>
          <w:color w:val="auto"/>
          <w:spacing w:val="6"/>
          <w:sz w:val="32"/>
          <w:szCs w:val="32"/>
          <w:highlight w:val="none"/>
        </w:rPr>
        <w:t>附件7：</w:t>
      </w:r>
    </w:p>
    <w:p w14:paraId="219B9582">
      <w:pPr>
        <w:shd w:val="clear"/>
        <w:spacing w:line="360" w:lineRule="auto"/>
        <w:jc w:val="center"/>
        <w:rPr>
          <w:rFonts w:hint="eastAsia" w:ascii="仿宋" w:hAnsi="仿宋" w:eastAsia="仿宋" w:cs="仿宋"/>
          <w:color w:val="auto"/>
          <w:sz w:val="24"/>
          <w:highlight w:val="none"/>
          <w:u w:val="single"/>
        </w:rPr>
      </w:pPr>
    </w:p>
    <w:p w14:paraId="1BF9C3C3">
      <w:pPr>
        <w:spacing w:line="360" w:lineRule="auto"/>
        <w:jc w:val="cente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中小企业声明函（服务）</w:t>
      </w:r>
    </w:p>
    <w:p w14:paraId="354977F1">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本公司（联合体）郑重声明，根据《政府采购促进中小企业发展管理办法》（财库﹝2020﹞46 号）的规定，本公司（联合体）参加 </w:t>
      </w:r>
      <w:r>
        <w:rPr>
          <w:rFonts w:hint="eastAsia" w:ascii="仿宋" w:hAnsi="仿宋" w:eastAsia="仿宋" w:cs="仿宋"/>
          <w:color w:val="auto"/>
          <w:sz w:val="24"/>
          <w:highlight w:val="none"/>
          <w:u w:val="single"/>
        </w:rPr>
        <w:t xml:space="preserve">（采购人） </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eastAsia="zh-CN"/>
        </w:rPr>
        <w:t>（项目名称）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采购活动</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服务全部由符合政策要求的中小企业承接。相关企业（含联合体中的中小企业、签订分包意向协议的中小企业）的具体情况如下：</w:t>
      </w:r>
    </w:p>
    <w:p w14:paraId="6C1F140A">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highlight w:val="none"/>
        </w:rPr>
        <w:t xml:space="preserve"> </w:t>
      </w:r>
      <w:r>
        <w:rPr>
          <w:rFonts w:hint="eastAsia" w:ascii="仿宋" w:hAnsi="仿宋" w:eastAsia="仿宋" w:cs="仿宋"/>
          <w:color w:val="auto"/>
          <w:sz w:val="24"/>
          <w:highlight w:val="none"/>
          <w:u w:val="single"/>
        </w:rPr>
        <w:t>（标的名称）</w:t>
      </w:r>
      <w:r>
        <w:rPr>
          <w:rFonts w:hint="eastAsia" w:ascii="仿宋" w:hAnsi="仿宋" w:eastAsia="仿宋" w:cs="仿宋"/>
          <w:color w:val="auto"/>
          <w:sz w:val="24"/>
          <w:highlight w:val="none"/>
        </w:rPr>
        <w:t>，属于</w:t>
      </w:r>
      <w:r>
        <w:rPr>
          <w:rFonts w:hint="eastAsia" w:ascii="仿宋" w:hAnsi="仿宋" w:eastAsia="仿宋" w:cs="仿宋"/>
          <w:color w:val="auto"/>
          <w:sz w:val="24"/>
          <w:highlight w:val="none"/>
          <w:u w:val="single"/>
        </w:rPr>
        <w:t xml:space="preserve"> （采购文件中明确的所属行业）</w:t>
      </w:r>
      <w:r>
        <w:rPr>
          <w:rFonts w:hint="eastAsia" w:ascii="仿宋" w:hAnsi="仿宋" w:eastAsia="仿宋" w:cs="仿宋"/>
          <w:color w:val="auto"/>
          <w:sz w:val="24"/>
          <w:highlight w:val="none"/>
        </w:rPr>
        <w:t xml:space="preserve"> ；承建（承接）企业为 </w:t>
      </w:r>
      <w:r>
        <w:rPr>
          <w:rFonts w:hint="eastAsia" w:ascii="仿宋" w:hAnsi="仿宋" w:eastAsia="仿宋" w:cs="仿宋"/>
          <w:color w:val="auto"/>
          <w:sz w:val="24"/>
          <w:highlight w:val="none"/>
          <w:u w:val="single"/>
        </w:rPr>
        <w:t>（企业名称）</w:t>
      </w:r>
      <w:r>
        <w:rPr>
          <w:rFonts w:hint="eastAsia" w:ascii="仿宋" w:hAnsi="仿宋" w:eastAsia="仿宋" w:cs="仿宋"/>
          <w:color w:val="auto"/>
          <w:sz w:val="24"/>
          <w:highlight w:val="none"/>
        </w:rPr>
        <w:t xml:space="preserve"> ，从业人员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（中型企业、小型企业、微型企业） </w:t>
      </w:r>
      <w:r>
        <w:rPr>
          <w:rFonts w:hint="eastAsia" w:ascii="仿宋" w:hAnsi="仿宋" w:eastAsia="仿宋" w:cs="仿宋"/>
          <w:color w:val="auto"/>
          <w:sz w:val="24"/>
          <w:highlight w:val="none"/>
        </w:rPr>
        <w:t>；</w:t>
      </w:r>
    </w:p>
    <w:p w14:paraId="0E6CB723">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u w:val="single"/>
        </w:rPr>
        <w:t xml:space="preserve"> （标的名称），</w:t>
      </w:r>
      <w:r>
        <w:rPr>
          <w:rFonts w:hint="eastAsia" w:ascii="仿宋" w:hAnsi="仿宋" w:eastAsia="仿宋" w:cs="仿宋"/>
          <w:color w:val="auto"/>
          <w:sz w:val="24"/>
          <w:highlight w:val="none"/>
        </w:rPr>
        <w:t xml:space="preserve">属于 </w:t>
      </w:r>
      <w:r>
        <w:rPr>
          <w:rFonts w:hint="eastAsia" w:ascii="仿宋" w:hAnsi="仿宋" w:eastAsia="仿宋" w:cs="仿宋"/>
          <w:color w:val="auto"/>
          <w:sz w:val="24"/>
          <w:highlight w:val="none"/>
          <w:u w:val="single"/>
        </w:rPr>
        <w:t xml:space="preserve">（采购文件中明确的所属行业） </w:t>
      </w:r>
      <w:r>
        <w:rPr>
          <w:rFonts w:hint="eastAsia" w:ascii="仿宋" w:hAnsi="仿宋" w:eastAsia="仿宋" w:cs="仿宋"/>
          <w:color w:val="auto"/>
          <w:sz w:val="24"/>
          <w:highlight w:val="none"/>
        </w:rPr>
        <w:t xml:space="preserve">；承建（承接）企业为 </w:t>
      </w:r>
      <w:r>
        <w:rPr>
          <w:rFonts w:hint="eastAsia" w:ascii="仿宋" w:hAnsi="仿宋" w:eastAsia="仿宋" w:cs="仿宋"/>
          <w:color w:val="auto"/>
          <w:sz w:val="24"/>
          <w:highlight w:val="none"/>
          <w:u w:val="single"/>
        </w:rPr>
        <w:t>（企业名称）</w:t>
      </w:r>
      <w:r>
        <w:rPr>
          <w:rFonts w:hint="eastAsia" w:ascii="仿宋" w:hAnsi="仿宋" w:eastAsia="仿宋" w:cs="仿宋"/>
          <w:color w:val="auto"/>
          <w:sz w:val="24"/>
          <w:highlight w:val="none"/>
        </w:rPr>
        <w:t xml:space="preserve"> ，从业人员</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人，营业收入为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万元，资产总额为</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万元属于</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（中型企业、小型企业、微型企业） </w:t>
      </w:r>
      <w:r>
        <w:rPr>
          <w:rFonts w:hint="eastAsia" w:ascii="仿宋" w:hAnsi="仿宋" w:eastAsia="仿宋" w:cs="仿宋"/>
          <w:color w:val="auto"/>
          <w:sz w:val="24"/>
          <w:highlight w:val="none"/>
        </w:rPr>
        <w:t>；</w:t>
      </w:r>
    </w:p>
    <w:p w14:paraId="445FE532">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p>
    <w:p w14:paraId="00E7D692">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以上企业，不属于大企业的分支机构，不存在控股股东为大企业的情形，也不存在与大企业的负责人为同一人的情形。</w:t>
      </w:r>
    </w:p>
    <w:p w14:paraId="0DB2DF3A">
      <w:pPr>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本企业对上述声明内容的真实性负责。如有虚假，将依法承担相应责任。</w:t>
      </w:r>
    </w:p>
    <w:p w14:paraId="651BAADB">
      <w:pPr>
        <w:spacing w:line="360" w:lineRule="auto"/>
        <w:ind w:right="1760"/>
        <w:jc w:val="right"/>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投标人名称（电子签名）：</w:t>
      </w:r>
    </w:p>
    <w:p w14:paraId="06FA9A5C">
      <w:pPr>
        <w:spacing w:line="360" w:lineRule="auto"/>
        <w:ind w:right="1120" w:firstLine="4680" w:firstLineChars="1950"/>
        <w:rPr>
          <w:rFonts w:hint="eastAsia" w:ascii="仿宋" w:hAnsi="仿宋" w:eastAsia="仿宋" w:cs="仿宋"/>
          <w:color w:val="auto"/>
          <w:sz w:val="24"/>
          <w:highlight w:val="none"/>
        </w:rPr>
      </w:pPr>
      <w:r>
        <w:rPr>
          <w:rFonts w:hint="eastAsia" w:ascii="仿宋" w:hAnsi="仿宋" w:eastAsia="仿宋" w:cs="仿宋"/>
          <w:color w:val="auto"/>
          <w:sz w:val="24"/>
          <w:highlight w:val="none"/>
        </w:rPr>
        <w:t>日 期：</w:t>
      </w:r>
    </w:p>
    <w:p w14:paraId="3B319BEB">
      <w:pPr>
        <w:spacing w:line="360" w:lineRule="auto"/>
        <w:ind w:firstLine="310" w:firstLineChars="147"/>
        <w:jc w:val="left"/>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从业人员、营业收入、资产总额填报上一年度数据，无上一年度数据的新成立企业可不填报。</w:t>
      </w:r>
    </w:p>
    <w:p w14:paraId="31CE91F3">
      <w:pPr>
        <w:spacing w:line="360" w:lineRule="auto"/>
        <w:ind w:right="420"/>
        <w:rPr>
          <w:rFonts w:hint="eastAsia" w:ascii="仿宋" w:hAnsi="仿宋" w:eastAsia="仿宋" w:cs="仿宋"/>
          <w:color w:val="auto"/>
          <w:sz w:val="24"/>
          <w:highlight w:val="none"/>
        </w:rPr>
      </w:pPr>
    </w:p>
    <w:p w14:paraId="7ED60D30">
      <w:pPr>
        <w:spacing w:line="360" w:lineRule="auto"/>
        <w:ind w:right="420"/>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注：</w:t>
      </w:r>
    </w:p>
    <w:p w14:paraId="21258713">
      <w:pPr>
        <w:spacing w:line="360" w:lineRule="auto"/>
        <w:ind w:right="42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04FDC211">
      <w:pPr>
        <w:spacing w:line="360" w:lineRule="auto"/>
        <w:ind w:right="420"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2、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投标人提供由省级以上监狱管理局、戒毒管理局（含新疆生产建设兵团）出具的属于监狱企业证明文件的，视同为小型和微型企业。</w:t>
      </w:r>
    </w:p>
    <w:p w14:paraId="31BA9427">
      <w:pPr>
        <w:shd w:val="clear"/>
        <w:spacing w:line="360" w:lineRule="auto"/>
        <w:jc w:val="center"/>
        <w:rPr>
          <w:rFonts w:hint="eastAsia" w:ascii="仿宋" w:hAnsi="仿宋" w:eastAsia="仿宋" w:cs="仿宋"/>
          <w:b/>
          <w:color w:val="auto"/>
          <w:sz w:val="32"/>
          <w:szCs w:val="32"/>
          <w:highlight w:val="none"/>
        </w:rPr>
      </w:pPr>
    </w:p>
    <w:p w14:paraId="21FBF096">
      <w:pPr>
        <w:shd w:val="clear"/>
        <w:spacing w:line="360" w:lineRule="auto"/>
        <w:jc w:val="center"/>
        <w:rPr>
          <w:rFonts w:hint="eastAsia" w:ascii="仿宋" w:hAnsi="仿宋" w:eastAsia="仿宋" w:cs="仿宋"/>
          <w:b/>
          <w:color w:val="auto"/>
          <w:sz w:val="32"/>
          <w:szCs w:val="32"/>
          <w:highlight w:val="none"/>
        </w:rPr>
      </w:pPr>
    </w:p>
    <w:p w14:paraId="65EDF9F3">
      <w:pPr>
        <w:shd w:val="clear"/>
        <w:spacing w:line="360" w:lineRule="auto"/>
        <w:jc w:val="center"/>
        <w:rPr>
          <w:rFonts w:hint="eastAsia" w:ascii="仿宋" w:hAnsi="仿宋" w:eastAsia="仿宋" w:cs="仿宋"/>
          <w:b/>
          <w:color w:val="auto"/>
          <w:sz w:val="32"/>
          <w:szCs w:val="32"/>
          <w:highlight w:val="none"/>
        </w:rPr>
      </w:pPr>
    </w:p>
    <w:p w14:paraId="31B06469">
      <w:pPr>
        <w:shd w:val="clear"/>
        <w:spacing w:line="360" w:lineRule="auto"/>
        <w:jc w:val="center"/>
        <w:rPr>
          <w:rFonts w:hint="eastAsia" w:ascii="仿宋" w:hAnsi="仿宋" w:eastAsia="仿宋" w:cs="仿宋"/>
          <w:b/>
          <w:color w:val="auto"/>
          <w:sz w:val="32"/>
          <w:szCs w:val="32"/>
          <w:highlight w:val="none"/>
        </w:rPr>
      </w:pPr>
    </w:p>
    <w:p w14:paraId="61740C9C">
      <w:pPr>
        <w:shd w:val="clear"/>
        <w:spacing w:line="360" w:lineRule="auto"/>
        <w:jc w:val="center"/>
        <w:rPr>
          <w:rFonts w:hint="eastAsia" w:ascii="仿宋" w:hAnsi="仿宋" w:eastAsia="仿宋" w:cs="仿宋"/>
          <w:b/>
          <w:color w:val="auto"/>
          <w:sz w:val="32"/>
          <w:szCs w:val="32"/>
          <w:highlight w:val="none"/>
        </w:rPr>
      </w:pPr>
    </w:p>
    <w:p w14:paraId="1E654221">
      <w:pPr>
        <w:shd w:val="clear"/>
        <w:spacing w:line="360" w:lineRule="auto"/>
        <w:jc w:val="center"/>
        <w:rPr>
          <w:rFonts w:hint="eastAsia" w:ascii="仿宋" w:hAnsi="仿宋" w:eastAsia="仿宋" w:cs="仿宋"/>
          <w:b/>
          <w:color w:val="auto"/>
          <w:sz w:val="32"/>
          <w:szCs w:val="32"/>
          <w:highlight w:val="none"/>
        </w:rPr>
      </w:pPr>
    </w:p>
    <w:p w14:paraId="6E0E761E">
      <w:pPr>
        <w:shd w:val="clear"/>
        <w:spacing w:line="360" w:lineRule="auto"/>
        <w:jc w:val="center"/>
        <w:rPr>
          <w:rFonts w:hint="eastAsia" w:ascii="仿宋" w:hAnsi="仿宋" w:eastAsia="仿宋" w:cs="仿宋"/>
          <w:b/>
          <w:color w:val="auto"/>
          <w:sz w:val="32"/>
          <w:szCs w:val="32"/>
          <w:highlight w:val="none"/>
        </w:rPr>
      </w:pPr>
    </w:p>
    <w:p w14:paraId="3255E447">
      <w:pPr>
        <w:shd w:val="clear"/>
        <w:spacing w:line="360" w:lineRule="auto"/>
        <w:jc w:val="center"/>
        <w:rPr>
          <w:rFonts w:hint="eastAsia" w:ascii="仿宋" w:hAnsi="仿宋" w:eastAsia="仿宋" w:cs="仿宋"/>
          <w:b/>
          <w:color w:val="auto"/>
          <w:sz w:val="32"/>
          <w:szCs w:val="32"/>
          <w:highlight w:val="none"/>
        </w:rPr>
      </w:pPr>
    </w:p>
    <w:p w14:paraId="24150F1B">
      <w:pPr>
        <w:shd w:val="clear"/>
        <w:spacing w:line="360" w:lineRule="auto"/>
        <w:jc w:val="center"/>
        <w:rPr>
          <w:rFonts w:hint="eastAsia" w:ascii="仿宋" w:hAnsi="仿宋" w:eastAsia="仿宋" w:cs="仿宋"/>
          <w:b/>
          <w:color w:val="auto"/>
          <w:sz w:val="32"/>
          <w:szCs w:val="32"/>
          <w:highlight w:val="none"/>
        </w:rPr>
      </w:pPr>
    </w:p>
    <w:p w14:paraId="63510D57">
      <w:pPr>
        <w:shd w:val="clear"/>
        <w:spacing w:line="360" w:lineRule="auto"/>
        <w:jc w:val="center"/>
        <w:rPr>
          <w:rFonts w:hint="eastAsia" w:ascii="仿宋" w:hAnsi="仿宋" w:eastAsia="仿宋" w:cs="仿宋"/>
          <w:b/>
          <w:color w:val="auto"/>
          <w:sz w:val="32"/>
          <w:szCs w:val="32"/>
          <w:highlight w:val="none"/>
        </w:rPr>
      </w:pPr>
    </w:p>
    <w:p w14:paraId="0C8EB973">
      <w:pPr>
        <w:shd w:val="clear"/>
        <w:spacing w:line="360" w:lineRule="auto"/>
        <w:jc w:val="center"/>
        <w:rPr>
          <w:rFonts w:hint="eastAsia" w:ascii="仿宋" w:hAnsi="仿宋" w:eastAsia="仿宋" w:cs="仿宋"/>
          <w:b/>
          <w:color w:val="auto"/>
          <w:sz w:val="32"/>
          <w:szCs w:val="32"/>
          <w:highlight w:val="none"/>
        </w:rPr>
      </w:pPr>
    </w:p>
    <w:p w14:paraId="557C6355">
      <w:pPr>
        <w:pageBreakBefore/>
        <w:shd w:val="clear" w:color="auto"/>
        <w:spacing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国家统计局关于印发《统计上大中小微型企业划分办法（2017）》的通知</w:t>
      </w:r>
    </w:p>
    <w:p w14:paraId="1849C102">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各省、自治区、直辖市统计局，新疆生产建设兵团统计局，国务院各有关部门，国家统计局各调查总队：</w:t>
      </w:r>
    </w:p>
    <w:p w14:paraId="3FE783D4">
      <w:pPr>
        <w:widowControl/>
        <w:shd w:val="clear" w:color="auto"/>
        <w:spacing w:before="150" w:line="420" w:lineRule="atLeast"/>
        <w:ind w:firstLine="420" w:firstLineChars="200"/>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13E818EA">
      <w:pPr>
        <w:widowControl/>
        <w:shd w:val="clear"/>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附件：《统计上大中小微型企业划分办法（2017）》修订说明</w:t>
      </w:r>
    </w:p>
    <w:p w14:paraId="10307F71">
      <w:pPr>
        <w:widowControl/>
        <w:shd w:val="clear" w:color="auto"/>
        <w:spacing w:before="150" w:line="420" w:lineRule="atLeast"/>
        <w:ind w:right="825"/>
        <w:jc w:val="righ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国家统计局  </w:t>
      </w:r>
    </w:p>
    <w:p w14:paraId="53DE2219">
      <w:pPr>
        <w:widowControl/>
        <w:shd w:val="clear" w:color="auto"/>
        <w:spacing w:before="150" w:line="420" w:lineRule="atLeast"/>
        <w:ind w:right="825"/>
        <w:jc w:val="righ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2017年12月28日</w:t>
      </w:r>
    </w:p>
    <w:p w14:paraId="00F71845">
      <w:pPr>
        <w:pStyle w:val="23"/>
        <w:shd w:val="clear"/>
        <w:rPr>
          <w:rFonts w:hint="eastAsia" w:ascii="仿宋" w:hAnsi="仿宋" w:eastAsia="仿宋" w:cs="仿宋"/>
          <w:color w:val="auto"/>
          <w:highlight w:val="none"/>
          <w:lang w:val="en-US"/>
        </w:rPr>
      </w:pPr>
    </w:p>
    <w:p w14:paraId="6A8E1242">
      <w:pPr>
        <w:widowControl/>
        <w:shd w:val="clear" w:color="auto"/>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统计上大中小微型企业划分办法（2017）</w:t>
      </w:r>
    </w:p>
    <w:p w14:paraId="3590BF76">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一、根据工业和信息化部、国家统计局、国家发展改革委、财政部《关于印发中小企业划型标准规定的通知》（工信部联企业〔2011〕300号），以《国民经济行业分类》（GB/T4754-2017）为基础，结合统计工作的实际情况，制定本办法。</w:t>
      </w:r>
    </w:p>
    <w:p w14:paraId="1EC4436D">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二、本办法适用对象为在中华人民共和国境内依法设立的各种组织形式的法人企业或单位。个体工商户参照本办法进行划分。</w:t>
      </w:r>
    </w:p>
    <w:p w14:paraId="1CBB70D5">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031C4E2C">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四、本办法按照行业门类、大类、中类和组合类别，依据从业人员、营业收入、资产总额等指标或替代指标，将我国的企业划分为大型、中型、小型、微型等四种类型。具体划分标准见附表。</w:t>
      </w:r>
    </w:p>
    <w:p w14:paraId="5BD76C9E">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五、企业划分由政府综合统计部门根据统计年报每年确定一次，定报统计原则上不进行调整。</w:t>
      </w:r>
    </w:p>
    <w:p w14:paraId="75D05386">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六、本办法自印发之日起执行，国家统计局2011年印发的《统计上大中小微型企业划分办法》（国统字〔2011〕75号）同时废止。</w:t>
      </w:r>
    </w:p>
    <w:p w14:paraId="444BF66A">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附表：统计上大中小微型企业划分标准</w:t>
      </w:r>
    </w:p>
    <w:p w14:paraId="75034774">
      <w:pPr>
        <w:widowControl/>
        <w:shd w:val="clear"/>
        <w:jc w:val="left"/>
        <w:rPr>
          <w:rFonts w:hint="eastAsia" w:ascii="仿宋" w:hAnsi="仿宋" w:eastAsia="仿宋" w:cs="仿宋"/>
          <w:color w:val="auto"/>
          <w:kern w:val="0"/>
          <w:sz w:val="24"/>
          <w:highlight w:val="none"/>
        </w:rPr>
      </w:pPr>
    </w:p>
    <w:p w14:paraId="0748C526">
      <w:pPr>
        <w:widowControl/>
        <w:shd w:val="clear" w:color="auto"/>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统计上大中小微型企业划分标准</w:t>
      </w:r>
    </w:p>
    <w:tbl>
      <w:tblPr>
        <w:tblStyle w:val="62"/>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45F2C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5A805485">
            <w:pPr>
              <w:widowControl/>
              <w:shd w:val="clear"/>
              <w:autoSpaceDE w:val="0"/>
              <w:autoSpaceDN w:val="0"/>
              <w:spacing w:before="100" w:after="100"/>
              <w:ind w:left="360" w:right="36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行业名称</w:t>
            </w:r>
          </w:p>
        </w:tc>
        <w:tc>
          <w:tcPr>
            <w:tcW w:w="1560" w:type="dxa"/>
            <w:tcMar>
              <w:top w:w="75" w:type="dxa"/>
              <w:left w:w="75" w:type="dxa"/>
              <w:bottom w:w="75" w:type="dxa"/>
              <w:right w:w="75" w:type="dxa"/>
            </w:tcMar>
            <w:vAlign w:val="bottom"/>
          </w:tcPr>
          <w:p w14:paraId="4A88D160">
            <w:pPr>
              <w:widowControl/>
              <w:shd w:val="clear"/>
              <w:autoSpaceDE w:val="0"/>
              <w:autoSpaceDN w:val="0"/>
              <w:spacing w:before="100" w:after="100"/>
              <w:ind w:left="360" w:right="36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指标名称</w:t>
            </w:r>
          </w:p>
        </w:tc>
        <w:tc>
          <w:tcPr>
            <w:tcW w:w="671" w:type="dxa"/>
            <w:tcMar>
              <w:top w:w="75" w:type="dxa"/>
              <w:left w:w="75" w:type="dxa"/>
              <w:bottom w:w="75" w:type="dxa"/>
              <w:right w:w="75" w:type="dxa"/>
            </w:tcMar>
            <w:vAlign w:val="bottom"/>
          </w:tcPr>
          <w:p w14:paraId="2F69B176">
            <w:pPr>
              <w:widowControl/>
              <w:shd w:val="clear"/>
              <w:autoSpaceDE w:val="0"/>
              <w:autoSpaceDN w:val="0"/>
              <w:spacing w:before="100" w:after="100"/>
              <w:ind w:left="360" w:right="36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计量单位</w:t>
            </w:r>
          </w:p>
        </w:tc>
        <w:tc>
          <w:tcPr>
            <w:tcW w:w="1231" w:type="dxa"/>
            <w:tcMar>
              <w:top w:w="75" w:type="dxa"/>
              <w:left w:w="75" w:type="dxa"/>
              <w:bottom w:w="75" w:type="dxa"/>
              <w:right w:w="75" w:type="dxa"/>
            </w:tcMar>
            <w:vAlign w:val="bottom"/>
          </w:tcPr>
          <w:p w14:paraId="4AA7C5CA">
            <w:pPr>
              <w:widowControl/>
              <w:shd w:val="clear"/>
              <w:autoSpaceDE w:val="0"/>
              <w:autoSpaceDN w:val="0"/>
              <w:spacing w:before="100" w:after="100"/>
              <w:ind w:left="360" w:right="36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大型</w:t>
            </w:r>
          </w:p>
        </w:tc>
        <w:tc>
          <w:tcPr>
            <w:tcW w:w="1891" w:type="dxa"/>
            <w:tcMar>
              <w:top w:w="75" w:type="dxa"/>
              <w:left w:w="75" w:type="dxa"/>
              <w:bottom w:w="75" w:type="dxa"/>
              <w:right w:w="75" w:type="dxa"/>
            </w:tcMar>
            <w:vAlign w:val="bottom"/>
          </w:tcPr>
          <w:p w14:paraId="25D101B4">
            <w:pPr>
              <w:widowControl/>
              <w:shd w:val="clear"/>
              <w:autoSpaceDE w:val="0"/>
              <w:autoSpaceDN w:val="0"/>
              <w:spacing w:before="100" w:after="100"/>
              <w:ind w:left="360" w:right="36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中型</w:t>
            </w:r>
          </w:p>
        </w:tc>
        <w:tc>
          <w:tcPr>
            <w:tcW w:w="1730" w:type="dxa"/>
            <w:tcMar>
              <w:top w:w="75" w:type="dxa"/>
              <w:left w:w="75" w:type="dxa"/>
              <w:bottom w:w="75" w:type="dxa"/>
              <w:right w:w="75" w:type="dxa"/>
            </w:tcMar>
            <w:vAlign w:val="bottom"/>
          </w:tcPr>
          <w:p w14:paraId="5DF452ED">
            <w:pPr>
              <w:widowControl/>
              <w:shd w:val="clear"/>
              <w:autoSpaceDE w:val="0"/>
              <w:autoSpaceDN w:val="0"/>
              <w:spacing w:before="100" w:after="100"/>
              <w:ind w:left="360" w:right="36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小型</w:t>
            </w:r>
          </w:p>
        </w:tc>
        <w:tc>
          <w:tcPr>
            <w:tcW w:w="1203" w:type="dxa"/>
            <w:tcMar>
              <w:top w:w="75" w:type="dxa"/>
              <w:left w:w="75" w:type="dxa"/>
              <w:bottom w:w="75" w:type="dxa"/>
              <w:right w:w="75" w:type="dxa"/>
            </w:tcMar>
            <w:vAlign w:val="bottom"/>
          </w:tcPr>
          <w:p w14:paraId="2BC622B3">
            <w:pPr>
              <w:widowControl/>
              <w:shd w:val="clear"/>
              <w:autoSpaceDE w:val="0"/>
              <w:autoSpaceDN w:val="0"/>
              <w:spacing w:before="100" w:after="100"/>
              <w:ind w:left="360" w:right="36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微型</w:t>
            </w:r>
          </w:p>
        </w:tc>
      </w:tr>
      <w:tr w14:paraId="7FB14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05BB5A19">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农、林、牧、渔业</w:t>
            </w:r>
          </w:p>
        </w:tc>
        <w:tc>
          <w:tcPr>
            <w:tcW w:w="1560" w:type="dxa"/>
            <w:vAlign w:val="center"/>
          </w:tcPr>
          <w:p w14:paraId="49AB6580">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1D178403">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5F17071B">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Y≥20000</w:t>
            </w:r>
          </w:p>
        </w:tc>
        <w:tc>
          <w:tcPr>
            <w:tcW w:w="1891" w:type="dxa"/>
            <w:vAlign w:val="center"/>
          </w:tcPr>
          <w:p w14:paraId="0A9C5193">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500≤Y＜20000</w:t>
            </w:r>
          </w:p>
        </w:tc>
        <w:tc>
          <w:tcPr>
            <w:tcW w:w="1730" w:type="dxa"/>
            <w:vAlign w:val="center"/>
          </w:tcPr>
          <w:p w14:paraId="140D8121">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50≤Y＜500</w:t>
            </w:r>
          </w:p>
        </w:tc>
        <w:tc>
          <w:tcPr>
            <w:tcW w:w="1203" w:type="dxa"/>
            <w:vAlign w:val="center"/>
          </w:tcPr>
          <w:p w14:paraId="1B9576E4">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Y＜50</w:t>
            </w:r>
          </w:p>
        </w:tc>
      </w:tr>
      <w:tr w14:paraId="24EA1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EBE6BA6">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工业 *</w:t>
            </w:r>
          </w:p>
        </w:tc>
        <w:tc>
          <w:tcPr>
            <w:tcW w:w="1560" w:type="dxa"/>
            <w:vAlign w:val="center"/>
          </w:tcPr>
          <w:p w14:paraId="57CA67C4">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07732F74">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944C5C3">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7DCE56F7">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63643865">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0395D368">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4835C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94E9925">
            <w:pPr>
              <w:widowControl/>
              <w:shd w:val="clear"/>
              <w:jc w:val="left"/>
              <w:rPr>
                <w:rFonts w:hint="eastAsia" w:ascii="仿宋" w:hAnsi="仿宋" w:eastAsia="仿宋" w:cs="仿宋"/>
                <w:color w:val="auto"/>
                <w:kern w:val="0"/>
                <w:sz w:val="24"/>
                <w:highlight w:val="none"/>
              </w:rPr>
            </w:pPr>
          </w:p>
        </w:tc>
        <w:tc>
          <w:tcPr>
            <w:tcW w:w="1560" w:type="dxa"/>
            <w:vAlign w:val="center"/>
          </w:tcPr>
          <w:p w14:paraId="398F4AC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4B7561B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B24F46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Y≥40000</w:t>
            </w:r>
          </w:p>
        </w:tc>
        <w:tc>
          <w:tcPr>
            <w:tcW w:w="1891" w:type="dxa"/>
            <w:vAlign w:val="center"/>
          </w:tcPr>
          <w:p w14:paraId="65E39D8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2000≤Y＜40000</w:t>
            </w:r>
          </w:p>
        </w:tc>
        <w:tc>
          <w:tcPr>
            <w:tcW w:w="1730" w:type="dxa"/>
            <w:vAlign w:val="center"/>
          </w:tcPr>
          <w:p w14:paraId="5F85EE7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300≤Y＜2000</w:t>
            </w:r>
          </w:p>
        </w:tc>
        <w:tc>
          <w:tcPr>
            <w:tcW w:w="1203" w:type="dxa"/>
            <w:vAlign w:val="center"/>
          </w:tcPr>
          <w:p w14:paraId="321DEF4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w:t>
            </w:r>
          </w:p>
        </w:tc>
      </w:tr>
      <w:tr w14:paraId="6F475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973CBC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建筑业</w:t>
            </w:r>
          </w:p>
        </w:tc>
        <w:tc>
          <w:tcPr>
            <w:tcW w:w="1560" w:type="dxa"/>
            <w:vAlign w:val="center"/>
          </w:tcPr>
          <w:p w14:paraId="1C8D577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65542CC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ACE2D5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Y≥80000</w:t>
            </w:r>
          </w:p>
        </w:tc>
        <w:tc>
          <w:tcPr>
            <w:tcW w:w="1891" w:type="dxa"/>
            <w:vAlign w:val="center"/>
          </w:tcPr>
          <w:p w14:paraId="612B54B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6000≤Y＜80000</w:t>
            </w:r>
          </w:p>
        </w:tc>
        <w:tc>
          <w:tcPr>
            <w:tcW w:w="1730" w:type="dxa"/>
            <w:vAlign w:val="center"/>
          </w:tcPr>
          <w:p w14:paraId="36DFFC0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300≤Y＜6000</w:t>
            </w:r>
          </w:p>
        </w:tc>
        <w:tc>
          <w:tcPr>
            <w:tcW w:w="1203" w:type="dxa"/>
            <w:vAlign w:val="center"/>
          </w:tcPr>
          <w:p w14:paraId="6D7DE54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w:t>
            </w:r>
          </w:p>
        </w:tc>
      </w:tr>
      <w:tr w14:paraId="7F222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2D73BDA">
            <w:pPr>
              <w:widowControl/>
              <w:shd w:val="clear"/>
              <w:jc w:val="left"/>
              <w:rPr>
                <w:rFonts w:hint="eastAsia" w:ascii="仿宋" w:hAnsi="仿宋" w:eastAsia="仿宋" w:cs="仿宋"/>
                <w:color w:val="auto"/>
                <w:kern w:val="0"/>
                <w:sz w:val="24"/>
                <w:highlight w:val="none"/>
              </w:rPr>
            </w:pPr>
          </w:p>
        </w:tc>
        <w:tc>
          <w:tcPr>
            <w:tcW w:w="1560" w:type="dxa"/>
            <w:vAlign w:val="center"/>
          </w:tcPr>
          <w:p w14:paraId="3EE9F01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41E64D9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5D3364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Z≥80000</w:t>
            </w:r>
          </w:p>
        </w:tc>
        <w:tc>
          <w:tcPr>
            <w:tcW w:w="1891" w:type="dxa"/>
            <w:vAlign w:val="center"/>
          </w:tcPr>
          <w:p w14:paraId="498C9F8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5000≤Z＜80000</w:t>
            </w:r>
          </w:p>
        </w:tc>
        <w:tc>
          <w:tcPr>
            <w:tcW w:w="1730" w:type="dxa"/>
            <w:vAlign w:val="center"/>
          </w:tcPr>
          <w:p w14:paraId="75380E2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300≤Z＜5000</w:t>
            </w:r>
          </w:p>
        </w:tc>
        <w:tc>
          <w:tcPr>
            <w:tcW w:w="1203" w:type="dxa"/>
            <w:vAlign w:val="center"/>
          </w:tcPr>
          <w:p w14:paraId="064D23E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Z＜300</w:t>
            </w:r>
          </w:p>
        </w:tc>
      </w:tr>
      <w:tr w14:paraId="6E2B9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5C350B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批发业</w:t>
            </w:r>
          </w:p>
        </w:tc>
        <w:tc>
          <w:tcPr>
            <w:tcW w:w="1560" w:type="dxa"/>
            <w:vAlign w:val="center"/>
          </w:tcPr>
          <w:p w14:paraId="18B8E8E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35E8492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4979F8BD">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X≥200</w:t>
            </w:r>
          </w:p>
        </w:tc>
        <w:tc>
          <w:tcPr>
            <w:tcW w:w="1891" w:type="dxa"/>
            <w:vAlign w:val="center"/>
          </w:tcPr>
          <w:p w14:paraId="1D4E066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20≤X＜200</w:t>
            </w:r>
          </w:p>
        </w:tc>
        <w:tc>
          <w:tcPr>
            <w:tcW w:w="1730" w:type="dxa"/>
            <w:vAlign w:val="center"/>
          </w:tcPr>
          <w:p w14:paraId="3640ECA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5≤X＜20</w:t>
            </w:r>
          </w:p>
        </w:tc>
        <w:tc>
          <w:tcPr>
            <w:tcW w:w="1203" w:type="dxa"/>
            <w:vAlign w:val="center"/>
          </w:tcPr>
          <w:p w14:paraId="044BCE4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X＜5</w:t>
            </w:r>
          </w:p>
        </w:tc>
      </w:tr>
      <w:tr w14:paraId="09735F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52CD166">
            <w:pPr>
              <w:widowControl/>
              <w:shd w:val="clear"/>
              <w:jc w:val="left"/>
              <w:rPr>
                <w:rFonts w:hint="eastAsia" w:ascii="仿宋" w:hAnsi="仿宋" w:eastAsia="仿宋" w:cs="仿宋"/>
                <w:color w:val="auto"/>
                <w:kern w:val="0"/>
                <w:sz w:val="24"/>
                <w:highlight w:val="none"/>
              </w:rPr>
            </w:pPr>
          </w:p>
        </w:tc>
        <w:tc>
          <w:tcPr>
            <w:tcW w:w="1560" w:type="dxa"/>
            <w:vAlign w:val="center"/>
          </w:tcPr>
          <w:p w14:paraId="43389D1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4F1028F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D2C890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Y≥40000</w:t>
            </w:r>
          </w:p>
        </w:tc>
        <w:tc>
          <w:tcPr>
            <w:tcW w:w="1891" w:type="dxa"/>
            <w:vAlign w:val="center"/>
          </w:tcPr>
          <w:p w14:paraId="5A8DE89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5000≤Y＜40000</w:t>
            </w:r>
          </w:p>
        </w:tc>
        <w:tc>
          <w:tcPr>
            <w:tcW w:w="1730" w:type="dxa"/>
            <w:vAlign w:val="center"/>
          </w:tcPr>
          <w:p w14:paraId="7EAC55A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1000≤Y＜5000</w:t>
            </w:r>
          </w:p>
        </w:tc>
        <w:tc>
          <w:tcPr>
            <w:tcW w:w="1203" w:type="dxa"/>
            <w:vAlign w:val="center"/>
          </w:tcPr>
          <w:p w14:paraId="0F5DA5C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w:t>
            </w:r>
          </w:p>
        </w:tc>
      </w:tr>
      <w:tr w14:paraId="7128A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DC902F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零售业</w:t>
            </w:r>
          </w:p>
        </w:tc>
        <w:tc>
          <w:tcPr>
            <w:tcW w:w="1560" w:type="dxa"/>
            <w:vAlign w:val="center"/>
          </w:tcPr>
          <w:p w14:paraId="1643A80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2702782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1DE325C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4F14103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50≤X＜300</w:t>
            </w:r>
          </w:p>
        </w:tc>
        <w:tc>
          <w:tcPr>
            <w:tcW w:w="1730" w:type="dxa"/>
            <w:vAlign w:val="center"/>
          </w:tcPr>
          <w:p w14:paraId="6697F8B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10≤X＜50</w:t>
            </w:r>
          </w:p>
        </w:tc>
        <w:tc>
          <w:tcPr>
            <w:tcW w:w="1203" w:type="dxa"/>
            <w:vAlign w:val="center"/>
          </w:tcPr>
          <w:p w14:paraId="464D35F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370F4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9E99A8C">
            <w:pPr>
              <w:widowControl/>
              <w:shd w:val="clear"/>
              <w:jc w:val="left"/>
              <w:rPr>
                <w:rFonts w:hint="eastAsia" w:ascii="仿宋" w:hAnsi="仿宋" w:eastAsia="仿宋" w:cs="仿宋"/>
                <w:color w:val="auto"/>
                <w:kern w:val="0"/>
                <w:sz w:val="24"/>
                <w:highlight w:val="none"/>
              </w:rPr>
            </w:pPr>
          </w:p>
        </w:tc>
        <w:tc>
          <w:tcPr>
            <w:tcW w:w="1560" w:type="dxa"/>
            <w:vAlign w:val="center"/>
          </w:tcPr>
          <w:p w14:paraId="51EA3FA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727E63B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B20684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Y≥20000</w:t>
            </w:r>
          </w:p>
        </w:tc>
        <w:tc>
          <w:tcPr>
            <w:tcW w:w="1891" w:type="dxa"/>
            <w:vAlign w:val="center"/>
          </w:tcPr>
          <w:p w14:paraId="650FCD4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500≤Y＜20000</w:t>
            </w:r>
          </w:p>
        </w:tc>
        <w:tc>
          <w:tcPr>
            <w:tcW w:w="1730" w:type="dxa"/>
            <w:vAlign w:val="center"/>
          </w:tcPr>
          <w:p w14:paraId="7FCF493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100≤Y＜500</w:t>
            </w:r>
          </w:p>
        </w:tc>
        <w:tc>
          <w:tcPr>
            <w:tcW w:w="1203" w:type="dxa"/>
            <w:vAlign w:val="center"/>
          </w:tcPr>
          <w:p w14:paraId="32749EC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66BDB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CEED51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交通运输业 *</w:t>
            </w:r>
          </w:p>
        </w:tc>
        <w:tc>
          <w:tcPr>
            <w:tcW w:w="1560" w:type="dxa"/>
            <w:vAlign w:val="center"/>
          </w:tcPr>
          <w:p w14:paraId="2C81384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7BF5F2C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045BB28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5752A7B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2AB16C8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15D6A97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3FF0A7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EE2A24F">
            <w:pPr>
              <w:widowControl/>
              <w:shd w:val="clear"/>
              <w:jc w:val="left"/>
              <w:rPr>
                <w:rFonts w:hint="eastAsia" w:ascii="仿宋" w:hAnsi="仿宋" w:eastAsia="仿宋" w:cs="仿宋"/>
                <w:color w:val="auto"/>
                <w:kern w:val="0"/>
                <w:sz w:val="24"/>
                <w:highlight w:val="none"/>
              </w:rPr>
            </w:pPr>
          </w:p>
        </w:tc>
        <w:tc>
          <w:tcPr>
            <w:tcW w:w="1560" w:type="dxa"/>
            <w:vAlign w:val="center"/>
          </w:tcPr>
          <w:p w14:paraId="3E6B055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5F1C426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B96740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1E40090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3000≤Y＜30000</w:t>
            </w:r>
          </w:p>
        </w:tc>
        <w:tc>
          <w:tcPr>
            <w:tcW w:w="1730" w:type="dxa"/>
            <w:vAlign w:val="center"/>
          </w:tcPr>
          <w:p w14:paraId="40CAB46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200≤Y＜3000</w:t>
            </w:r>
          </w:p>
        </w:tc>
        <w:tc>
          <w:tcPr>
            <w:tcW w:w="1203" w:type="dxa"/>
            <w:vAlign w:val="center"/>
          </w:tcPr>
          <w:p w14:paraId="3951463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Y＜200</w:t>
            </w:r>
          </w:p>
        </w:tc>
      </w:tr>
      <w:tr w14:paraId="362C6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403BA6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仓储业*</w:t>
            </w:r>
          </w:p>
        </w:tc>
        <w:tc>
          <w:tcPr>
            <w:tcW w:w="1560" w:type="dxa"/>
            <w:vAlign w:val="center"/>
          </w:tcPr>
          <w:p w14:paraId="5A11868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7091C83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7EC6EFA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X≥200</w:t>
            </w:r>
          </w:p>
        </w:tc>
        <w:tc>
          <w:tcPr>
            <w:tcW w:w="1891" w:type="dxa"/>
            <w:vAlign w:val="center"/>
          </w:tcPr>
          <w:p w14:paraId="081085A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100≤X＜200</w:t>
            </w:r>
          </w:p>
        </w:tc>
        <w:tc>
          <w:tcPr>
            <w:tcW w:w="1730" w:type="dxa"/>
            <w:vAlign w:val="center"/>
          </w:tcPr>
          <w:p w14:paraId="2AFCCFC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20≤X＜100</w:t>
            </w:r>
          </w:p>
        </w:tc>
        <w:tc>
          <w:tcPr>
            <w:tcW w:w="1203" w:type="dxa"/>
            <w:vAlign w:val="center"/>
          </w:tcPr>
          <w:p w14:paraId="31462E1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6878D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7DAA85F">
            <w:pPr>
              <w:widowControl/>
              <w:shd w:val="clear"/>
              <w:jc w:val="left"/>
              <w:rPr>
                <w:rFonts w:hint="eastAsia" w:ascii="仿宋" w:hAnsi="仿宋" w:eastAsia="仿宋" w:cs="仿宋"/>
                <w:color w:val="auto"/>
                <w:kern w:val="0"/>
                <w:sz w:val="24"/>
                <w:highlight w:val="none"/>
              </w:rPr>
            </w:pPr>
          </w:p>
        </w:tc>
        <w:tc>
          <w:tcPr>
            <w:tcW w:w="1560" w:type="dxa"/>
            <w:vAlign w:val="center"/>
          </w:tcPr>
          <w:p w14:paraId="4E87955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08D40D9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5AF03A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34BD2C3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1000≤Y＜30000</w:t>
            </w:r>
          </w:p>
        </w:tc>
        <w:tc>
          <w:tcPr>
            <w:tcW w:w="1730" w:type="dxa"/>
            <w:vAlign w:val="center"/>
          </w:tcPr>
          <w:p w14:paraId="52E95C8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7ACFCD5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6B42E5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EEADAD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邮政业</w:t>
            </w:r>
          </w:p>
        </w:tc>
        <w:tc>
          <w:tcPr>
            <w:tcW w:w="1560" w:type="dxa"/>
            <w:vAlign w:val="center"/>
          </w:tcPr>
          <w:p w14:paraId="7D2492A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7579F2B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DFC94E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447E999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5FEFC9A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20≤X＜300</w:t>
            </w:r>
          </w:p>
        </w:tc>
        <w:tc>
          <w:tcPr>
            <w:tcW w:w="1203" w:type="dxa"/>
            <w:vAlign w:val="center"/>
          </w:tcPr>
          <w:p w14:paraId="5C57F50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w:t>
            </w:r>
          </w:p>
        </w:tc>
      </w:tr>
      <w:tr w14:paraId="70053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27FCEDF">
            <w:pPr>
              <w:widowControl/>
              <w:shd w:val="clear"/>
              <w:jc w:val="left"/>
              <w:rPr>
                <w:rFonts w:hint="eastAsia" w:ascii="仿宋" w:hAnsi="仿宋" w:eastAsia="仿宋" w:cs="仿宋"/>
                <w:color w:val="auto"/>
                <w:kern w:val="0"/>
                <w:sz w:val="24"/>
                <w:highlight w:val="none"/>
              </w:rPr>
            </w:pPr>
          </w:p>
        </w:tc>
        <w:tc>
          <w:tcPr>
            <w:tcW w:w="1560" w:type="dxa"/>
            <w:vAlign w:val="center"/>
          </w:tcPr>
          <w:p w14:paraId="6795FCC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0C6C4C2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68B6612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Y≥30000</w:t>
            </w:r>
          </w:p>
        </w:tc>
        <w:tc>
          <w:tcPr>
            <w:tcW w:w="1891" w:type="dxa"/>
            <w:vAlign w:val="center"/>
          </w:tcPr>
          <w:p w14:paraId="0204441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2000≤Y＜30000</w:t>
            </w:r>
          </w:p>
        </w:tc>
        <w:tc>
          <w:tcPr>
            <w:tcW w:w="1730" w:type="dxa"/>
            <w:vAlign w:val="center"/>
          </w:tcPr>
          <w:p w14:paraId="45C50F6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6BFD8E1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5AB15D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419792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住宿业</w:t>
            </w:r>
          </w:p>
        </w:tc>
        <w:tc>
          <w:tcPr>
            <w:tcW w:w="1560" w:type="dxa"/>
            <w:vAlign w:val="center"/>
          </w:tcPr>
          <w:p w14:paraId="0D18CB4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52E831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17D1DAC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14D38ED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7D0D4D5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72B778B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077B9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FE0BBD6">
            <w:pPr>
              <w:widowControl/>
              <w:shd w:val="clear"/>
              <w:jc w:val="left"/>
              <w:rPr>
                <w:rFonts w:hint="eastAsia" w:ascii="仿宋" w:hAnsi="仿宋" w:eastAsia="仿宋" w:cs="仿宋"/>
                <w:color w:val="auto"/>
                <w:kern w:val="0"/>
                <w:sz w:val="24"/>
                <w:highlight w:val="none"/>
              </w:rPr>
            </w:pPr>
          </w:p>
        </w:tc>
        <w:tc>
          <w:tcPr>
            <w:tcW w:w="1560" w:type="dxa"/>
            <w:vAlign w:val="center"/>
          </w:tcPr>
          <w:p w14:paraId="1F1C73D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5B8CCDA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6B38CA3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79FA82F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2000≤Y＜10000</w:t>
            </w:r>
          </w:p>
        </w:tc>
        <w:tc>
          <w:tcPr>
            <w:tcW w:w="1730" w:type="dxa"/>
            <w:vAlign w:val="center"/>
          </w:tcPr>
          <w:p w14:paraId="4AEA06C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3202412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1F9602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427498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餐饮业</w:t>
            </w:r>
          </w:p>
        </w:tc>
        <w:tc>
          <w:tcPr>
            <w:tcW w:w="1560" w:type="dxa"/>
            <w:vAlign w:val="center"/>
          </w:tcPr>
          <w:p w14:paraId="5AE5300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5F8C2CA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55F1DBF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4557BEC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111F1D9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417C3C1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11B41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92B97FE">
            <w:pPr>
              <w:widowControl/>
              <w:shd w:val="clear"/>
              <w:jc w:val="left"/>
              <w:rPr>
                <w:rFonts w:hint="eastAsia" w:ascii="仿宋" w:hAnsi="仿宋" w:eastAsia="仿宋" w:cs="仿宋"/>
                <w:color w:val="auto"/>
                <w:kern w:val="0"/>
                <w:sz w:val="24"/>
                <w:highlight w:val="none"/>
              </w:rPr>
            </w:pPr>
          </w:p>
        </w:tc>
        <w:tc>
          <w:tcPr>
            <w:tcW w:w="1560" w:type="dxa"/>
            <w:vAlign w:val="center"/>
          </w:tcPr>
          <w:p w14:paraId="5C5BEEE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65B92D7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7F504EB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072563E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2000≤Y＜10000</w:t>
            </w:r>
          </w:p>
        </w:tc>
        <w:tc>
          <w:tcPr>
            <w:tcW w:w="1730" w:type="dxa"/>
            <w:vAlign w:val="center"/>
          </w:tcPr>
          <w:p w14:paraId="5C5A5AA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100≤Y＜2000</w:t>
            </w:r>
          </w:p>
        </w:tc>
        <w:tc>
          <w:tcPr>
            <w:tcW w:w="1203" w:type="dxa"/>
            <w:vAlign w:val="center"/>
          </w:tcPr>
          <w:p w14:paraId="184DC6E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4F812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74990F5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信息传输业 *</w:t>
            </w:r>
          </w:p>
        </w:tc>
        <w:tc>
          <w:tcPr>
            <w:tcW w:w="1560" w:type="dxa"/>
            <w:vAlign w:val="center"/>
          </w:tcPr>
          <w:p w14:paraId="33DE976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38AB5F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A1C54B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X≥2000</w:t>
            </w:r>
          </w:p>
        </w:tc>
        <w:tc>
          <w:tcPr>
            <w:tcW w:w="1891" w:type="dxa"/>
            <w:vAlign w:val="center"/>
          </w:tcPr>
          <w:p w14:paraId="06A0C63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100≤X＜2000</w:t>
            </w:r>
          </w:p>
        </w:tc>
        <w:tc>
          <w:tcPr>
            <w:tcW w:w="1730" w:type="dxa"/>
            <w:vAlign w:val="center"/>
          </w:tcPr>
          <w:p w14:paraId="0E5B01E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150609E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45817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31903078">
            <w:pPr>
              <w:widowControl/>
              <w:shd w:val="clear"/>
              <w:jc w:val="left"/>
              <w:rPr>
                <w:rFonts w:hint="eastAsia" w:ascii="仿宋" w:hAnsi="仿宋" w:eastAsia="仿宋" w:cs="仿宋"/>
                <w:color w:val="auto"/>
                <w:kern w:val="0"/>
                <w:sz w:val="24"/>
                <w:highlight w:val="none"/>
              </w:rPr>
            </w:pPr>
          </w:p>
        </w:tc>
        <w:tc>
          <w:tcPr>
            <w:tcW w:w="1560" w:type="dxa"/>
            <w:vAlign w:val="center"/>
          </w:tcPr>
          <w:p w14:paraId="35EFEA4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2D9FFB7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C8D27E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Y≥100000</w:t>
            </w:r>
          </w:p>
        </w:tc>
        <w:tc>
          <w:tcPr>
            <w:tcW w:w="1891" w:type="dxa"/>
            <w:vAlign w:val="center"/>
          </w:tcPr>
          <w:p w14:paraId="43DB8CA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1000≤Y＜100000</w:t>
            </w:r>
          </w:p>
        </w:tc>
        <w:tc>
          <w:tcPr>
            <w:tcW w:w="1730" w:type="dxa"/>
            <w:vAlign w:val="center"/>
          </w:tcPr>
          <w:p w14:paraId="19D4645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4B83162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26472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E5491C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软件和信息技术服务业</w:t>
            </w:r>
          </w:p>
        </w:tc>
        <w:tc>
          <w:tcPr>
            <w:tcW w:w="1560" w:type="dxa"/>
            <w:vAlign w:val="center"/>
          </w:tcPr>
          <w:p w14:paraId="10D8D95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A84734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3ACB1C9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064C1D9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6929517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3BB0862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2C272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55C46E8">
            <w:pPr>
              <w:widowControl/>
              <w:shd w:val="clear"/>
              <w:jc w:val="left"/>
              <w:rPr>
                <w:rFonts w:hint="eastAsia" w:ascii="仿宋" w:hAnsi="仿宋" w:eastAsia="仿宋" w:cs="仿宋"/>
                <w:color w:val="auto"/>
                <w:kern w:val="0"/>
                <w:sz w:val="24"/>
                <w:highlight w:val="none"/>
              </w:rPr>
            </w:pPr>
          </w:p>
        </w:tc>
        <w:tc>
          <w:tcPr>
            <w:tcW w:w="1560" w:type="dxa"/>
            <w:vAlign w:val="center"/>
          </w:tcPr>
          <w:p w14:paraId="3DD8127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2D326BE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0CDBBC8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Y≥10000</w:t>
            </w:r>
          </w:p>
        </w:tc>
        <w:tc>
          <w:tcPr>
            <w:tcW w:w="1891" w:type="dxa"/>
            <w:vAlign w:val="center"/>
          </w:tcPr>
          <w:p w14:paraId="0A4A2EC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1000≤Y＜10000</w:t>
            </w:r>
          </w:p>
        </w:tc>
        <w:tc>
          <w:tcPr>
            <w:tcW w:w="1730" w:type="dxa"/>
            <w:vAlign w:val="center"/>
          </w:tcPr>
          <w:p w14:paraId="1640279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50≤Y＜1000</w:t>
            </w:r>
          </w:p>
        </w:tc>
        <w:tc>
          <w:tcPr>
            <w:tcW w:w="1203" w:type="dxa"/>
            <w:vAlign w:val="center"/>
          </w:tcPr>
          <w:p w14:paraId="293274A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Y＜50</w:t>
            </w:r>
          </w:p>
        </w:tc>
      </w:tr>
      <w:tr w14:paraId="146FD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017921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房地产开发经营</w:t>
            </w:r>
          </w:p>
        </w:tc>
        <w:tc>
          <w:tcPr>
            <w:tcW w:w="1560" w:type="dxa"/>
            <w:vAlign w:val="center"/>
          </w:tcPr>
          <w:p w14:paraId="0B7A32E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55B626F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BEA2D8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Y≥200000</w:t>
            </w:r>
          </w:p>
        </w:tc>
        <w:tc>
          <w:tcPr>
            <w:tcW w:w="1891" w:type="dxa"/>
            <w:vAlign w:val="center"/>
          </w:tcPr>
          <w:p w14:paraId="4122A75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1000≤Y＜200000</w:t>
            </w:r>
          </w:p>
        </w:tc>
        <w:tc>
          <w:tcPr>
            <w:tcW w:w="1730" w:type="dxa"/>
            <w:vAlign w:val="center"/>
          </w:tcPr>
          <w:p w14:paraId="3FC3EED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100≤Y＜1000</w:t>
            </w:r>
          </w:p>
        </w:tc>
        <w:tc>
          <w:tcPr>
            <w:tcW w:w="1203" w:type="dxa"/>
            <w:vAlign w:val="center"/>
          </w:tcPr>
          <w:p w14:paraId="40D7EEC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Y＜100</w:t>
            </w:r>
          </w:p>
        </w:tc>
      </w:tr>
      <w:tr w14:paraId="0C2F2B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412E13E">
            <w:pPr>
              <w:widowControl/>
              <w:shd w:val="clear"/>
              <w:jc w:val="left"/>
              <w:rPr>
                <w:rFonts w:hint="eastAsia" w:ascii="仿宋" w:hAnsi="仿宋" w:eastAsia="仿宋" w:cs="仿宋"/>
                <w:color w:val="auto"/>
                <w:kern w:val="0"/>
                <w:sz w:val="24"/>
                <w:highlight w:val="none"/>
              </w:rPr>
            </w:pPr>
          </w:p>
        </w:tc>
        <w:tc>
          <w:tcPr>
            <w:tcW w:w="1560" w:type="dxa"/>
            <w:vAlign w:val="center"/>
          </w:tcPr>
          <w:p w14:paraId="3CA2B6B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096781B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333D57D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Z≥10000</w:t>
            </w:r>
          </w:p>
        </w:tc>
        <w:tc>
          <w:tcPr>
            <w:tcW w:w="1891" w:type="dxa"/>
            <w:vAlign w:val="center"/>
          </w:tcPr>
          <w:p w14:paraId="77A9F42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5000≤Z＜10000</w:t>
            </w:r>
          </w:p>
        </w:tc>
        <w:tc>
          <w:tcPr>
            <w:tcW w:w="1730" w:type="dxa"/>
            <w:vAlign w:val="center"/>
          </w:tcPr>
          <w:p w14:paraId="0083B47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2000≤Z＜5000</w:t>
            </w:r>
          </w:p>
        </w:tc>
        <w:tc>
          <w:tcPr>
            <w:tcW w:w="1203" w:type="dxa"/>
            <w:vAlign w:val="center"/>
          </w:tcPr>
          <w:p w14:paraId="079DE19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Z＜2000</w:t>
            </w:r>
          </w:p>
        </w:tc>
      </w:tr>
      <w:tr w14:paraId="6FFD83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9F5ABA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物业管理</w:t>
            </w:r>
          </w:p>
        </w:tc>
        <w:tc>
          <w:tcPr>
            <w:tcW w:w="1560" w:type="dxa"/>
            <w:vAlign w:val="center"/>
          </w:tcPr>
          <w:p w14:paraId="0AFDC82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6BA5F68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45BDCDFD">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X≥1000</w:t>
            </w:r>
          </w:p>
        </w:tc>
        <w:tc>
          <w:tcPr>
            <w:tcW w:w="1891" w:type="dxa"/>
            <w:vAlign w:val="center"/>
          </w:tcPr>
          <w:p w14:paraId="2338F40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300≤X＜1000</w:t>
            </w:r>
          </w:p>
        </w:tc>
        <w:tc>
          <w:tcPr>
            <w:tcW w:w="1730" w:type="dxa"/>
            <w:vAlign w:val="center"/>
          </w:tcPr>
          <w:p w14:paraId="2693939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203" w:type="dxa"/>
            <w:vAlign w:val="center"/>
          </w:tcPr>
          <w:p w14:paraId="319FEEA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X＜100</w:t>
            </w:r>
          </w:p>
        </w:tc>
      </w:tr>
      <w:tr w14:paraId="440DE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7427F79">
            <w:pPr>
              <w:widowControl/>
              <w:shd w:val="clear"/>
              <w:jc w:val="left"/>
              <w:rPr>
                <w:rFonts w:hint="eastAsia" w:ascii="仿宋" w:hAnsi="仿宋" w:eastAsia="仿宋" w:cs="仿宋"/>
                <w:color w:val="auto"/>
                <w:kern w:val="0"/>
                <w:sz w:val="24"/>
                <w:highlight w:val="none"/>
              </w:rPr>
            </w:pPr>
          </w:p>
        </w:tc>
        <w:tc>
          <w:tcPr>
            <w:tcW w:w="1560" w:type="dxa"/>
            <w:vAlign w:val="center"/>
          </w:tcPr>
          <w:p w14:paraId="254A08D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营业收入(Y)</w:t>
            </w:r>
          </w:p>
        </w:tc>
        <w:tc>
          <w:tcPr>
            <w:tcW w:w="671" w:type="dxa"/>
            <w:vAlign w:val="center"/>
          </w:tcPr>
          <w:p w14:paraId="71B5D54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4B094A2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Y≥5000</w:t>
            </w:r>
          </w:p>
        </w:tc>
        <w:tc>
          <w:tcPr>
            <w:tcW w:w="1891" w:type="dxa"/>
            <w:vAlign w:val="center"/>
          </w:tcPr>
          <w:p w14:paraId="11E7353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1000≤Y＜5000</w:t>
            </w:r>
          </w:p>
        </w:tc>
        <w:tc>
          <w:tcPr>
            <w:tcW w:w="1730" w:type="dxa"/>
            <w:vAlign w:val="center"/>
          </w:tcPr>
          <w:p w14:paraId="1E181E2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500≤Y＜1000</w:t>
            </w:r>
          </w:p>
        </w:tc>
        <w:tc>
          <w:tcPr>
            <w:tcW w:w="1203" w:type="dxa"/>
            <w:vAlign w:val="center"/>
          </w:tcPr>
          <w:p w14:paraId="595A38D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Y＜500</w:t>
            </w:r>
          </w:p>
        </w:tc>
      </w:tr>
      <w:tr w14:paraId="37CB05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32D36BA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租赁和商务服务业</w:t>
            </w:r>
          </w:p>
        </w:tc>
        <w:tc>
          <w:tcPr>
            <w:tcW w:w="1560" w:type="dxa"/>
            <w:vAlign w:val="center"/>
          </w:tcPr>
          <w:p w14:paraId="43B475A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3F9DD67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29C63B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72B1934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2A5A9E5D">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69E95A3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r w14:paraId="270BBE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4F9FDC77">
            <w:pPr>
              <w:widowControl/>
              <w:shd w:val="clear"/>
              <w:jc w:val="left"/>
              <w:rPr>
                <w:rFonts w:hint="eastAsia" w:ascii="仿宋" w:hAnsi="仿宋" w:eastAsia="仿宋" w:cs="仿宋"/>
                <w:color w:val="auto"/>
                <w:kern w:val="0"/>
                <w:sz w:val="24"/>
                <w:highlight w:val="none"/>
              </w:rPr>
            </w:pPr>
          </w:p>
        </w:tc>
        <w:tc>
          <w:tcPr>
            <w:tcW w:w="1560" w:type="dxa"/>
            <w:vAlign w:val="center"/>
          </w:tcPr>
          <w:p w14:paraId="16D65D3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资产总额(Z)</w:t>
            </w:r>
          </w:p>
        </w:tc>
        <w:tc>
          <w:tcPr>
            <w:tcW w:w="671" w:type="dxa"/>
            <w:vAlign w:val="center"/>
          </w:tcPr>
          <w:p w14:paraId="309630D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万元</w:t>
            </w:r>
          </w:p>
        </w:tc>
        <w:tc>
          <w:tcPr>
            <w:tcW w:w="1231" w:type="dxa"/>
            <w:vAlign w:val="center"/>
          </w:tcPr>
          <w:p w14:paraId="26FCB2C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Z≥120000</w:t>
            </w:r>
          </w:p>
        </w:tc>
        <w:tc>
          <w:tcPr>
            <w:tcW w:w="1891" w:type="dxa"/>
            <w:vAlign w:val="center"/>
          </w:tcPr>
          <w:p w14:paraId="343275DD">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8000≤Z＜120000</w:t>
            </w:r>
          </w:p>
        </w:tc>
        <w:tc>
          <w:tcPr>
            <w:tcW w:w="1730" w:type="dxa"/>
            <w:vAlign w:val="center"/>
          </w:tcPr>
          <w:p w14:paraId="4FCC7E93">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100≤Z＜8000</w:t>
            </w:r>
          </w:p>
        </w:tc>
        <w:tc>
          <w:tcPr>
            <w:tcW w:w="1203" w:type="dxa"/>
            <w:vAlign w:val="center"/>
          </w:tcPr>
          <w:p w14:paraId="596E8F3E">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Z＜100</w:t>
            </w:r>
          </w:p>
        </w:tc>
      </w:tr>
      <w:tr w14:paraId="288D1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214FDB68">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其他未列明行业 *</w:t>
            </w:r>
          </w:p>
        </w:tc>
        <w:tc>
          <w:tcPr>
            <w:tcW w:w="1560" w:type="dxa"/>
            <w:vAlign w:val="center"/>
          </w:tcPr>
          <w:p w14:paraId="22B379FA">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从业人员(X)</w:t>
            </w:r>
          </w:p>
        </w:tc>
        <w:tc>
          <w:tcPr>
            <w:tcW w:w="671" w:type="dxa"/>
            <w:vAlign w:val="center"/>
          </w:tcPr>
          <w:p w14:paraId="48E97AA4">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人</w:t>
            </w:r>
          </w:p>
        </w:tc>
        <w:tc>
          <w:tcPr>
            <w:tcW w:w="1231" w:type="dxa"/>
            <w:vAlign w:val="center"/>
          </w:tcPr>
          <w:p w14:paraId="628E2E60">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X≥300</w:t>
            </w:r>
          </w:p>
        </w:tc>
        <w:tc>
          <w:tcPr>
            <w:tcW w:w="1891" w:type="dxa"/>
            <w:vAlign w:val="center"/>
          </w:tcPr>
          <w:p w14:paraId="06336593">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100≤X＜300</w:t>
            </w:r>
          </w:p>
        </w:tc>
        <w:tc>
          <w:tcPr>
            <w:tcW w:w="1730" w:type="dxa"/>
            <w:vAlign w:val="center"/>
          </w:tcPr>
          <w:p w14:paraId="68629610">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10≤X＜100</w:t>
            </w:r>
          </w:p>
        </w:tc>
        <w:tc>
          <w:tcPr>
            <w:tcW w:w="1203" w:type="dxa"/>
            <w:vAlign w:val="center"/>
          </w:tcPr>
          <w:p w14:paraId="7E968589">
            <w:pPr>
              <w:widowControl/>
              <w:shd w:val="clear"/>
              <w:autoSpaceDE w:val="0"/>
              <w:autoSpaceDN w:val="0"/>
              <w:spacing w:before="100" w:after="100"/>
              <w:ind w:left="360" w:right="36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X＜10</w:t>
            </w:r>
          </w:p>
        </w:tc>
      </w:tr>
    </w:tbl>
    <w:p w14:paraId="061C9581">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说明： 　　</w:t>
      </w:r>
    </w:p>
    <w:p w14:paraId="1FBAC0E3">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1.大型、中型和小型企业须同时满足所列指标的下限，否则下划一档；微型企业只须满足所列指标中的一项即可。 　　</w:t>
      </w:r>
    </w:p>
    <w:p w14:paraId="5515CB77">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3E5B9283">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3.企业划分指标以现行统计制度为准。</w:t>
      </w:r>
    </w:p>
    <w:p w14:paraId="7517A25C">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（1）从业人员，是指期末从业人员数，没有期末从业人员数的，采用全年平均人员数代替。</w:t>
      </w:r>
    </w:p>
    <w:p w14:paraId="032B479A">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7F329B81">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（3）资产总额，采用资产总计代替。</w:t>
      </w:r>
    </w:p>
    <w:p w14:paraId="4F59849A">
      <w:pPr>
        <w:widowControl/>
        <w:shd w:val="clear"/>
        <w:jc w:val="left"/>
        <w:rPr>
          <w:rFonts w:hint="eastAsia" w:ascii="仿宋" w:hAnsi="仿宋" w:eastAsia="仿宋" w:cs="仿宋"/>
          <w:color w:val="auto"/>
          <w:kern w:val="0"/>
          <w:sz w:val="24"/>
          <w:highlight w:val="none"/>
        </w:rPr>
      </w:pPr>
    </w:p>
    <w:p w14:paraId="718574B4">
      <w:pPr>
        <w:widowControl/>
        <w:shd w:val="clear"/>
        <w:jc w:val="left"/>
        <w:rPr>
          <w:rFonts w:hint="eastAsia" w:ascii="仿宋" w:hAnsi="仿宋" w:eastAsia="仿宋" w:cs="仿宋"/>
          <w:color w:val="auto"/>
          <w:kern w:val="0"/>
          <w:sz w:val="24"/>
          <w:highlight w:val="none"/>
        </w:rPr>
      </w:pPr>
    </w:p>
    <w:p w14:paraId="0426B391">
      <w:pPr>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br w:type="page"/>
      </w:r>
    </w:p>
    <w:p w14:paraId="1C0D4A46">
      <w:pPr>
        <w:widowControl/>
        <w:shd w:val="clear" w:color="auto"/>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《统计上大中小微型企业划分办法（2017）》修订说明</w:t>
      </w:r>
    </w:p>
    <w:p w14:paraId="15EF471D">
      <w:pPr>
        <w:widowControl/>
        <w:shd w:val="clear" w:color="auto"/>
        <w:spacing w:before="150" w:line="540" w:lineRule="atLeast"/>
        <w:jc w:val="left"/>
        <w:textAlignment w:val="baseline"/>
        <w:rPr>
          <w:rFonts w:hint="eastAsia"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一、修订背景</w:t>
      </w:r>
    </w:p>
    <w:p w14:paraId="2F3787E4">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目前执行的《统计上大中小微型企业划分办法》是2011年国家统计局根据工业和信息化部、国家统计局、国家发展改革委、财政部《关于印发中小企业划型标准规定的通知》（工信部联企业〔2011〕300号），同时依据《国民经济行业分类》（GB/T4754—2011），制定并颁布的。</w:t>
      </w:r>
    </w:p>
    <w:p w14:paraId="370E1CD3">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2017年6月30日，《国民经济行业分类》（GB/T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1A887837">
      <w:pPr>
        <w:widowControl/>
        <w:shd w:val="clear" w:color="auto"/>
        <w:spacing w:before="150" w:line="540" w:lineRule="atLeast"/>
        <w:jc w:val="left"/>
        <w:textAlignment w:val="baseline"/>
        <w:rPr>
          <w:rFonts w:hint="eastAsia" w:ascii="仿宋" w:hAnsi="仿宋" w:eastAsia="仿宋" w:cs="仿宋"/>
          <w:b/>
          <w:bCs/>
          <w:color w:val="auto"/>
          <w:kern w:val="0"/>
          <w:sz w:val="27"/>
          <w:szCs w:val="27"/>
          <w:highlight w:val="none"/>
        </w:rPr>
      </w:pPr>
      <w:r>
        <w:rPr>
          <w:rFonts w:hint="eastAsia" w:ascii="仿宋" w:hAnsi="仿宋" w:eastAsia="仿宋" w:cs="仿宋"/>
          <w:b/>
          <w:bCs/>
          <w:color w:val="auto"/>
          <w:kern w:val="0"/>
          <w:sz w:val="27"/>
          <w:szCs w:val="27"/>
          <w:highlight w:val="none"/>
        </w:rPr>
        <w:t>二、修订主要内容</w:t>
      </w:r>
    </w:p>
    <w:p w14:paraId="7F3457EF">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本次修订是在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29F78570">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将交通运输业中包括的“装卸搬运和运输代理业”修改为“多式联运和运输代理业、装卸搬运”。</w:t>
      </w:r>
    </w:p>
    <w:p w14:paraId="21185F1D">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仓储业所包括的行业中类，根据《国民经济行业分类》（GB/T4754—2017）调整为“通用仓储，低温仓储，危险品仓储，谷物、棉花等农产品仓储，中药材仓储和其他仓储业”。</w:t>
      </w:r>
    </w:p>
    <w:p w14:paraId="0C5E3B34">
      <w:pPr>
        <w:widowControl/>
        <w:shd w:val="clear"/>
        <w:jc w:val="left"/>
        <w:rPr>
          <w:rFonts w:hint="eastAsia" w:ascii="仿宋" w:hAnsi="仿宋" w:eastAsia="仿宋" w:cs="仿宋"/>
          <w:color w:val="auto"/>
          <w:kern w:val="0"/>
          <w:sz w:val="18"/>
          <w:szCs w:val="18"/>
          <w:highlight w:val="none"/>
        </w:rPr>
      </w:pPr>
    </w:p>
    <w:p w14:paraId="78BB0BCA">
      <w:pPr>
        <w:pStyle w:val="79"/>
        <w:shd w:val="clear"/>
        <w:rPr>
          <w:rFonts w:hint="eastAsia" w:ascii="仿宋" w:hAnsi="仿宋" w:eastAsia="仿宋" w:cs="仿宋"/>
          <w:color w:val="auto"/>
          <w:highlight w:val="none"/>
        </w:rPr>
      </w:pPr>
    </w:p>
    <w:p w14:paraId="5AD8931D">
      <w:pPr>
        <w:pStyle w:val="80"/>
        <w:shd w:val="clear"/>
        <w:rPr>
          <w:rFonts w:hint="eastAsia" w:ascii="仿宋" w:hAnsi="仿宋" w:eastAsia="仿宋" w:cs="仿宋"/>
          <w:color w:val="auto"/>
          <w:highlight w:val="none"/>
        </w:rPr>
      </w:pPr>
    </w:p>
    <w:p w14:paraId="7CBED3E3">
      <w:pPr>
        <w:shd w:val="clear"/>
        <w:rPr>
          <w:rFonts w:hint="eastAsia" w:ascii="仿宋" w:hAnsi="仿宋" w:eastAsia="仿宋" w:cs="仿宋"/>
          <w:color w:val="auto"/>
          <w:highlight w:val="none"/>
        </w:rPr>
      </w:pPr>
    </w:p>
    <w:p w14:paraId="4C2F8B62">
      <w:pPr>
        <w:pStyle w:val="80"/>
        <w:shd w:val="clear"/>
        <w:rPr>
          <w:rFonts w:hint="eastAsia" w:ascii="仿宋" w:hAnsi="仿宋" w:eastAsia="仿宋" w:cs="仿宋"/>
          <w:color w:val="auto"/>
          <w:highlight w:val="none"/>
        </w:rPr>
      </w:pPr>
    </w:p>
    <w:p w14:paraId="2F4EEFEA">
      <w:pPr>
        <w:shd w:val="clear"/>
        <w:rPr>
          <w:rFonts w:hint="eastAsia" w:ascii="仿宋" w:hAnsi="仿宋" w:eastAsia="仿宋" w:cs="仿宋"/>
          <w:color w:val="auto"/>
          <w:highlight w:val="none"/>
        </w:rPr>
      </w:pPr>
    </w:p>
    <w:p w14:paraId="557B0986">
      <w:pPr>
        <w:shd w:val="clear"/>
        <w:rPr>
          <w:rFonts w:hint="eastAsia" w:ascii="仿宋" w:hAnsi="仿宋" w:eastAsia="仿宋" w:cs="仿宋"/>
          <w:color w:val="auto"/>
          <w:highlight w:val="none"/>
        </w:rPr>
      </w:pPr>
    </w:p>
    <w:p w14:paraId="167FD1B8">
      <w:pPr>
        <w:pStyle w:val="79"/>
        <w:shd w:val="clear"/>
        <w:rPr>
          <w:rFonts w:hint="eastAsia" w:ascii="仿宋" w:hAnsi="仿宋" w:eastAsia="仿宋" w:cs="仿宋"/>
          <w:color w:val="auto"/>
          <w:highlight w:val="none"/>
        </w:rPr>
      </w:pPr>
    </w:p>
    <w:p w14:paraId="4E38DDCC">
      <w:pPr>
        <w:pStyle w:val="80"/>
        <w:shd w:val="clear"/>
        <w:rPr>
          <w:rFonts w:hint="eastAsia" w:ascii="仿宋" w:hAnsi="仿宋" w:eastAsia="仿宋" w:cs="仿宋"/>
          <w:color w:val="auto"/>
          <w:highlight w:val="none"/>
        </w:rPr>
      </w:pPr>
    </w:p>
    <w:p w14:paraId="4E20156B">
      <w:pPr>
        <w:shd w:val="clear"/>
        <w:rPr>
          <w:rFonts w:hint="eastAsia" w:ascii="仿宋" w:hAnsi="仿宋" w:eastAsia="仿宋" w:cs="仿宋"/>
          <w:color w:val="auto"/>
          <w:highlight w:val="none"/>
        </w:rPr>
      </w:pPr>
    </w:p>
    <w:p w14:paraId="5295FD7F">
      <w:pPr>
        <w:pStyle w:val="79"/>
        <w:shd w:val="clear"/>
        <w:rPr>
          <w:rFonts w:hint="eastAsia" w:ascii="仿宋" w:hAnsi="仿宋" w:eastAsia="仿宋" w:cs="仿宋"/>
          <w:color w:val="auto"/>
          <w:highlight w:val="none"/>
        </w:rPr>
      </w:pPr>
    </w:p>
    <w:p w14:paraId="265F32A5">
      <w:pPr>
        <w:pStyle w:val="80"/>
        <w:rPr>
          <w:rFonts w:hint="eastAsia" w:ascii="仿宋" w:hAnsi="仿宋" w:eastAsia="仿宋" w:cs="仿宋"/>
          <w:color w:val="auto"/>
          <w:highlight w:val="none"/>
        </w:rPr>
      </w:pPr>
    </w:p>
    <w:p w14:paraId="3B182F0F">
      <w:pPr>
        <w:rPr>
          <w:rFonts w:hint="eastAsia" w:ascii="仿宋" w:hAnsi="仿宋" w:eastAsia="仿宋" w:cs="仿宋"/>
          <w:color w:val="auto"/>
          <w:highlight w:val="none"/>
        </w:rPr>
      </w:pPr>
    </w:p>
    <w:p w14:paraId="19C52229">
      <w:pPr>
        <w:rPr>
          <w:rFonts w:hint="eastAsia" w:ascii="仿宋" w:hAnsi="仿宋" w:eastAsia="仿宋" w:cs="仿宋"/>
          <w:color w:val="auto"/>
          <w:highlight w:val="none"/>
        </w:rPr>
      </w:pPr>
    </w:p>
    <w:p w14:paraId="564B9C3A">
      <w:pPr>
        <w:rPr>
          <w:rFonts w:hint="eastAsia" w:ascii="仿宋" w:hAnsi="仿宋" w:eastAsia="仿宋" w:cs="仿宋"/>
          <w:color w:val="auto"/>
          <w:highlight w:val="none"/>
        </w:rPr>
      </w:pPr>
    </w:p>
    <w:p w14:paraId="12395D6A">
      <w:pPr>
        <w:pStyle w:val="80"/>
        <w:shd w:val="clear"/>
        <w:rPr>
          <w:rFonts w:hint="eastAsia" w:ascii="仿宋" w:hAnsi="仿宋" w:eastAsia="仿宋" w:cs="仿宋"/>
          <w:color w:val="auto"/>
          <w:highlight w:val="none"/>
        </w:rPr>
      </w:pPr>
    </w:p>
    <w:p w14:paraId="2D9EC532">
      <w:pPr>
        <w:widowControl/>
        <w:shd w:val="clear" w:color="auto"/>
        <w:spacing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中国人民银行中国银行业监督管理委员会</w:t>
      </w:r>
    </w:p>
    <w:p w14:paraId="63B7B64A">
      <w:pPr>
        <w:widowControl/>
        <w:shd w:val="clear" w:color="auto"/>
        <w:spacing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中国证券监督管理委员会中国保险监督管理委员会</w:t>
      </w:r>
    </w:p>
    <w:p w14:paraId="596F1EF1">
      <w:pPr>
        <w:widowControl/>
        <w:shd w:val="clear" w:color="auto"/>
        <w:spacing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国家统计局关于印发《金融业企业划型标准规定》的通知</w:t>
      </w:r>
    </w:p>
    <w:p w14:paraId="59FDE127">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为进一步贯彻落实《中华人民共和国中小企业促进法》、《国务院关于进一步促进中小企业发展的若干意见》（国发〔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经国务院同意，现印发给你们，请遵照执行。</w:t>
      </w:r>
    </w:p>
    <w:p w14:paraId="6F086F50">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请人民银行上海总部，各分行、营业管理部、省会（首府）城市中心支行、副省级城市中心支行会同所在省（区、市）银监局、证监局、保监局、统计局将本通知联合转发至辖内相关机构。</w:t>
      </w:r>
    </w:p>
    <w:p w14:paraId="69E3E0B9">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附件：金融业企业划型标准规定</w:t>
      </w:r>
    </w:p>
    <w:p w14:paraId="218CA6E7">
      <w:pPr>
        <w:pStyle w:val="79"/>
        <w:shd w:val="clear"/>
        <w:rPr>
          <w:rFonts w:hint="eastAsia" w:ascii="仿宋" w:hAnsi="仿宋" w:eastAsia="仿宋" w:cs="仿宋"/>
          <w:color w:val="auto"/>
          <w:highlight w:val="none"/>
        </w:rPr>
      </w:pPr>
    </w:p>
    <w:p w14:paraId="377317AB">
      <w:pPr>
        <w:pStyle w:val="80"/>
        <w:shd w:val="clear"/>
        <w:rPr>
          <w:rFonts w:hint="eastAsia" w:ascii="仿宋" w:hAnsi="仿宋" w:eastAsia="仿宋" w:cs="仿宋"/>
          <w:color w:val="auto"/>
          <w:highlight w:val="none"/>
        </w:rPr>
      </w:pPr>
    </w:p>
    <w:p w14:paraId="3E775593">
      <w:pPr>
        <w:widowControl/>
        <w:shd w:val="clear" w:color="auto"/>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金融业企业划型标准规定</w:t>
      </w:r>
    </w:p>
    <w:p w14:paraId="226A5998">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一、根据《中华人民共和国中小企业促进法》、《国务院关于进一步促进中小企业发展的若干意见》（国发〔2009〕36号）和《国务院办公厅关于金融支持小微企业发展的实施意见》（国办发〔2013〕87号），制定本规定。</w:t>
      </w:r>
    </w:p>
    <w:p w14:paraId="01C51381">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二、适用范围。本规定适用于从事《国民经济行业分类》(GB/T4754-2011)中J门类（金融业）活动的企业。</w:t>
      </w:r>
    </w:p>
    <w:p w14:paraId="3A7B1C25">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三、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41F7BCED">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四、划型标准指标。采用一个完整会计年度中四个季度末法人并表口径的资产总额（信托公司为信托资产）平均值作为划型指标，该指标以监管部门数据为准。</w:t>
      </w:r>
    </w:p>
    <w:p w14:paraId="50204E13">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五、指标标准值。依据指标标准值，将各类金融业企业划分为大、中、小、微四个规模类型，中型企业标准上限及以上的为大型企业。</w:t>
      </w:r>
    </w:p>
    <w:p w14:paraId="20BB0E35">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(一) 银行业存款类金融机构。资产总额40000亿元以下的为中小微型企业。其中，资产总额5000亿元及以上的为中型企业，资产总额50亿元及以上的为小型企业，资产总额50亿元以下的为微型企业。</w:t>
      </w:r>
    </w:p>
    <w:p w14:paraId="68A39122">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(二) 银行业非存款类金融机构。资产总额1000亿元以下的为中小微型企业。其中，资产总额200亿元及以上的为中型企业，资产总额50亿元及以上的为小型企业，资产总额50亿元以下的为微型企业。</w:t>
      </w:r>
    </w:p>
    <w:p w14:paraId="78D98657">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(三) 贷款公司、小额贷款公司及典当行。资产总额1000亿元以下的为中小微型企业。其中，资产总额200亿元及以上的为中型企业，资产总额50亿元及以上的为小型企业，资产总额50亿元以下的为微型企业。</w:t>
      </w:r>
    </w:p>
    <w:p w14:paraId="38EE9C85">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(四) 证券业金融机构。资产总额1000亿元以下的为中小微型企业。其中，资产总额100亿元及以上的为中型企业，资产总额10亿元及以上的为小型企业，资产总额10亿元以下的为微型企业。</w:t>
      </w:r>
    </w:p>
    <w:p w14:paraId="4AE51BD2">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(五) 保险业金融机构。资产总额5000亿元以下的为中小微型企业。其中，资产总额400亿元及以上的为中型企业，资产总额20亿元及以上的为小型企业，资产总额20亿元以下的为微型企业。</w:t>
      </w:r>
    </w:p>
    <w:p w14:paraId="609B3073">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(六) 信托公司。信托资产1000亿元以下的为中小微型企业。其中，信托资产400亿元及以上的为中型企业，信托资产20亿元及以上的为小型企业，信托资产20亿元以下的为微型企业。</w:t>
      </w:r>
    </w:p>
    <w:p w14:paraId="5F367C28">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(七) 金融控股公司。资产总额40000亿元以下的为中小微型企业。其中，资产总额5000亿元及以上的为中型企业，资产总额50亿元及以上的为小型企业，资产总额50亿元以下的为微型企业。</w:t>
      </w:r>
    </w:p>
    <w:p w14:paraId="6C6AF199">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(八) 除贷款公司、小额贷款公司，典当行以外的其他金融机构。资产总额1000亿元以下的为中小微型企业。其中，资产总额200亿元及以上的为中型企业，资产总额50亿元及以上的为小型企业，资产总额50亿元以下的为微型企业。</w:t>
      </w:r>
    </w:p>
    <w:p w14:paraId="149F548F">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六、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30CA4B0A">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七、标准值的评估和调整。金融业企业划型标准工作组毎五年对划型标准值受经济发展与通货膨胀等因素的响程度进行评估和调整。</w:t>
      </w:r>
    </w:p>
    <w:p w14:paraId="0D36A3B6">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八、本规定的中型金融业企业标准上限即为大型金融业企业下限。国务院有关部门据此进行相关数据的统计分析，不得制定与本规定不一致的金融业企业划型标准。</w:t>
      </w:r>
    </w:p>
    <w:p w14:paraId="54D20BF7">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九、融资担保公司参照本规定中“除贷款公司、小额贷款公司、典当行以外的其他金融机构”标准划型。</w:t>
      </w:r>
    </w:p>
    <w:p w14:paraId="7130E7F0">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十、本规定由人民银行会同银监会，证监会、保监会和统计局负责解释。</w:t>
      </w:r>
    </w:p>
    <w:p w14:paraId="23B2CDBB">
      <w:pPr>
        <w:widowControl/>
        <w:shd w:val="clear" w:color="auto"/>
        <w:spacing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    十一、本规定自发布之日起实施。</w:t>
      </w:r>
    </w:p>
    <w:p w14:paraId="33E6E40C">
      <w:pPr>
        <w:widowControl/>
        <w:shd w:val="clear" w:color="auto"/>
        <w:spacing w:before="150" w:line="420" w:lineRule="atLeast"/>
        <w:jc w:val="left"/>
        <w:textAlignment w:val="baseline"/>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附：金融业企业划型标准</w:t>
      </w:r>
    </w:p>
    <w:p w14:paraId="13AA9CC9">
      <w:pPr>
        <w:widowControl/>
        <w:shd w:val="clear" w:color="auto"/>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金融业企业划型标准</w:t>
      </w:r>
    </w:p>
    <w:tbl>
      <w:tblPr>
        <w:tblStyle w:val="62"/>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4D0D3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center"/>
          </w:tcPr>
          <w:p w14:paraId="51C059BF">
            <w:pPr>
              <w:widowControl/>
              <w:shd w:val="clear"/>
              <w:autoSpaceDE w:val="0"/>
              <w:autoSpaceDN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行业</w:t>
            </w:r>
          </w:p>
        </w:tc>
        <w:tc>
          <w:tcPr>
            <w:tcW w:w="2836" w:type="dxa"/>
            <w:tcMar>
              <w:top w:w="75" w:type="dxa"/>
              <w:left w:w="75" w:type="dxa"/>
              <w:bottom w:w="75" w:type="dxa"/>
              <w:right w:w="75" w:type="dxa"/>
            </w:tcMar>
            <w:vAlign w:val="center"/>
          </w:tcPr>
          <w:p w14:paraId="28048748">
            <w:pPr>
              <w:widowControl/>
              <w:shd w:val="clear"/>
              <w:autoSpaceDE w:val="0"/>
              <w:autoSpaceDN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类别</w:t>
            </w:r>
          </w:p>
        </w:tc>
        <w:tc>
          <w:tcPr>
            <w:tcW w:w="606" w:type="dxa"/>
            <w:tcMar>
              <w:top w:w="75" w:type="dxa"/>
              <w:left w:w="75" w:type="dxa"/>
              <w:bottom w:w="75" w:type="dxa"/>
              <w:right w:w="75" w:type="dxa"/>
            </w:tcMar>
            <w:vAlign w:val="center"/>
          </w:tcPr>
          <w:p w14:paraId="15B1F940">
            <w:pPr>
              <w:widowControl/>
              <w:shd w:val="clear"/>
              <w:autoSpaceDE w:val="0"/>
              <w:autoSpaceDN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类型</w:t>
            </w:r>
          </w:p>
        </w:tc>
        <w:tc>
          <w:tcPr>
            <w:tcW w:w="3326" w:type="dxa"/>
            <w:tcMar>
              <w:top w:w="75" w:type="dxa"/>
              <w:left w:w="75" w:type="dxa"/>
              <w:bottom w:w="75" w:type="dxa"/>
              <w:right w:w="75" w:type="dxa"/>
            </w:tcMar>
            <w:vAlign w:val="center"/>
          </w:tcPr>
          <w:p w14:paraId="126E2E71">
            <w:pPr>
              <w:widowControl/>
              <w:shd w:val="clear"/>
              <w:autoSpaceDE w:val="0"/>
              <w:autoSpaceDN w:val="0"/>
              <w:jc w:val="center"/>
              <w:rPr>
                <w:rFonts w:hint="eastAsia" w:ascii="仿宋" w:hAnsi="仿宋" w:eastAsia="仿宋" w:cs="仿宋"/>
                <w:b/>
                <w:bCs/>
                <w:color w:val="auto"/>
                <w:kern w:val="0"/>
                <w:szCs w:val="21"/>
                <w:highlight w:val="none"/>
              </w:rPr>
            </w:pPr>
            <w:r>
              <w:rPr>
                <w:rFonts w:hint="eastAsia" w:ascii="仿宋" w:hAnsi="仿宋" w:eastAsia="仿宋" w:cs="仿宋"/>
                <w:b/>
                <w:bCs/>
                <w:color w:val="auto"/>
                <w:kern w:val="0"/>
                <w:szCs w:val="21"/>
                <w:highlight w:val="none"/>
              </w:rPr>
              <w:t>资产总额</w:t>
            </w:r>
          </w:p>
        </w:tc>
      </w:tr>
      <w:tr w14:paraId="3541D5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57223875">
            <w:pPr>
              <w:widowControl/>
              <w:shd w:val="clear"/>
              <w:autoSpaceDE w:val="0"/>
              <w:autoSpaceDN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货币金融服务</w:t>
            </w:r>
          </w:p>
        </w:tc>
        <w:tc>
          <w:tcPr>
            <w:tcW w:w="1025" w:type="dxa"/>
            <w:vMerge w:val="restart"/>
            <w:vAlign w:val="center"/>
          </w:tcPr>
          <w:p w14:paraId="7E094831">
            <w:pPr>
              <w:widowControl/>
              <w:shd w:val="clear"/>
              <w:autoSpaceDE w:val="0"/>
              <w:autoSpaceDN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货币银行服务</w:t>
            </w:r>
          </w:p>
        </w:tc>
        <w:tc>
          <w:tcPr>
            <w:tcW w:w="2836" w:type="dxa"/>
            <w:vMerge w:val="restart"/>
            <w:vAlign w:val="center"/>
          </w:tcPr>
          <w:p w14:paraId="6B35311D">
            <w:pPr>
              <w:widowControl/>
              <w:shd w:val="clear"/>
              <w:autoSpaceDE w:val="0"/>
              <w:autoSpaceDN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银行业存款类金融机构</w:t>
            </w:r>
          </w:p>
        </w:tc>
        <w:tc>
          <w:tcPr>
            <w:tcW w:w="606" w:type="dxa"/>
            <w:vAlign w:val="center"/>
          </w:tcPr>
          <w:p w14:paraId="21A970B6">
            <w:pPr>
              <w:widowControl/>
              <w:shd w:val="clear"/>
              <w:autoSpaceDE w:val="0"/>
              <w:autoSpaceDN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58B881A8">
            <w:pPr>
              <w:widowControl/>
              <w:shd w:val="clear"/>
              <w:autoSpaceDE w:val="0"/>
              <w:autoSpaceDN w:val="0"/>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5000亿元（含）至40000亿元</w:t>
            </w:r>
          </w:p>
        </w:tc>
      </w:tr>
      <w:tr w14:paraId="636FC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D685CB9">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1B1D5BCB">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4E28F19F">
            <w:pPr>
              <w:widowControl/>
              <w:shd w:val="clear"/>
              <w:jc w:val="left"/>
              <w:rPr>
                <w:rFonts w:hint="eastAsia" w:ascii="仿宋" w:hAnsi="仿宋" w:eastAsia="仿宋" w:cs="仿宋"/>
                <w:color w:val="auto"/>
                <w:kern w:val="0"/>
                <w:sz w:val="24"/>
                <w:highlight w:val="none"/>
              </w:rPr>
            </w:pPr>
          </w:p>
        </w:tc>
        <w:tc>
          <w:tcPr>
            <w:tcW w:w="606" w:type="dxa"/>
            <w:vAlign w:val="center"/>
          </w:tcPr>
          <w:p w14:paraId="53FB294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047490DD">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50亿元（含）至5000亿元</w:t>
            </w:r>
          </w:p>
        </w:tc>
      </w:tr>
      <w:tr w14:paraId="2289A3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E6B313A">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38ECE2D9">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6AB2C081">
            <w:pPr>
              <w:widowControl/>
              <w:shd w:val="clear"/>
              <w:jc w:val="left"/>
              <w:rPr>
                <w:rFonts w:hint="eastAsia" w:ascii="仿宋" w:hAnsi="仿宋" w:eastAsia="仿宋" w:cs="仿宋"/>
                <w:color w:val="auto"/>
                <w:kern w:val="0"/>
                <w:sz w:val="24"/>
                <w:highlight w:val="none"/>
              </w:rPr>
            </w:pPr>
          </w:p>
        </w:tc>
        <w:tc>
          <w:tcPr>
            <w:tcW w:w="606" w:type="dxa"/>
            <w:vAlign w:val="center"/>
          </w:tcPr>
          <w:p w14:paraId="5D72065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6AD74EA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7CEFE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7F7B3D5">
            <w:pPr>
              <w:widowControl/>
              <w:shd w:val="clear"/>
              <w:jc w:val="left"/>
              <w:rPr>
                <w:rFonts w:hint="eastAsia" w:ascii="仿宋" w:hAnsi="仿宋" w:eastAsia="仿宋" w:cs="仿宋"/>
                <w:color w:val="auto"/>
                <w:kern w:val="0"/>
                <w:sz w:val="24"/>
                <w:highlight w:val="none"/>
              </w:rPr>
            </w:pPr>
          </w:p>
        </w:tc>
        <w:tc>
          <w:tcPr>
            <w:tcW w:w="1025" w:type="dxa"/>
            <w:vMerge w:val="restart"/>
            <w:vAlign w:val="center"/>
          </w:tcPr>
          <w:p w14:paraId="4761E40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非货币银行服务</w:t>
            </w:r>
          </w:p>
        </w:tc>
        <w:tc>
          <w:tcPr>
            <w:tcW w:w="2836" w:type="dxa"/>
            <w:vMerge w:val="restart"/>
            <w:vAlign w:val="center"/>
          </w:tcPr>
          <w:p w14:paraId="36A2F22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银行业非存款类金融机构</w:t>
            </w:r>
          </w:p>
        </w:tc>
        <w:tc>
          <w:tcPr>
            <w:tcW w:w="606" w:type="dxa"/>
            <w:vAlign w:val="center"/>
          </w:tcPr>
          <w:p w14:paraId="13BCEF6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2E07A53D">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759FF2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2C94421">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5C1A7601">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7C52FA55">
            <w:pPr>
              <w:widowControl/>
              <w:shd w:val="clear"/>
              <w:jc w:val="left"/>
              <w:rPr>
                <w:rFonts w:hint="eastAsia" w:ascii="仿宋" w:hAnsi="仿宋" w:eastAsia="仿宋" w:cs="仿宋"/>
                <w:color w:val="auto"/>
                <w:kern w:val="0"/>
                <w:sz w:val="24"/>
                <w:highlight w:val="none"/>
              </w:rPr>
            </w:pPr>
          </w:p>
        </w:tc>
        <w:tc>
          <w:tcPr>
            <w:tcW w:w="606" w:type="dxa"/>
            <w:vAlign w:val="center"/>
          </w:tcPr>
          <w:p w14:paraId="3F16AE9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4635130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08ED8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4EFEFC1">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7826AC2C">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4F214D67">
            <w:pPr>
              <w:widowControl/>
              <w:shd w:val="clear"/>
              <w:jc w:val="left"/>
              <w:rPr>
                <w:rFonts w:hint="eastAsia" w:ascii="仿宋" w:hAnsi="仿宋" w:eastAsia="仿宋" w:cs="仿宋"/>
                <w:color w:val="auto"/>
                <w:kern w:val="0"/>
                <w:sz w:val="24"/>
                <w:highlight w:val="none"/>
              </w:rPr>
            </w:pPr>
          </w:p>
        </w:tc>
        <w:tc>
          <w:tcPr>
            <w:tcW w:w="606" w:type="dxa"/>
            <w:vAlign w:val="center"/>
          </w:tcPr>
          <w:p w14:paraId="70479E1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3331F93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31998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3AADD45">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3896C5F6">
            <w:pPr>
              <w:widowControl/>
              <w:shd w:val="clear"/>
              <w:jc w:val="left"/>
              <w:rPr>
                <w:rFonts w:hint="eastAsia" w:ascii="仿宋" w:hAnsi="仿宋" w:eastAsia="仿宋" w:cs="仿宋"/>
                <w:color w:val="auto"/>
                <w:kern w:val="0"/>
                <w:sz w:val="24"/>
                <w:highlight w:val="none"/>
              </w:rPr>
            </w:pPr>
          </w:p>
        </w:tc>
        <w:tc>
          <w:tcPr>
            <w:tcW w:w="2836" w:type="dxa"/>
            <w:vMerge w:val="restart"/>
            <w:vAlign w:val="center"/>
          </w:tcPr>
          <w:p w14:paraId="7EFD7B1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贷款公司、小额贷款公司及典当行</w:t>
            </w:r>
          </w:p>
        </w:tc>
        <w:tc>
          <w:tcPr>
            <w:tcW w:w="606" w:type="dxa"/>
            <w:vAlign w:val="center"/>
          </w:tcPr>
          <w:p w14:paraId="6CC2004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44332DB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0CC58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3B1D458">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22007267">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2B180799">
            <w:pPr>
              <w:widowControl/>
              <w:shd w:val="clear"/>
              <w:jc w:val="left"/>
              <w:rPr>
                <w:rFonts w:hint="eastAsia" w:ascii="仿宋" w:hAnsi="仿宋" w:eastAsia="仿宋" w:cs="仿宋"/>
                <w:color w:val="auto"/>
                <w:kern w:val="0"/>
                <w:sz w:val="24"/>
                <w:highlight w:val="none"/>
              </w:rPr>
            </w:pPr>
          </w:p>
        </w:tc>
        <w:tc>
          <w:tcPr>
            <w:tcW w:w="606" w:type="dxa"/>
            <w:vAlign w:val="center"/>
          </w:tcPr>
          <w:p w14:paraId="41CE927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0365BE9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5E9D2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FA86BC2">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4A893E0E">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26AA4DA2">
            <w:pPr>
              <w:widowControl/>
              <w:shd w:val="clear"/>
              <w:jc w:val="left"/>
              <w:rPr>
                <w:rFonts w:hint="eastAsia" w:ascii="仿宋" w:hAnsi="仿宋" w:eastAsia="仿宋" w:cs="仿宋"/>
                <w:color w:val="auto"/>
                <w:kern w:val="0"/>
                <w:sz w:val="24"/>
                <w:highlight w:val="none"/>
              </w:rPr>
            </w:pPr>
          </w:p>
        </w:tc>
        <w:tc>
          <w:tcPr>
            <w:tcW w:w="606" w:type="dxa"/>
            <w:vAlign w:val="center"/>
          </w:tcPr>
          <w:p w14:paraId="586BAFD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21834AE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15DBE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2678E27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资本市场服务</w:t>
            </w:r>
          </w:p>
        </w:tc>
        <w:tc>
          <w:tcPr>
            <w:tcW w:w="2836" w:type="dxa"/>
            <w:vMerge w:val="restart"/>
            <w:vAlign w:val="center"/>
          </w:tcPr>
          <w:p w14:paraId="60FD90F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证券业金融机构</w:t>
            </w:r>
          </w:p>
        </w:tc>
        <w:tc>
          <w:tcPr>
            <w:tcW w:w="606" w:type="dxa"/>
            <w:vAlign w:val="center"/>
          </w:tcPr>
          <w:p w14:paraId="16514CB2">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3941AE5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100亿元（含）至1000亿元</w:t>
            </w:r>
          </w:p>
        </w:tc>
      </w:tr>
      <w:tr w14:paraId="2DAD8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399F0870">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75DFB8B1">
            <w:pPr>
              <w:widowControl/>
              <w:shd w:val="clear"/>
              <w:jc w:val="left"/>
              <w:rPr>
                <w:rFonts w:hint="eastAsia" w:ascii="仿宋" w:hAnsi="仿宋" w:eastAsia="仿宋" w:cs="仿宋"/>
                <w:color w:val="auto"/>
                <w:kern w:val="0"/>
                <w:sz w:val="24"/>
                <w:highlight w:val="none"/>
              </w:rPr>
            </w:pPr>
          </w:p>
        </w:tc>
        <w:tc>
          <w:tcPr>
            <w:tcW w:w="606" w:type="dxa"/>
            <w:vAlign w:val="center"/>
          </w:tcPr>
          <w:p w14:paraId="393F3ADD">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564348B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10亿元（含）至100亿元</w:t>
            </w:r>
          </w:p>
        </w:tc>
      </w:tr>
      <w:tr w14:paraId="5679A0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28A1B7CE">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11A3FF32">
            <w:pPr>
              <w:widowControl/>
              <w:shd w:val="clear"/>
              <w:jc w:val="left"/>
              <w:rPr>
                <w:rFonts w:hint="eastAsia" w:ascii="仿宋" w:hAnsi="仿宋" w:eastAsia="仿宋" w:cs="仿宋"/>
                <w:color w:val="auto"/>
                <w:kern w:val="0"/>
                <w:sz w:val="24"/>
                <w:highlight w:val="none"/>
              </w:rPr>
            </w:pPr>
          </w:p>
        </w:tc>
        <w:tc>
          <w:tcPr>
            <w:tcW w:w="606" w:type="dxa"/>
            <w:vAlign w:val="center"/>
          </w:tcPr>
          <w:p w14:paraId="3B17B3E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1DF4B428">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10亿元以下</w:t>
            </w:r>
          </w:p>
        </w:tc>
      </w:tr>
      <w:tr w14:paraId="6779ED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3659E49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保险业</w:t>
            </w:r>
          </w:p>
        </w:tc>
        <w:tc>
          <w:tcPr>
            <w:tcW w:w="2836" w:type="dxa"/>
            <w:vMerge w:val="restart"/>
            <w:vAlign w:val="center"/>
          </w:tcPr>
          <w:p w14:paraId="74F5738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保险业金融机构</w:t>
            </w:r>
          </w:p>
        </w:tc>
        <w:tc>
          <w:tcPr>
            <w:tcW w:w="606" w:type="dxa"/>
            <w:vAlign w:val="center"/>
          </w:tcPr>
          <w:p w14:paraId="36B3CA7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3455D24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400亿元（含）至5000亿元</w:t>
            </w:r>
          </w:p>
        </w:tc>
      </w:tr>
      <w:tr w14:paraId="23494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37F7B833">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2383D584">
            <w:pPr>
              <w:widowControl/>
              <w:shd w:val="clear"/>
              <w:jc w:val="left"/>
              <w:rPr>
                <w:rFonts w:hint="eastAsia" w:ascii="仿宋" w:hAnsi="仿宋" w:eastAsia="仿宋" w:cs="仿宋"/>
                <w:color w:val="auto"/>
                <w:kern w:val="0"/>
                <w:sz w:val="24"/>
                <w:highlight w:val="none"/>
              </w:rPr>
            </w:pPr>
          </w:p>
        </w:tc>
        <w:tc>
          <w:tcPr>
            <w:tcW w:w="606" w:type="dxa"/>
            <w:vAlign w:val="center"/>
          </w:tcPr>
          <w:p w14:paraId="33685F60">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3972853">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20亿元（含）至400亿元</w:t>
            </w:r>
          </w:p>
        </w:tc>
      </w:tr>
      <w:tr w14:paraId="76814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454AE827">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36BF88DF">
            <w:pPr>
              <w:widowControl/>
              <w:shd w:val="clear"/>
              <w:jc w:val="left"/>
              <w:rPr>
                <w:rFonts w:hint="eastAsia" w:ascii="仿宋" w:hAnsi="仿宋" w:eastAsia="仿宋" w:cs="仿宋"/>
                <w:color w:val="auto"/>
                <w:kern w:val="0"/>
                <w:sz w:val="24"/>
                <w:highlight w:val="none"/>
              </w:rPr>
            </w:pPr>
          </w:p>
        </w:tc>
        <w:tc>
          <w:tcPr>
            <w:tcW w:w="606" w:type="dxa"/>
            <w:vAlign w:val="center"/>
          </w:tcPr>
          <w:p w14:paraId="00D747C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2EAC26E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20亿元以下</w:t>
            </w:r>
          </w:p>
        </w:tc>
      </w:tr>
      <w:tr w14:paraId="4C43A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4200299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其他金融业</w:t>
            </w:r>
          </w:p>
        </w:tc>
        <w:tc>
          <w:tcPr>
            <w:tcW w:w="1025" w:type="dxa"/>
            <w:vMerge w:val="restart"/>
            <w:vAlign w:val="center"/>
          </w:tcPr>
          <w:p w14:paraId="30BDFDEB">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金融信托与管理服务</w:t>
            </w:r>
          </w:p>
        </w:tc>
        <w:tc>
          <w:tcPr>
            <w:tcW w:w="2836" w:type="dxa"/>
            <w:vMerge w:val="restart"/>
            <w:vAlign w:val="center"/>
          </w:tcPr>
          <w:p w14:paraId="6B6103B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信托公司</w:t>
            </w:r>
          </w:p>
        </w:tc>
        <w:tc>
          <w:tcPr>
            <w:tcW w:w="606" w:type="dxa"/>
            <w:vAlign w:val="center"/>
          </w:tcPr>
          <w:p w14:paraId="2997CBDD">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066C008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400亿元（含）至1000亿元</w:t>
            </w:r>
          </w:p>
        </w:tc>
      </w:tr>
      <w:tr w14:paraId="6375E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D14147D">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40F38193">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3B21798A">
            <w:pPr>
              <w:widowControl/>
              <w:shd w:val="clear"/>
              <w:jc w:val="left"/>
              <w:rPr>
                <w:rFonts w:hint="eastAsia" w:ascii="仿宋" w:hAnsi="仿宋" w:eastAsia="仿宋" w:cs="仿宋"/>
                <w:color w:val="auto"/>
                <w:kern w:val="0"/>
                <w:sz w:val="24"/>
                <w:highlight w:val="none"/>
              </w:rPr>
            </w:pPr>
          </w:p>
        </w:tc>
        <w:tc>
          <w:tcPr>
            <w:tcW w:w="606" w:type="dxa"/>
            <w:vAlign w:val="center"/>
          </w:tcPr>
          <w:p w14:paraId="46926D56">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3428C8D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20亿元（含）至400亿元</w:t>
            </w:r>
          </w:p>
        </w:tc>
      </w:tr>
      <w:tr w14:paraId="71609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C601412">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585EDDCE">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3C04B7B7">
            <w:pPr>
              <w:widowControl/>
              <w:shd w:val="clear"/>
              <w:jc w:val="left"/>
              <w:rPr>
                <w:rFonts w:hint="eastAsia" w:ascii="仿宋" w:hAnsi="仿宋" w:eastAsia="仿宋" w:cs="仿宋"/>
                <w:color w:val="auto"/>
                <w:kern w:val="0"/>
                <w:sz w:val="24"/>
                <w:highlight w:val="none"/>
              </w:rPr>
            </w:pPr>
          </w:p>
        </w:tc>
        <w:tc>
          <w:tcPr>
            <w:tcW w:w="606" w:type="dxa"/>
            <w:vAlign w:val="center"/>
          </w:tcPr>
          <w:p w14:paraId="2BC5C5A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2FF34CC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20亿元以下</w:t>
            </w:r>
          </w:p>
        </w:tc>
      </w:tr>
      <w:tr w14:paraId="5A64A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8AEF6F3">
            <w:pPr>
              <w:widowControl/>
              <w:shd w:val="clear"/>
              <w:jc w:val="left"/>
              <w:rPr>
                <w:rFonts w:hint="eastAsia" w:ascii="仿宋" w:hAnsi="仿宋" w:eastAsia="仿宋" w:cs="仿宋"/>
                <w:color w:val="auto"/>
                <w:kern w:val="0"/>
                <w:sz w:val="24"/>
                <w:highlight w:val="none"/>
              </w:rPr>
            </w:pPr>
          </w:p>
        </w:tc>
        <w:tc>
          <w:tcPr>
            <w:tcW w:w="1025" w:type="dxa"/>
            <w:vMerge w:val="restart"/>
            <w:vAlign w:val="center"/>
          </w:tcPr>
          <w:p w14:paraId="40DA255E">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控股公司服务</w:t>
            </w:r>
          </w:p>
        </w:tc>
        <w:tc>
          <w:tcPr>
            <w:tcW w:w="2836" w:type="dxa"/>
            <w:vMerge w:val="restart"/>
            <w:vAlign w:val="center"/>
          </w:tcPr>
          <w:p w14:paraId="313500B1">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金融控股公司</w:t>
            </w:r>
          </w:p>
        </w:tc>
        <w:tc>
          <w:tcPr>
            <w:tcW w:w="606" w:type="dxa"/>
            <w:vAlign w:val="center"/>
          </w:tcPr>
          <w:p w14:paraId="5849E3F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11A079E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5000亿元（含）至40000亿元</w:t>
            </w:r>
          </w:p>
        </w:tc>
      </w:tr>
      <w:tr w14:paraId="3E296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1D2CA27">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1A1600D7">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23249ED7">
            <w:pPr>
              <w:widowControl/>
              <w:shd w:val="clear"/>
              <w:jc w:val="left"/>
              <w:rPr>
                <w:rFonts w:hint="eastAsia" w:ascii="仿宋" w:hAnsi="仿宋" w:eastAsia="仿宋" w:cs="仿宋"/>
                <w:color w:val="auto"/>
                <w:kern w:val="0"/>
                <w:sz w:val="24"/>
                <w:highlight w:val="none"/>
              </w:rPr>
            </w:pPr>
          </w:p>
        </w:tc>
        <w:tc>
          <w:tcPr>
            <w:tcW w:w="606" w:type="dxa"/>
            <w:vAlign w:val="center"/>
          </w:tcPr>
          <w:p w14:paraId="4538C17C">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3D91B5D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50亿元（含）至5000亿元</w:t>
            </w:r>
          </w:p>
        </w:tc>
      </w:tr>
      <w:tr w14:paraId="34530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8189032">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54EEA6F1">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16F4C578">
            <w:pPr>
              <w:widowControl/>
              <w:shd w:val="clear"/>
              <w:jc w:val="left"/>
              <w:rPr>
                <w:rFonts w:hint="eastAsia" w:ascii="仿宋" w:hAnsi="仿宋" w:eastAsia="仿宋" w:cs="仿宋"/>
                <w:color w:val="auto"/>
                <w:kern w:val="0"/>
                <w:sz w:val="24"/>
                <w:highlight w:val="none"/>
              </w:rPr>
            </w:pPr>
          </w:p>
        </w:tc>
        <w:tc>
          <w:tcPr>
            <w:tcW w:w="606" w:type="dxa"/>
            <w:vAlign w:val="center"/>
          </w:tcPr>
          <w:p w14:paraId="6062377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61AB9F27">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r w14:paraId="3099FE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9DD0E61">
            <w:pPr>
              <w:widowControl/>
              <w:shd w:val="clear"/>
              <w:jc w:val="left"/>
              <w:rPr>
                <w:rFonts w:hint="eastAsia" w:ascii="仿宋" w:hAnsi="仿宋" w:eastAsia="仿宋" w:cs="仿宋"/>
                <w:color w:val="auto"/>
                <w:kern w:val="0"/>
                <w:sz w:val="24"/>
                <w:highlight w:val="none"/>
              </w:rPr>
            </w:pPr>
          </w:p>
        </w:tc>
        <w:tc>
          <w:tcPr>
            <w:tcW w:w="1025" w:type="dxa"/>
            <w:vMerge w:val="restart"/>
            <w:vAlign w:val="center"/>
          </w:tcPr>
          <w:p w14:paraId="58A939BF">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其他未包括的金融业</w:t>
            </w:r>
          </w:p>
        </w:tc>
        <w:tc>
          <w:tcPr>
            <w:tcW w:w="2836" w:type="dxa"/>
            <w:vMerge w:val="restart"/>
            <w:vAlign w:val="center"/>
          </w:tcPr>
          <w:p w14:paraId="6BFA510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除贷款公司、小额贷款公司及典当行以外的其他金融机构</w:t>
            </w:r>
          </w:p>
        </w:tc>
        <w:tc>
          <w:tcPr>
            <w:tcW w:w="606" w:type="dxa"/>
            <w:vAlign w:val="center"/>
          </w:tcPr>
          <w:p w14:paraId="143ED1E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中型</w:t>
            </w:r>
          </w:p>
        </w:tc>
        <w:tc>
          <w:tcPr>
            <w:tcW w:w="3326" w:type="dxa"/>
            <w:vAlign w:val="center"/>
          </w:tcPr>
          <w:p w14:paraId="357084D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200亿元（含）至1000亿元</w:t>
            </w:r>
          </w:p>
        </w:tc>
      </w:tr>
      <w:tr w14:paraId="4077E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655C5C74">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704E99AA">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38B4DE7A">
            <w:pPr>
              <w:widowControl/>
              <w:shd w:val="clear"/>
              <w:jc w:val="left"/>
              <w:rPr>
                <w:rFonts w:hint="eastAsia" w:ascii="仿宋" w:hAnsi="仿宋" w:eastAsia="仿宋" w:cs="仿宋"/>
                <w:color w:val="auto"/>
                <w:kern w:val="0"/>
                <w:sz w:val="24"/>
                <w:highlight w:val="none"/>
              </w:rPr>
            </w:pPr>
          </w:p>
        </w:tc>
        <w:tc>
          <w:tcPr>
            <w:tcW w:w="606" w:type="dxa"/>
            <w:vAlign w:val="center"/>
          </w:tcPr>
          <w:p w14:paraId="0BAC2474">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小型</w:t>
            </w:r>
          </w:p>
        </w:tc>
        <w:tc>
          <w:tcPr>
            <w:tcW w:w="3326" w:type="dxa"/>
            <w:vAlign w:val="center"/>
          </w:tcPr>
          <w:p w14:paraId="2A0374B9">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50亿元（含）至200亿元</w:t>
            </w:r>
          </w:p>
        </w:tc>
      </w:tr>
      <w:tr w14:paraId="482E47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9944392">
            <w:pPr>
              <w:widowControl/>
              <w:shd w:val="clear"/>
              <w:jc w:val="left"/>
              <w:rPr>
                <w:rFonts w:hint="eastAsia" w:ascii="仿宋" w:hAnsi="仿宋" w:eastAsia="仿宋" w:cs="仿宋"/>
                <w:color w:val="auto"/>
                <w:kern w:val="0"/>
                <w:sz w:val="24"/>
                <w:highlight w:val="none"/>
              </w:rPr>
            </w:pPr>
          </w:p>
        </w:tc>
        <w:tc>
          <w:tcPr>
            <w:tcW w:w="1025" w:type="dxa"/>
            <w:vMerge w:val="continue"/>
            <w:vAlign w:val="center"/>
          </w:tcPr>
          <w:p w14:paraId="33A1A7CA">
            <w:pPr>
              <w:widowControl/>
              <w:shd w:val="clear"/>
              <w:jc w:val="left"/>
              <w:rPr>
                <w:rFonts w:hint="eastAsia" w:ascii="仿宋" w:hAnsi="仿宋" w:eastAsia="仿宋" w:cs="仿宋"/>
                <w:color w:val="auto"/>
                <w:kern w:val="0"/>
                <w:sz w:val="24"/>
                <w:highlight w:val="none"/>
              </w:rPr>
            </w:pPr>
          </w:p>
        </w:tc>
        <w:tc>
          <w:tcPr>
            <w:tcW w:w="2836" w:type="dxa"/>
            <w:vMerge w:val="continue"/>
            <w:vAlign w:val="center"/>
          </w:tcPr>
          <w:p w14:paraId="052E88DE">
            <w:pPr>
              <w:widowControl/>
              <w:shd w:val="clear"/>
              <w:jc w:val="left"/>
              <w:rPr>
                <w:rFonts w:hint="eastAsia" w:ascii="仿宋" w:hAnsi="仿宋" w:eastAsia="仿宋" w:cs="仿宋"/>
                <w:color w:val="auto"/>
                <w:kern w:val="0"/>
                <w:sz w:val="24"/>
                <w:highlight w:val="none"/>
              </w:rPr>
            </w:pPr>
          </w:p>
        </w:tc>
        <w:tc>
          <w:tcPr>
            <w:tcW w:w="606" w:type="dxa"/>
            <w:vAlign w:val="center"/>
          </w:tcPr>
          <w:p w14:paraId="59EBD34A">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微型</w:t>
            </w:r>
          </w:p>
        </w:tc>
        <w:tc>
          <w:tcPr>
            <w:tcW w:w="3326" w:type="dxa"/>
            <w:vAlign w:val="center"/>
          </w:tcPr>
          <w:p w14:paraId="03FAC805">
            <w:pPr>
              <w:widowControl/>
              <w:shd w:val="clear"/>
              <w:jc w:val="left"/>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50亿元以下</w:t>
            </w:r>
          </w:p>
        </w:tc>
      </w:tr>
    </w:tbl>
    <w:p w14:paraId="73754584">
      <w:pPr>
        <w:shd w:val="clear"/>
        <w:rPr>
          <w:rFonts w:hint="eastAsia" w:ascii="仿宋" w:hAnsi="仿宋" w:eastAsia="仿宋" w:cs="仿宋"/>
          <w:color w:val="auto"/>
          <w:sz w:val="24"/>
          <w:highlight w:val="none"/>
        </w:rPr>
      </w:pPr>
    </w:p>
    <w:p w14:paraId="5763AF97">
      <w:pPr>
        <w:shd w:val="clear"/>
        <w:ind w:firstLine="420" w:firstLineChars="200"/>
        <w:rPr>
          <w:rFonts w:hint="eastAsia" w:ascii="仿宋" w:hAnsi="仿宋" w:eastAsia="仿宋" w:cs="仿宋"/>
          <w:color w:val="auto"/>
          <w:highlight w:val="none"/>
        </w:rPr>
      </w:pPr>
    </w:p>
    <w:p w14:paraId="51AD4E97">
      <w:pPr>
        <w:shd w:val="clear"/>
        <w:spacing w:line="360" w:lineRule="auto"/>
        <w:rPr>
          <w:rFonts w:hint="eastAsia" w:ascii="仿宋" w:hAnsi="仿宋" w:eastAsia="仿宋" w:cs="仿宋"/>
          <w:bCs/>
          <w:color w:val="auto"/>
          <w:sz w:val="24"/>
          <w:highlight w:val="none"/>
        </w:rPr>
      </w:pPr>
    </w:p>
    <w:sectPr>
      <w:headerReference r:id="rId21" w:type="first"/>
      <w:footerReference r:id="rId24" w:type="first"/>
      <w:headerReference r:id="rId20" w:type="default"/>
      <w:footerReference r:id="rId22" w:type="default"/>
      <w:footerReference r:id="rId23" w:type="even"/>
      <w:pgSz w:w="11906" w:h="16838"/>
      <w:pgMar w:top="1814" w:right="1474" w:bottom="1814" w:left="1474" w:header="851" w:footer="992" w:gutter="0"/>
      <w:pgBorders>
        <w:top w:val="none" w:sz="0" w:space="0"/>
        <w:left w:val="none" w:sz="0" w:space="0"/>
        <w:bottom w:val="none" w:sz="0" w:space="0"/>
        <w:right w:val="none" w:sz="0" w:space="0"/>
      </w:pgBorders>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altName w:val="微软雅黑"/>
    <w:panose1 w:val="0201050906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itka Text"/>
    <w:panose1 w:val="020B0500000000000000"/>
    <w:charset w:val="00"/>
    <w:family w:val="swiss"/>
    <w:pitch w:val="default"/>
    <w:sig w:usb0="00000000" w:usb1="00000000" w:usb2="00000000" w:usb3="00000000" w:csb0="00000001" w:csb1="00000000"/>
  </w:font>
  <w:font w:name="Sitka Text">
    <w:panose1 w:val="02000505000000020004"/>
    <w:charset w:val="00"/>
    <w:family w:val="auto"/>
    <w:pitch w:val="default"/>
    <w:sig w:usb0="A00002EF" w:usb1="4000204B" w:usb2="00000000" w:usb3="00000000" w:csb0="2000019F" w:csb1="00000000"/>
  </w:font>
  <w:font w:name="Lucida Sans">
    <w:altName w:val="Lucida Sans Unicode"/>
    <w:panose1 w:val="020B0602030504020204"/>
    <w:charset w:val="00"/>
    <w:family w:val="swiss"/>
    <w:pitch w:val="default"/>
    <w:sig w:usb0="00000000" w:usb1="00000000" w:usb2="00000000" w:usb3="00000000" w:csb0="20000001" w:csb1="00000000"/>
  </w:font>
  <w:font w:name="Lucida Sans Unicode">
    <w:panose1 w:val="020B0602030504020204"/>
    <w:charset w:val="00"/>
    <w:family w:val="swiss"/>
    <w:pitch w:val="default"/>
    <w:sig w:usb0="80001AFF" w:usb1="0000396B" w:usb2="00000000" w:usb3="00000000" w:csb0="200000BF" w:csb1="D7F7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5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1"/>
    <w:family w:val="roman"/>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7FEBCF">
    <w:pPr>
      <w:pStyle w:val="39"/>
      <w:framePr w:wrap="around" w:vAnchor="text" w:hAnchor="margin" w:xAlign="right" w:y="1"/>
      <w:rPr>
        <w:rStyle w:val="72"/>
      </w:rPr>
    </w:pPr>
    <w:r>
      <w:fldChar w:fldCharType="begin"/>
    </w:r>
    <w:r>
      <w:rPr>
        <w:rStyle w:val="72"/>
      </w:rPr>
      <w:instrText xml:space="preserve">PAGE  </w:instrText>
    </w:r>
    <w:r>
      <w:fldChar w:fldCharType="end"/>
    </w:r>
  </w:p>
  <w:p w14:paraId="682CDE8C">
    <w:pPr>
      <w:pStyle w:val="3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9BD983">
    <w:pPr>
      <w:pStyle w:val="39"/>
      <w:jc w:val="center"/>
    </w:pPr>
  </w:p>
  <w:p w14:paraId="050FF2C1">
    <w:pPr>
      <w:pStyle w:val="3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CE0D2">
    <w:pPr>
      <w:pStyle w:val="39"/>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8FB8F2">
                          <w:pPr>
                            <w:pStyle w:val="3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278FB8F2">
                    <w:pPr>
                      <w:pStyle w:val="39"/>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v:textbox>
            </v:shape>
          </w:pict>
        </mc:Fallback>
      </mc:AlternateContent>
    </w:r>
  </w:p>
  <w:p w14:paraId="232E32CD">
    <w:pPr>
      <w:pStyle w:val="39"/>
      <w:jc w:val="cente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230C5">
    <w:pPr>
      <w:pStyle w:val="39"/>
      <w:jc w:val="center"/>
      <w:rPr>
        <w:rFonts w:hint="eastAsia" w:ascii="仿宋_GB2312" w:eastAsia="仿宋_GB2312"/>
        <w:lang w:val="en-US" w:eastAsia="zh-CN"/>
      </w:rPr>
    </w:pPr>
    <w:r>
      <w:rPr>
        <w:rFonts w:hint="eastAsia" w:ascii="仿宋_GB2312" w:eastAsia="仿宋_GB2312"/>
        <w:lang w:val="en-US" w:eastAsia="zh-CN"/>
      </w:rPr>
      <w:t>40</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8D808">
    <w:pPr>
      <w:pStyle w:val="39"/>
      <w:jc w:val="center"/>
      <w:rPr>
        <w:rFonts w:ascii="仿宋_GB2312" w:eastAsia="仿宋_GB2312"/>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EAE572">
                          <w:pPr>
                            <w:pStyle w:val="39"/>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0BEAE572">
                    <w:pPr>
                      <w:pStyle w:val="39"/>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0E486">
    <w:pPr>
      <w:spacing w:line="169" w:lineRule="auto"/>
      <w:ind w:left="4925"/>
      <w:rPr>
        <w:rFonts w:ascii="Calibri" w:hAnsi="Calibri" w:eastAsia="Calibri" w:cs="Calibri"/>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F76605">
                          <w:pPr>
                            <w:pStyle w:val="39"/>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37F76605">
                    <w:pPr>
                      <w:pStyle w:val="39"/>
                    </w:pPr>
                    <w:r>
                      <w:t xml:space="preserve">第 </w:t>
                    </w:r>
                    <w:r>
                      <w:fldChar w:fldCharType="begin"/>
                    </w:r>
                    <w:r>
                      <w:instrText xml:space="preserve"> PAGE  \* MERGEFORMAT </w:instrText>
                    </w:r>
                    <w:r>
                      <w:fldChar w:fldCharType="separate"/>
                    </w:r>
                    <w:r>
                      <w:t>33</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A6A1B">
    <w:pPr>
      <w:pStyle w:val="39"/>
      <w:jc w:val="center"/>
      <w:rPr>
        <w:rFonts w:ascii="仿宋_GB2312" w:eastAsia="仿宋_GB2312"/>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2B08CC">
                          <w:pPr>
                            <w:pStyle w:val="39"/>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2B2B08CC">
                    <w:pPr>
                      <w:pStyle w:val="39"/>
                    </w:pPr>
                    <w:r>
                      <w:t xml:space="preserve">第 </w:t>
                    </w:r>
                    <w:r>
                      <w:fldChar w:fldCharType="begin"/>
                    </w:r>
                    <w:r>
                      <w:instrText xml:space="preserve"> PAGE  \* MERGEFORMAT </w:instrText>
                    </w:r>
                    <w:r>
                      <w:fldChar w:fldCharType="separate"/>
                    </w:r>
                    <w:r>
                      <w:t>34</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v:textbox>
            </v:shape>
          </w:pict>
        </mc:Fallback>
      </mc:AlternateContent>
    </w:r>
  </w:p>
  <w:p w14:paraId="4BCE9E5D">
    <w:pPr>
      <w:pStyle w:val="39"/>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02259"/>
      <w:docPartObj>
        <w:docPartGallery w:val="autotext"/>
      </w:docPartObj>
    </w:sdtPr>
    <w:sdtContent>
      <w:p w14:paraId="689062F5">
        <w:pPr>
          <w:pStyle w:val="39"/>
          <w:jc w:val="center"/>
        </w:pPr>
        <w:r>
          <w:fldChar w:fldCharType="begin"/>
        </w:r>
        <w:r>
          <w:instrText xml:space="preserve"> PAGE   \* MERGEFORMAT </w:instrText>
        </w:r>
        <w:r>
          <w:fldChar w:fldCharType="separate"/>
        </w:r>
        <w:r>
          <w:rPr>
            <w:lang w:val="zh-CN"/>
          </w:rPr>
          <w:t>30</w:t>
        </w:r>
        <w:r>
          <w:fldChar w:fldCharType="end"/>
        </w:r>
      </w:p>
    </w:sdtContent>
  </w:sdt>
  <w:p w14:paraId="09C229DB">
    <w:pPr>
      <w:snapToGrid w:val="0"/>
      <w:jc w:val="left"/>
      <w:rPr>
        <w:sz w:val="18"/>
        <w:szCs w:val="18"/>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7E200">
    <w:pPr>
      <w:spacing w:line="209" w:lineRule="auto"/>
      <w:ind w:left="4149"/>
      <w:rPr>
        <w:rFonts w:ascii="宋体" w:hAnsi="宋体" w:eastAsia="宋体" w:cs="宋体"/>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EA1E59">
                          <w:pPr>
                            <w:pStyle w:val="39"/>
                          </w:pPr>
                          <w:r>
                            <w:t xml:space="preserve">第 </w:t>
                          </w:r>
                          <w:r>
                            <w:fldChar w:fldCharType="begin"/>
                          </w:r>
                          <w:r>
                            <w:instrText xml:space="preserve"> PAGE  \* MERGEFORMAT </w:instrText>
                          </w:r>
                          <w:r>
                            <w:fldChar w:fldCharType="separate"/>
                          </w:r>
                          <w:r>
                            <w:t>36</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6DEA1E59">
                    <w:pPr>
                      <w:pStyle w:val="39"/>
                    </w:pPr>
                    <w:r>
                      <w:t xml:space="preserve">第 </w:t>
                    </w:r>
                    <w:r>
                      <w:fldChar w:fldCharType="begin"/>
                    </w:r>
                    <w:r>
                      <w:instrText xml:space="preserve"> PAGE  \* MERGEFORMAT </w:instrText>
                    </w:r>
                    <w:r>
                      <w:fldChar w:fldCharType="separate"/>
                    </w:r>
                    <w:r>
                      <w:t>36</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D4DE1">
    <w:pPr>
      <w:pStyle w:val="39"/>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B7BA06">
                          <w:pPr>
                            <w:pStyle w:val="39"/>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60B7BA06">
                    <w:pPr>
                      <w:pStyle w:val="39"/>
                    </w:pPr>
                    <w:r>
                      <w:t xml:space="preserve">第 </w:t>
                    </w:r>
                    <w:r>
                      <w:fldChar w:fldCharType="begin"/>
                    </w:r>
                    <w:r>
                      <w:instrText xml:space="preserve"> PAGE  \* MERGEFORMAT </w:instrText>
                    </w:r>
                    <w:r>
                      <w:fldChar w:fldCharType="separate"/>
                    </w:r>
                    <w:r>
                      <w:t>68</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v:textbox>
            </v:shape>
          </w:pict>
        </mc:Fallback>
      </mc:AlternateContent>
    </w:r>
  </w:p>
  <w:p w14:paraId="395F4189">
    <w:pPr>
      <w:pStyle w:val="39"/>
      <w:jc w:val="center"/>
      <w:rPr>
        <w:rFonts w:ascii="仿宋_GB2312" w:eastAsia="仿宋_GB2312"/>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07834A">
    <w:pPr>
      <w:pStyle w:val="39"/>
      <w:framePr w:wrap="around" w:vAnchor="text" w:hAnchor="margin" w:xAlign="right" w:y="1"/>
      <w:rPr>
        <w:rStyle w:val="72"/>
      </w:rPr>
    </w:pPr>
    <w:r>
      <w:fldChar w:fldCharType="begin"/>
    </w:r>
    <w:r>
      <w:rPr>
        <w:rStyle w:val="72"/>
      </w:rPr>
      <w:instrText xml:space="preserve">PAGE  </w:instrText>
    </w:r>
    <w:r>
      <w:fldChar w:fldCharType="end"/>
    </w:r>
  </w:p>
  <w:p w14:paraId="108F139E">
    <w:pPr>
      <w:pStyle w:val="39"/>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36DB8">
    <w:pPr>
      <w:pStyle w:val="39"/>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E5E24B">
                          <w:pPr>
                            <w:pStyle w:val="39"/>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56E5E24B">
                    <w:pPr>
                      <w:pStyle w:val="39"/>
                    </w:pPr>
                    <w:r>
                      <w:t xml:space="preserve">第 </w:t>
                    </w:r>
                    <w:r>
                      <w:fldChar w:fldCharType="begin"/>
                    </w:r>
                    <w:r>
                      <w:instrText xml:space="preserve"> PAGE  \* MERGEFORMAT </w:instrText>
                    </w:r>
                    <w:r>
                      <w:fldChar w:fldCharType="separate"/>
                    </w:r>
                    <w:r>
                      <w:t>67</w:t>
                    </w:r>
                    <w:r>
                      <w:fldChar w:fldCharType="end"/>
                    </w:r>
                    <w:r>
                      <w:t xml:space="preserve"> 页 共 </w:t>
                    </w:r>
                    <w:r>
                      <w:fldChar w:fldCharType="begin"/>
                    </w:r>
                    <w:r>
                      <w:instrText xml:space="preserve"> NUMPAGES  \* MERGEFORMAT </w:instrText>
                    </w:r>
                    <w:r>
                      <w:fldChar w:fldCharType="separate"/>
                    </w:r>
                    <w:r>
                      <w:t>89</w:t>
                    </w:r>
                    <w:r>
                      <w:fldChar w:fldCharType="end"/>
                    </w:r>
                    <w:r>
                      <w:t xml:space="preserve"> 页</w:t>
                    </w:r>
                  </w:p>
                </w:txbxContent>
              </v:textbox>
            </v:shape>
          </w:pict>
        </mc:Fallback>
      </mc:AlternateContent>
    </w:r>
  </w:p>
  <w:p w14:paraId="52DB5CEA">
    <w:pPr>
      <w:pStyle w:val="39"/>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6C440">
    <w:pPr>
      <w:pStyle w:val="58"/>
      <w:tabs>
        <w:tab w:val="center" w:pos="4535"/>
        <w:tab w:val="right" w:pos="9070"/>
      </w:tabs>
      <w:ind w:firstLine="180" w:firstLineChars="100"/>
      <w:jc w:val="both"/>
      <w:rPr>
        <w:rFonts w:ascii="仿宋_GB2312" w:eastAsia="仿宋_GB2312"/>
        <w:b w:val="0"/>
        <w:i/>
        <w:sz w:val="18"/>
        <w:u w:val="single"/>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2A720">
    <w:pPr>
      <w:pStyle w:val="40"/>
      <w:jc w:val="left"/>
      <w:rPr>
        <w:rFonts w:hint="eastAsia" w:ascii="仿宋" w:hAnsi="仿宋" w:eastAsia="仿宋" w:cs="仿宋"/>
        <w:b w:val="0"/>
        <w:bCs/>
        <w:color w:val="auto"/>
        <w:sz w:val="20"/>
        <w:szCs w:val="13"/>
        <w:highlight w:val="none"/>
        <w:lang w:eastAsia="zh-CN"/>
      </w:rPr>
    </w:pPr>
  </w:p>
  <w:p w14:paraId="600D4995">
    <w:pPr>
      <w:pStyle w:val="40"/>
      <w:jc w:val="left"/>
      <w:rPr>
        <w:rFonts w:hint="eastAsia" w:ascii="仿宋" w:hAnsi="仿宋" w:eastAsia="仿宋" w:cs="仿宋"/>
        <w:b w:val="0"/>
        <w:bCs/>
        <w:color w:val="auto"/>
        <w:sz w:val="20"/>
        <w:szCs w:val="13"/>
        <w:highlight w:val="none"/>
        <w:lang w:eastAsia="zh-CN"/>
      </w:rPr>
    </w:pPr>
  </w:p>
  <w:p w14:paraId="6B8CE62F">
    <w:pPr>
      <w:pStyle w:val="40"/>
      <w:jc w:val="left"/>
      <w:rPr>
        <w:rFonts w:hint="eastAsia" w:ascii="仿宋" w:hAnsi="仿宋" w:eastAsia="仿宋" w:cs="仿宋"/>
        <w:b w:val="0"/>
        <w:bCs/>
        <w:color w:val="auto"/>
        <w:sz w:val="20"/>
        <w:szCs w:val="13"/>
        <w:highlight w:val="none"/>
        <w:lang w:eastAsia="zh-CN"/>
      </w:rPr>
    </w:pPr>
  </w:p>
  <w:p w14:paraId="5419F817">
    <w:pPr>
      <w:pStyle w:val="40"/>
      <w:jc w:val="left"/>
      <w:rPr>
        <w:rFonts w:hint="default" w:eastAsia="仿宋"/>
        <w:color w:val="auto"/>
        <w:lang w:val="en-US" w:eastAsia="zh-CN"/>
      </w:rPr>
    </w:pPr>
    <w:r>
      <w:rPr>
        <w:rFonts w:hint="eastAsia" w:ascii="仿宋" w:hAnsi="仿宋" w:eastAsia="仿宋" w:cs="仿宋"/>
        <w:b w:val="0"/>
        <w:bCs/>
        <w:color w:val="auto"/>
        <w:sz w:val="20"/>
        <w:szCs w:val="13"/>
        <w:highlight w:val="none"/>
        <w:lang w:eastAsia="zh-CN"/>
      </w:rPr>
      <w:t>绍兴市公共交通集团有限公司公交车保险服务项目（重招）</w:t>
    </w:r>
    <w:r>
      <w:rPr>
        <w:rFonts w:hint="eastAsia" w:ascii="仿宋" w:hAnsi="仿宋" w:eastAsia="仿宋" w:cs="仿宋"/>
        <w:b w:val="0"/>
        <w:bCs/>
        <w:color w:val="auto"/>
        <w:sz w:val="20"/>
        <w:szCs w:val="13"/>
        <w:highlight w:val="none"/>
        <w:lang w:val="en-US" w:eastAsia="zh-CN"/>
      </w:rPr>
      <w:t xml:space="preserve">                 CGSHZJ-2025-N001177</w:t>
    </w:r>
    <w:r>
      <w:rPr>
        <w:rFonts w:hint="eastAsia" w:ascii="仿宋" w:hAnsi="仿宋" w:eastAsia="仿宋" w:cs="仿宋"/>
        <w:b w:val="0"/>
        <w:bCs/>
        <w:color w:val="auto"/>
        <w:sz w:val="20"/>
        <w:szCs w:val="13"/>
        <w:highlight w:val="none"/>
        <w:lang w:val="en-US" w:eastAsia="zh-CN"/>
      </w:rPr>
      <w:t xml:space="preserve"> </w:t>
    </w:r>
    <w:r>
      <w:rPr>
        <w:rFonts w:hint="eastAsia" w:ascii="仿宋" w:hAnsi="仿宋" w:eastAsia="仿宋" w:cs="仿宋"/>
        <w:b w:val="0"/>
        <w:bCs/>
        <w:color w:val="auto"/>
        <w:sz w:val="24"/>
        <w:highlight w:val="none"/>
        <w:lang w:val="en-US" w:eastAsia="zh-CN"/>
      </w:rPr>
      <w:t xml:space="preserve">  </w:t>
    </w:r>
  </w:p>
  <w:p w14:paraId="5EED87AD">
    <w:pPr>
      <w:pStyle w:val="40"/>
      <w:pBdr>
        <w:bottom w:val="none" w:color="auto" w:sz="0" w:space="0"/>
      </w:pBdr>
      <w:tabs>
        <w:tab w:val="clear" w:pos="4153"/>
        <w:tab w:val="clear" w:pos="8306"/>
      </w:tabs>
      <w:jc w:val="both"/>
      <w:rPr>
        <w:color w:val="auto"/>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BFFB9">
    <w:pPr>
      <w:pStyle w:val="40"/>
      <w:jc w:val="left"/>
      <w:rPr>
        <w:rFonts w:hint="eastAsia" w:ascii="仿宋" w:hAnsi="仿宋" w:eastAsia="仿宋" w:cs="仿宋"/>
        <w:b w:val="0"/>
        <w:bCs/>
        <w:color w:val="auto"/>
        <w:sz w:val="20"/>
        <w:szCs w:val="13"/>
        <w:highlight w:val="none"/>
        <w:lang w:eastAsia="zh-CN"/>
      </w:rPr>
    </w:pPr>
  </w:p>
  <w:p w14:paraId="4223CCC9">
    <w:pPr>
      <w:pStyle w:val="40"/>
      <w:jc w:val="left"/>
      <w:rPr>
        <w:rFonts w:hint="default" w:ascii="仿宋_GB2312" w:eastAsia="仿宋_GB2312"/>
        <w:i/>
        <w:color w:val="auto"/>
        <w:u w:val="single"/>
        <w:lang w:val="en-US"/>
      </w:rPr>
    </w:pPr>
    <w:r>
      <w:rPr>
        <w:rFonts w:hint="eastAsia" w:ascii="仿宋" w:hAnsi="仿宋" w:eastAsia="仿宋" w:cs="仿宋"/>
        <w:b w:val="0"/>
        <w:bCs/>
        <w:color w:val="auto"/>
        <w:sz w:val="20"/>
        <w:szCs w:val="13"/>
        <w:highlight w:val="none"/>
        <w:lang w:eastAsia="zh-CN"/>
      </w:rPr>
      <w:t>绍兴市公共交通集团有限公司公交车保险服务项目（重招）</w:t>
    </w:r>
    <w:r>
      <w:rPr>
        <w:rFonts w:hint="eastAsia" w:ascii="仿宋" w:hAnsi="仿宋" w:eastAsia="仿宋" w:cs="仿宋"/>
        <w:b w:val="0"/>
        <w:bCs/>
        <w:color w:val="auto"/>
        <w:sz w:val="20"/>
        <w:szCs w:val="13"/>
        <w:highlight w:val="none"/>
        <w:lang w:val="en-US" w:eastAsia="zh-CN"/>
      </w:rPr>
      <w:t xml:space="preserve">               CGSHZJ-2025-N001177</w:t>
    </w:r>
    <w:r>
      <w:rPr>
        <w:rFonts w:hint="eastAsia" w:ascii="仿宋" w:hAnsi="仿宋" w:eastAsia="仿宋" w:cs="仿宋"/>
        <w:b w:val="0"/>
        <w:bCs/>
        <w:color w:val="auto"/>
        <w:sz w:val="24"/>
        <w:highlight w:val="none"/>
        <w:lang w:val="en-US" w:eastAsia="zh-CN"/>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26804">
    <w:pPr>
      <w:pStyle w:val="40"/>
      <w:jc w:val="left"/>
      <w:rPr>
        <w:rFonts w:hint="eastAsia" w:ascii="仿宋" w:hAnsi="仿宋" w:eastAsia="仿宋" w:cs="仿宋"/>
        <w:b w:val="0"/>
        <w:bCs/>
        <w:color w:val="auto"/>
        <w:sz w:val="20"/>
        <w:szCs w:val="13"/>
        <w:highlight w:val="none"/>
        <w:lang w:eastAsia="zh-CN"/>
      </w:rPr>
    </w:pPr>
  </w:p>
  <w:p w14:paraId="4CB2AD1C">
    <w:pPr>
      <w:pStyle w:val="40"/>
      <w:jc w:val="left"/>
      <w:rPr>
        <w:rFonts w:hint="eastAsia" w:ascii="仿宋" w:hAnsi="仿宋" w:eastAsia="仿宋" w:cs="仿宋"/>
        <w:b w:val="0"/>
        <w:bCs/>
        <w:color w:val="auto"/>
        <w:sz w:val="20"/>
        <w:szCs w:val="13"/>
        <w:highlight w:val="none"/>
        <w:lang w:eastAsia="zh-CN"/>
      </w:rPr>
    </w:pPr>
  </w:p>
  <w:p w14:paraId="3242D0ED">
    <w:pPr>
      <w:pStyle w:val="40"/>
      <w:ind w:firstLine="200" w:firstLineChars="100"/>
      <w:jc w:val="left"/>
      <w:rPr>
        <w:rFonts w:hint="eastAsia" w:ascii="仿宋" w:hAnsi="仿宋" w:eastAsia="仿宋" w:cs="仿宋"/>
        <w:b w:val="0"/>
        <w:bCs/>
        <w:color w:val="auto"/>
        <w:sz w:val="20"/>
        <w:szCs w:val="13"/>
        <w:highlight w:val="none"/>
        <w:lang w:eastAsia="zh-CN"/>
      </w:rPr>
    </w:pPr>
  </w:p>
  <w:p w14:paraId="5312E83B">
    <w:pPr>
      <w:pStyle w:val="40"/>
      <w:ind w:firstLine="200" w:firstLineChars="100"/>
      <w:jc w:val="left"/>
      <w:rPr>
        <w:rFonts w:hint="default" w:ascii="仿宋_GB2312" w:eastAsia="仿宋_GB2312"/>
        <w:i/>
        <w:color w:val="auto"/>
        <w:u w:val="single"/>
        <w:lang w:val="en-US"/>
      </w:rPr>
    </w:pPr>
    <w:r>
      <w:rPr>
        <w:rFonts w:hint="eastAsia" w:ascii="仿宋" w:hAnsi="仿宋" w:eastAsia="仿宋" w:cs="仿宋"/>
        <w:b w:val="0"/>
        <w:bCs/>
        <w:color w:val="auto"/>
        <w:sz w:val="20"/>
        <w:szCs w:val="13"/>
        <w:highlight w:val="none"/>
        <w:lang w:eastAsia="zh-CN"/>
      </w:rPr>
      <w:t>绍兴市公共交通集团有限公司公交车保险服务项目（重招）</w:t>
    </w:r>
    <w:r>
      <w:rPr>
        <w:rFonts w:hint="eastAsia" w:ascii="仿宋" w:hAnsi="仿宋" w:eastAsia="仿宋" w:cs="仿宋"/>
        <w:b w:val="0"/>
        <w:bCs/>
        <w:color w:val="auto"/>
        <w:sz w:val="20"/>
        <w:szCs w:val="13"/>
        <w:highlight w:val="none"/>
        <w:lang w:val="en-US" w:eastAsia="zh-CN"/>
      </w:rPr>
      <w:t xml:space="preserve">                  CGSHZJ-2025-N001177</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B7642">
    <w:pPr>
      <w:pStyle w:val="40"/>
      <w:jc w:val="left"/>
      <w:rPr>
        <w:rFonts w:hint="default" w:eastAsia="仿宋"/>
        <w:color w:val="auto"/>
        <w:lang w:val="en-US" w:eastAsia="zh-CN"/>
      </w:rPr>
    </w:pPr>
    <w:r>
      <w:rPr>
        <w:rFonts w:hint="eastAsia" w:ascii="仿宋" w:hAnsi="仿宋" w:eastAsia="仿宋" w:cs="仿宋"/>
        <w:b w:val="0"/>
        <w:bCs/>
        <w:color w:val="auto"/>
        <w:sz w:val="20"/>
        <w:szCs w:val="13"/>
        <w:highlight w:val="none"/>
        <w:lang w:eastAsia="zh-CN"/>
      </w:rPr>
      <w:t>绍兴市公共交通集团有限公司公交车保险服务项目（重招）</w:t>
    </w:r>
    <w:r>
      <w:rPr>
        <w:rFonts w:hint="eastAsia" w:ascii="仿宋" w:hAnsi="仿宋" w:eastAsia="仿宋" w:cs="仿宋"/>
        <w:b w:val="0"/>
        <w:bCs/>
        <w:color w:val="auto"/>
        <w:sz w:val="20"/>
        <w:szCs w:val="13"/>
        <w:highlight w:val="none"/>
        <w:lang w:val="en-US" w:eastAsia="zh-CN"/>
      </w:rPr>
      <w:t xml:space="preserve">                CGSHZJ-2025-N001177</w:t>
    </w:r>
    <w:r>
      <w:rPr>
        <w:rFonts w:hint="eastAsia" w:ascii="仿宋" w:hAnsi="仿宋" w:eastAsia="仿宋" w:cs="仿宋"/>
        <w:b w:val="0"/>
        <w:bCs/>
        <w:color w:val="auto"/>
        <w:sz w:val="24"/>
        <w:highlight w:val="none"/>
        <w:lang w:val="en-US" w:eastAsia="zh-CN"/>
      </w:rP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4DA7C">
    <w:pPr>
      <w:pStyle w:val="40"/>
      <w:jc w:val="left"/>
      <w:rPr>
        <w:color w:val="auto"/>
        <w:sz w:val="18"/>
        <w:szCs w:val="18"/>
      </w:rPr>
    </w:pPr>
    <w:r>
      <w:rPr>
        <w:rFonts w:hint="eastAsia" w:ascii="仿宋_GB2312" w:eastAsia="仿宋_GB2312"/>
        <w:i w:val="0"/>
        <w:iCs/>
        <w:color w:val="auto"/>
        <w:u w:val="none"/>
        <w:lang w:eastAsia="zh-CN"/>
      </w:rPr>
      <w:t>绍兴市公共交通集团第二有限公司公交车加油服务项目（重招）</w:t>
    </w:r>
    <w:r>
      <w:rPr>
        <w:rFonts w:hint="eastAsia" w:ascii="仿宋_GB2312" w:eastAsia="仿宋_GB2312"/>
        <w:i w:val="0"/>
        <w:iCs/>
        <w:color w:val="auto"/>
        <w:u w:val="none"/>
        <w:lang w:val="en-US" w:eastAsia="zh-CN"/>
      </w:rPr>
      <w:t xml:space="preserve">             招标编号：</w:t>
    </w:r>
    <w:r>
      <w:rPr>
        <w:rFonts w:hint="eastAsia" w:ascii="仿宋" w:hAnsi="仿宋" w:eastAsia="仿宋" w:cs="仿宋"/>
        <w:b w:val="0"/>
        <w:bCs/>
        <w:color w:val="auto"/>
        <w:sz w:val="20"/>
        <w:szCs w:val="13"/>
        <w:highlight w:val="none"/>
        <w:lang w:val="en-US" w:eastAsia="zh-CN"/>
      </w:rPr>
      <w:t>CGSHZJ-2025-N001177</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A9C7B">
    <w:pPr>
      <w:pStyle w:val="40"/>
      <w:ind w:firstLine="200" w:firstLineChars="100"/>
      <w:jc w:val="left"/>
      <w:rPr>
        <w:rFonts w:hint="default" w:eastAsia="仿宋"/>
        <w:color w:val="auto"/>
        <w:lang w:val="en-US" w:eastAsia="zh-CN"/>
      </w:rPr>
    </w:pPr>
    <w:r>
      <w:rPr>
        <w:rFonts w:hint="eastAsia" w:ascii="仿宋" w:hAnsi="仿宋" w:eastAsia="仿宋" w:cs="仿宋"/>
        <w:b w:val="0"/>
        <w:bCs/>
        <w:color w:val="auto"/>
        <w:sz w:val="20"/>
        <w:szCs w:val="13"/>
        <w:highlight w:val="none"/>
        <w:lang w:eastAsia="zh-CN"/>
      </w:rPr>
      <w:t>绍兴市公共交通集团有限公司公交车保险服务项目（重招）</w:t>
    </w:r>
    <w:r>
      <w:rPr>
        <w:rFonts w:hint="eastAsia" w:ascii="仿宋" w:hAnsi="仿宋" w:eastAsia="仿宋" w:cs="仿宋"/>
        <w:b w:val="0"/>
        <w:bCs/>
        <w:color w:val="auto"/>
        <w:sz w:val="20"/>
        <w:szCs w:val="13"/>
        <w:highlight w:val="none"/>
        <w:lang w:val="en-US" w:eastAsia="zh-CN"/>
      </w:rPr>
      <w:t xml:space="preserve">                CGSHZJ-2025-N001177</w:t>
    </w:r>
    <w:r>
      <w:rPr>
        <w:rFonts w:hint="eastAsia" w:ascii="仿宋" w:hAnsi="仿宋" w:eastAsia="仿宋" w:cs="仿宋"/>
        <w:b w:val="0"/>
        <w:bCs/>
        <w:color w:val="auto"/>
        <w:sz w:val="24"/>
        <w:highlight w:val="none"/>
        <w:lang w:val="en-US" w:eastAsia="zh-CN"/>
      </w:rPr>
      <w:t xml:space="preserve">  </w:t>
    </w:r>
  </w:p>
  <w:p w14:paraId="2BCEE79B">
    <w:pPr>
      <w:spacing w:line="222" w:lineRule="auto"/>
      <w:rPr>
        <w:rFonts w:ascii="仿宋" w:hAnsi="仿宋" w:eastAsia="仿宋" w:cs="仿宋"/>
        <w:color w:val="auto"/>
        <w:sz w:val="18"/>
        <w:szCs w:val="18"/>
      </w:rPr>
    </w:pPr>
    <w:r>
      <w:rPr>
        <w:color w:val="auto"/>
      </w:rPr>
      <mc:AlternateContent>
        <mc:Choice Requires="wps">
          <w:drawing>
            <wp:anchor distT="0" distB="0" distL="114300" distR="114300" simplePos="0" relativeHeight="251661312" behindDoc="0" locked="0" layoutInCell="1" allowOverlap="1">
              <wp:simplePos x="0" y="0"/>
              <wp:positionH relativeFrom="column">
                <wp:posOffset>3782060</wp:posOffset>
              </wp:positionH>
              <wp:positionV relativeFrom="paragraph">
                <wp:posOffset>-12065</wp:posOffset>
              </wp:positionV>
              <wp:extent cx="532765" cy="16319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532765" cy="163195"/>
                      </a:xfrm>
                      <a:prstGeom prst="rect">
                        <a:avLst/>
                      </a:prstGeom>
                      <a:noFill/>
                      <a:ln w="9525">
                        <a:noFill/>
                      </a:ln>
                    </wps:spPr>
                    <wps:txbx>
                      <w:txbxContent>
                        <w:p w14:paraId="4548A85D">
                          <w:pPr>
                            <w:spacing w:before="20" w:line="222" w:lineRule="auto"/>
                            <w:ind w:left="20"/>
                            <w:rPr>
                              <w:rFonts w:ascii="仿宋" w:hAnsi="仿宋" w:eastAsia="仿宋" w:cs="仿宋"/>
                              <w:sz w:val="18"/>
                              <w:szCs w:val="18"/>
                            </w:rPr>
                          </w:pPr>
                        </w:p>
                      </w:txbxContent>
                    </wps:txbx>
                    <wps:bodyPr lIns="0" tIns="0" rIns="0" bIns="0" upright="1"/>
                  </wps:wsp>
                </a:graphicData>
              </a:graphic>
            </wp:anchor>
          </w:drawing>
        </mc:Choice>
        <mc:Fallback>
          <w:pict>
            <v:shape id="_x0000_s1026" o:spid="_x0000_s1026" o:spt="202" type="#_x0000_t202" style="position:absolute;left:0pt;margin-left:297.8pt;margin-top:-0.95pt;height:12.85pt;width:41.95pt;z-index:251661312;mso-width-relative:page;mso-height-relative:page;" filled="f" stroked="f" coordsize="21600,21600" o:gfxdata="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Hw6VH2QAAAAkBAAAPAAAAAAAAAAEAIAAAACIAAABkcnMvZG93bnJl&#10;di54bWxQSwECFAAUAAAACACHTuJAGsufCMMBAAB8AwAADgAAAAAAAAABACAAAAAoAQAAZHJzL2Uy&#10;b0RvYy54bWxQSwUGAAAAAAYABgBZAQAAXQUAAAAA&#10;">
              <v:fill on="f" focussize="0,0"/>
              <v:stroke on="f"/>
              <v:imagedata o:title=""/>
              <o:lock v:ext="edit" aspectratio="f"/>
              <v:textbox inset="0mm,0mm,0mm,0mm">
                <w:txbxContent>
                  <w:p w14:paraId="4548A85D">
                    <w:pPr>
                      <w:spacing w:before="20" w:line="222" w:lineRule="auto"/>
                      <w:ind w:left="20"/>
                      <w:rPr>
                        <w:rFonts w:ascii="仿宋" w:hAnsi="仿宋" w:eastAsia="仿宋" w:cs="仿宋"/>
                        <w:sz w:val="18"/>
                        <w:szCs w:val="18"/>
                      </w:rPr>
                    </w:pPr>
                  </w:p>
                </w:txbxContent>
              </v:textbox>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E5239">
    <w:pPr>
      <w:pStyle w:val="40"/>
      <w:jc w:val="left"/>
      <w:rPr>
        <w:rFonts w:hint="eastAsia" w:ascii="仿宋" w:hAnsi="仿宋" w:eastAsia="仿宋" w:cs="仿宋"/>
        <w:b w:val="0"/>
        <w:bCs/>
        <w:color w:val="auto"/>
        <w:sz w:val="20"/>
        <w:szCs w:val="13"/>
        <w:highlight w:val="none"/>
        <w:lang w:eastAsia="zh-CN"/>
      </w:rPr>
    </w:pPr>
  </w:p>
  <w:p w14:paraId="5F132FC8">
    <w:pPr>
      <w:pStyle w:val="40"/>
      <w:jc w:val="left"/>
      <w:rPr>
        <w:rFonts w:hint="default" w:eastAsia="仿宋"/>
        <w:color w:val="auto"/>
        <w:lang w:val="en-US" w:eastAsia="zh-CN"/>
      </w:rPr>
    </w:pPr>
    <w:r>
      <w:rPr>
        <w:rFonts w:hint="eastAsia" w:ascii="仿宋" w:hAnsi="仿宋" w:eastAsia="仿宋" w:cs="仿宋"/>
        <w:b w:val="0"/>
        <w:bCs/>
        <w:color w:val="auto"/>
        <w:sz w:val="20"/>
        <w:szCs w:val="13"/>
        <w:highlight w:val="none"/>
        <w:lang w:eastAsia="zh-CN"/>
      </w:rPr>
      <w:t>绍兴市公共交通集团有限公司公交车保险服务项目（重招）</w:t>
    </w:r>
    <w:r>
      <w:rPr>
        <w:rFonts w:hint="eastAsia" w:ascii="仿宋" w:hAnsi="仿宋" w:eastAsia="仿宋" w:cs="仿宋"/>
        <w:b w:val="0"/>
        <w:bCs/>
        <w:color w:val="auto"/>
        <w:sz w:val="20"/>
        <w:szCs w:val="13"/>
        <w:highlight w:val="none"/>
        <w:lang w:val="en-US" w:eastAsia="zh-CN"/>
      </w:rPr>
      <w:t xml:space="preserve">                  CGSHZJ-2025-N001177</w:t>
    </w:r>
    <w:r>
      <w:rPr>
        <w:rFonts w:hint="eastAsia" w:ascii="仿宋" w:hAnsi="仿宋" w:eastAsia="仿宋" w:cs="仿宋"/>
        <w:b w:val="0"/>
        <w:bCs/>
        <w:color w:val="auto"/>
        <w:sz w:val="24"/>
        <w:highlight w:val="none"/>
        <w:lang w:val="en-US" w:eastAsia="zh-CN"/>
      </w:rPr>
      <w:t xml:space="preserve"> </w:t>
    </w:r>
    <w:r>
      <w:rPr>
        <w:rFonts w:hint="eastAsia" w:ascii="仿宋" w:hAnsi="仿宋" w:eastAsia="仿宋" w:cs="仿宋"/>
        <w:b w:val="0"/>
        <w:bCs/>
        <w:color w:val="auto"/>
        <w:sz w:val="20"/>
        <w:szCs w:val="13"/>
        <w:highlight w:val="none"/>
        <w:lang w:val="en-US" w:eastAsia="zh-CN"/>
      </w:rPr>
      <w:t xml:space="preserve"> </w:t>
    </w:r>
    <w:r>
      <w:rPr>
        <w:rFonts w:hint="eastAsia" w:ascii="仿宋" w:hAnsi="仿宋" w:eastAsia="仿宋" w:cs="仿宋"/>
        <w:b w:val="0"/>
        <w:bCs/>
        <w:color w:val="auto"/>
        <w:sz w:val="24"/>
        <w:highlight w:val="none"/>
        <w:lang w:val="en-US" w:eastAsia="zh-CN"/>
      </w:rPr>
      <w:t xml:space="preserve">  </w:t>
    </w:r>
  </w:p>
  <w:p w14:paraId="791F344A">
    <w:pPr>
      <w:pStyle w:val="40"/>
      <w:pBdr>
        <w:bottom w:val="none" w:color="auto" w:sz="0" w:space="0"/>
      </w:pBdr>
      <w:tabs>
        <w:tab w:val="clear" w:pos="4153"/>
        <w:tab w:val="clear" w:pos="8306"/>
      </w:tabs>
      <w:jc w:val="both"/>
      <w:rPr>
        <w:color w:val="auto"/>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CAAB8">
    <w:pPr>
      <w:pStyle w:val="40"/>
      <w:jc w:val="left"/>
      <w:rPr>
        <w:rFonts w:hint="eastAsia" w:ascii="仿宋" w:hAnsi="仿宋" w:eastAsia="仿宋" w:cs="仿宋"/>
        <w:b w:val="0"/>
        <w:bCs/>
        <w:color w:val="auto"/>
        <w:sz w:val="20"/>
        <w:szCs w:val="13"/>
        <w:highlight w:val="none"/>
        <w:lang w:eastAsia="zh-CN"/>
      </w:rPr>
    </w:pPr>
  </w:p>
  <w:p w14:paraId="763811BA">
    <w:pPr>
      <w:pStyle w:val="40"/>
      <w:jc w:val="left"/>
      <w:rPr>
        <w:rFonts w:ascii="仿宋_GB2312" w:eastAsia="仿宋_GB2312"/>
        <w:b/>
        <w:i/>
        <w:iCs/>
        <w:color w:val="auto"/>
        <w:u w:val="single"/>
      </w:rPr>
    </w:pPr>
    <w:r>
      <w:rPr>
        <w:rFonts w:hint="eastAsia" w:ascii="仿宋" w:hAnsi="仿宋" w:eastAsia="仿宋" w:cs="仿宋"/>
        <w:b w:val="0"/>
        <w:bCs/>
        <w:color w:val="auto"/>
        <w:sz w:val="20"/>
        <w:szCs w:val="13"/>
        <w:highlight w:val="none"/>
        <w:lang w:eastAsia="zh-CN"/>
      </w:rPr>
      <w:t>绍兴市公共交通集团有限公司公交车保险服务项目（重招）</w:t>
    </w:r>
    <w:r>
      <w:rPr>
        <w:rFonts w:hint="eastAsia" w:ascii="仿宋" w:hAnsi="仿宋" w:eastAsia="仿宋" w:cs="仿宋"/>
        <w:b w:val="0"/>
        <w:bCs/>
        <w:color w:val="auto"/>
        <w:sz w:val="20"/>
        <w:szCs w:val="13"/>
        <w:highlight w:val="none"/>
        <w:lang w:val="en-US" w:eastAsia="zh-CN"/>
      </w:rPr>
      <w:t xml:space="preserve">              CGSHZJ-2025-N001177</w:t>
    </w:r>
    <w:r>
      <w:rPr>
        <w:rFonts w:hint="eastAsia" w:ascii="仿宋" w:hAnsi="仿宋" w:eastAsia="仿宋" w:cs="仿宋"/>
        <w:b w:val="0"/>
        <w:bCs/>
        <w:color w:val="auto"/>
        <w:sz w:val="20"/>
        <w:szCs w:val="13"/>
        <w:highlight w:val="none"/>
        <w:lang w:val="en-US" w:eastAsia="zh-CN"/>
      </w:rPr>
      <w:t xml:space="preserve"> </w:t>
    </w:r>
    <w:r>
      <w:rPr>
        <w:rFonts w:hint="eastAsia" w:ascii="仿宋" w:hAnsi="仿宋" w:eastAsia="仿宋" w:cs="仿宋"/>
        <w:b w:val="0"/>
        <w:bCs/>
        <w:color w:val="auto"/>
        <w:sz w:val="24"/>
        <w:highlight w:val="none"/>
        <w:lang w:val="en-US" w:eastAsia="zh-CN"/>
      </w:rPr>
      <w:t xml:space="preserve">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CFD2F">
    <w:pPr>
      <w:pStyle w:val="40"/>
      <w:jc w:val="left"/>
      <w:rPr>
        <w:rFonts w:hint="eastAsia" w:ascii="仿宋" w:hAnsi="仿宋" w:eastAsia="仿宋" w:cs="仿宋"/>
        <w:b w:val="0"/>
        <w:bCs/>
        <w:color w:val="auto"/>
        <w:sz w:val="20"/>
        <w:szCs w:val="13"/>
        <w:highlight w:val="none"/>
        <w:lang w:eastAsia="zh-CN"/>
      </w:rPr>
    </w:pPr>
  </w:p>
  <w:p w14:paraId="65E105CA">
    <w:pPr>
      <w:pStyle w:val="40"/>
      <w:jc w:val="left"/>
      <w:rPr>
        <w:color w:val="auto"/>
      </w:rPr>
    </w:pPr>
    <w:r>
      <w:rPr>
        <w:rFonts w:hint="eastAsia" w:ascii="仿宋" w:hAnsi="仿宋" w:eastAsia="仿宋" w:cs="仿宋"/>
        <w:b w:val="0"/>
        <w:bCs/>
        <w:color w:val="auto"/>
        <w:sz w:val="20"/>
        <w:szCs w:val="13"/>
        <w:highlight w:val="none"/>
        <w:lang w:eastAsia="zh-CN"/>
      </w:rPr>
      <w:t>绍兴市公共交通集团有限公司公交车保险服务项目（重招）</w:t>
    </w:r>
    <w:r>
      <w:rPr>
        <w:rFonts w:hint="eastAsia" w:ascii="仿宋" w:hAnsi="仿宋" w:eastAsia="仿宋" w:cs="仿宋"/>
        <w:b w:val="0"/>
        <w:bCs/>
        <w:color w:val="auto"/>
        <w:sz w:val="20"/>
        <w:szCs w:val="13"/>
        <w:highlight w:val="none"/>
        <w:lang w:val="en-US" w:eastAsia="zh-CN"/>
      </w:rPr>
      <w:t xml:space="preserve">           CGSHZJ-2025-N001177</w:t>
    </w:r>
    <w:r>
      <w:rPr>
        <w:rFonts w:hint="eastAsia" w:ascii="仿宋" w:hAnsi="仿宋" w:eastAsia="仿宋" w:cs="仿宋"/>
        <w:b w:val="0"/>
        <w:bCs/>
        <w:color w:val="auto"/>
        <w:sz w:val="24"/>
        <w:highlight w:val="none"/>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A3B06B"/>
    <w:multiLevelType w:val="singleLevel"/>
    <w:tmpl w:val="9DA3B06B"/>
    <w:lvl w:ilvl="0" w:tentative="0">
      <w:start w:val="1"/>
      <w:numFmt w:val="decimal"/>
      <w:lvlText w:val="%1."/>
      <w:lvlJc w:val="left"/>
      <w:pPr>
        <w:tabs>
          <w:tab w:val="left" w:pos="312"/>
        </w:tabs>
        <w:ind w:left="0" w:firstLine="0"/>
      </w:pPr>
    </w:lvl>
  </w:abstractNum>
  <w:abstractNum w:abstractNumId="1">
    <w:nsid w:val="CF45E144"/>
    <w:multiLevelType w:val="singleLevel"/>
    <w:tmpl w:val="CF45E144"/>
    <w:lvl w:ilvl="0" w:tentative="0">
      <w:start w:val="3"/>
      <w:numFmt w:val="chineseCounting"/>
      <w:suff w:val="nothing"/>
      <w:lvlText w:val="%1、"/>
      <w:lvlJc w:val="left"/>
      <w:rPr>
        <w:rFonts w:hint="eastAsia"/>
      </w:rPr>
    </w:lvl>
  </w:abstractNum>
  <w:abstractNum w:abstractNumId="2">
    <w:nsid w:val="D59075E7"/>
    <w:multiLevelType w:val="singleLevel"/>
    <w:tmpl w:val="D59075E7"/>
    <w:lvl w:ilvl="0" w:tentative="0">
      <w:start w:val="4"/>
      <w:numFmt w:val="decimal"/>
      <w:lvlText w:val="%1."/>
      <w:lvlJc w:val="left"/>
      <w:pPr>
        <w:tabs>
          <w:tab w:val="left" w:pos="312"/>
        </w:tabs>
      </w:pPr>
    </w:lvl>
  </w:abstractNum>
  <w:abstractNum w:abstractNumId="3">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yNTRiMTdiZWIzYTg0ZWJiNDkwM2ExZmYyNjNkNTgifQ=="/>
  </w:docVars>
  <w:rsids>
    <w:rsidRoot w:val="00A91C81"/>
    <w:rsid w:val="0000631B"/>
    <w:rsid w:val="0001199A"/>
    <w:rsid w:val="00020B3B"/>
    <w:rsid w:val="000233D4"/>
    <w:rsid w:val="00064749"/>
    <w:rsid w:val="00070649"/>
    <w:rsid w:val="000827EC"/>
    <w:rsid w:val="00097A38"/>
    <w:rsid w:val="000A0F42"/>
    <w:rsid w:val="000A640B"/>
    <w:rsid w:val="000B417D"/>
    <w:rsid w:val="000B50A3"/>
    <w:rsid w:val="000C2561"/>
    <w:rsid w:val="000C3156"/>
    <w:rsid w:val="000E1B3E"/>
    <w:rsid w:val="00115871"/>
    <w:rsid w:val="00137E72"/>
    <w:rsid w:val="00140D63"/>
    <w:rsid w:val="00144B86"/>
    <w:rsid w:val="001808AF"/>
    <w:rsid w:val="00181FF2"/>
    <w:rsid w:val="001A00E8"/>
    <w:rsid w:val="001D2014"/>
    <w:rsid w:val="00206137"/>
    <w:rsid w:val="00237559"/>
    <w:rsid w:val="00241B3E"/>
    <w:rsid w:val="002758E2"/>
    <w:rsid w:val="0028101A"/>
    <w:rsid w:val="002A03F0"/>
    <w:rsid w:val="002A4CDA"/>
    <w:rsid w:val="002E7838"/>
    <w:rsid w:val="003373F4"/>
    <w:rsid w:val="00362093"/>
    <w:rsid w:val="003875BA"/>
    <w:rsid w:val="003A7A34"/>
    <w:rsid w:val="003B658C"/>
    <w:rsid w:val="003C64C9"/>
    <w:rsid w:val="003D028C"/>
    <w:rsid w:val="003D5F63"/>
    <w:rsid w:val="003D73FA"/>
    <w:rsid w:val="003E3B5F"/>
    <w:rsid w:val="003E766E"/>
    <w:rsid w:val="003F66E7"/>
    <w:rsid w:val="00433A5E"/>
    <w:rsid w:val="0043524A"/>
    <w:rsid w:val="00453A62"/>
    <w:rsid w:val="0045657D"/>
    <w:rsid w:val="00482151"/>
    <w:rsid w:val="004911BC"/>
    <w:rsid w:val="004962D9"/>
    <w:rsid w:val="00497041"/>
    <w:rsid w:val="004A377A"/>
    <w:rsid w:val="004A7033"/>
    <w:rsid w:val="004B7015"/>
    <w:rsid w:val="004C140E"/>
    <w:rsid w:val="004E330F"/>
    <w:rsid w:val="004F4018"/>
    <w:rsid w:val="00550144"/>
    <w:rsid w:val="005504F8"/>
    <w:rsid w:val="005505AE"/>
    <w:rsid w:val="00586210"/>
    <w:rsid w:val="005A285C"/>
    <w:rsid w:val="0062010E"/>
    <w:rsid w:val="006357E8"/>
    <w:rsid w:val="00636CE4"/>
    <w:rsid w:val="00641A2B"/>
    <w:rsid w:val="0065201E"/>
    <w:rsid w:val="006640E8"/>
    <w:rsid w:val="006669B8"/>
    <w:rsid w:val="00674B9A"/>
    <w:rsid w:val="006E4AF1"/>
    <w:rsid w:val="007247EB"/>
    <w:rsid w:val="007350A1"/>
    <w:rsid w:val="00753040"/>
    <w:rsid w:val="007531C0"/>
    <w:rsid w:val="0075656A"/>
    <w:rsid w:val="007710C9"/>
    <w:rsid w:val="00772B78"/>
    <w:rsid w:val="00781C7D"/>
    <w:rsid w:val="00783F38"/>
    <w:rsid w:val="007B724A"/>
    <w:rsid w:val="007F1A8A"/>
    <w:rsid w:val="00802FC0"/>
    <w:rsid w:val="0080489F"/>
    <w:rsid w:val="0081639C"/>
    <w:rsid w:val="008B6A1F"/>
    <w:rsid w:val="008C21A0"/>
    <w:rsid w:val="008D3E5D"/>
    <w:rsid w:val="008F0F2F"/>
    <w:rsid w:val="00912C08"/>
    <w:rsid w:val="00916455"/>
    <w:rsid w:val="00923FF9"/>
    <w:rsid w:val="00932BB2"/>
    <w:rsid w:val="00940150"/>
    <w:rsid w:val="00945277"/>
    <w:rsid w:val="00967DCB"/>
    <w:rsid w:val="0099132D"/>
    <w:rsid w:val="0099313C"/>
    <w:rsid w:val="009C5EE9"/>
    <w:rsid w:val="009E4DD7"/>
    <w:rsid w:val="00A10D55"/>
    <w:rsid w:val="00A17AFE"/>
    <w:rsid w:val="00A25271"/>
    <w:rsid w:val="00A27C9B"/>
    <w:rsid w:val="00A44607"/>
    <w:rsid w:val="00A52D11"/>
    <w:rsid w:val="00A56FD7"/>
    <w:rsid w:val="00A832A6"/>
    <w:rsid w:val="00A91C81"/>
    <w:rsid w:val="00A940A0"/>
    <w:rsid w:val="00A96DD5"/>
    <w:rsid w:val="00A96F7B"/>
    <w:rsid w:val="00AA6E02"/>
    <w:rsid w:val="00AE2DF4"/>
    <w:rsid w:val="00AE7AF6"/>
    <w:rsid w:val="00AF303D"/>
    <w:rsid w:val="00AF6AFC"/>
    <w:rsid w:val="00B02219"/>
    <w:rsid w:val="00B263FD"/>
    <w:rsid w:val="00B26AFB"/>
    <w:rsid w:val="00B82447"/>
    <w:rsid w:val="00BB7C2B"/>
    <w:rsid w:val="00BC5D12"/>
    <w:rsid w:val="00BD26D3"/>
    <w:rsid w:val="00BD28F3"/>
    <w:rsid w:val="00BD3B3D"/>
    <w:rsid w:val="00BD5829"/>
    <w:rsid w:val="00BE39B5"/>
    <w:rsid w:val="00BE73D7"/>
    <w:rsid w:val="00BF0220"/>
    <w:rsid w:val="00BF0BFD"/>
    <w:rsid w:val="00C16734"/>
    <w:rsid w:val="00C202D9"/>
    <w:rsid w:val="00C5095E"/>
    <w:rsid w:val="00C8494E"/>
    <w:rsid w:val="00CA5593"/>
    <w:rsid w:val="00CB25BB"/>
    <w:rsid w:val="00CD4990"/>
    <w:rsid w:val="00D01FF3"/>
    <w:rsid w:val="00D10971"/>
    <w:rsid w:val="00D163E4"/>
    <w:rsid w:val="00D24CC8"/>
    <w:rsid w:val="00D25EAF"/>
    <w:rsid w:val="00D3215E"/>
    <w:rsid w:val="00D3557D"/>
    <w:rsid w:val="00D502F1"/>
    <w:rsid w:val="00D57C14"/>
    <w:rsid w:val="00D61852"/>
    <w:rsid w:val="00D70ED4"/>
    <w:rsid w:val="00D94B4A"/>
    <w:rsid w:val="00DB0813"/>
    <w:rsid w:val="00DB18F6"/>
    <w:rsid w:val="00DE3E75"/>
    <w:rsid w:val="00E0190B"/>
    <w:rsid w:val="00E025E7"/>
    <w:rsid w:val="00E22BC0"/>
    <w:rsid w:val="00E24DAB"/>
    <w:rsid w:val="00E27700"/>
    <w:rsid w:val="00E30D19"/>
    <w:rsid w:val="00E31928"/>
    <w:rsid w:val="00E54EAD"/>
    <w:rsid w:val="00E67738"/>
    <w:rsid w:val="00E83FA8"/>
    <w:rsid w:val="00EA3C2D"/>
    <w:rsid w:val="00EE5EA4"/>
    <w:rsid w:val="00EF2BC5"/>
    <w:rsid w:val="00F071CA"/>
    <w:rsid w:val="00F10C25"/>
    <w:rsid w:val="00F12460"/>
    <w:rsid w:val="00F14037"/>
    <w:rsid w:val="00F21078"/>
    <w:rsid w:val="00F27E16"/>
    <w:rsid w:val="00F33F22"/>
    <w:rsid w:val="00F408CF"/>
    <w:rsid w:val="00F45F10"/>
    <w:rsid w:val="00F47484"/>
    <w:rsid w:val="00F62C11"/>
    <w:rsid w:val="00F714C4"/>
    <w:rsid w:val="00F749E4"/>
    <w:rsid w:val="00F901DA"/>
    <w:rsid w:val="00FC5095"/>
    <w:rsid w:val="01023736"/>
    <w:rsid w:val="0119677B"/>
    <w:rsid w:val="017A38C2"/>
    <w:rsid w:val="01843187"/>
    <w:rsid w:val="020016E9"/>
    <w:rsid w:val="020A2568"/>
    <w:rsid w:val="022C33BC"/>
    <w:rsid w:val="023F3E55"/>
    <w:rsid w:val="026B00EE"/>
    <w:rsid w:val="028538DC"/>
    <w:rsid w:val="0287580D"/>
    <w:rsid w:val="028E7C8C"/>
    <w:rsid w:val="02CB1CF7"/>
    <w:rsid w:val="02DA018C"/>
    <w:rsid w:val="02E62FD5"/>
    <w:rsid w:val="0317375A"/>
    <w:rsid w:val="032B5290"/>
    <w:rsid w:val="033E089E"/>
    <w:rsid w:val="037070C9"/>
    <w:rsid w:val="03BB23AC"/>
    <w:rsid w:val="03C4483F"/>
    <w:rsid w:val="03D6593C"/>
    <w:rsid w:val="04056911"/>
    <w:rsid w:val="04233907"/>
    <w:rsid w:val="04463E11"/>
    <w:rsid w:val="046C0A24"/>
    <w:rsid w:val="046E5030"/>
    <w:rsid w:val="04B56EB8"/>
    <w:rsid w:val="052A00C2"/>
    <w:rsid w:val="054A344A"/>
    <w:rsid w:val="0556127C"/>
    <w:rsid w:val="062D4464"/>
    <w:rsid w:val="064E6EC7"/>
    <w:rsid w:val="06734B80"/>
    <w:rsid w:val="06765A21"/>
    <w:rsid w:val="06997DC9"/>
    <w:rsid w:val="06D74677"/>
    <w:rsid w:val="06DC09CE"/>
    <w:rsid w:val="06EE69EC"/>
    <w:rsid w:val="06F63E3E"/>
    <w:rsid w:val="073931F7"/>
    <w:rsid w:val="078B3C43"/>
    <w:rsid w:val="07A373EA"/>
    <w:rsid w:val="07AB0349"/>
    <w:rsid w:val="07D21D7A"/>
    <w:rsid w:val="07FD6DF7"/>
    <w:rsid w:val="081B54F3"/>
    <w:rsid w:val="081D6BBB"/>
    <w:rsid w:val="081F52B6"/>
    <w:rsid w:val="086E6B53"/>
    <w:rsid w:val="087B41AA"/>
    <w:rsid w:val="08A40BE4"/>
    <w:rsid w:val="08DE0DC1"/>
    <w:rsid w:val="08DE2268"/>
    <w:rsid w:val="08EC0C19"/>
    <w:rsid w:val="0919585B"/>
    <w:rsid w:val="09522C96"/>
    <w:rsid w:val="0983157E"/>
    <w:rsid w:val="09D5642F"/>
    <w:rsid w:val="09DF4936"/>
    <w:rsid w:val="0A075D0B"/>
    <w:rsid w:val="0A1313A3"/>
    <w:rsid w:val="0A28446C"/>
    <w:rsid w:val="0A6737B3"/>
    <w:rsid w:val="0A7A1679"/>
    <w:rsid w:val="0AB508C2"/>
    <w:rsid w:val="0ACE482D"/>
    <w:rsid w:val="0B0C10FF"/>
    <w:rsid w:val="0B275F39"/>
    <w:rsid w:val="0B276369"/>
    <w:rsid w:val="0B316DB7"/>
    <w:rsid w:val="0B754F03"/>
    <w:rsid w:val="0B941820"/>
    <w:rsid w:val="0BA047A1"/>
    <w:rsid w:val="0BA94999"/>
    <w:rsid w:val="0BC27D4E"/>
    <w:rsid w:val="0BD47E6F"/>
    <w:rsid w:val="0BE45BD8"/>
    <w:rsid w:val="0BE502CE"/>
    <w:rsid w:val="0BE65FDD"/>
    <w:rsid w:val="0C060244"/>
    <w:rsid w:val="0C673F2D"/>
    <w:rsid w:val="0C6E7C49"/>
    <w:rsid w:val="0C762CD4"/>
    <w:rsid w:val="0C9A236E"/>
    <w:rsid w:val="0CB83B34"/>
    <w:rsid w:val="0CFA54CF"/>
    <w:rsid w:val="0D07410B"/>
    <w:rsid w:val="0D197B03"/>
    <w:rsid w:val="0D27178E"/>
    <w:rsid w:val="0D315948"/>
    <w:rsid w:val="0D566A27"/>
    <w:rsid w:val="0D904269"/>
    <w:rsid w:val="0D9F502D"/>
    <w:rsid w:val="0E023EBD"/>
    <w:rsid w:val="0E1E2DCA"/>
    <w:rsid w:val="0E72571D"/>
    <w:rsid w:val="0E764FD0"/>
    <w:rsid w:val="0EB862CB"/>
    <w:rsid w:val="0ECA37AB"/>
    <w:rsid w:val="0EE61FFF"/>
    <w:rsid w:val="0EFE626C"/>
    <w:rsid w:val="0F20786F"/>
    <w:rsid w:val="0F2B249C"/>
    <w:rsid w:val="0F500B5E"/>
    <w:rsid w:val="0F982194"/>
    <w:rsid w:val="0FA0239A"/>
    <w:rsid w:val="0FA845A5"/>
    <w:rsid w:val="100D1044"/>
    <w:rsid w:val="1043449E"/>
    <w:rsid w:val="104B4DE1"/>
    <w:rsid w:val="10774E8C"/>
    <w:rsid w:val="107B02B6"/>
    <w:rsid w:val="10B4356B"/>
    <w:rsid w:val="10C62000"/>
    <w:rsid w:val="10CD2ED3"/>
    <w:rsid w:val="10DA67D2"/>
    <w:rsid w:val="11205904"/>
    <w:rsid w:val="11BB73DB"/>
    <w:rsid w:val="11C42D5D"/>
    <w:rsid w:val="11D32C46"/>
    <w:rsid w:val="11D7411C"/>
    <w:rsid w:val="11F72B09"/>
    <w:rsid w:val="11FD11C7"/>
    <w:rsid w:val="12107727"/>
    <w:rsid w:val="123E4294"/>
    <w:rsid w:val="128A572B"/>
    <w:rsid w:val="129454A6"/>
    <w:rsid w:val="129904E0"/>
    <w:rsid w:val="129A6C37"/>
    <w:rsid w:val="129C5E9E"/>
    <w:rsid w:val="132E4E6D"/>
    <w:rsid w:val="133E2072"/>
    <w:rsid w:val="138008DC"/>
    <w:rsid w:val="13916645"/>
    <w:rsid w:val="13BC2A3C"/>
    <w:rsid w:val="13CD7CB6"/>
    <w:rsid w:val="13E204B2"/>
    <w:rsid w:val="14127BE9"/>
    <w:rsid w:val="14427A07"/>
    <w:rsid w:val="148541EE"/>
    <w:rsid w:val="14E93531"/>
    <w:rsid w:val="14EA425F"/>
    <w:rsid w:val="14F44C23"/>
    <w:rsid w:val="152F6116"/>
    <w:rsid w:val="15744FA5"/>
    <w:rsid w:val="1585042C"/>
    <w:rsid w:val="15851DDC"/>
    <w:rsid w:val="15A547C9"/>
    <w:rsid w:val="15B30AF5"/>
    <w:rsid w:val="15BC31EA"/>
    <w:rsid w:val="15C947BC"/>
    <w:rsid w:val="15E01A87"/>
    <w:rsid w:val="1604772E"/>
    <w:rsid w:val="163634D4"/>
    <w:rsid w:val="163D42E6"/>
    <w:rsid w:val="16625FEA"/>
    <w:rsid w:val="1666025D"/>
    <w:rsid w:val="169E17AF"/>
    <w:rsid w:val="16C66664"/>
    <w:rsid w:val="16DD1329"/>
    <w:rsid w:val="16F93DE6"/>
    <w:rsid w:val="17814C8F"/>
    <w:rsid w:val="17B254D6"/>
    <w:rsid w:val="17B344AB"/>
    <w:rsid w:val="17DB2585"/>
    <w:rsid w:val="17DE0EC4"/>
    <w:rsid w:val="180E29D7"/>
    <w:rsid w:val="180E64B6"/>
    <w:rsid w:val="18340FC1"/>
    <w:rsid w:val="184A53E1"/>
    <w:rsid w:val="18714C97"/>
    <w:rsid w:val="18B306F2"/>
    <w:rsid w:val="18E81974"/>
    <w:rsid w:val="192D4C83"/>
    <w:rsid w:val="195375EF"/>
    <w:rsid w:val="196F4647"/>
    <w:rsid w:val="197E53F0"/>
    <w:rsid w:val="1A76493A"/>
    <w:rsid w:val="1B31450F"/>
    <w:rsid w:val="1B3A5814"/>
    <w:rsid w:val="1B3F5F20"/>
    <w:rsid w:val="1B4A02FA"/>
    <w:rsid w:val="1BAF6202"/>
    <w:rsid w:val="1C16238A"/>
    <w:rsid w:val="1C1E79A4"/>
    <w:rsid w:val="1C2A23F2"/>
    <w:rsid w:val="1C485D0F"/>
    <w:rsid w:val="1CCC06EE"/>
    <w:rsid w:val="1CCF75ED"/>
    <w:rsid w:val="1CD522EB"/>
    <w:rsid w:val="1CF3211F"/>
    <w:rsid w:val="1D193A9B"/>
    <w:rsid w:val="1D1F2F96"/>
    <w:rsid w:val="1D3E783E"/>
    <w:rsid w:val="1D594678"/>
    <w:rsid w:val="1DA84CB7"/>
    <w:rsid w:val="1DC72FE7"/>
    <w:rsid w:val="1DEC33D8"/>
    <w:rsid w:val="1E2A4A65"/>
    <w:rsid w:val="1E487E25"/>
    <w:rsid w:val="1E6E5F01"/>
    <w:rsid w:val="1EA25BAA"/>
    <w:rsid w:val="1EB27DF6"/>
    <w:rsid w:val="1F1F71FB"/>
    <w:rsid w:val="1F923E71"/>
    <w:rsid w:val="20313B26"/>
    <w:rsid w:val="206155F1"/>
    <w:rsid w:val="20CC1468"/>
    <w:rsid w:val="211E1424"/>
    <w:rsid w:val="214747E7"/>
    <w:rsid w:val="217F5A51"/>
    <w:rsid w:val="21844AF7"/>
    <w:rsid w:val="21952B1C"/>
    <w:rsid w:val="21A47386"/>
    <w:rsid w:val="21A944B7"/>
    <w:rsid w:val="21E15FAC"/>
    <w:rsid w:val="22024C42"/>
    <w:rsid w:val="221943D6"/>
    <w:rsid w:val="2270315E"/>
    <w:rsid w:val="229915BB"/>
    <w:rsid w:val="22B606E8"/>
    <w:rsid w:val="22CB3C25"/>
    <w:rsid w:val="22D97241"/>
    <w:rsid w:val="233239D7"/>
    <w:rsid w:val="23502079"/>
    <w:rsid w:val="237A7BFD"/>
    <w:rsid w:val="23825FAA"/>
    <w:rsid w:val="23841DEC"/>
    <w:rsid w:val="239E612C"/>
    <w:rsid w:val="23C76A86"/>
    <w:rsid w:val="24181EE4"/>
    <w:rsid w:val="24207C9D"/>
    <w:rsid w:val="2432116A"/>
    <w:rsid w:val="243948BB"/>
    <w:rsid w:val="2457610D"/>
    <w:rsid w:val="245F2BFB"/>
    <w:rsid w:val="24822C08"/>
    <w:rsid w:val="248421CD"/>
    <w:rsid w:val="24883AC9"/>
    <w:rsid w:val="248F3D0B"/>
    <w:rsid w:val="24BD06A3"/>
    <w:rsid w:val="24DD1E94"/>
    <w:rsid w:val="24ED38F7"/>
    <w:rsid w:val="252217F3"/>
    <w:rsid w:val="25255EDA"/>
    <w:rsid w:val="252B1751"/>
    <w:rsid w:val="25311639"/>
    <w:rsid w:val="253B1F46"/>
    <w:rsid w:val="2593449F"/>
    <w:rsid w:val="25C24D84"/>
    <w:rsid w:val="25E66CC5"/>
    <w:rsid w:val="26192BF6"/>
    <w:rsid w:val="26323CB8"/>
    <w:rsid w:val="26CC7C68"/>
    <w:rsid w:val="26F27DD3"/>
    <w:rsid w:val="2707406D"/>
    <w:rsid w:val="272B02A7"/>
    <w:rsid w:val="27427F2B"/>
    <w:rsid w:val="275119FE"/>
    <w:rsid w:val="27912A9D"/>
    <w:rsid w:val="27B150B0"/>
    <w:rsid w:val="27B7333B"/>
    <w:rsid w:val="28180C8B"/>
    <w:rsid w:val="2884750B"/>
    <w:rsid w:val="2895052E"/>
    <w:rsid w:val="289742A6"/>
    <w:rsid w:val="28C00003"/>
    <w:rsid w:val="28DE0127"/>
    <w:rsid w:val="28E51FCE"/>
    <w:rsid w:val="28E55011"/>
    <w:rsid w:val="28E62B38"/>
    <w:rsid w:val="29156F23"/>
    <w:rsid w:val="29253BFC"/>
    <w:rsid w:val="292C49EE"/>
    <w:rsid w:val="296E3259"/>
    <w:rsid w:val="29843B92"/>
    <w:rsid w:val="2A23346E"/>
    <w:rsid w:val="2A4144C9"/>
    <w:rsid w:val="2A4C6D4A"/>
    <w:rsid w:val="2A6F0DE1"/>
    <w:rsid w:val="2A704DAF"/>
    <w:rsid w:val="2A70597C"/>
    <w:rsid w:val="2A7523C5"/>
    <w:rsid w:val="2B105226"/>
    <w:rsid w:val="2B2D47B2"/>
    <w:rsid w:val="2B4C1378"/>
    <w:rsid w:val="2B67622E"/>
    <w:rsid w:val="2BDE6786"/>
    <w:rsid w:val="2BEC2B5B"/>
    <w:rsid w:val="2C1960D0"/>
    <w:rsid w:val="2C1E78EF"/>
    <w:rsid w:val="2C4402A1"/>
    <w:rsid w:val="2C4A6B90"/>
    <w:rsid w:val="2C8E2CD1"/>
    <w:rsid w:val="2CA83A7D"/>
    <w:rsid w:val="2CA927FA"/>
    <w:rsid w:val="2CC43900"/>
    <w:rsid w:val="2CD0422B"/>
    <w:rsid w:val="2CDA6E57"/>
    <w:rsid w:val="2D257581"/>
    <w:rsid w:val="2D371BB4"/>
    <w:rsid w:val="2D482013"/>
    <w:rsid w:val="2D8622A8"/>
    <w:rsid w:val="2EA33E09"/>
    <w:rsid w:val="2EE23DA1"/>
    <w:rsid w:val="2F1D27DA"/>
    <w:rsid w:val="2F221674"/>
    <w:rsid w:val="2F2E100C"/>
    <w:rsid w:val="2F662C24"/>
    <w:rsid w:val="2FD5441A"/>
    <w:rsid w:val="2FE82075"/>
    <w:rsid w:val="30122F2A"/>
    <w:rsid w:val="30187960"/>
    <w:rsid w:val="301F5880"/>
    <w:rsid w:val="303B192D"/>
    <w:rsid w:val="30B023A9"/>
    <w:rsid w:val="30E04168"/>
    <w:rsid w:val="30F11E90"/>
    <w:rsid w:val="31125D0A"/>
    <w:rsid w:val="31351344"/>
    <w:rsid w:val="31523460"/>
    <w:rsid w:val="31B04E95"/>
    <w:rsid w:val="31BD7B21"/>
    <w:rsid w:val="31D27BEB"/>
    <w:rsid w:val="31EA2E05"/>
    <w:rsid w:val="31EF0CAF"/>
    <w:rsid w:val="321C1A28"/>
    <w:rsid w:val="32642FF3"/>
    <w:rsid w:val="32D22AAA"/>
    <w:rsid w:val="32E64D8F"/>
    <w:rsid w:val="32EC51EE"/>
    <w:rsid w:val="3367702F"/>
    <w:rsid w:val="338B09EB"/>
    <w:rsid w:val="339234A0"/>
    <w:rsid w:val="33BC445A"/>
    <w:rsid w:val="33D47BF8"/>
    <w:rsid w:val="33E660E2"/>
    <w:rsid w:val="34076784"/>
    <w:rsid w:val="341B4EC9"/>
    <w:rsid w:val="347436ED"/>
    <w:rsid w:val="3491604D"/>
    <w:rsid w:val="34920878"/>
    <w:rsid w:val="34A35D81"/>
    <w:rsid w:val="35AB0064"/>
    <w:rsid w:val="35F25212"/>
    <w:rsid w:val="36545AE5"/>
    <w:rsid w:val="365D08DD"/>
    <w:rsid w:val="36871A02"/>
    <w:rsid w:val="36883480"/>
    <w:rsid w:val="368F2BB5"/>
    <w:rsid w:val="36FD3950"/>
    <w:rsid w:val="373F7FE3"/>
    <w:rsid w:val="3759254D"/>
    <w:rsid w:val="377F1C8C"/>
    <w:rsid w:val="37873738"/>
    <w:rsid w:val="37FF5E91"/>
    <w:rsid w:val="380C61E4"/>
    <w:rsid w:val="385828DA"/>
    <w:rsid w:val="386F4E4F"/>
    <w:rsid w:val="38AC2A30"/>
    <w:rsid w:val="38ED44EA"/>
    <w:rsid w:val="38EE7F12"/>
    <w:rsid w:val="39087146"/>
    <w:rsid w:val="392E399F"/>
    <w:rsid w:val="392F4087"/>
    <w:rsid w:val="397B72CC"/>
    <w:rsid w:val="398E32FF"/>
    <w:rsid w:val="399D2FA0"/>
    <w:rsid w:val="399F2981"/>
    <w:rsid w:val="39D013C6"/>
    <w:rsid w:val="39FB3D9D"/>
    <w:rsid w:val="3A214E35"/>
    <w:rsid w:val="3A544138"/>
    <w:rsid w:val="3A95616C"/>
    <w:rsid w:val="3A9643BE"/>
    <w:rsid w:val="3AA93AB8"/>
    <w:rsid w:val="3AF235BE"/>
    <w:rsid w:val="3AF57769"/>
    <w:rsid w:val="3B3E1FBA"/>
    <w:rsid w:val="3B516536"/>
    <w:rsid w:val="3B677B08"/>
    <w:rsid w:val="3B84690C"/>
    <w:rsid w:val="3BCB0097"/>
    <w:rsid w:val="3BEF4CF5"/>
    <w:rsid w:val="3C0655EF"/>
    <w:rsid w:val="3C0869FD"/>
    <w:rsid w:val="3CB52AF5"/>
    <w:rsid w:val="3CC9241C"/>
    <w:rsid w:val="3D2008B6"/>
    <w:rsid w:val="3D4E536F"/>
    <w:rsid w:val="3D5C3A37"/>
    <w:rsid w:val="3D683FC1"/>
    <w:rsid w:val="3D902CFB"/>
    <w:rsid w:val="3DAC214A"/>
    <w:rsid w:val="3DB429A4"/>
    <w:rsid w:val="3DF33184"/>
    <w:rsid w:val="3DFA1107"/>
    <w:rsid w:val="3E0F5B2A"/>
    <w:rsid w:val="3E21496A"/>
    <w:rsid w:val="3E2E2B5F"/>
    <w:rsid w:val="3E4D49D4"/>
    <w:rsid w:val="3E607DED"/>
    <w:rsid w:val="3E645B10"/>
    <w:rsid w:val="3E946E4C"/>
    <w:rsid w:val="3F1C5AF3"/>
    <w:rsid w:val="3F326AC0"/>
    <w:rsid w:val="3F3977DC"/>
    <w:rsid w:val="3F7E18C4"/>
    <w:rsid w:val="3FAB6D01"/>
    <w:rsid w:val="3FB471D4"/>
    <w:rsid w:val="3FED38F9"/>
    <w:rsid w:val="401410EB"/>
    <w:rsid w:val="409B3A0B"/>
    <w:rsid w:val="40B3685D"/>
    <w:rsid w:val="40B82F2D"/>
    <w:rsid w:val="40DA6FCE"/>
    <w:rsid w:val="40F26F44"/>
    <w:rsid w:val="40FA4F7A"/>
    <w:rsid w:val="41170692"/>
    <w:rsid w:val="41722DB0"/>
    <w:rsid w:val="4192009A"/>
    <w:rsid w:val="42204D53"/>
    <w:rsid w:val="4227271E"/>
    <w:rsid w:val="42380E92"/>
    <w:rsid w:val="42605E7B"/>
    <w:rsid w:val="42791A4F"/>
    <w:rsid w:val="428C166B"/>
    <w:rsid w:val="42E67EAC"/>
    <w:rsid w:val="431E7646"/>
    <w:rsid w:val="43617533"/>
    <w:rsid w:val="43664B49"/>
    <w:rsid w:val="436E4003"/>
    <w:rsid w:val="43A538C3"/>
    <w:rsid w:val="43DE5828"/>
    <w:rsid w:val="43F81C45"/>
    <w:rsid w:val="443D43F5"/>
    <w:rsid w:val="44962C0D"/>
    <w:rsid w:val="449B7E50"/>
    <w:rsid w:val="44A1408B"/>
    <w:rsid w:val="44AB7BE3"/>
    <w:rsid w:val="44D84400"/>
    <w:rsid w:val="44E77DC4"/>
    <w:rsid w:val="450A6BF6"/>
    <w:rsid w:val="456D4FF6"/>
    <w:rsid w:val="45805C67"/>
    <w:rsid w:val="45B47DEE"/>
    <w:rsid w:val="467922D1"/>
    <w:rsid w:val="469B2D5C"/>
    <w:rsid w:val="46AA15F6"/>
    <w:rsid w:val="474B5F00"/>
    <w:rsid w:val="476B47A3"/>
    <w:rsid w:val="477452CD"/>
    <w:rsid w:val="477F2E1F"/>
    <w:rsid w:val="47A1193C"/>
    <w:rsid w:val="47B83392"/>
    <w:rsid w:val="47FD19B5"/>
    <w:rsid w:val="481B17F2"/>
    <w:rsid w:val="482645EF"/>
    <w:rsid w:val="48314C4F"/>
    <w:rsid w:val="484C692D"/>
    <w:rsid w:val="48D92391"/>
    <w:rsid w:val="48E308D4"/>
    <w:rsid w:val="48F36E7F"/>
    <w:rsid w:val="48FB5D34"/>
    <w:rsid w:val="491C136D"/>
    <w:rsid w:val="4970227E"/>
    <w:rsid w:val="498369FB"/>
    <w:rsid w:val="498F4DFA"/>
    <w:rsid w:val="49B43EBA"/>
    <w:rsid w:val="49B93C25"/>
    <w:rsid w:val="49EF401D"/>
    <w:rsid w:val="4A02381D"/>
    <w:rsid w:val="4A45195C"/>
    <w:rsid w:val="4A467E9F"/>
    <w:rsid w:val="4A4C00A5"/>
    <w:rsid w:val="4A763D42"/>
    <w:rsid w:val="4AA93C99"/>
    <w:rsid w:val="4AB03279"/>
    <w:rsid w:val="4AF313B8"/>
    <w:rsid w:val="4AF745F1"/>
    <w:rsid w:val="4AF853EF"/>
    <w:rsid w:val="4AFB50EE"/>
    <w:rsid w:val="4B562203"/>
    <w:rsid w:val="4B85075E"/>
    <w:rsid w:val="4BC15012"/>
    <w:rsid w:val="4BCB40E3"/>
    <w:rsid w:val="4BE70745"/>
    <w:rsid w:val="4C3209A0"/>
    <w:rsid w:val="4C497E49"/>
    <w:rsid w:val="4C725E87"/>
    <w:rsid w:val="4C9562B7"/>
    <w:rsid w:val="4CC325B3"/>
    <w:rsid w:val="4CDC550F"/>
    <w:rsid w:val="4CEA2347"/>
    <w:rsid w:val="4CFF0C45"/>
    <w:rsid w:val="4D0C67B1"/>
    <w:rsid w:val="4D367F52"/>
    <w:rsid w:val="4D4E28D6"/>
    <w:rsid w:val="4D6B3488"/>
    <w:rsid w:val="4D6F52B5"/>
    <w:rsid w:val="4D9724CF"/>
    <w:rsid w:val="4DD83800"/>
    <w:rsid w:val="4DE4148C"/>
    <w:rsid w:val="4DF711BF"/>
    <w:rsid w:val="4E04690E"/>
    <w:rsid w:val="4E0838DB"/>
    <w:rsid w:val="4E0F475B"/>
    <w:rsid w:val="4E1A20B6"/>
    <w:rsid w:val="4E2D698F"/>
    <w:rsid w:val="4E6C395B"/>
    <w:rsid w:val="4EAA430B"/>
    <w:rsid w:val="4EBA1197"/>
    <w:rsid w:val="4F4902CA"/>
    <w:rsid w:val="4FA14D70"/>
    <w:rsid w:val="4FA26F09"/>
    <w:rsid w:val="4FAE554B"/>
    <w:rsid w:val="502E2B58"/>
    <w:rsid w:val="50513948"/>
    <w:rsid w:val="50715259"/>
    <w:rsid w:val="50834CF8"/>
    <w:rsid w:val="50A67220"/>
    <w:rsid w:val="50AD289F"/>
    <w:rsid w:val="50B5329D"/>
    <w:rsid w:val="50C301CB"/>
    <w:rsid w:val="50D447CC"/>
    <w:rsid w:val="50D64F51"/>
    <w:rsid w:val="51334917"/>
    <w:rsid w:val="51437D5C"/>
    <w:rsid w:val="518965D2"/>
    <w:rsid w:val="51A43C27"/>
    <w:rsid w:val="51F31C9E"/>
    <w:rsid w:val="52232583"/>
    <w:rsid w:val="52727066"/>
    <w:rsid w:val="529E60AD"/>
    <w:rsid w:val="52BB6C5F"/>
    <w:rsid w:val="530F02B0"/>
    <w:rsid w:val="530F48B5"/>
    <w:rsid w:val="5347421D"/>
    <w:rsid w:val="539F20DD"/>
    <w:rsid w:val="53A02BEE"/>
    <w:rsid w:val="53B611D5"/>
    <w:rsid w:val="53B953E8"/>
    <w:rsid w:val="53BB67EB"/>
    <w:rsid w:val="53FE7355"/>
    <w:rsid w:val="5445185E"/>
    <w:rsid w:val="54487998"/>
    <w:rsid w:val="544A1E12"/>
    <w:rsid w:val="54D2203E"/>
    <w:rsid w:val="54D71622"/>
    <w:rsid w:val="54FE2A72"/>
    <w:rsid w:val="553375B7"/>
    <w:rsid w:val="555168E7"/>
    <w:rsid w:val="55550220"/>
    <w:rsid w:val="555D73F0"/>
    <w:rsid w:val="55931E0A"/>
    <w:rsid w:val="55A15289"/>
    <w:rsid w:val="55B856D8"/>
    <w:rsid w:val="55E55DA1"/>
    <w:rsid w:val="56095F34"/>
    <w:rsid w:val="56130663"/>
    <w:rsid w:val="565714CC"/>
    <w:rsid w:val="56D90809"/>
    <w:rsid w:val="56E7A438"/>
    <w:rsid w:val="571742C2"/>
    <w:rsid w:val="572026F1"/>
    <w:rsid w:val="572B3C88"/>
    <w:rsid w:val="573568B4"/>
    <w:rsid w:val="57482A8C"/>
    <w:rsid w:val="579E26AC"/>
    <w:rsid w:val="57BB2FB4"/>
    <w:rsid w:val="57DAE6E1"/>
    <w:rsid w:val="57EE49F5"/>
    <w:rsid w:val="58004358"/>
    <w:rsid w:val="58022C3B"/>
    <w:rsid w:val="58555460"/>
    <w:rsid w:val="587B0B22"/>
    <w:rsid w:val="58895EA9"/>
    <w:rsid w:val="58F00CE5"/>
    <w:rsid w:val="58FA1B64"/>
    <w:rsid w:val="590D5D3B"/>
    <w:rsid w:val="594F0101"/>
    <w:rsid w:val="59852A46"/>
    <w:rsid w:val="59880E3C"/>
    <w:rsid w:val="598B247D"/>
    <w:rsid w:val="5998290B"/>
    <w:rsid w:val="59DD7B7C"/>
    <w:rsid w:val="5A025174"/>
    <w:rsid w:val="5A3572F7"/>
    <w:rsid w:val="5A3B2810"/>
    <w:rsid w:val="5A6FA548"/>
    <w:rsid w:val="5A76346C"/>
    <w:rsid w:val="5A89319F"/>
    <w:rsid w:val="5AAE77D1"/>
    <w:rsid w:val="5AFC6067"/>
    <w:rsid w:val="5B034EA0"/>
    <w:rsid w:val="5B5B6497"/>
    <w:rsid w:val="5BA8433F"/>
    <w:rsid w:val="5BB911EE"/>
    <w:rsid w:val="5BDE576D"/>
    <w:rsid w:val="5BE865EB"/>
    <w:rsid w:val="5BFA3A1D"/>
    <w:rsid w:val="5C0118C1"/>
    <w:rsid w:val="5C2906D5"/>
    <w:rsid w:val="5C3B2BBF"/>
    <w:rsid w:val="5C3F2626"/>
    <w:rsid w:val="5C594DF3"/>
    <w:rsid w:val="5C5E240A"/>
    <w:rsid w:val="5CA5561A"/>
    <w:rsid w:val="5CD2507F"/>
    <w:rsid w:val="5CDD03EA"/>
    <w:rsid w:val="5D186A5C"/>
    <w:rsid w:val="5D3E531F"/>
    <w:rsid w:val="5D437F7D"/>
    <w:rsid w:val="5D7A14C5"/>
    <w:rsid w:val="5D7E57C6"/>
    <w:rsid w:val="5DA365F4"/>
    <w:rsid w:val="5DA623C4"/>
    <w:rsid w:val="5DB41711"/>
    <w:rsid w:val="5DDF937E"/>
    <w:rsid w:val="5E1B0894"/>
    <w:rsid w:val="5E3B0349"/>
    <w:rsid w:val="5E40626B"/>
    <w:rsid w:val="5E9B5562"/>
    <w:rsid w:val="5E9B7F85"/>
    <w:rsid w:val="5F0100E3"/>
    <w:rsid w:val="5F09639B"/>
    <w:rsid w:val="5F665FB3"/>
    <w:rsid w:val="5F724B4A"/>
    <w:rsid w:val="5F7E6B04"/>
    <w:rsid w:val="5F816E4D"/>
    <w:rsid w:val="5F9A3865"/>
    <w:rsid w:val="5FC778E7"/>
    <w:rsid w:val="5FE743C4"/>
    <w:rsid w:val="60275934"/>
    <w:rsid w:val="6062071A"/>
    <w:rsid w:val="60805044"/>
    <w:rsid w:val="60C3011D"/>
    <w:rsid w:val="60EC2C1E"/>
    <w:rsid w:val="610E77EE"/>
    <w:rsid w:val="613A51F3"/>
    <w:rsid w:val="617A3BBF"/>
    <w:rsid w:val="61884BE3"/>
    <w:rsid w:val="61970898"/>
    <w:rsid w:val="61A40A56"/>
    <w:rsid w:val="62856942"/>
    <w:rsid w:val="62AC2121"/>
    <w:rsid w:val="62D17772"/>
    <w:rsid w:val="62E23D94"/>
    <w:rsid w:val="62E577BD"/>
    <w:rsid w:val="62F7664A"/>
    <w:rsid w:val="634C6E04"/>
    <w:rsid w:val="63A86C08"/>
    <w:rsid w:val="63B962CC"/>
    <w:rsid w:val="642152E2"/>
    <w:rsid w:val="642A5891"/>
    <w:rsid w:val="644331E8"/>
    <w:rsid w:val="6454744A"/>
    <w:rsid w:val="64A73ECE"/>
    <w:rsid w:val="64BB664B"/>
    <w:rsid w:val="64C47FDF"/>
    <w:rsid w:val="65077AE2"/>
    <w:rsid w:val="65426D6C"/>
    <w:rsid w:val="656F409A"/>
    <w:rsid w:val="65734BA2"/>
    <w:rsid w:val="65AF6778"/>
    <w:rsid w:val="65FC23FC"/>
    <w:rsid w:val="661B569B"/>
    <w:rsid w:val="662F72F1"/>
    <w:rsid w:val="663A7259"/>
    <w:rsid w:val="66606823"/>
    <w:rsid w:val="669352A7"/>
    <w:rsid w:val="67077CCA"/>
    <w:rsid w:val="6710302C"/>
    <w:rsid w:val="67367361"/>
    <w:rsid w:val="673FFD58"/>
    <w:rsid w:val="674844D4"/>
    <w:rsid w:val="677E07BC"/>
    <w:rsid w:val="679A3B0C"/>
    <w:rsid w:val="67B53825"/>
    <w:rsid w:val="67D06A93"/>
    <w:rsid w:val="67DF0963"/>
    <w:rsid w:val="68016A6B"/>
    <w:rsid w:val="683010FE"/>
    <w:rsid w:val="683D224E"/>
    <w:rsid w:val="684D6576"/>
    <w:rsid w:val="68542DE7"/>
    <w:rsid w:val="6861575B"/>
    <w:rsid w:val="68945DDB"/>
    <w:rsid w:val="68DF3109"/>
    <w:rsid w:val="6905258B"/>
    <w:rsid w:val="69252C2D"/>
    <w:rsid w:val="69623539"/>
    <w:rsid w:val="69C331A6"/>
    <w:rsid w:val="69EA352F"/>
    <w:rsid w:val="69EB79D2"/>
    <w:rsid w:val="69EC6E99"/>
    <w:rsid w:val="6A326961"/>
    <w:rsid w:val="6A5D1854"/>
    <w:rsid w:val="6A64330F"/>
    <w:rsid w:val="6A691E74"/>
    <w:rsid w:val="6A8D1F84"/>
    <w:rsid w:val="6A8F443C"/>
    <w:rsid w:val="6A9746DE"/>
    <w:rsid w:val="6AD55F8D"/>
    <w:rsid w:val="6AED1C1B"/>
    <w:rsid w:val="6AED777A"/>
    <w:rsid w:val="6AEF1016"/>
    <w:rsid w:val="6AFA59EE"/>
    <w:rsid w:val="6B0B7C00"/>
    <w:rsid w:val="6B42294E"/>
    <w:rsid w:val="6BA80023"/>
    <w:rsid w:val="6BCA74E1"/>
    <w:rsid w:val="6C4418A4"/>
    <w:rsid w:val="6CD33B97"/>
    <w:rsid w:val="6CE13EEF"/>
    <w:rsid w:val="6D003795"/>
    <w:rsid w:val="6D2A0812"/>
    <w:rsid w:val="6D2C19B4"/>
    <w:rsid w:val="6D4318D3"/>
    <w:rsid w:val="6D521B17"/>
    <w:rsid w:val="6D7B7081"/>
    <w:rsid w:val="6DAA54AF"/>
    <w:rsid w:val="6E0F17B6"/>
    <w:rsid w:val="6E35746E"/>
    <w:rsid w:val="6E7C2CAA"/>
    <w:rsid w:val="6EE64C0C"/>
    <w:rsid w:val="6F1F1ECC"/>
    <w:rsid w:val="6F2D472F"/>
    <w:rsid w:val="6F355E5A"/>
    <w:rsid w:val="6F60051B"/>
    <w:rsid w:val="6F665726"/>
    <w:rsid w:val="6F681288"/>
    <w:rsid w:val="6F6D49E6"/>
    <w:rsid w:val="6F7337F5"/>
    <w:rsid w:val="6F7B6F63"/>
    <w:rsid w:val="6F844F25"/>
    <w:rsid w:val="6F9629BC"/>
    <w:rsid w:val="6FA00A07"/>
    <w:rsid w:val="6FAD42C2"/>
    <w:rsid w:val="6FB1139F"/>
    <w:rsid w:val="6FC54822"/>
    <w:rsid w:val="6FD103EF"/>
    <w:rsid w:val="6FE2091C"/>
    <w:rsid w:val="6FEA4288"/>
    <w:rsid w:val="6FF60E7F"/>
    <w:rsid w:val="6FFB3928"/>
    <w:rsid w:val="700412C6"/>
    <w:rsid w:val="70115BE8"/>
    <w:rsid w:val="70221C74"/>
    <w:rsid w:val="70FE1684"/>
    <w:rsid w:val="711D243B"/>
    <w:rsid w:val="714F1E7A"/>
    <w:rsid w:val="715249C5"/>
    <w:rsid w:val="71547E7C"/>
    <w:rsid w:val="717209D9"/>
    <w:rsid w:val="71771B4C"/>
    <w:rsid w:val="71D23226"/>
    <w:rsid w:val="71D874B4"/>
    <w:rsid w:val="71E06599"/>
    <w:rsid w:val="71E80C9B"/>
    <w:rsid w:val="71FC6559"/>
    <w:rsid w:val="721B4BCD"/>
    <w:rsid w:val="722D6901"/>
    <w:rsid w:val="723E10C2"/>
    <w:rsid w:val="723F6B0D"/>
    <w:rsid w:val="72457E9C"/>
    <w:rsid w:val="729E74BD"/>
    <w:rsid w:val="72E9294A"/>
    <w:rsid w:val="7308039F"/>
    <w:rsid w:val="73412411"/>
    <w:rsid w:val="73704A73"/>
    <w:rsid w:val="73706C87"/>
    <w:rsid w:val="73BC23E0"/>
    <w:rsid w:val="740A69FC"/>
    <w:rsid w:val="7410146F"/>
    <w:rsid w:val="741915E2"/>
    <w:rsid w:val="74A7547B"/>
    <w:rsid w:val="74CC4BF1"/>
    <w:rsid w:val="751701D6"/>
    <w:rsid w:val="757F168E"/>
    <w:rsid w:val="75C01552"/>
    <w:rsid w:val="762140B4"/>
    <w:rsid w:val="7632537F"/>
    <w:rsid w:val="766034F6"/>
    <w:rsid w:val="766308F1"/>
    <w:rsid w:val="76C6504A"/>
    <w:rsid w:val="76DB0DCF"/>
    <w:rsid w:val="76F8D46C"/>
    <w:rsid w:val="76FFB35D"/>
    <w:rsid w:val="773329B9"/>
    <w:rsid w:val="77A6614B"/>
    <w:rsid w:val="77D47CF8"/>
    <w:rsid w:val="77EA3C8A"/>
    <w:rsid w:val="7818138B"/>
    <w:rsid w:val="782D1C34"/>
    <w:rsid w:val="78413EA6"/>
    <w:rsid w:val="78503404"/>
    <w:rsid w:val="78947EC2"/>
    <w:rsid w:val="78DFEEB0"/>
    <w:rsid w:val="78FB7506"/>
    <w:rsid w:val="791441C8"/>
    <w:rsid w:val="79160434"/>
    <w:rsid w:val="792561FF"/>
    <w:rsid w:val="79273E57"/>
    <w:rsid w:val="79B2031B"/>
    <w:rsid w:val="79BC1EBE"/>
    <w:rsid w:val="79D614E2"/>
    <w:rsid w:val="79DD1288"/>
    <w:rsid w:val="79E306C6"/>
    <w:rsid w:val="7A35674E"/>
    <w:rsid w:val="7A5B6B40"/>
    <w:rsid w:val="7AB65670"/>
    <w:rsid w:val="7ABD3C4E"/>
    <w:rsid w:val="7ABE07EB"/>
    <w:rsid w:val="7AE076D1"/>
    <w:rsid w:val="7B1D3764"/>
    <w:rsid w:val="7B2B48B2"/>
    <w:rsid w:val="7B2E3BC3"/>
    <w:rsid w:val="7BA479E1"/>
    <w:rsid w:val="7BD430CE"/>
    <w:rsid w:val="7BEF6D70"/>
    <w:rsid w:val="7BFE0C03"/>
    <w:rsid w:val="7C175F5D"/>
    <w:rsid w:val="7C5C650E"/>
    <w:rsid w:val="7C5F7ADD"/>
    <w:rsid w:val="7C765CA2"/>
    <w:rsid w:val="7C914149"/>
    <w:rsid w:val="7CD73DE6"/>
    <w:rsid w:val="7CE65DD7"/>
    <w:rsid w:val="7CF5CD2E"/>
    <w:rsid w:val="7D197F5B"/>
    <w:rsid w:val="7D8775BA"/>
    <w:rsid w:val="7DB6BB7B"/>
    <w:rsid w:val="7DCA5098"/>
    <w:rsid w:val="7DDBAEB0"/>
    <w:rsid w:val="7DF06F0E"/>
    <w:rsid w:val="7E21356B"/>
    <w:rsid w:val="7E231481"/>
    <w:rsid w:val="7E497A3C"/>
    <w:rsid w:val="7E851B3E"/>
    <w:rsid w:val="7E9863CE"/>
    <w:rsid w:val="7EB7B118"/>
    <w:rsid w:val="7EC14D4E"/>
    <w:rsid w:val="7EF52E08"/>
    <w:rsid w:val="7F2D4191"/>
    <w:rsid w:val="7F4DBC21"/>
    <w:rsid w:val="7F7E5EB6"/>
    <w:rsid w:val="7F9D10C7"/>
    <w:rsid w:val="7FAF6614"/>
    <w:rsid w:val="7FB37DF6"/>
    <w:rsid w:val="87FB32F9"/>
    <w:rsid w:val="9CFB67A8"/>
    <w:rsid w:val="9FF41B37"/>
    <w:rsid w:val="AAF618E2"/>
    <w:rsid w:val="BFFFDB59"/>
    <w:rsid w:val="CC8640BA"/>
    <w:rsid w:val="DD7BA43F"/>
    <w:rsid w:val="DDBB9934"/>
    <w:rsid w:val="EB5F6159"/>
    <w:rsid w:val="EBDF4C7D"/>
    <w:rsid w:val="ECDF148A"/>
    <w:rsid w:val="EFFD1535"/>
    <w:rsid w:val="F1FB4BC7"/>
    <w:rsid w:val="F2FBF325"/>
    <w:rsid w:val="F7FF98D3"/>
    <w:rsid w:val="FDCF7399"/>
    <w:rsid w:val="FDDD3A50"/>
    <w:rsid w:val="FDFF0BCD"/>
    <w:rsid w:val="FEDFEBD8"/>
    <w:rsid w:val="FEFF614D"/>
    <w:rsid w:val="FF3F6555"/>
    <w:rsid w:val="FF56EB3C"/>
    <w:rsid w:val="FFB64B99"/>
    <w:rsid w:val="FFEE74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qFormat="1" w:unhideWhenUsed="0" w:uiPriority="0" w:semiHidden="0" w:name="Table Grid 5"/>
    <w:lsdException w:uiPriority="0" w:name="Table Grid 6"/>
    <w:lsdException w:uiPriority="0" w:name="Table Grid 7"/>
    <w:lsdException w:qFormat="1" w:unhideWhenUsed="0" w:uiPriority="0" w:semiHidden="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qFormat="1" w:unhideWhenUsed="0" w:uiPriority="0" w:semiHidden="0" w:name="Table Elegant"/>
    <w:lsdException w:qFormat="1" w:unhideWhenUsed="0" w:uiPriority="0" w:semiHidden="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2"/>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2">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5"/>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6"/>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2"/>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47"/>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6"/>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57"/>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2"/>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69">
    <w:name w:val="Default Paragraph Font"/>
    <w:unhideWhenUsed/>
    <w:qFormat/>
    <w:uiPriority w:val="1"/>
  </w:style>
  <w:style w:type="table" w:default="1" w:styleId="62">
    <w:name w:val="Normal Table"/>
    <w:unhideWhenUsed/>
    <w:qFormat/>
    <w:uiPriority w:val="99"/>
    <w:tblPr>
      <w:tblCellMar>
        <w:top w:w="0" w:type="dxa"/>
        <w:left w:w="108" w:type="dxa"/>
        <w:bottom w:w="0" w:type="dxa"/>
        <w:right w:w="108" w:type="dxa"/>
      </w:tblCellMar>
    </w:tblPr>
  </w:style>
  <w:style w:type="paragraph" w:styleId="5">
    <w:name w:val="Normal Indent"/>
    <w:basedOn w:val="1"/>
    <w:next w:val="1"/>
    <w:link w:val="193"/>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6">
    <w:name w:val="caption"/>
    <w:basedOn w:val="1"/>
    <w:next w:val="1"/>
    <w:link w:val="229"/>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2"/>
    <w:qFormat/>
    <w:uiPriority w:val="0"/>
    <w:pPr>
      <w:shd w:val="clear" w:color="auto" w:fill="000080"/>
    </w:pPr>
  </w:style>
  <w:style w:type="paragraph" w:styleId="19">
    <w:name w:val="annotation text"/>
    <w:basedOn w:val="1"/>
    <w:link w:val="343"/>
    <w:qFormat/>
    <w:uiPriority w:val="99"/>
    <w:pPr>
      <w:jc w:val="left"/>
    </w:pPr>
  </w:style>
  <w:style w:type="paragraph" w:styleId="20">
    <w:name w:val="Salutation"/>
    <w:basedOn w:val="1"/>
    <w:next w:val="1"/>
    <w:link w:val="297"/>
    <w:qFormat/>
    <w:uiPriority w:val="0"/>
    <w:rPr>
      <w:rFonts w:ascii="仿宋_GB2312" w:eastAsia="仿宋_GB2312"/>
      <w:sz w:val="28"/>
      <w:szCs w:val="20"/>
    </w:rPr>
  </w:style>
  <w:style w:type="paragraph" w:styleId="21">
    <w:name w:val="Body Text 3"/>
    <w:basedOn w:val="1"/>
    <w:link w:val="329"/>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link w:val="429"/>
    <w:qFormat/>
    <w:uiPriority w:val="0"/>
    <w:pPr>
      <w:autoSpaceDE w:val="0"/>
      <w:autoSpaceDN w:val="0"/>
      <w:spacing w:line="360" w:lineRule="auto"/>
    </w:pPr>
    <w:rPr>
      <w:rFonts w:ascii="宋体" w:hAnsi="Arial" w:cs="Arial"/>
      <w:snapToGrid w:val="0"/>
      <w:sz w:val="24"/>
      <w:szCs w:val="21"/>
      <w:lang w:val="zh-CN"/>
    </w:rPr>
  </w:style>
  <w:style w:type="paragraph" w:styleId="24">
    <w:name w:val="Body Text Indent"/>
    <w:basedOn w:val="1"/>
    <w:link w:val="264"/>
    <w:qFormat/>
    <w:uiPriority w:val="0"/>
    <w:pPr>
      <w:spacing w:line="480" w:lineRule="exact"/>
      <w:ind w:firstLine="480" w:firstLineChars="200"/>
    </w:pPr>
    <w:rPr>
      <w:rFonts w:ascii="宋体" w:hAnsi="宋体"/>
      <w:sz w:val="24"/>
    </w:rPr>
  </w:style>
  <w:style w:type="paragraph" w:styleId="25">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6">
    <w:name w:val="List 2"/>
    <w:basedOn w:val="1"/>
    <w:qFormat/>
    <w:uiPriority w:val="0"/>
    <w:pPr>
      <w:adjustRightInd/>
      <w:spacing w:line="360" w:lineRule="auto"/>
      <w:ind w:left="100" w:leftChars="200" w:hanging="200" w:hangingChars="200"/>
    </w:pPr>
    <w:rPr>
      <w:rFonts w:eastAsia="微软雅黑"/>
    </w:rPr>
  </w:style>
  <w:style w:type="paragraph" w:styleId="27">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8">
    <w:name w:val="List Bullet 2"/>
    <w:basedOn w:val="1"/>
    <w:qFormat/>
    <w:uiPriority w:val="0"/>
    <w:pPr>
      <w:autoSpaceDE w:val="0"/>
      <w:autoSpaceDN w:val="0"/>
      <w:ind w:left="420"/>
      <w:jc w:val="left"/>
    </w:pPr>
    <w:rPr>
      <w:rFonts w:ascii="宋体" w:hAnsi="宋体"/>
      <w:color w:val="000000"/>
      <w:kern w:val="0"/>
      <w:sz w:val="24"/>
      <w:szCs w:val="20"/>
    </w:rPr>
  </w:style>
  <w:style w:type="paragraph" w:styleId="29">
    <w:name w:val="HTML Address"/>
    <w:basedOn w:val="1"/>
    <w:link w:val="219"/>
    <w:qFormat/>
    <w:uiPriority w:val="0"/>
    <w:pPr>
      <w:widowControl/>
      <w:adjustRightInd/>
      <w:ind w:firstLine="200" w:firstLineChars="200"/>
      <w:jc w:val="left"/>
    </w:pPr>
    <w:rPr>
      <w:rFonts w:ascii="宋体" w:hAnsi="宋体"/>
      <w:i/>
      <w:iCs/>
      <w:kern w:val="0"/>
      <w:sz w:val="24"/>
    </w:rPr>
  </w:style>
  <w:style w:type="paragraph" w:styleId="30">
    <w:name w:val="toc 5"/>
    <w:basedOn w:val="1"/>
    <w:next w:val="1"/>
    <w:qFormat/>
    <w:uiPriority w:val="0"/>
    <w:pPr>
      <w:ind w:left="1680" w:leftChars="800"/>
    </w:pPr>
  </w:style>
  <w:style w:type="paragraph" w:styleId="31">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2">
    <w:name w:val="Plain Text"/>
    <w:basedOn w:val="1"/>
    <w:next w:val="23"/>
    <w:link w:val="125"/>
    <w:qFormat/>
    <w:uiPriority w:val="0"/>
    <w:rPr>
      <w:rFonts w:ascii="宋体" w:hAnsi="Courier New" w:cs="Arial"/>
      <w:snapToGrid w:val="0"/>
      <w:szCs w:val="21"/>
    </w:rPr>
  </w:style>
  <w:style w:type="paragraph" w:styleId="33">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4">
    <w:name w:val="toc 8"/>
    <w:basedOn w:val="1"/>
    <w:next w:val="1"/>
    <w:qFormat/>
    <w:uiPriority w:val="0"/>
    <w:pPr>
      <w:ind w:left="2940" w:leftChars="1400"/>
    </w:pPr>
  </w:style>
  <w:style w:type="paragraph" w:styleId="35">
    <w:name w:val="Date"/>
    <w:basedOn w:val="1"/>
    <w:next w:val="1"/>
    <w:link w:val="181"/>
    <w:qFormat/>
    <w:uiPriority w:val="0"/>
    <w:pPr>
      <w:ind w:left="100" w:leftChars="2500"/>
    </w:pPr>
    <w:rPr>
      <w:rFonts w:ascii="宋体"/>
      <w:sz w:val="24"/>
      <w:szCs w:val="21"/>
      <w:lang w:val="zh-CN"/>
    </w:rPr>
  </w:style>
  <w:style w:type="paragraph" w:styleId="36">
    <w:name w:val="Body Text Indent 2"/>
    <w:basedOn w:val="1"/>
    <w:next w:val="27"/>
    <w:link w:val="307"/>
    <w:qFormat/>
    <w:uiPriority w:val="0"/>
    <w:pPr>
      <w:spacing w:line="360" w:lineRule="auto"/>
      <w:ind w:firstLine="601"/>
      <w:textAlignment w:val="baseline"/>
    </w:pPr>
    <w:rPr>
      <w:rFonts w:ascii="宋体"/>
      <w:kern w:val="0"/>
      <w:sz w:val="28"/>
      <w:szCs w:val="20"/>
    </w:rPr>
  </w:style>
  <w:style w:type="paragraph" w:styleId="37">
    <w:name w:val="endnote text"/>
    <w:basedOn w:val="1"/>
    <w:link w:val="930"/>
    <w:qFormat/>
    <w:uiPriority w:val="0"/>
    <w:rPr>
      <w:lang w:val="zh-CN"/>
    </w:rPr>
  </w:style>
  <w:style w:type="paragraph" w:styleId="38">
    <w:name w:val="Balloon Text"/>
    <w:basedOn w:val="1"/>
    <w:link w:val="188"/>
    <w:qFormat/>
    <w:uiPriority w:val="0"/>
    <w:rPr>
      <w:sz w:val="18"/>
      <w:szCs w:val="18"/>
    </w:rPr>
  </w:style>
  <w:style w:type="paragraph" w:styleId="39">
    <w:name w:val="footer"/>
    <w:basedOn w:val="1"/>
    <w:link w:val="382"/>
    <w:qFormat/>
    <w:uiPriority w:val="99"/>
    <w:pPr>
      <w:tabs>
        <w:tab w:val="center" w:pos="4153"/>
        <w:tab w:val="right" w:pos="8306"/>
      </w:tabs>
      <w:snapToGrid w:val="0"/>
      <w:jc w:val="left"/>
    </w:pPr>
    <w:rPr>
      <w:sz w:val="18"/>
      <w:szCs w:val="18"/>
    </w:rPr>
  </w:style>
  <w:style w:type="paragraph" w:styleId="40">
    <w:name w:val="header"/>
    <w:basedOn w:val="1"/>
    <w:link w:val="391"/>
    <w:qFormat/>
    <w:uiPriority w:val="99"/>
    <w:pPr>
      <w:pBdr>
        <w:bottom w:val="single" w:color="auto" w:sz="6" w:space="1"/>
      </w:pBdr>
      <w:tabs>
        <w:tab w:val="center" w:pos="4153"/>
        <w:tab w:val="right" w:pos="8306"/>
      </w:tabs>
      <w:snapToGrid w:val="0"/>
      <w:jc w:val="center"/>
    </w:pPr>
    <w:rPr>
      <w:sz w:val="18"/>
      <w:szCs w:val="18"/>
    </w:rPr>
  </w:style>
  <w:style w:type="paragraph" w:styleId="41">
    <w:name w:val="Signature"/>
    <w:basedOn w:val="1"/>
    <w:link w:val="344"/>
    <w:qFormat/>
    <w:uiPriority w:val="0"/>
    <w:pPr>
      <w:spacing w:after="600" w:line="312" w:lineRule="atLeast"/>
      <w:jc w:val="center"/>
      <w:textAlignment w:val="baseline"/>
    </w:pPr>
    <w:rPr>
      <w:rFonts w:eastAsia="仿宋_GB2312"/>
      <w:kern w:val="0"/>
      <w:sz w:val="24"/>
      <w:szCs w:val="20"/>
    </w:rPr>
  </w:style>
  <w:style w:type="paragraph" w:styleId="42">
    <w:name w:val="toc 1"/>
    <w:basedOn w:val="1"/>
    <w:next w:val="1"/>
    <w:qFormat/>
    <w:uiPriority w:val="0"/>
  </w:style>
  <w:style w:type="paragraph" w:styleId="43">
    <w:name w:val="toc 4"/>
    <w:basedOn w:val="1"/>
    <w:next w:val="1"/>
    <w:qFormat/>
    <w:uiPriority w:val="0"/>
    <w:pPr>
      <w:ind w:left="1260" w:leftChars="600"/>
    </w:pPr>
  </w:style>
  <w:style w:type="paragraph" w:styleId="44">
    <w:name w:val="index heading"/>
    <w:basedOn w:val="1"/>
    <w:next w:val="45"/>
    <w:qFormat/>
    <w:uiPriority w:val="0"/>
    <w:pPr>
      <w:adjustRightInd/>
      <w:ind w:firstLine="200" w:firstLineChars="200"/>
    </w:pPr>
  </w:style>
  <w:style w:type="paragraph" w:styleId="45">
    <w:name w:val="index 1"/>
    <w:basedOn w:val="1"/>
    <w:next w:val="1"/>
    <w:qFormat/>
    <w:uiPriority w:val="0"/>
    <w:pPr>
      <w:adjustRightInd/>
      <w:spacing w:line="360" w:lineRule="auto"/>
      <w:ind w:firstLine="200" w:firstLineChars="200"/>
      <w:jc w:val="center"/>
    </w:pPr>
    <w:rPr>
      <w:sz w:val="24"/>
      <w:szCs w:val="20"/>
    </w:rPr>
  </w:style>
  <w:style w:type="paragraph" w:styleId="46">
    <w:name w:val="Subtitle"/>
    <w:link w:val="133"/>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7">
    <w:name w:val="List Number 5"/>
    <w:basedOn w:val="1"/>
    <w:qFormat/>
    <w:uiPriority w:val="0"/>
    <w:pPr>
      <w:tabs>
        <w:tab w:val="left" w:pos="902"/>
      </w:tabs>
      <w:adjustRightInd/>
      <w:spacing w:line="400" w:lineRule="exact"/>
      <w:ind w:left="902" w:hanging="420"/>
    </w:pPr>
    <w:rPr>
      <w:sz w:val="24"/>
      <w:szCs w:val="20"/>
    </w:rPr>
  </w:style>
  <w:style w:type="paragraph" w:styleId="48">
    <w:name w:val="List"/>
    <w:basedOn w:val="1"/>
    <w:qFormat/>
    <w:uiPriority w:val="0"/>
    <w:pPr>
      <w:ind w:left="200" w:hanging="200" w:hangingChars="200"/>
    </w:pPr>
  </w:style>
  <w:style w:type="paragraph" w:styleId="49">
    <w:name w:val="footnote text"/>
    <w:basedOn w:val="5"/>
    <w:link w:val="309"/>
    <w:qFormat/>
    <w:uiPriority w:val="0"/>
    <w:pPr>
      <w:adjustRightInd/>
      <w:snapToGrid/>
      <w:spacing w:before="60" w:after="60" w:line="300" w:lineRule="exact"/>
      <w:ind w:firstLine="0"/>
    </w:pPr>
    <w:rPr>
      <w:rFonts w:ascii="Calibri"/>
      <w:snapToGrid/>
      <w:color w:val="0000FF"/>
      <w:kern w:val="0"/>
      <w:sz w:val="21"/>
    </w:rPr>
  </w:style>
  <w:style w:type="paragraph" w:styleId="50">
    <w:name w:val="toc 6"/>
    <w:basedOn w:val="1"/>
    <w:next w:val="1"/>
    <w:qFormat/>
    <w:uiPriority w:val="0"/>
    <w:pPr>
      <w:ind w:left="2100" w:leftChars="1000"/>
    </w:pPr>
  </w:style>
  <w:style w:type="paragraph" w:styleId="51">
    <w:name w:val="List 5"/>
    <w:basedOn w:val="1"/>
    <w:qFormat/>
    <w:uiPriority w:val="0"/>
    <w:pPr>
      <w:adjustRightInd/>
      <w:ind w:left="100" w:leftChars="800" w:hanging="200" w:hangingChars="200"/>
    </w:pPr>
  </w:style>
  <w:style w:type="paragraph" w:styleId="52">
    <w:name w:val="Body Text Indent 3"/>
    <w:basedOn w:val="1"/>
    <w:link w:val="374"/>
    <w:qFormat/>
    <w:uiPriority w:val="0"/>
    <w:pPr>
      <w:spacing w:line="360" w:lineRule="auto"/>
      <w:ind w:firstLine="420"/>
    </w:pPr>
    <w:rPr>
      <w:sz w:val="24"/>
      <w:szCs w:val="20"/>
    </w:rPr>
  </w:style>
  <w:style w:type="paragraph" w:styleId="53">
    <w:name w:val="toc 2"/>
    <w:basedOn w:val="1"/>
    <w:next w:val="1"/>
    <w:qFormat/>
    <w:uiPriority w:val="0"/>
    <w:pPr>
      <w:ind w:left="420" w:leftChars="200"/>
    </w:pPr>
  </w:style>
  <w:style w:type="paragraph" w:styleId="54">
    <w:name w:val="toc 9"/>
    <w:basedOn w:val="1"/>
    <w:next w:val="1"/>
    <w:qFormat/>
    <w:uiPriority w:val="0"/>
    <w:pPr>
      <w:ind w:left="3360" w:leftChars="1600"/>
    </w:pPr>
  </w:style>
  <w:style w:type="paragraph" w:styleId="55">
    <w:name w:val="Body Text 2"/>
    <w:basedOn w:val="1"/>
    <w:link w:val="301"/>
    <w:qFormat/>
    <w:uiPriority w:val="0"/>
    <w:pPr>
      <w:spacing w:after="120" w:line="480" w:lineRule="auto"/>
    </w:pPr>
  </w:style>
  <w:style w:type="paragraph" w:styleId="56">
    <w:name w:val="HTML Preformatted"/>
    <w:basedOn w:val="1"/>
    <w:link w:val="30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7">
    <w:name w:val="Normal (Web)"/>
    <w:basedOn w:val="1"/>
    <w:qFormat/>
    <w:uiPriority w:val="99"/>
    <w:pPr>
      <w:widowControl/>
      <w:spacing w:before="100" w:beforeAutospacing="1" w:after="100" w:afterAutospacing="1"/>
      <w:jc w:val="left"/>
    </w:pPr>
    <w:rPr>
      <w:rFonts w:ascii="宋体" w:hAnsi="宋体"/>
      <w:kern w:val="0"/>
      <w:sz w:val="24"/>
    </w:rPr>
  </w:style>
  <w:style w:type="paragraph" w:styleId="58">
    <w:name w:val="Title"/>
    <w:basedOn w:val="1"/>
    <w:link w:val="285"/>
    <w:qFormat/>
    <w:uiPriority w:val="10"/>
    <w:pPr>
      <w:widowControl/>
      <w:overflowPunct w:val="0"/>
      <w:autoSpaceDE w:val="0"/>
      <w:autoSpaceDN w:val="0"/>
      <w:jc w:val="center"/>
      <w:textAlignment w:val="baseline"/>
    </w:pPr>
    <w:rPr>
      <w:b/>
      <w:kern w:val="0"/>
      <w:sz w:val="24"/>
      <w:szCs w:val="20"/>
      <w:lang w:val="en-GB"/>
    </w:rPr>
  </w:style>
  <w:style w:type="paragraph" w:styleId="59">
    <w:name w:val="annotation subject"/>
    <w:basedOn w:val="19"/>
    <w:next w:val="19"/>
    <w:link w:val="96"/>
    <w:qFormat/>
    <w:uiPriority w:val="0"/>
    <w:rPr>
      <w:b/>
      <w:bCs/>
    </w:rPr>
  </w:style>
  <w:style w:type="paragraph" w:styleId="60">
    <w:name w:val="Body Text First Indent"/>
    <w:basedOn w:val="23"/>
    <w:next w:val="1"/>
    <w:link w:val="320"/>
    <w:qFormat/>
    <w:uiPriority w:val="0"/>
    <w:pPr>
      <w:ind w:firstLine="420"/>
    </w:pPr>
    <w:rPr>
      <w:rFonts w:hAnsi="Calibri" w:cs="Times New Roman"/>
      <w:snapToGrid/>
      <w:szCs w:val="20"/>
    </w:rPr>
  </w:style>
  <w:style w:type="paragraph" w:styleId="61">
    <w:name w:val="Body Text First Indent 2"/>
    <w:basedOn w:val="24"/>
    <w:link w:val="121"/>
    <w:qFormat/>
    <w:uiPriority w:val="0"/>
    <w:pPr>
      <w:adjustRightInd/>
      <w:spacing w:after="120" w:line="240" w:lineRule="auto"/>
      <w:ind w:left="420" w:leftChars="200" w:firstLine="210"/>
    </w:pPr>
    <w:rPr>
      <w:sz w:val="21"/>
    </w:rPr>
  </w:style>
  <w:style w:type="table" w:styleId="63">
    <w:name w:val="Table Grid"/>
    <w:basedOn w:val="6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4">
    <w:name w:val="Table Theme"/>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65">
    <w:name w:val="Table Elegant"/>
    <w:basedOn w:val="6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6">
    <w:name w:val="Table Grid 5"/>
    <w:basedOn w:val="6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7">
    <w:name w:val="Table Grid 8"/>
    <w:basedOn w:val="6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8">
    <w:name w:val="Table Professional"/>
    <w:basedOn w:val="6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0">
    <w:name w:val="Strong"/>
    <w:qFormat/>
    <w:uiPriority w:val="22"/>
    <w:rPr>
      <w:b/>
      <w:bCs/>
    </w:rPr>
  </w:style>
  <w:style w:type="character" w:styleId="71">
    <w:name w:val="endnote reference"/>
    <w:qFormat/>
    <w:uiPriority w:val="0"/>
    <w:rPr>
      <w:vertAlign w:val="superscript"/>
    </w:rPr>
  </w:style>
  <w:style w:type="character" w:styleId="72">
    <w:name w:val="page number"/>
    <w:basedOn w:val="69"/>
    <w:qFormat/>
    <w:uiPriority w:val="0"/>
    <w:rPr>
      <w:rFonts w:ascii="Arial" w:hAnsi="Arial" w:eastAsia="黑体" w:cs="Arial"/>
      <w:snapToGrid w:val="0"/>
      <w:kern w:val="0"/>
      <w:szCs w:val="21"/>
    </w:rPr>
  </w:style>
  <w:style w:type="character" w:styleId="73">
    <w:name w:val="FollowedHyperlink"/>
    <w:qFormat/>
    <w:uiPriority w:val="99"/>
    <w:rPr>
      <w:rFonts w:ascii="Arial" w:hAnsi="Arial" w:eastAsia="黑体" w:cs="Arial"/>
      <w:snapToGrid w:val="0"/>
      <w:color w:val="000000"/>
      <w:kern w:val="0"/>
      <w:sz w:val="18"/>
      <w:szCs w:val="18"/>
      <w:u w:val="none"/>
    </w:rPr>
  </w:style>
  <w:style w:type="character" w:styleId="74">
    <w:name w:val="Emphasis"/>
    <w:qFormat/>
    <w:uiPriority w:val="20"/>
    <w:rPr>
      <w:color w:val="CC0033"/>
    </w:rPr>
  </w:style>
  <w:style w:type="character" w:styleId="75">
    <w:name w:val="line number"/>
    <w:basedOn w:val="69"/>
    <w:qFormat/>
    <w:uiPriority w:val="0"/>
    <w:rPr>
      <w:rFonts w:ascii="Arial" w:hAnsi="Arial" w:eastAsia="黑体" w:cs="Arial"/>
      <w:snapToGrid w:val="0"/>
      <w:kern w:val="0"/>
      <w:szCs w:val="21"/>
    </w:rPr>
  </w:style>
  <w:style w:type="character" w:styleId="76">
    <w:name w:val="Hyperlink"/>
    <w:qFormat/>
    <w:uiPriority w:val="99"/>
    <w:rPr>
      <w:rFonts w:ascii="Arial" w:hAnsi="Arial" w:eastAsia="黑体" w:cs="Arial"/>
      <w:snapToGrid w:val="0"/>
      <w:color w:val="000000"/>
      <w:kern w:val="0"/>
      <w:sz w:val="18"/>
      <w:szCs w:val="18"/>
      <w:u w:val="none"/>
    </w:rPr>
  </w:style>
  <w:style w:type="character" w:styleId="77">
    <w:name w:val="HTML Code"/>
    <w:qFormat/>
    <w:uiPriority w:val="0"/>
    <w:rPr>
      <w:rFonts w:ascii="黑体" w:hAnsi="Courier New" w:eastAsia="黑体" w:cs="楷体_GB2312"/>
      <w:sz w:val="20"/>
      <w:szCs w:val="20"/>
    </w:rPr>
  </w:style>
  <w:style w:type="character" w:styleId="78">
    <w:name w:val="annotation reference"/>
    <w:qFormat/>
    <w:uiPriority w:val="99"/>
    <w:rPr>
      <w:sz w:val="21"/>
      <w:szCs w:val="21"/>
    </w:rPr>
  </w:style>
  <w:style w:type="paragraph" w:customStyle="1" w:styleId="79">
    <w:name w:val="Default"/>
    <w:next w:val="80"/>
    <w:link w:val="234"/>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0">
    <w:name w:val="目录 71"/>
    <w:next w:val="1"/>
    <w:qFormat/>
    <w:uiPriority w:val="0"/>
    <w:pPr>
      <w:wordWrap w:val="0"/>
      <w:ind w:left="2550"/>
      <w:jc w:val="both"/>
    </w:pPr>
    <w:rPr>
      <w:rFonts w:ascii="宋体" w:hAnsi="宋体" w:eastAsia="Times New Roman" w:cs="Times New Roman"/>
      <w:sz w:val="21"/>
      <w:lang w:val="en-US" w:eastAsia="zh-CN" w:bidi="ar-SA"/>
    </w:rPr>
  </w:style>
  <w:style w:type="paragraph" w:customStyle="1" w:styleId="81">
    <w:name w:val="首行缩进"/>
    <w:basedOn w:val="1"/>
    <w:qFormat/>
    <w:uiPriority w:val="0"/>
    <w:pPr>
      <w:spacing w:line="360" w:lineRule="auto"/>
      <w:ind w:firstLine="480" w:firstLineChars="200"/>
    </w:pPr>
    <w:rPr>
      <w:rFonts w:ascii="宋体"/>
      <w:sz w:val="24"/>
      <w:szCs w:val="20"/>
    </w:rPr>
  </w:style>
  <w:style w:type="character" w:customStyle="1" w:styleId="82">
    <w:name w:val="表格非标题文字 Char"/>
    <w:link w:val="83"/>
    <w:qFormat/>
    <w:uiPriority w:val="0"/>
    <w:rPr>
      <w:rFonts w:ascii="Futura Bk" w:hAnsi="Futura Bk"/>
      <w:kern w:val="2"/>
      <w:sz w:val="18"/>
      <w:szCs w:val="21"/>
      <w:lang w:val="en-US" w:eastAsia="zh-CN" w:bidi="ar-SA"/>
    </w:rPr>
  </w:style>
  <w:style w:type="paragraph" w:customStyle="1" w:styleId="83">
    <w:name w:val="表格非标题文字"/>
    <w:link w:val="82"/>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4">
    <w:name w:val="*正文 Char"/>
    <w:link w:val="85"/>
    <w:qFormat/>
    <w:uiPriority w:val="0"/>
    <w:rPr>
      <w:rFonts w:ascii="宋体" w:hAnsi="宋体"/>
      <w:sz w:val="24"/>
    </w:rPr>
  </w:style>
  <w:style w:type="paragraph" w:customStyle="1" w:styleId="85">
    <w:name w:val="*正文"/>
    <w:basedOn w:val="1"/>
    <w:link w:val="84"/>
    <w:qFormat/>
    <w:uiPriority w:val="0"/>
    <w:pPr>
      <w:snapToGrid w:val="0"/>
      <w:spacing w:line="360" w:lineRule="auto"/>
      <w:ind w:firstLine="482"/>
      <w:jc w:val="left"/>
    </w:pPr>
    <w:rPr>
      <w:rFonts w:ascii="宋体" w:hAnsi="宋体"/>
      <w:kern w:val="0"/>
      <w:sz w:val="24"/>
      <w:szCs w:val="20"/>
    </w:rPr>
  </w:style>
  <w:style w:type="character" w:customStyle="1" w:styleId="86">
    <w:name w:val="Char Char71"/>
    <w:qFormat/>
    <w:uiPriority w:val="0"/>
    <w:rPr>
      <w:rFonts w:eastAsia="宋体"/>
      <w:kern w:val="2"/>
      <w:sz w:val="21"/>
      <w:szCs w:val="24"/>
      <w:lang w:val="en-US" w:eastAsia="zh-CN" w:bidi="ar-SA"/>
    </w:rPr>
  </w:style>
  <w:style w:type="character" w:customStyle="1" w:styleId="87">
    <w:name w:val="Char Char6"/>
    <w:qFormat/>
    <w:uiPriority w:val="0"/>
    <w:rPr>
      <w:rFonts w:eastAsia="宋体"/>
      <w:kern w:val="2"/>
      <w:sz w:val="21"/>
      <w:szCs w:val="24"/>
      <w:lang w:val="en-US" w:eastAsia="zh-CN" w:bidi="ar-SA"/>
    </w:rPr>
  </w:style>
  <w:style w:type="character" w:customStyle="1" w:styleId="88">
    <w:name w:val="正文缩进 Char"/>
    <w:qFormat/>
    <w:uiPriority w:val="0"/>
    <w:rPr>
      <w:rFonts w:eastAsia="宋体"/>
      <w:kern w:val="2"/>
      <w:sz w:val="21"/>
      <w:lang w:val="en-US" w:eastAsia="zh-CN"/>
    </w:rPr>
  </w:style>
  <w:style w:type="character" w:customStyle="1" w:styleId="89">
    <w:name w:val="正文首行缩进 Char1"/>
    <w:qFormat/>
    <w:uiPriority w:val="0"/>
    <w:rPr>
      <w:rFonts w:ascii="宋体" w:hAnsi="Times New Roman" w:eastAsia="宋体" w:cs="Times New Roman"/>
      <w:snapToGrid w:val="0"/>
      <w:kern w:val="2"/>
      <w:sz w:val="24"/>
      <w:szCs w:val="21"/>
      <w:lang w:val="zh-CN"/>
    </w:rPr>
  </w:style>
  <w:style w:type="character" w:customStyle="1" w:styleId="90">
    <w:name w:val="Char Char28"/>
    <w:qFormat/>
    <w:uiPriority w:val="6"/>
    <w:rPr>
      <w:rFonts w:ascii="仿宋_GB2312" w:hAnsi="仿宋_GB2312" w:eastAsia="仿宋_GB2312"/>
      <w:kern w:val="1"/>
      <w:sz w:val="28"/>
    </w:rPr>
  </w:style>
  <w:style w:type="character" w:customStyle="1" w:styleId="91">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2">
    <w:name w:val="Heading 1 Char_a7bee19d-6ee1-4f59-9a95-63e8ae457081"/>
    <w:qFormat/>
    <w:uiPriority w:val="6"/>
    <w:rPr>
      <w:rFonts w:ascii="Times New Roman" w:hAnsi="Times New Roman" w:eastAsia="黑体" w:cs="Times New Roman"/>
      <w:b/>
      <w:kern w:val="0"/>
      <w:sz w:val="24"/>
      <w:szCs w:val="24"/>
    </w:rPr>
  </w:style>
  <w:style w:type="character" w:customStyle="1" w:styleId="93">
    <w:name w:val="U_正文 Char"/>
    <w:link w:val="94"/>
    <w:qFormat/>
    <w:uiPriority w:val="0"/>
    <w:rPr>
      <w:sz w:val="24"/>
      <w:szCs w:val="24"/>
    </w:rPr>
  </w:style>
  <w:style w:type="paragraph" w:customStyle="1" w:styleId="94">
    <w:name w:val="U_正文"/>
    <w:basedOn w:val="1"/>
    <w:link w:val="93"/>
    <w:qFormat/>
    <w:uiPriority w:val="0"/>
    <w:pPr>
      <w:adjustRightInd/>
      <w:spacing w:beforeLines="20" w:afterLines="20" w:line="300" w:lineRule="auto"/>
      <w:ind w:firstLine="200" w:firstLineChars="200"/>
    </w:pPr>
    <w:rPr>
      <w:kern w:val="0"/>
      <w:sz w:val="24"/>
    </w:rPr>
  </w:style>
  <w:style w:type="character" w:customStyle="1" w:styleId="95">
    <w:name w:val="HTML 地址 Char1"/>
    <w:qFormat/>
    <w:uiPriority w:val="0"/>
    <w:rPr>
      <w:rFonts w:ascii="Times New Roman" w:hAnsi="Times New Roman" w:eastAsia="宋体" w:cs="Times New Roman"/>
      <w:i/>
      <w:iCs/>
      <w:szCs w:val="24"/>
    </w:rPr>
  </w:style>
  <w:style w:type="character" w:customStyle="1" w:styleId="96">
    <w:name w:val="批注主题 Char1"/>
    <w:link w:val="59"/>
    <w:qFormat/>
    <w:uiPriority w:val="0"/>
    <w:rPr>
      <w:b/>
      <w:bCs/>
      <w:kern w:val="2"/>
      <w:sz w:val="21"/>
      <w:szCs w:val="24"/>
    </w:rPr>
  </w:style>
  <w:style w:type="character" w:customStyle="1" w:styleId="97">
    <w:name w:val="Char Char51"/>
    <w:qFormat/>
    <w:uiPriority w:val="0"/>
    <w:rPr>
      <w:rFonts w:ascii="宋体" w:hAnsi="Courier New" w:eastAsia="宋体"/>
      <w:kern w:val="2"/>
      <w:sz w:val="21"/>
      <w:lang w:val="en-US" w:eastAsia="zh-CN"/>
    </w:rPr>
  </w:style>
  <w:style w:type="character" w:customStyle="1" w:styleId="98">
    <w:name w:val="表正文 Char"/>
    <w:qFormat/>
    <w:uiPriority w:val="0"/>
    <w:rPr>
      <w:rFonts w:ascii="宋体" w:eastAsia="宋体"/>
      <w:snapToGrid w:val="0"/>
      <w:color w:val="000000"/>
      <w:kern w:val="28"/>
      <w:sz w:val="28"/>
      <w:lang w:val="en-US" w:eastAsia="zh-CN" w:bidi="ar-SA"/>
    </w:rPr>
  </w:style>
  <w:style w:type="character" w:customStyle="1" w:styleId="99">
    <w:name w:val="Char Char34"/>
    <w:qFormat/>
    <w:uiPriority w:val="6"/>
    <w:rPr>
      <w:b/>
      <w:kern w:val="1"/>
      <w:sz w:val="28"/>
      <w:szCs w:val="28"/>
    </w:rPr>
  </w:style>
  <w:style w:type="character" w:customStyle="1" w:styleId="100">
    <w:name w:val="Normal Indent Char"/>
    <w:qFormat/>
    <w:uiPriority w:val="0"/>
    <w:rPr>
      <w:rFonts w:ascii="Calibri" w:hAnsi="Calibri" w:eastAsia="宋体" w:cs="黑体"/>
      <w:snapToGrid w:val="0"/>
      <w:kern w:val="2"/>
      <w:sz w:val="24"/>
      <w:szCs w:val="22"/>
      <w:lang w:val="en-US" w:eastAsia="zh-CN" w:bidi="ar-SA"/>
    </w:rPr>
  </w:style>
  <w:style w:type="character" w:customStyle="1" w:styleId="101">
    <w:name w:val="哈哈正文 Char"/>
    <w:link w:val="102"/>
    <w:qFormat/>
    <w:uiPriority w:val="0"/>
    <w:rPr>
      <w:rFonts w:ascii="宋体" w:hAnsi="宋体" w:eastAsia="宋体"/>
      <w:kern w:val="2"/>
      <w:sz w:val="24"/>
      <w:lang w:bidi="ar-SA"/>
    </w:rPr>
  </w:style>
  <w:style w:type="paragraph" w:customStyle="1" w:styleId="102">
    <w:name w:val="哈哈正文"/>
    <w:basedOn w:val="1"/>
    <w:link w:val="101"/>
    <w:qFormat/>
    <w:uiPriority w:val="0"/>
    <w:pPr>
      <w:adjustRightInd/>
      <w:spacing w:line="360" w:lineRule="auto"/>
      <w:ind w:firstLine="200" w:firstLineChars="200"/>
    </w:pPr>
    <w:rPr>
      <w:rFonts w:ascii="宋体" w:hAnsi="宋体"/>
      <w:sz w:val="24"/>
      <w:szCs w:val="20"/>
    </w:rPr>
  </w:style>
  <w:style w:type="character" w:customStyle="1" w:styleId="103">
    <w:name w:val="未处理的提及1"/>
    <w:qFormat/>
    <w:uiPriority w:val="0"/>
    <w:rPr>
      <w:color w:val="808080"/>
      <w:shd w:val="clear" w:color="auto" w:fill="E6E6E6"/>
    </w:rPr>
  </w:style>
  <w:style w:type="character" w:customStyle="1" w:styleId="104">
    <w:name w:val="txt"/>
    <w:qFormat/>
    <w:uiPriority w:val="0"/>
    <w:rPr>
      <w:rFonts w:ascii="仿宋_GB2312" w:eastAsia="微软雅黑"/>
      <w:b/>
      <w:kern w:val="2"/>
      <w:sz w:val="32"/>
      <w:szCs w:val="32"/>
      <w:lang w:val="en-US" w:eastAsia="zh-CN" w:bidi="ar-SA"/>
    </w:rPr>
  </w:style>
  <w:style w:type="character" w:customStyle="1" w:styleId="105">
    <w:name w:val="二级标题 Char Char"/>
    <w:qFormat/>
    <w:uiPriority w:val="0"/>
    <w:rPr>
      <w:rFonts w:ascii="宋体" w:hAnsi="宋体" w:eastAsia="宋体"/>
      <w:b/>
      <w:snapToGrid w:val="0"/>
      <w:kern w:val="2"/>
      <w:sz w:val="24"/>
      <w:szCs w:val="24"/>
      <w:lang w:val="en-US" w:eastAsia="zh-CN" w:bidi="ar-SA"/>
    </w:rPr>
  </w:style>
  <w:style w:type="character" w:customStyle="1" w:styleId="106">
    <w:name w:val="Char Char32"/>
    <w:qFormat/>
    <w:uiPriority w:val="6"/>
    <w:rPr>
      <w:b/>
      <w:kern w:val="1"/>
      <w:sz w:val="24"/>
      <w:szCs w:val="24"/>
    </w:rPr>
  </w:style>
  <w:style w:type="character" w:customStyle="1" w:styleId="107">
    <w:name w:val="PI Char1"/>
    <w:qFormat/>
    <w:uiPriority w:val="0"/>
    <w:rPr>
      <w:rFonts w:ascii="宋体" w:hAnsi="宋体"/>
      <w:kern w:val="2"/>
      <w:sz w:val="24"/>
      <w:szCs w:val="24"/>
    </w:rPr>
  </w:style>
  <w:style w:type="character" w:customStyle="1" w:styleId="108">
    <w:name w:val="tw4winTerm"/>
    <w:qFormat/>
    <w:uiPriority w:val="0"/>
    <w:rPr>
      <w:color w:val="0000FF"/>
    </w:rPr>
  </w:style>
  <w:style w:type="character" w:customStyle="1" w:styleId="109">
    <w:name w:val="Footer Char_349d8ccd-87a8-4174-b318-483ee852d82b"/>
    <w:qFormat/>
    <w:uiPriority w:val="0"/>
    <w:rPr>
      <w:rFonts w:eastAsia="宋体"/>
      <w:kern w:val="2"/>
      <w:sz w:val="18"/>
      <w:lang w:val="en-US" w:eastAsia="zh-CN" w:bidi="ar-SA"/>
    </w:rPr>
  </w:style>
  <w:style w:type="character" w:customStyle="1" w:styleId="110">
    <w:name w:val="普通文字 Char Char1"/>
    <w:qFormat/>
    <w:uiPriority w:val="0"/>
    <w:rPr>
      <w:rFonts w:ascii="宋体" w:hAnsi="Courier New"/>
      <w:kern w:val="2"/>
      <w:sz w:val="21"/>
    </w:rPr>
  </w:style>
  <w:style w:type="character" w:customStyle="1" w:styleId="111">
    <w:name w:val="Char Char101"/>
    <w:qFormat/>
    <w:uiPriority w:val="6"/>
    <w:rPr>
      <w:rFonts w:ascii="宋体" w:hAnsi="宋体"/>
      <w:kern w:val="2"/>
      <w:sz w:val="21"/>
      <w:szCs w:val="24"/>
      <w:lang w:val="en-US" w:eastAsia="zh-CN"/>
    </w:rPr>
  </w:style>
  <w:style w:type="character" w:customStyle="1" w:styleId="112">
    <w:name w:val="标题 4 Char"/>
    <w:qFormat/>
    <w:uiPriority w:val="0"/>
    <w:rPr>
      <w:rFonts w:ascii="Arial" w:hAnsi="Arial" w:eastAsia="黑体"/>
      <w:b/>
      <w:kern w:val="2"/>
      <w:sz w:val="28"/>
    </w:rPr>
  </w:style>
  <w:style w:type="character" w:customStyle="1" w:styleId="113">
    <w:name w:val="链接"/>
    <w:qFormat/>
    <w:uiPriority w:val="0"/>
    <w:rPr>
      <w:color w:val="0000FF"/>
      <w:sz w:val="21"/>
      <w:szCs w:val="21"/>
      <w:u w:val="single"/>
    </w:rPr>
  </w:style>
  <w:style w:type="character" w:customStyle="1" w:styleId="114">
    <w:name w:val="h4 Char"/>
    <w:qFormat/>
    <w:uiPriority w:val="0"/>
    <w:rPr>
      <w:rFonts w:ascii="Arial" w:hAnsi="Arial" w:eastAsia="黑体"/>
      <w:b/>
      <w:bCs/>
      <w:kern w:val="2"/>
      <w:sz w:val="28"/>
      <w:szCs w:val="28"/>
      <w:lang w:val="zh-CN" w:eastAsia="zh-CN" w:bidi="ar-SA"/>
    </w:rPr>
  </w:style>
  <w:style w:type="character" w:customStyle="1" w:styleId="115">
    <w:name w:val="5正文 Char"/>
    <w:link w:val="116"/>
    <w:qFormat/>
    <w:uiPriority w:val="0"/>
    <w:rPr>
      <w:rFonts w:ascii="仿宋_GB2312" w:hAnsi="微软雅黑" w:eastAsia="仿宋_GB2312"/>
      <w:sz w:val="28"/>
      <w:szCs w:val="21"/>
    </w:rPr>
  </w:style>
  <w:style w:type="paragraph" w:customStyle="1" w:styleId="116">
    <w:name w:val="5正文"/>
    <w:basedOn w:val="1"/>
    <w:link w:val="115"/>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7">
    <w:name w:val="标题 3 字符"/>
    <w:qFormat/>
    <w:uiPriority w:val="9"/>
    <w:rPr>
      <w:b/>
      <w:bCs/>
      <w:kern w:val="2"/>
      <w:sz w:val="32"/>
      <w:szCs w:val="32"/>
    </w:rPr>
  </w:style>
  <w:style w:type="character" w:customStyle="1" w:styleId="118">
    <w:name w:val="样式6 Char"/>
    <w:qFormat/>
    <w:uiPriority w:val="0"/>
    <w:rPr>
      <w:rFonts w:ascii="仿宋_GB2312" w:hAnsi="宋体" w:eastAsia="仿宋_GB2312"/>
      <w:b/>
      <w:bCs/>
      <w:kern w:val="2"/>
      <w:sz w:val="24"/>
      <w:szCs w:val="24"/>
      <w:lang w:val="en-US" w:eastAsia="zh-CN" w:bidi="ar-SA"/>
    </w:rPr>
  </w:style>
  <w:style w:type="character" w:customStyle="1" w:styleId="119">
    <w:name w:val="Char Char14"/>
    <w:qFormat/>
    <w:uiPriority w:val="6"/>
    <w:rPr>
      <w:rFonts w:ascii="黑体" w:hAnsi="黑体" w:eastAsia="黑体"/>
    </w:rPr>
  </w:style>
  <w:style w:type="character" w:customStyle="1" w:styleId="120">
    <w:name w:val="Heading 2 Hidden Char"/>
    <w:qFormat/>
    <w:uiPriority w:val="0"/>
    <w:rPr>
      <w:rFonts w:ascii="仿宋_GB2312" w:eastAsia="仿宋_GB2312"/>
      <w:b/>
      <w:bCs/>
      <w:kern w:val="2"/>
      <w:sz w:val="24"/>
      <w:szCs w:val="24"/>
      <w:lang w:val="zh-CN" w:eastAsia="zh-CN" w:bidi="ar-SA"/>
    </w:rPr>
  </w:style>
  <w:style w:type="character" w:customStyle="1" w:styleId="121">
    <w:name w:val="正文首行缩进 2 Char"/>
    <w:link w:val="61"/>
    <w:qFormat/>
    <w:uiPriority w:val="0"/>
    <w:rPr>
      <w:rFonts w:ascii="宋体" w:hAnsi="宋体"/>
      <w:kern w:val="2"/>
      <w:sz w:val="21"/>
      <w:szCs w:val="24"/>
    </w:rPr>
  </w:style>
  <w:style w:type="character" w:customStyle="1" w:styleId="122">
    <w:name w:val="font11"/>
    <w:qFormat/>
    <w:uiPriority w:val="0"/>
    <w:rPr>
      <w:rFonts w:hint="default" w:ascii="Times New Roman" w:hAnsi="Times New Roman" w:cs="Times New Roman"/>
      <w:color w:val="000000"/>
      <w:sz w:val="22"/>
      <w:szCs w:val="22"/>
      <w:u w:val="none"/>
    </w:rPr>
  </w:style>
  <w:style w:type="character" w:customStyle="1" w:styleId="123">
    <w:name w:val="表正文 Char1"/>
    <w:qFormat/>
    <w:uiPriority w:val="0"/>
    <w:rPr>
      <w:rFonts w:ascii="宋体" w:eastAsia="宋体"/>
      <w:snapToGrid w:val="0"/>
      <w:color w:val="000000"/>
      <w:kern w:val="28"/>
      <w:sz w:val="28"/>
    </w:rPr>
  </w:style>
  <w:style w:type="character" w:customStyle="1" w:styleId="124">
    <w:name w:val="blue1"/>
    <w:basedOn w:val="69"/>
    <w:qFormat/>
    <w:uiPriority w:val="0"/>
    <w:rPr>
      <w:rFonts w:ascii="Arial" w:hAnsi="Arial" w:eastAsia="黑体" w:cs="Arial"/>
      <w:snapToGrid w:val="0"/>
      <w:kern w:val="0"/>
      <w:szCs w:val="21"/>
    </w:rPr>
  </w:style>
  <w:style w:type="character" w:customStyle="1" w:styleId="125">
    <w:name w:val="纯文本 Char"/>
    <w:link w:val="32"/>
    <w:qFormat/>
    <w:uiPriority w:val="0"/>
    <w:rPr>
      <w:rFonts w:ascii="宋体" w:hAnsi="Courier New" w:eastAsia="宋体" w:cs="Arial"/>
      <w:snapToGrid w:val="0"/>
      <w:kern w:val="2"/>
      <w:sz w:val="21"/>
      <w:szCs w:val="21"/>
      <w:lang w:val="en-US" w:eastAsia="zh-CN" w:bidi="ar-SA"/>
    </w:rPr>
  </w:style>
  <w:style w:type="character" w:customStyle="1" w:styleId="126">
    <w:name w:val="标书1 Char"/>
    <w:qFormat/>
    <w:uiPriority w:val="0"/>
    <w:rPr>
      <w:rFonts w:eastAsia="宋体"/>
      <w:b/>
      <w:bCs/>
      <w:kern w:val="44"/>
      <w:sz w:val="44"/>
      <w:szCs w:val="44"/>
      <w:lang w:val="en-US" w:eastAsia="zh-CN" w:bidi="ar-SA"/>
    </w:rPr>
  </w:style>
  <w:style w:type="character" w:customStyle="1" w:styleId="127">
    <w:name w:val="样式5 Char"/>
    <w:qFormat/>
    <w:uiPriority w:val="0"/>
    <w:rPr>
      <w:rFonts w:ascii="仿宋_GB2312" w:hAnsi="仿宋" w:eastAsia="仿宋_GB2312"/>
      <w:kern w:val="2"/>
      <w:sz w:val="24"/>
      <w:szCs w:val="24"/>
    </w:rPr>
  </w:style>
  <w:style w:type="character" w:customStyle="1" w:styleId="128">
    <w:name w:val="样式4 Char"/>
    <w:qFormat/>
    <w:uiPriority w:val="0"/>
    <w:rPr>
      <w:rFonts w:ascii="仿宋_GB2312" w:hAnsi="仿宋" w:eastAsia="仿宋_GB2312"/>
      <w:b/>
      <w:kern w:val="2"/>
      <w:sz w:val="32"/>
      <w:szCs w:val="32"/>
      <w:lang w:bidi="ar-SA"/>
    </w:rPr>
  </w:style>
  <w:style w:type="character" w:customStyle="1" w:styleId="129">
    <w:name w:val="插图说明 Char"/>
    <w:qFormat/>
    <w:uiPriority w:val="0"/>
    <w:rPr>
      <w:rFonts w:eastAsia="黑体"/>
      <w:sz w:val="24"/>
      <w:lang w:val="en-US" w:eastAsia="zh-CN"/>
    </w:rPr>
  </w:style>
  <w:style w:type="character" w:customStyle="1" w:styleId="130">
    <w:name w:val="正文2 Char Char"/>
    <w:link w:val="131"/>
    <w:qFormat/>
    <w:uiPriority w:val="0"/>
    <w:rPr>
      <w:rFonts w:eastAsia="宋体"/>
      <w:kern w:val="2"/>
      <w:sz w:val="24"/>
      <w:lang w:val="en-US" w:eastAsia="zh-CN" w:bidi="ar-SA"/>
    </w:rPr>
  </w:style>
  <w:style w:type="paragraph" w:customStyle="1" w:styleId="131">
    <w:name w:val="正文2"/>
    <w:basedOn w:val="1"/>
    <w:link w:val="130"/>
    <w:qFormat/>
    <w:uiPriority w:val="0"/>
    <w:pPr>
      <w:spacing w:before="156" w:line="360" w:lineRule="auto"/>
      <w:ind w:firstLine="510" w:firstLineChars="200"/>
    </w:pPr>
    <w:rPr>
      <w:sz w:val="24"/>
      <w:szCs w:val="20"/>
    </w:rPr>
  </w:style>
  <w:style w:type="character" w:customStyle="1" w:styleId="132">
    <w:name w:val="Char Char24"/>
    <w:qFormat/>
    <w:uiPriority w:val="6"/>
    <w:rPr>
      <w:kern w:val="1"/>
      <w:sz w:val="21"/>
    </w:rPr>
  </w:style>
  <w:style w:type="character" w:customStyle="1" w:styleId="133">
    <w:name w:val="副标题 Char"/>
    <w:link w:val="46"/>
    <w:qFormat/>
    <w:uiPriority w:val="0"/>
    <w:rPr>
      <w:rFonts w:ascii="Arial" w:hAnsi="Arial" w:eastAsia="隶书"/>
      <w:b/>
      <w:bCs/>
      <w:kern w:val="28"/>
      <w:sz w:val="44"/>
      <w:szCs w:val="32"/>
      <w:lang w:val="en-US" w:eastAsia="zh-CN" w:bidi="ar-SA"/>
    </w:rPr>
  </w:style>
  <w:style w:type="character" w:customStyle="1" w:styleId="134">
    <w:name w:val="普通文字 Char1 Char"/>
    <w:qFormat/>
    <w:uiPriority w:val="0"/>
    <w:rPr>
      <w:rFonts w:ascii="宋体" w:hAnsi="Courier New" w:eastAsia="宋体"/>
      <w:kern w:val="2"/>
      <w:sz w:val="21"/>
      <w:szCs w:val="24"/>
      <w:lang w:val="en-US" w:eastAsia="zh-CN" w:bidi="ar-SA"/>
    </w:rPr>
  </w:style>
  <w:style w:type="character" w:customStyle="1" w:styleId="135">
    <w:name w:val="h3 Char1"/>
    <w:qFormat/>
    <w:uiPriority w:val="0"/>
    <w:rPr>
      <w:rFonts w:eastAsia="宋体"/>
      <w:b/>
      <w:bCs/>
      <w:kern w:val="2"/>
      <w:sz w:val="32"/>
      <w:szCs w:val="32"/>
      <w:lang w:bidi="ar-SA"/>
    </w:rPr>
  </w:style>
  <w:style w:type="character" w:customStyle="1" w:styleId="136">
    <w:name w:val="标题 Char1"/>
    <w:qFormat/>
    <w:uiPriority w:val="0"/>
    <w:rPr>
      <w:rFonts w:ascii="Cambria" w:hAnsi="Cambria" w:eastAsia="宋体" w:cs="Times New Roman"/>
      <w:b/>
      <w:bCs/>
      <w:sz w:val="32"/>
      <w:szCs w:val="32"/>
      <w:lang w:bidi="ar-SA"/>
    </w:rPr>
  </w:style>
  <w:style w:type="character" w:customStyle="1" w:styleId="137">
    <w:name w:val="gf正文1 Char"/>
    <w:qFormat/>
    <w:uiPriority w:val="0"/>
    <w:rPr>
      <w:rFonts w:ascii="宋体" w:hAnsi="宋体" w:eastAsia="宋体" w:cs="宋体"/>
      <w:kern w:val="2"/>
      <w:sz w:val="24"/>
      <w:szCs w:val="24"/>
      <w:lang w:val="en-US" w:eastAsia="zh-CN" w:bidi="ar-SA"/>
    </w:rPr>
  </w:style>
  <w:style w:type="character" w:customStyle="1" w:styleId="138">
    <w:name w:val="正文文本缩进 Char1"/>
    <w:qFormat/>
    <w:uiPriority w:val="0"/>
    <w:rPr>
      <w:rFonts w:ascii="Calibri" w:hAnsi="Calibri"/>
      <w:sz w:val="28"/>
    </w:rPr>
  </w:style>
  <w:style w:type="character" w:customStyle="1" w:styleId="139">
    <w:name w:val="No Spacing Char"/>
    <w:link w:val="140"/>
    <w:qFormat/>
    <w:uiPriority w:val="1"/>
    <w:rPr>
      <w:sz w:val="22"/>
      <w:szCs w:val="22"/>
      <w:lang w:val="en-US" w:eastAsia="zh-CN" w:bidi="ar-SA"/>
    </w:rPr>
  </w:style>
  <w:style w:type="paragraph" w:customStyle="1" w:styleId="140">
    <w:name w:val="无间隔1"/>
    <w:link w:val="139"/>
    <w:qFormat/>
    <w:uiPriority w:val="1"/>
    <w:rPr>
      <w:rFonts w:ascii="Times New Roman" w:hAnsi="Times New Roman" w:eastAsia="宋体" w:cs="Times New Roman"/>
      <w:sz w:val="22"/>
      <w:szCs w:val="22"/>
      <w:lang w:val="en-US" w:eastAsia="zh-CN" w:bidi="ar-SA"/>
    </w:rPr>
  </w:style>
  <w:style w:type="character" w:customStyle="1" w:styleId="141">
    <w:name w:val="样式7 Char"/>
    <w:qFormat/>
    <w:uiPriority w:val="0"/>
    <w:rPr>
      <w:rFonts w:ascii="仿宋_GB2312" w:hAnsi="仿宋" w:eastAsia="仿宋_GB2312"/>
      <w:b/>
      <w:kern w:val="2"/>
      <w:sz w:val="24"/>
      <w:szCs w:val="24"/>
    </w:rPr>
  </w:style>
  <w:style w:type="character" w:customStyle="1" w:styleId="142">
    <w:name w:val="font12gray1"/>
    <w:qFormat/>
    <w:uiPriority w:val="0"/>
    <w:rPr>
      <w:rFonts w:ascii="仿宋_GB2312" w:eastAsia="微软雅黑"/>
      <w:b/>
      <w:spacing w:val="300"/>
      <w:kern w:val="2"/>
      <w:sz w:val="18"/>
      <w:szCs w:val="18"/>
      <w:lang w:val="en-US" w:eastAsia="zh-CN" w:bidi="ar-SA"/>
    </w:rPr>
  </w:style>
  <w:style w:type="character" w:customStyle="1" w:styleId="143">
    <w:name w:val="Char Char7"/>
    <w:qFormat/>
    <w:uiPriority w:val="0"/>
    <w:rPr>
      <w:rFonts w:eastAsia="宋体"/>
      <w:kern w:val="2"/>
      <w:sz w:val="21"/>
      <w:szCs w:val="24"/>
      <w:lang w:val="en-US" w:eastAsia="zh-CN" w:bidi="ar-SA"/>
    </w:rPr>
  </w:style>
  <w:style w:type="character" w:customStyle="1" w:styleId="144">
    <w:name w:val="表名 Char"/>
    <w:qFormat/>
    <w:uiPriority w:val="0"/>
    <w:rPr>
      <w:rFonts w:eastAsia="宋体"/>
      <w:b/>
      <w:bCs/>
      <w:kern w:val="2"/>
      <w:sz w:val="24"/>
      <w:szCs w:val="24"/>
      <w:lang w:val="en-US" w:eastAsia="zh-CN" w:bidi="ar-SA"/>
    </w:rPr>
  </w:style>
  <w:style w:type="character" w:customStyle="1" w:styleId="145">
    <w:name w:val="Document Map Char"/>
    <w:qFormat/>
    <w:uiPriority w:val="0"/>
    <w:rPr>
      <w:rFonts w:eastAsia="宋体"/>
      <w:kern w:val="2"/>
      <w:sz w:val="21"/>
      <w:szCs w:val="24"/>
      <w:lang w:val="en-US" w:eastAsia="zh-CN" w:bidi="ar-SA"/>
    </w:rPr>
  </w:style>
  <w:style w:type="character" w:customStyle="1" w:styleId="146">
    <w:name w:val="font41"/>
    <w:qFormat/>
    <w:uiPriority w:val="0"/>
    <w:rPr>
      <w:rFonts w:hint="eastAsia" w:ascii="仿宋_GB2312" w:eastAsia="仿宋_GB2312" w:cs="仿宋_GB2312"/>
      <w:color w:val="000000"/>
      <w:sz w:val="22"/>
      <w:szCs w:val="22"/>
      <w:u w:val="none"/>
    </w:rPr>
  </w:style>
  <w:style w:type="character" w:customStyle="1" w:styleId="147">
    <w:name w:val="标题 6 Char"/>
    <w:link w:val="8"/>
    <w:qFormat/>
    <w:uiPriority w:val="0"/>
    <w:rPr>
      <w:rFonts w:ascii="Arial" w:hAnsi="Arial" w:eastAsia="黑体"/>
      <w:b/>
      <w:bCs/>
      <w:kern w:val="2"/>
      <w:sz w:val="24"/>
      <w:szCs w:val="24"/>
    </w:rPr>
  </w:style>
  <w:style w:type="character" w:customStyle="1" w:styleId="148">
    <w:name w:val="纯文本 Char_0"/>
    <w:link w:val="149"/>
    <w:qFormat/>
    <w:uiPriority w:val="0"/>
    <w:rPr>
      <w:rFonts w:ascii="宋体" w:hAnsi="Courier New"/>
      <w:kern w:val="2"/>
      <w:sz w:val="21"/>
      <w:szCs w:val="21"/>
      <w:lang w:val="en-US" w:eastAsia="zh-CN"/>
    </w:rPr>
  </w:style>
  <w:style w:type="paragraph" w:customStyle="1" w:styleId="149">
    <w:name w:val="纯文本_0_0"/>
    <w:basedOn w:val="150"/>
    <w:link w:val="148"/>
    <w:qFormat/>
    <w:uiPriority w:val="0"/>
    <w:rPr>
      <w:rFonts w:ascii="宋体" w:hAnsi="Courier New"/>
      <w:szCs w:val="21"/>
    </w:rPr>
  </w:style>
  <w:style w:type="paragraph" w:customStyle="1" w:styleId="150">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1">
    <w:name w:val="Balloon Text Char"/>
    <w:qFormat/>
    <w:uiPriority w:val="0"/>
    <w:rPr>
      <w:rFonts w:eastAsia="宋体"/>
      <w:kern w:val="2"/>
      <w:sz w:val="18"/>
      <w:szCs w:val="18"/>
      <w:lang w:val="en-US" w:eastAsia="zh-CN" w:bidi="ar-SA"/>
    </w:rPr>
  </w:style>
  <w:style w:type="character" w:customStyle="1" w:styleId="152">
    <w:name w:val="正文 项目2 Char"/>
    <w:basedOn w:val="153"/>
    <w:qFormat/>
    <w:uiPriority w:val="0"/>
    <w:rPr>
      <w:rFonts w:ascii="仿宋_GB2312" w:hAnsi="仿宋_GB2312" w:eastAsia="仿宋_GB2312"/>
      <w:kern w:val="2"/>
      <w:sz w:val="24"/>
      <w:lang w:bidi="ar-SA"/>
    </w:rPr>
  </w:style>
  <w:style w:type="character" w:customStyle="1" w:styleId="153">
    <w:name w:val="正文 项目 Char"/>
    <w:qFormat/>
    <w:uiPriority w:val="0"/>
    <w:rPr>
      <w:rFonts w:ascii="仿宋_GB2312" w:hAnsi="仿宋_GB2312" w:eastAsia="仿宋_GB2312"/>
      <w:kern w:val="2"/>
      <w:sz w:val="24"/>
      <w:lang w:bidi="ar-SA"/>
    </w:rPr>
  </w:style>
  <w:style w:type="character" w:customStyle="1" w:styleId="154">
    <w:name w:val="h Char Char1"/>
    <w:qFormat/>
    <w:uiPriority w:val="0"/>
    <w:rPr>
      <w:rFonts w:eastAsia="宋体"/>
      <w:kern w:val="2"/>
      <w:sz w:val="18"/>
      <w:szCs w:val="18"/>
      <w:lang w:val="en-US" w:eastAsia="zh-CN" w:bidi="ar-SA"/>
    </w:rPr>
  </w:style>
  <w:style w:type="character" w:customStyle="1" w:styleId="155">
    <w:name w:val="Char Char27"/>
    <w:qFormat/>
    <w:uiPriority w:val="6"/>
    <w:rPr>
      <w:rFonts w:ascii="宋体" w:hAnsi="宋体" w:eastAsia="宋体"/>
      <w:color w:val="000000"/>
      <w:kern w:val="1"/>
      <w:sz w:val="28"/>
      <w:lang w:val="en-US" w:eastAsia="zh-CN" w:bidi="ar-SA"/>
    </w:rPr>
  </w:style>
  <w:style w:type="character" w:customStyle="1" w:styleId="156">
    <w:name w:val="px14"/>
    <w:qFormat/>
    <w:uiPriority w:val="0"/>
    <w:rPr>
      <w:rFonts w:ascii="仿宋_GB2312" w:eastAsia="微软雅黑" w:cs="Times New Roman"/>
      <w:b/>
      <w:kern w:val="2"/>
      <w:sz w:val="32"/>
      <w:szCs w:val="32"/>
      <w:lang w:val="en-US" w:eastAsia="zh-CN" w:bidi="ar-SA"/>
    </w:rPr>
  </w:style>
  <w:style w:type="character" w:customStyle="1" w:styleId="157">
    <w:name w:val="HTML 预设格式 Char1"/>
    <w:qFormat/>
    <w:uiPriority w:val="0"/>
    <w:rPr>
      <w:rFonts w:ascii="Courier New" w:hAnsi="Courier New" w:eastAsia="宋体" w:cs="Courier New"/>
      <w:sz w:val="20"/>
      <w:szCs w:val="20"/>
    </w:rPr>
  </w:style>
  <w:style w:type="character" w:customStyle="1" w:styleId="158">
    <w:name w:val="普通文字 Char1"/>
    <w:qFormat/>
    <w:uiPriority w:val="0"/>
    <w:rPr>
      <w:rFonts w:ascii="宋体" w:hAnsi="Courier New" w:eastAsia="宋体"/>
      <w:kern w:val="2"/>
      <w:sz w:val="21"/>
      <w:lang w:val="en-US" w:eastAsia="zh-CN"/>
    </w:rPr>
  </w:style>
  <w:style w:type="character" w:customStyle="1" w:styleId="159">
    <w:name w:val="hei16b1"/>
    <w:qFormat/>
    <w:uiPriority w:val="0"/>
    <w:rPr>
      <w:rFonts w:hint="default" w:ascii="Arial" w:hAnsi="Arial" w:cs="Arial"/>
      <w:b/>
      <w:bCs/>
      <w:color w:val="000000"/>
      <w:sz w:val="24"/>
      <w:szCs w:val="24"/>
    </w:rPr>
  </w:style>
  <w:style w:type="character" w:customStyle="1" w:styleId="160">
    <w:name w:val="正文（绿盟科技） Char"/>
    <w:link w:val="161"/>
    <w:qFormat/>
    <w:uiPriority w:val="0"/>
    <w:rPr>
      <w:rFonts w:ascii="Arial" w:hAnsi="Arial"/>
      <w:sz w:val="21"/>
      <w:szCs w:val="21"/>
    </w:rPr>
  </w:style>
  <w:style w:type="paragraph" w:customStyle="1" w:styleId="161">
    <w:name w:val="正文（绿盟科技）"/>
    <w:link w:val="160"/>
    <w:qFormat/>
    <w:uiPriority w:val="0"/>
    <w:pPr>
      <w:spacing w:line="300" w:lineRule="auto"/>
    </w:pPr>
    <w:rPr>
      <w:rFonts w:ascii="Arial" w:hAnsi="Arial" w:eastAsia="宋体" w:cs="Times New Roman"/>
      <w:sz w:val="21"/>
      <w:szCs w:val="21"/>
      <w:lang w:val="en-US" w:eastAsia="zh-CN" w:bidi="ar-SA"/>
    </w:rPr>
  </w:style>
  <w:style w:type="character" w:customStyle="1" w:styleId="162">
    <w:name w:val="Char Char19"/>
    <w:qFormat/>
    <w:uiPriority w:val="6"/>
    <w:rPr>
      <w:rFonts w:ascii="宋体" w:hAnsi="宋体"/>
      <w:i/>
      <w:sz w:val="24"/>
      <w:szCs w:val="24"/>
    </w:rPr>
  </w:style>
  <w:style w:type="character" w:customStyle="1" w:styleId="163">
    <w:name w:val="页脚 Char"/>
    <w:qFormat/>
    <w:uiPriority w:val="99"/>
    <w:rPr>
      <w:rFonts w:eastAsia="仿宋_GB2312"/>
      <w:kern w:val="2"/>
      <w:sz w:val="18"/>
      <w:lang w:val="en-US" w:eastAsia="zh-CN"/>
    </w:rPr>
  </w:style>
  <w:style w:type="character" w:customStyle="1" w:styleId="164">
    <w:name w:val="批注主题 Char"/>
    <w:qFormat/>
    <w:uiPriority w:val="0"/>
    <w:rPr>
      <w:rFonts w:eastAsia="宋体"/>
      <w:b/>
      <w:bCs/>
      <w:kern w:val="2"/>
      <w:sz w:val="21"/>
      <w:szCs w:val="24"/>
      <w:lang w:val="en-US" w:eastAsia="zh-CN" w:bidi="ar-SA"/>
    </w:rPr>
  </w:style>
  <w:style w:type="character" w:customStyle="1" w:styleId="165">
    <w:name w:val="Comment Text Char"/>
    <w:qFormat/>
    <w:uiPriority w:val="0"/>
    <w:rPr>
      <w:rFonts w:ascii="宋体" w:hAnsi="宋体" w:eastAsia="宋体"/>
      <w:kern w:val="2"/>
      <w:sz w:val="24"/>
      <w:lang w:val="en-US" w:eastAsia="zh-CN" w:bidi="ar-SA"/>
    </w:rPr>
  </w:style>
  <w:style w:type="character" w:customStyle="1" w:styleId="166">
    <w:name w:val="标题 2 字符"/>
    <w:qFormat/>
    <w:uiPriority w:val="1"/>
    <w:rPr>
      <w:rFonts w:ascii="仿宋_GB2312" w:hAnsi="Times New Roman" w:eastAsia="仿宋_GB2312" w:cs="Times New Roman"/>
      <w:b/>
      <w:kern w:val="2"/>
      <w:sz w:val="24"/>
      <w:lang w:val="zh-CN"/>
    </w:rPr>
  </w:style>
  <w:style w:type="character" w:customStyle="1" w:styleId="167">
    <w:name w:val="Char Char72"/>
    <w:qFormat/>
    <w:uiPriority w:val="0"/>
    <w:rPr>
      <w:rFonts w:eastAsia="宋体"/>
      <w:kern w:val="2"/>
      <w:sz w:val="21"/>
      <w:szCs w:val="24"/>
      <w:lang w:val="en-US" w:eastAsia="zh-CN" w:bidi="ar-SA"/>
    </w:rPr>
  </w:style>
  <w:style w:type="character" w:customStyle="1" w:styleId="168">
    <w:name w:val="正文文本缩进 Char2"/>
    <w:qFormat/>
    <w:uiPriority w:val="0"/>
    <w:rPr>
      <w:rFonts w:ascii="Times New Roman" w:hAnsi="Times New Roman" w:eastAsia="宋体" w:cs="Times New Roman"/>
      <w:snapToGrid w:val="0"/>
      <w:kern w:val="0"/>
      <w:szCs w:val="24"/>
    </w:rPr>
  </w:style>
  <w:style w:type="character" w:customStyle="1" w:styleId="169">
    <w:name w:val="样式2 Char"/>
    <w:qFormat/>
    <w:uiPriority w:val="0"/>
    <w:rPr>
      <w:rFonts w:ascii="仿宋_GB2312" w:hAnsi="仿宋" w:eastAsia="仿宋_GB2312" w:cs="仿宋_GB2312"/>
      <w:b/>
      <w:bCs/>
      <w:sz w:val="32"/>
      <w:szCs w:val="30"/>
      <w:lang w:val="zh-CN"/>
    </w:rPr>
  </w:style>
  <w:style w:type="character" w:customStyle="1" w:styleId="170">
    <w:name w:val="表格名称[858D7CFB-ED40-4347-BF05-701D383B685F]"/>
    <w:link w:val="171"/>
    <w:qFormat/>
    <w:uiPriority w:val="0"/>
    <w:rPr>
      <w:sz w:val="32"/>
    </w:rPr>
  </w:style>
  <w:style w:type="paragraph" w:customStyle="1" w:styleId="171">
    <w:name w:val="表格名称"/>
    <w:basedOn w:val="2"/>
    <w:link w:val="170"/>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2">
    <w:name w:val="Char Char4"/>
    <w:qFormat/>
    <w:uiPriority w:val="0"/>
    <w:rPr>
      <w:rFonts w:eastAsia="宋体"/>
      <w:b/>
      <w:sz w:val="24"/>
      <w:lang w:val="en-GB" w:eastAsia="zh-CN" w:bidi="ar-SA"/>
    </w:rPr>
  </w:style>
  <w:style w:type="character" w:customStyle="1" w:styleId="173">
    <w:name w:val="c7 style3"/>
    <w:qFormat/>
    <w:uiPriority w:val="0"/>
  </w:style>
  <w:style w:type="character" w:customStyle="1" w:styleId="174">
    <w:name w:val="正文文本 3 Char1"/>
    <w:qFormat/>
    <w:uiPriority w:val="99"/>
    <w:rPr>
      <w:rFonts w:ascii="Times New Roman" w:hAnsi="Times New Roman" w:eastAsia="宋体" w:cs="Times New Roman"/>
      <w:sz w:val="16"/>
      <w:szCs w:val="16"/>
    </w:rPr>
  </w:style>
  <w:style w:type="character" w:customStyle="1" w:styleId="175">
    <w:name w:val="tw4winInternal"/>
    <w:qFormat/>
    <w:uiPriority w:val="0"/>
    <w:rPr>
      <w:rFonts w:ascii="Courier New" w:hAnsi="Courier New" w:cs="Courier New"/>
      <w:color w:val="FF0000"/>
      <w:lang w:val="en-US" w:eastAsia="zh-CN"/>
    </w:rPr>
  </w:style>
  <w:style w:type="character" w:customStyle="1" w:styleId="176">
    <w:name w:val="Char Char10"/>
    <w:qFormat/>
    <w:uiPriority w:val="0"/>
    <w:rPr>
      <w:rFonts w:ascii="宋体" w:hAnsi="宋体"/>
      <w:kern w:val="2"/>
      <w:sz w:val="21"/>
      <w:szCs w:val="24"/>
      <w:lang w:val="en-US" w:eastAsia="zh-CN"/>
    </w:rPr>
  </w:style>
  <w:style w:type="character" w:customStyle="1" w:styleId="177">
    <w:name w:val="shadow11"/>
    <w:qFormat/>
    <w:uiPriority w:val="0"/>
    <w:rPr>
      <w:color w:val="000000"/>
      <w:sz w:val="21"/>
    </w:rPr>
  </w:style>
  <w:style w:type="character" w:customStyle="1" w:styleId="178">
    <w:name w:val="正文非缩进 Char3"/>
    <w:qFormat/>
    <w:uiPriority w:val="0"/>
    <w:rPr>
      <w:rFonts w:ascii="宋体" w:eastAsia="宋体"/>
      <w:snapToGrid w:val="0"/>
      <w:color w:val="000000"/>
      <w:kern w:val="28"/>
      <w:sz w:val="28"/>
      <w:lang w:val="en-US" w:eastAsia="zh-CN" w:bidi="ar-SA"/>
    </w:rPr>
  </w:style>
  <w:style w:type="character" w:customStyle="1" w:styleId="179">
    <w:name w:val="Char Char"/>
    <w:qFormat/>
    <w:uiPriority w:val="0"/>
    <w:rPr>
      <w:rFonts w:ascii="宋体" w:hAnsi="Courier New" w:eastAsia="宋体"/>
      <w:kern w:val="2"/>
      <w:sz w:val="21"/>
      <w:lang w:val="en-US" w:eastAsia="zh-CN" w:bidi="ar-SA"/>
    </w:rPr>
  </w:style>
  <w:style w:type="character" w:customStyle="1" w:styleId="180">
    <w:name w:val="签名 Char1"/>
    <w:qFormat/>
    <w:uiPriority w:val="0"/>
    <w:rPr>
      <w:rFonts w:ascii="Times New Roman" w:hAnsi="Times New Roman" w:eastAsia="宋体" w:cs="Times New Roman"/>
      <w:szCs w:val="24"/>
    </w:rPr>
  </w:style>
  <w:style w:type="character" w:customStyle="1" w:styleId="181">
    <w:name w:val="日期 Char"/>
    <w:link w:val="35"/>
    <w:qFormat/>
    <w:uiPriority w:val="0"/>
    <w:rPr>
      <w:rFonts w:ascii="宋体"/>
      <w:kern w:val="2"/>
      <w:sz w:val="24"/>
      <w:szCs w:val="21"/>
      <w:lang w:val="zh-CN"/>
    </w:rPr>
  </w:style>
  <w:style w:type="character" w:customStyle="1" w:styleId="182">
    <w:name w:val="标题 9 Char"/>
    <w:link w:val="11"/>
    <w:qFormat/>
    <w:uiPriority w:val="0"/>
    <w:rPr>
      <w:rFonts w:ascii="Arial" w:hAnsi="Arial" w:eastAsia="黑体"/>
      <w:kern w:val="2"/>
      <w:sz w:val="21"/>
      <w:szCs w:val="21"/>
    </w:rPr>
  </w:style>
  <w:style w:type="character" w:customStyle="1" w:styleId="183">
    <w:name w:val="Char Char18"/>
    <w:qFormat/>
    <w:uiPriority w:val="6"/>
    <w:rPr>
      <w:rFonts w:ascii="宋体" w:hAnsi="宋体"/>
      <w:sz w:val="28"/>
    </w:rPr>
  </w:style>
  <w:style w:type="character" w:customStyle="1" w:styleId="184">
    <w:name w:val="批注文字 Char"/>
    <w:qFormat/>
    <w:uiPriority w:val="0"/>
    <w:rPr>
      <w:kern w:val="2"/>
      <w:sz w:val="21"/>
      <w:szCs w:val="24"/>
    </w:rPr>
  </w:style>
  <w:style w:type="character" w:customStyle="1" w:styleId="185">
    <w:name w:val="Char Char22"/>
    <w:qFormat/>
    <w:uiPriority w:val="6"/>
    <w:rPr>
      <w:rFonts w:ascii="宋体" w:hAnsi="宋体"/>
      <w:kern w:val="1"/>
      <w:sz w:val="24"/>
      <w:szCs w:val="24"/>
    </w:rPr>
  </w:style>
  <w:style w:type="character" w:customStyle="1" w:styleId="186">
    <w:name w:val="pt141"/>
    <w:qFormat/>
    <w:uiPriority w:val="0"/>
    <w:rPr>
      <w:color w:val="330066"/>
      <w:sz w:val="22"/>
      <w:szCs w:val="22"/>
    </w:rPr>
  </w:style>
  <w:style w:type="character" w:customStyle="1" w:styleId="187">
    <w:name w:val="正文文本缩进 2 Char1"/>
    <w:qFormat/>
    <w:uiPriority w:val="99"/>
    <w:rPr>
      <w:rFonts w:ascii="Times New Roman" w:hAnsi="Times New Roman" w:eastAsia="宋体" w:cs="Times New Roman"/>
      <w:szCs w:val="24"/>
    </w:rPr>
  </w:style>
  <w:style w:type="character" w:customStyle="1" w:styleId="188">
    <w:name w:val="批注框文本 Char"/>
    <w:link w:val="38"/>
    <w:qFormat/>
    <w:uiPriority w:val="0"/>
    <w:rPr>
      <w:kern w:val="2"/>
      <w:sz w:val="18"/>
      <w:szCs w:val="18"/>
    </w:rPr>
  </w:style>
  <w:style w:type="character" w:customStyle="1" w:styleId="189">
    <w:name w:val="Char Char611"/>
    <w:qFormat/>
    <w:uiPriority w:val="0"/>
    <w:rPr>
      <w:rFonts w:eastAsia="宋体"/>
      <w:kern w:val="2"/>
      <w:sz w:val="21"/>
      <w:szCs w:val="24"/>
      <w:lang w:val="en-US" w:eastAsia="zh-CN" w:bidi="ar-SA"/>
    </w:rPr>
  </w:style>
  <w:style w:type="character" w:customStyle="1" w:styleId="190">
    <w:name w:val="highlight1"/>
    <w:qFormat/>
    <w:uiPriority w:val="0"/>
    <w:rPr>
      <w:rFonts w:ascii="仿宋_GB2312" w:eastAsia="微软雅黑"/>
      <w:b/>
      <w:kern w:val="2"/>
      <w:sz w:val="23"/>
      <w:szCs w:val="23"/>
      <w:lang w:val="en-US" w:eastAsia="zh-CN" w:bidi="ar-SA"/>
    </w:rPr>
  </w:style>
  <w:style w:type="character" w:customStyle="1" w:styleId="191">
    <w:name w:val="my正文 Char"/>
    <w:link w:val="192"/>
    <w:qFormat/>
    <w:uiPriority w:val="0"/>
    <w:rPr>
      <w:rFonts w:ascii="Tahoma" w:hAnsi="Tahoma"/>
      <w:sz w:val="24"/>
      <w:szCs w:val="24"/>
    </w:rPr>
  </w:style>
  <w:style w:type="paragraph" w:customStyle="1" w:styleId="192">
    <w:name w:val="my正文"/>
    <w:basedOn w:val="1"/>
    <w:link w:val="191"/>
    <w:qFormat/>
    <w:uiPriority w:val="0"/>
    <w:pPr>
      <w:adjustRightInd/>
      <w:spacing w:line="360" w:lineRule="auto"/>
      <w:ind w:firstLine="480" w:firstLineChars="200"/>
    </w:pPr>
    <w:rPr>
      <w:rFonts w:ascii="Tahoma" w:hAnsi="Tahoma"/>
      <w:kern w:val="0"/>
      <w:sz w:val="24"/>
    </w:rPr>
  </w:style>
  <w:style w:type="character" w:customStyle="1" w:styleId="193">
    <w:name w:val="正文缩进 Char2"/>
    <w:link w:val="5"/>
    <w:qFormat/>
    <w:uiPriority w:val="0"/>
    <w:rPr>
      <w:rFonts w:ascii="宋体" w:eastAsia="宋体"/>
      <w:snapToGrid w:val="0"/>
      <w:color w:val="000000"/>
      <w:kern w:val="28"/>
      <w:sz w:val="28"/>
      <w:lang w:val="en-US" w:eastAsia="zh-CN" w:bidi="ar-SA"/>
    </w:rPr>
  </w:style>
  <w:style w:type="character" w:customStyle="1" w:styleId="194">
    <w:name w:val="Used by Word for text of Help footnotes Char Char1"/>
    <w:qFormat/>
    <w:uiPriority w:val="0"/>
    <w:rPr>
      <w:color w:val="0000FF"/>
      <w:sz w:val="21"/>
    </w:rPr>
  </w:style>
  <w:style w:type="character" w:customStyle="1" w:styleId="195">
    <w:name w:val="页眉 Char"/>
    <w:qFormat/>
    <w:uiPriority w:val="99"/>
    <w:rPr>
      <w:rFonts w:eastAsia="仿宋_GB2312"/>
      <w:kern w:val="2"/>
      <w:sz w:val="18"/>
      <w:lang w:val="en-US" w:eastAsia="zh-CN"/>
    </w:rPr>
  </w:style>
  <w:style w:type="character" w:customStyle="1" w:styleId="196">
    <w:name w:val="FA正文 Char Char"/>
    <w:qFormat/>
    <w:uiPriority w:val="0"/>
    <w:rPr>
      <w:rFonts w:hAnsi="宋体"/>
      <w:kern w:val="2"/>
      <w:sz w:val="24"/>
      <w:lang w:bidi="ar-SA"/>
    </w:rPr>
  </w:style>
  <w:style w:type="character" w:customStyle="1" w:styleId="197">
    <w:name w:val="纯文本 字符"/>
    <w:qFormat/>
    <w:uiPriority w:val="0"/>
    <w:rPr>
      <w:rFonts w:ascii="宋体" w:hAnsi="Courier New" w:eastAsia="宋体" w:cs="Arial"/>
      <w:snapToGrid w:val="0"/>
      <w:kern w:val="2"/>
      <w:sz w:val="21"/>
      <w:szCs w:val="21"/>
      <w:lang w:val="en-US" w:eastAsia="zh-CN" w:bidi="ar-SA"/>
    </w:rPr>
  </w:style>
  <w:style w:type="character" w:customStyle="1" w:styleId="198">
    <w:name w:val="3级 Char"/>
    <w:link w:val="199"/>
    <w:qFormat/>
    <w:uiPriority w:val="0"/>
    <w:rPr>
      <w:rFonts w:ascii="宋体" w:hAnsi="宋体"/>
      <w:b/>
      <w:bCs/>
      <w:snapToGrid/>
      <w:sz w:val="28"/>
    </w:rPr>
  </w:style>
  <w:style w:type="paragraph" w:customStyle="1" w:styleId="199">
    <w:name w:val="3级"/>
    <w:basedOn w:val="200"/>
    <w:link w:val="198"/>
    <w:qFormat/>
    <w:uiPriority w:val="0"/>
    <w:pPr>
      <w:ind w:left="0" w:right="466" w:firstLine="288"/>
    </w:pPr>
    <w:rPr>
      <w:rFonts w:hAnsi="宋体"/>
      <w:snapToGrid/>
    </w:rPr>
  </w:style>
  <w:style w:type="paragraph" w:customStyle="1" w:styleId="200">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1">
    <w:name w:val="myp11"/>
    <w:qFormat/>
    <w:uiPriority w:val="0"/>
    <w:rPr>
      <w:rFonts w:ascii="仿宋_GB2312" w:eastAsia="微软雅黑"/>
      <w:b/>
      <w:kern w:val="2"/>
      <w:sz w:val="32"/>
      <w:szCs w:val="32"/>
      <w:lang w:val="en-US" w:eastAsia="zh-CN" w:bidi="ar-SA"/>
    </w:rPr>
  </w:style>
  <w:style w:type="character" w:customStyle="1" w:styleId="202">
    <w:name w:val="文档结构图 Char1"/>
    <w:link w:val="18"/>
    <w:qFormat/>
    <w:uiPriority w:val="0"/>
    <w:rPr>
      <w:kern w:val="2"/>
      <w:sz w:val="21"/>
      <w:szCs w:val="24"/>
      <w:shd w:val="clear" w:color="auto" w:fill="000080"/>
    </w:rPr>
  </w:style>
  <w:style w:type="character" w:customStyle="1" w:styleId="203">
    <w:name w:val="H6 Char"/>
    <w:qFormat/>
    <w:uiPriority w:val="0"/>
    <w:rPr>
      <w:rFonts w:ascii="Arial" w:hAnsi="Arial" w:eastAsia="黑体"/>
      <w:b/>
      <w:bCs/>
      <w:kern w:val="2"/>
      <w:sz w:val="24"/>
      <w:szCs w:val="24"/>
    </w:rPr>
  </w:style>
  <w:style w:type="character" w:customStyle="1" w:styleId="204">
    <w:name w:val="Char Char91"/>
    <w:qFormat/>
    <w:uiPriority w:val="0"/>
    <w:rPr>
      <w:rFonts w:eastAsia="宋体"/>
      <w:kern w:val="2"/>
      <w:sz w:val="18"/>
      <w:szCs w:val="18"/>
      <w:lang w:val="en-US" w:eastAsia="zh-CN" w:bidi="ar-SA"/>
    </w:rPr>
  </w:style>
  <w:style w:type="character" w:customStyle="1" w:styleId="205">
    <w:name w:val="副标题 Char1"/>
    <w:qFormat/>
    <w:uiPriority w:val="0"/>
    <w:rPr>
      <w:rFonts w:ascii="Cambria" w:hAnsi="Cambria" w:eastAsia="宋体" w:cs="Times New Roman"/>
      <w:b/>
      <w:bCs/>
      <w:snapToGrid w:val="0"/>
      <w:kern w:val="28"/>
      <w:sz w:val="32"/>
      <w:szCs w:val="32"/>
    </w:rPr>
  </w:style>
  <w:style w:type="character" w:customStyle="1" w:styleId="206">
    <w:name w:val="font61"/>
    <w:qFormat/>
    <w:uiPriority w:val="0"/>
    <w:rPr>
      <w:rFonts w:hint="eastAsia" w:ascii="仿宋" w:hAnsi="仿宋" w:eastAsia="仿宋" w:cs="仿宋"/>
      <w:color w:val="000000"/>
      <w:sz w:val="20"/>
      <w:szCs w:val="20"/>
      <w:u w:val="none"/>
    </w:rPr>
  </w:style>
  <w:style w:type="character" w:customStyle="1" w:styleId="207">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8">
    <w:name w:val="Char Char211"/>
    <w:qFormat/>
    <w:uiPriority w:val="0"/>
    <w:rPr>
      <w:rFonts w:eastAsia="宋体"/>
      <w:b/>
      <w:bCs/>
      <w:kern w:val="2"/>
      <w:sz w:val="21"/>
      <w:szCs w:val="24"/>
      <w:lang w:val="en-US" w:eastAsia="zh-CN" w:bidi="ar-SA"/>
    </w:rPr>
  </w:style>
  <w:style w:type="character" w:customStyle="1" w:styleId="209">
    <w:name w:val="标题 2 Char"/>
    <w:qFormat/>
    <w:uiPriority w:val="0"/>
    <w:rPr>
      <w:rFonts w:ascii="Arial" w:hAnsi="Arial" w:eastAsia="黑体"/>
      <w:b/>
      <w:kern w:val="2"/>
      <w:sz w:val="32"/>
      <w:lang w:val="en-US" w:eastAsia="zh-CN"/>
    </w:rPr>
  </w:style>
  <w:style w:type="character" w:customStyle="1" w:styleId="210">
    <w:name w:val="maywed421"/>
    <w:qFormat/>
    <w:uiPriority w:val="0"/>
    <w:rPr>
      <w:color w:val="366FB6"/>
      <w:u w:val="none"/>
    </w:rPr>
  </w:style>
  <w:style w:type="character" w:customStyle="1" w:styleId="211">
    <w:name w:val="正文文本缩进 Char"/>
    <w:qFormat/>
    <w:uiPriority w:val="0"/>
    <w:rPr>
      <w:rFonts w:ascii="宋体" w:hAnsi="宋体"/>
      <w:kern w:val="2"/>
      <w:sz w:val="24"/>
      <w:szCs w:val="24"/>
    </w:rPr>
  </w:style>
  <w:style w:type="character" w:customStyle="1" w:styleId="212">
    <w:name w:val="Char Char102"/>
    <w:qFormat/>
    <w:uiPriority w:val="0"/>
    <w:rPr>
      <w:rFonts w:ascii="宋体" w:hAnsi="宋体"/>
      <w:kern w:val="2"/>
      <w:sz w:val="21"/>
      <w:szCs w:val="24"/>
      <w:lang w:val="en-US" w:eastAsia="zh-CN"/>
    </w:rPr>
  </w:style>
  <w:style w:type="character" w:customStyle="1" w:styleId="213">
    <w:name w:val="页眉 Char1"/>
    <w:qFormat/>
    <w:uiPriority w:val="0"/>
    <w:rPr>
      <w:rFonts w:eastAsia="宋体"/>
      <w:kern w:val="2"/>
      <w:sz w:val="18"/>
      <w:szCs w:val="18"/>
      <w:lang w:val="en-US" w:eastAsia="zh-CN" w:bidi="ar-SA"/>
    </w:rPr>
  </w:style>
  <w:style w:type="character" w:customStyle="1" w:styleId="214">
    <w:name w:val="md"/>
    <w:basedOn w:val="69"/>
    <w:qFormat/>
    <w:uiPriority w:val="0"/>
    <w:rPr>
      <w:rFonts w:ascii="Arial" w:hAnsi="Arial" w:eastAsia="黑体" w:cs="Arial"/>
      <w:snapToGrid w:val="0"/>
      <w:kern w:val="0"/>
      <w:szCs w:val="21"/>
    </w:rPr>
  </w:style>
  <w:style w:type="character" w:customStyle="1" w:styleId="215">
    <w:name w:val="big1"/>
    <w:qFormat/>
    <w:uiPriority w:val="0"/>
    <w:rPr>
      <w:rFonts w:hint="eastAsia" w:ascii="宋体" w:hAnsi="宋体" w:eastAsia="宋体"/>
      <w:color w:val="333333"/>
      <w:sz w:val="22"/>
      <w:szCs w:val="22"/>
    </w:rPr>
  </w:style>
  <w:style w:type="character" w:customStyle="1" w:styleId="216">
    <w:name w:val="Char Char311"/>
    <w:qFormat/>
    <w:uiPriority w:val="0"/>
    <w:rPr>
      <w:rFonts w:eastAsia="宋体"/>
      <w:kern w:val="2"/>
      <w:sz w:val="21"/>
      <w:szCs w:val="24"/>
      <w:lang w:val="en-US" w:eastAsia="zh-CN" w:bidi="ar-SA"/>
    </w:rPr>
  </w:style>
  <w:style w:type="character" w:customStyle="1" w:styleId="217">
    <w:name w:val="Char Char81"/>
    <w:qFormat/>
    <w:uiPriority w:val="6"/>
    <w:rPr>
      <w:rFonts w:eastAsia="宋体"/>
      <w:b/>
      <w:sz w:val="24"/>
      <w:lang w:val="en-GB" w:eastAsia="zh-CN"/>
    </w:rPr>
  </w:style>
  <w:style w:type="character" w:customStyle="1" w:styleId="218">
    <w:name w:val="样式3 Char"/>
    <w:basedOn w:val="169"/>
    <w:qFormat/>
    <w:uiPriority w:val="0"/>
    <w:rPr>
      <w:rFonts w:ascii="仿宋_GB2312" w:hAnsi="仿宋" w:eastAsia="仿宋_GB2312" w:cs="仿宋_GB2312"/>
      <w:sz w:val="32"/>
      <w:szCs w:val="30"/>
      <w:lang w:val="zh-CN"/>
    </w:rPr>
  </w:style>
  <w:style w:type="character" w:customStyle="1" w:styleId="219">
    <w:name w:val="HTML 地址 Char"/>
    <w:link w:val="29"/>
    <w:qFormat/>
    <w:uiPriority w:val="0"/>
    <w:rPr>
      <w:rFonts w:ascii="宋体" w:hAnsi="宋体"/>
      <w:i/>
      <w:iCs/>
      <w:sz w:val="24"/>
      <w:szCs w:val="24"/>
    </w:rPr>
  </w:style>
  <w:style w:type="character" w:customStyle="1" w:styleId="220">
    <w:name w:val="正文首行缩进 2 Char1"/>
    <w:qFormat/>
    <w:uiPriority w:val="0"/>
    <w:rPr>
      <w:rFonts w:ascii="Times New Roman" w:hAnsi="Times New Roman" w:eastAsia="宋体" w:cs="Times New Roman"/>
      <w:kern w:val="2"/>
      <w:sz w:val="24"/>
      <w:szCs w:val="24"/>
    </w:rPr>
  </w:style>
  <w:style w:type="character" w:customStyle="1" w:styleId="221">
    <w:name w:val="副标题 Char2"/>
    <w:qFormat/>
    <w:uiPriority w:val="0"/>
    <w:rPr>
      <w:rFonts w:ascii="Cambria" w:hAnsi="Cambria" w:eastAsia="宋体" w:cs="Times New Roman"/>
      <w:b/>
      <w:bCs/>
      <w:snapToGrid w:val="0"/>
      <w:kern w:val="28"/>
      <w:sz w:val="32"/>
      <w:szCs w:val="32"/>
    </w:rPr>
  </w:style>
  <w:style w:type="character" w:customStyle="1" w:styleId="222">
    <w:name w:val="标题4-dyf Char"/>
    <w:link w:val="223"/>
    <w:qFormat/>
    <w:uiPriority w:val="0"/>
    <w:rPr>
      <w:rFonts w:ascii="Cambria" w:hAnsi="Cambria"/>
      <w:b/>
      <w:bCs/>
      <w:color w:val="000000"/>
      <w:kern w:val="2"/>
      <w:sz w:val="21"/>
      <w:szCs w:val="21"/>
    </w:rPr>
  </w:style>
  <w:style w:type="paragraph" w:customStyle="1" w:styleId="223">
    <w:name w:val="标题4-dyf"/>
    <w:basedOn w:val="6"/>
    <w:link w:val="222"/>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4">
    <w:name w:val="dectext1"/>
    <w:qFormat/>
    <w:uiPriority w:val="0"/>
    <w:rPr>
      <w:rFonts w:ascii="宋体" w:hAnsi="宋体" w:eastAsia="宋体"/>
      <w:color w:val="333333"/>
      <w:sz w:val="21"/>
      <w:szCs w:val="21"/>
      <w:u w:val="none"/>
    </w:rPr>
  </w:style>
  <w:style w:type="character" w:customStyle="1" w:styleId="225">
    <w:name w:val="冯 Char"/>
    <w:link w:val="226"/>
    <w:qFormat/>
    <w:uiPriority w:val="0"/>
    <w:rPr>
      <w:rFonts w:ascii="宋体" w:hAnsi="宋体"/>
      <w:color w:val="000000"/>
      <w:sz w:val="24"/>
      <w:szCs w:val="24"/>
    </w:rPr>
  </w:style>
  <w:style w:type="paragraph" w:customStyle="1" w:styleId="226">
    <w:name w:val="冯"/>
    <w:basedOn w:val="1"/>
    <w:link w:val="225"/>
    <w:qFormat/>
    <w:uiPriority w:val="0"/>
    <w:pPr>
      <w:widowControl/>
      <w:adjustRightInd/>
      <w:spacing w:line="360" w:lineRule="auto"/>
      <w:ind w:firstLine="480" w:firstLineChars="200"/>
    </w:pPr>
    <w:rPr>
      <w:rFonts w:ascii="宋体" w:hAnsi="宋体"/>
      <w:color w:val="000000"/>
      <w:kern w:val="0"/>
      <w:sz w:val="24"/>
    </w:rPr>
  </w:style>
  <w:style w:type="character" w:customStyle="1" w:styleId="227">
    <w:name w:val="Header Char_72f22585-e026-41c0-b855-8ac788c27b1e"/>
    <w:qFormat/>
    <w:uiPriority w:val="0"/>
    <w:rPr>
      <w:rFonts w:eastAsia="宋体"/>
      <w:kern w:val="2"/>
      <w:sz w:val="18"/>
      <w:szCs w:val="18"/>
      <w:lang w:val="en-US" w:eastAsia="zh-CN" w:bidi="ar-SA"/>
    </w:rPr>
  </w:style>
  <w:style w:type="character" w:customStyle="1" w:styleId="228">
    <w:name w:val="Char Char12"/>
    <w:qFormat/>
    <w:uiPriority w:val="0"/>
    <w:rPr>
      <w:rFonts w:ascii="仿宋_GB2312" w:eastAsia="仿宋_GB2312"/>
      <w:b/>
      <w:bCs/>
      <w:kern w:val="2"/>
      <w:sz w:val="24"/>
      <w:szCs w:val="24"/>
      <w:lang w:val="zh-CN" w:eastAsia="zh-CN" w:bidi="ar-SA"/>
    </w:rPr>
  </w:style>
  <w:style w:type="character" w:customStyle="1" w:styleId="229">
    <w:name w:val="题注 Char"/>
    <w:link w:val="16"/>
    <w:qFormat/>
    <w:uiPriority w:val="0"/>
    <w:rPr>
      <w:b/>
      <w:kern w:val="2"/>
      <w:sz w:val="28"/>
    </w:rPr>
  </w:style>
  <w:style w:type="character" w:customStyle="1" w:styleId="230">
    <w:name w:val="普通文字 Char3"/>
    <w:qFormat/>
    <w:uiPriority w:val="0"/>
    <w:rPr>
      <w:rFonts w:ascii="宋体" w:hAnsi="Courier New" w:eastAsia="宋体"/>
      <w:kern w:val="2"/>
      <w:sz w:val="21"/>
      <w:lang w:val="en-US" w:eastAsia="zh-CN" w:bidi="ar-SA"/>
    </w:rPr>
  </w:style>
  <w:style w:type="character" w:customStyle="1" w:styleId="231">
    <w:name w:val="公文正文 Char"/>
    <w:qFormat/>
    <w:uiPriority w:val="0"/>
    <w:rPr>
      <w:rFonts w:ascii="仿宋_GB2312" w:eastAsia="仿宋_GB2312"/>
      <w:kern w:val="2"/>
      <w:sz w:val="24"/>
      <w:szCs w:val="24"/>
      <w:lang w:val="en-US" w:eastAsia="zh-CN" w:bidi="ar-SA"/>
    </w:rPr>
  </w:style>
  <w:style w:type="character" w:customStyle="1" w:styleId="232">
    <w:name w:val="正文首行缩进 Char Char Char Char Char"/>
    <w:qFormat/>
    <w:uiPriority w:val="0"/>
    <w:rPr>
      <w:rFonts w:ascii="宋体"/>
      <w:kern w:val="2"/>
      <w:sz w:val="24"/>
      <w:lang w:val="zh-CN"/>
    </w:rPr>
  </w:style>
  <w:style w:type="character" w:customStyle="1" w:styleId="233">
    <w:name w:val="PI Char"/>
    <w:qFormat/>
    <w:uiPriority w:val="0"/>
    <w:rPr>
      <w:rFonts w:ascii="宋体" w:hAnsi="宋体" w:eastAsia="宋体"/>
      <w:kern w:val="2"/>
      <w:sz w:val="24"/>
      <w:szCs w:val="24"/>
      <w:lang w:val="en-US" w:eastAsia="zh-CN" w:bidi="ar-SA"/>
    </w:rPr>
  </w:style>
  <w:style w:type="character" w:customStyle="1" w:styleId="234">
    <w:name w:val="Default Char"/>
    <w:link w:val="79"/>
    <w:qFormat/>
    <w:uiPriority w:val="0"/>
    <w:rPr>
      <w:rFonts w:ascii="仿宋_GB2312" w:eastAsia="仿宋_GB2312" w:cs="仿宋_GB2312"/>
      <w:color w:val="000000"/>
      <w:sz w:val="24"/>
      <w:szCs w:val="24"/>
      <w:lang w:val="en-US" w:eastAsia="zh-CN" w:bidi="ar-SA"/>
    </w:rPr>
  </w:style>
  <w:style w:type="character" w:customStyle="1" w:styleId="235">
    <w:name w:val="style91"/>
    <w:qFormat/>
    <w:uiPriority w:val="0"/>
    <w:rPr>
      <w:color w:val="333333"/>
    </w:rPr>
  </w:style>
  <w:style w:type="character" w:customStyle="1" w:styleId="236">
    <w:name w:val="列出段落 Char2"/>
    <w:qFormat/>
    <w:uiPriority w:val="34"/>
    <w:rPr>
      <w:rFonts w:ascii="Calibri" w:hAnsi="Calibri"/>
      <w:kern w:val="2"/>
      <w:sz w:val="28"/>
    </w:rPr>
  </w:style>
  <w:style w:type="character" w:customStyle="1" w:styleId="237">
    <w:name w:val="mdeck"/>
    <w:qFormat/>
    <w:uiPriority w:val="0"/>
    <w:rPr>
      <w:rFonts w:ascii="仿宋_GB2312" w:eastAsia="微软雅黑"/>
      <w:b/>
      <w:kern w:val="2"/>
      <w:sz w:val="32"/>
      <w:szCs w:val="32"/>
      <w:lang w:val="en-US" w:eastAsia="zh-CN" w:bidi="ar-SA"/>
    </w:rPr>
  </w:style>
  <w:style w:type="character" w:customStyle="1" w:styleId="238">
    <w:name w:val="unnamed11"/>
    <w:qFormat/>
    <w:uiPriority w:val="0"/>
    <w:rPr>
      <w:sz w:val="20"/>
      <w:szCs w:val="20"/>
    </w:rPr>
  </w:style>
  <w:style w:type="character" w:customStyle="1" w:styleId="239">
    <w:name w:val="正文文本 Char2"/>
    <w:qFormat/>
    <w:uiPriority w:val="99"/>
    <w:rPr>
      <w:rFonts w:ascii="Times New Roman" w:hAnsi="Times New Roman" w:eastAsia="宋体" w:cs="Times New Roman"/>
      <w:snapToGrid w:val="0"/>
      <w:kern w:val="0"/>
      <w:szCs w:val="24"/>
    </w:rPr>
  </w:style>
  <w:style w:type="character" w:customStyle="1" w:styleId="240">
    <w:name w:val="标书正文格式 Char"/>
    <w:qFormat/>
    <w:uiPriority w:val="0"/>
    <w:rPr>
      <w:rFonts w:eastAsia="楷体_GB2312"/>
      <w:kern w:val="2"/>
      <w:sz w:val="24"/>
      <w:szCs w:val="24"/>
      <w:lang w:bidi="ar-SA"/>
    </w:rPr>
  </w:style>
  <w:style w:type="character" w:customStyle="1" w:styleId="241">
    <w:name w:val="Char Char11"/>
    <w:qFormat/>
    <w:uiPriority w:val="0"/>
    <w:rPr>
      <w:rFonts w:ascii="宋体" w:hAnsi="宋体" w:eastAsia="宋体"/>
      <w:b/>
      <w:kern w:val="2"/>
      <w:sz w:val="24"/>
      <w:szCs w:val="24"/>
      <w:lang w:val="en-US" w:eastAsia="zh-CN" w:bidi="ar-SA"/>
    </w:rPr>
  </w:style>
  <w:style w:type="character" w:customStyle="1" w:styleId="242">
    <w:name w:val="ca-131"/>
    <w:qFormat/>
    <w:uiPriority w:val="0"/>
    <w:rPr>
      <w:rFonts w:hint="eastAsia" w:ascii="仿宋_GB2312" w:eastAsia="仿宋_GB2312"/>
      <w:b/>
      <w:bCs/>
      <w:color w:val="000000"/>
      <w:spacing w:val="-20"/>
      <w:sz w:val="24"/>
      <w:szCs w:val="24"/>
    </w:rPr>
  </w:style>
  <w:style w:type="character" w:customStyle="1" w:styleId="243">
    <w:name w:val="tw4winMark"/>
    <w:qFormat/>
    <w:uiPriority w:val="0"/>
    <w:rPr>
      <w:rFonts w:ascii="Courier New" w:hAnsi="Courier New" w:cs="Courier New"/>
      <w:vanish/>
      <w:color w:val="800080"/>
      <w:sz w:val="24"/>
      <w:szCs w:val="24"/>
      <w:vertAlign w:val="subscript"/>
    </w:rPr>
  </w:style>
  <w:style w:type="character" w:customStyle="1" w:styleId="244">
    <w:name w:val="正文样式 Char"/>
    <w:link w:val="245"/>
    <w:qFormat/>
    <w:uiPriority w:val="0"/>
    <w:rPr>
      <w:rFonts w:ascii="Calibri" w:hAnsi="Calibri"/>
      <w:sz w:val="24"/>
      <w:szCs w:val="24"/>
    </w:rPr>
  </w:style>
  <w:style w:type="paragraph" w:customStyle="1" w:styleId="245">
    <w:name w:val="正文样式"/>
    <w:basedOn w:val="1"/>
    <w:link w:val="244"/>
    <w:qFormat/>
    <w:uiPriority w:val="0"/>
    <w:pPr>
      <w:adjustRightInd/>
      <w:spacing w:line="360" w:lineRule="auto"/>
      <w:ind w:firstLine="480" w:firstLineChars="200"/>
    </w:pPr>
    <w:rPr>
      <w:kern w:val="0"/>
      <w:sz w:val="24"/>
    </w:rPr>
  </w:style>
  <w:style w:type="character" w:customStyle="1" w:styleId="246">
    <w:name w:val="表正文 Char3"/>
    <w:qFormat/>
    <w:uiPriority w:val="0"/>
    <w:rPr>
      <w:rFonts w:eastAsia="宋体"/>
    </w:rPr>
  </w:style>
  <w:style w:type="character" w:customStyle="1" w:styleId="247">
    <w:name w:val="H5 Char"/>
    <w:qFormat/>
    <w:uiPriority w:val="0"/>
    <w:rPr>
      <w:b/>
      <w:bCs/>
      <w:kern w:val="2"/>
      <w:sz w:val="28"/>
      <w:szCs w:val="28"/>
    </w:rPr>
  </w:style>
  <w:style w:type="character" w:customStyle="1" w:styleId="248">
    <w:name w:val="Char Char3"/>
    <w:qFormat/>
    <w:uiPriority w:val="0"/>
    <w:rPr>
      <w:rFonts w:eastAsia="宋体"/>
      <w:kern w:val="2"/>
      <w:sz w:val="21"/>
      <w:szCs w:val="24"/>
      <w:lang w:val="en-US" w:eastAsia="zh-CN" w:bidi="ar-SA"/>
    </w:rPr>
  </w:style>
  <w:style w:type="character" w:customStyle="1" w:styleId="249">
    <w:name w:val="正文 编号 Char"/>
    <w:qFormat/>
    <w:uiPriority w:val="0"/>
    <w:rPr>
      <w:rFonts w:ascii="仿宋_GB2312" w:hAnsi="仿宋_GB2312" w:eastAsia="仿宋_GB2312"/>
      <w:kern w:val="2"/>
      <w:sz w:val="24"/>
      <w:lang w:bidi="ar-SA"/>
    </w:rPr>
  </w:style>
  <w:style w:type="character" w:customStyle="1" w:styleId="250">
    <w:name w:val="question-title2"/>
    <w:qFormat/>
    <w:uiPriority w:val="6"/>
    <w:rPr>
      <w:rFonts w:ascii="Arial" w:hAnsi="Arial" w:eastAsia="黑体" w:cs="Arial"/>
      <w:snapToGrid w:val="0"/>
      <w:kern w:val="0"/>
      <w:szCs w:val="21"/>
    </w:rPr>
  </w:style>
  <w:style w:type="character" w:customStyle="1" w:styleId="251">
    <w:name w:val="gf正文1 Char Char"/>
    <w:link w:val="252"/>
    <w:qFormat/>
    <w:uiPriority w:val="0"/>
    <w:rPr>
      <w:rFonts w:ascii="宋体" w:hAnsi="宋体" w:cs="宋体"/>
      <w:kern w:val="2"/>
      <w:sz w:val="24"/>
      <w:szCs w:val="24"/>
    </w:rPr>
  </w:style>
  <w:style w:type="paragraph" w:customStyle="1" w:styleId="252">
    <w:name w:val="gf正文1"/>
    <w:basedOn w:val="1"/>
    <w:link w:val="251"/>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3">
    <w:name w:val="Char Char15"/>
    <w:qFormat/>
    <w:uiPriority w:val="6"/>
    <w:rPr>
      <w:rFonts w:ascii="宋体" w:hAnsi="宋体"/>
      <w:kern w:val="1"/>
      <w:sz w:val="21"/>
    </w:rPr>
  </w:style>
  <w:style w:type="character" w:customStyle="1" w:styleId="254">
    <w:name w:val="正文缩进 Char3"/>
    <w:qFormat/>
    <w:uiPriority w:val="0"/>
    <w:rPr>
      <w:rFonts w:ascii="宋体" w:eastAsia="宋体"/>
      <w:snapToGrid w:val="0"/>
      <w:color w:val="000000"/>
      <w:kern w:val="28"/>
      <w:sz w:val="28"/>
      <w:lang w:val="en-US" w:eastAsia="zh-CN" w:bidi="ar-SA"/>
    </w:rPr>
  </w:style>
  <w:style w:type="character" w:customStyle="1" w:styleId="255">
    <w:name w:val="列出段落 Char1"/>
    <w:link w:val="256"/>
    <w:qFormat/>
    <w:uiPriority w:val="0"/>
    <w:rPr>
      <w:rFonts w:ascii="Calibri" w:hAnsi="Calibri"/>
      <w:sz w:val="24"/>
      <w:lang w:eastAsia="en-US"/>
    </w:rPr>
  </w:style>
  <w:style w:type="paragraph" w:customStyle="1" w:styleId="256">
    <w:name w:val="列表1"/>
    <w:basedOn w:val="1"/>
    <w:next w:val="257"/>
    <w:link w:val="255"/>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57">
    <w:name w:val="列出段落1"/>
    <w:basedOn w:val="1"/>
    <w:qFormat/>
    <w:uiPriority w:val="34"/>
    <w:pPr>
      <w:spacing w:line="360" w:lineRule="auto"/>
      <w:ind w:firstLine="200" w:firstLineChars="200"/>
    </w:pPr>
    <w:rPr>
      <w:rFonts w:eastAsia="楷体_GB2312" w:cs="Lucida Sans"/>
      <w:sz w:val="24"/>
    </w:rPr>
  </w:style>
  <w:style w:type="character" w:customStyle="1" w:styleId="258">
    <w:name w:val="Char Char8"/>
    <w:qFormat/>
    <w:uiPriority w:val="0"/>
    <w:rPr>
      <w:rFonts w:eastAsia="宋体"/>
      <w:b/>
      <w:sz w:val="24"/>
      <w:lang w:val="en-GB" w:eastAsia="zh-CN"/>
    </w:rPr>
  </w:style>
  <w:style w:type="character" w:customStyle="1" w:styleId="259">
    <w:name w:val="Normal Indent Char Char"/>
    <w:qFormat/>
    <w:uiPriority w:val="0"/>
    <w:rPr>
      <w:rFonts w:eastAsia="宋体"/>
      <w:kern w:val="2"/>
      <w:sz w:val="21"/>
      <w:lang w:val="en-US" w:eastAsia="zh-CN" w:bidi="ar-SA"/>
    </w:rPr>
  </w:style>
  <w:style w:type="character" w:customStyle="1" w:styleId="260">
    <w:name w:val="列表段落 字符"/>
    <w:qFormat/>
    <w:uiPriority w:val="99"/>
  </w:style>
  <w:style w:type="character" w:customStyle="1" w:styleId="261">
    <w:name w:val="Ò³Ã¼ Char Char1"/>
    <w:qFormat/>
    <w:uiPriority w:val="0"/>
    <w:rPr>
      <w:rFonts w:eastAsia="宋体"/>
      <w:kern w:val="2"/>
      <w:sz w:val="18"/>
      <w:szCs w:val="18"/>
      <w:lang w:val="en-US" w:eastAsia="zh-CN" w:bidi="ar-SA"/>
    </w:rPr>
  </w:style>
  <w:style w:type="character" w:customStyle="1" w:styleId="262">
    <w:name w:val="方案正文 Char"/>
    <w:qFormat/>
    <w:uiPriority w:val="0"/>
    <w:rPr>
      <w:rFonts w:ascii="仿宋_GB2312" w:eastAsia="仿宋_GB2312"/>
      <w:b/>
      <w:color w:val="000000"/>
      <w:kern w:val="2"/>
      <w:sz w:val="24"/>
      <w:lang w:val="en-US" w:eastAsia="zh-CN" w:bidi="ar-SA"/>
    </w:rPr>
  </w:style>
  <w:style w:type="character" w:customStyle="1" w:styleId="263">
    <w:name w:val="Char Char30"/>
    <w:qFormat/>
    <w:uiPriority w:val="6"/>
    <w:rPr>
      <w:rFonts w:ascii="Arial" w:hAnsi="Arial" w:eastAsia="黑体"/>
      <w:kern w:val="1"/>
      <w:sz w:val="21"/>
      <w:szCs w:val="21"/>
    </w:rPr>
  </w:style>
  <w:style w:type="character" w:customStyle="1" w:styleId="264">
    <w:name w:val="正文文本缩进 Char3"/>
    <w:link w:val="24"/>
    <w:qFormat/>
    <w:uiPriority w:val="0"/>
    <w:rPr>
      <w:rFonts w:ascii="宋体" w:hAnsi="宋体"/>
      <w:kern w:val="2"/>
      <w:sz w:val="24"/>
      <w:szCs w:val="24"/>
    </w:rPr>
  </w:style>
  <w:style w:type="character" w:customStyle="1" w:styleId="265">
    <w:name w:val="font01"/>
    <w:qFormat/>
    <w:uiPriority w:val="0"/>
    <w:rPr>
      <w:rFonts w:hint="eastAsia" w:ascii="微软雅黑" w:hAnsi="微软雅黑" w:eastAsia="微软雅黑" w:cs="微软雅黑"/>
      <w:color w:val="000000"/>
      <w:sz w:val="20"/>
      <w:szCs w:val="20"/>
      <w:u w:val="none"/>
    </w:rPr>
  </w:style>
  <w:style w:type="character" w:customStyle="1" w:styleId="266">
    <w:name w:val="Char Char20"/>
    <w:qFormat/>
    <w:uiPriority w:val="6"/>
    <w:rPr>
      <w:kern w:val="1"/>
      <w:sz w:val="24"/>
    </w:rPr>
  </w:style>
  <w:style w:type="character" w:customStyle="1" w:styleId="267">
    <w:name w:val="tw4winExternal"/>
    <w:qFormat/>
    <w:uiPriority w:val="0"/>
    <w:rPr>
      <w:rFonts w:ascii="Courier New" w:hAnsi="Courier New" w:cs="Courier New"/>
      <w:color w:val="808080"/>
      <w:lang w:val="en-US" w:eastAsia="zh-CN"/>
    </w:rPr>
  </w:style>
  <w:style w:type="character" w:customStyle="1" w:styleId="268">
    <w:name w:val="标题 4 Char1"/>
    <w:qFormat/>
    <w:uiPriority w:val="9"/>
    <w:rPr>
      <w:rFonts w:ascii="Cambria" w:hAnsi="Cambria" w:eastAsia="宋体" w:cs="Times New Roman"/>
      <w:b/>
      <w:bCs/>
      <w:kern w:val="2"/>
      <w:sz w:val="28"/>
      <w:szCs w:val="28"/>
    </w:rPr>
  </w:style>
  <w:style w:type="character" w:customStyle="1" w:styleId="269">
    <w:name w:val="批注文字 Char2"/>
    <w:qFormat/>
    <w:uiPriority w:val="99"/>
    <w:rPr>
      <w:rFonts w:ascii="Times New Roman" w:hAnsi="Times New Roman" w:eastAsia="宋体" w:cs="Times New Roman"/>
      <w:snapToGrid w:val="0"/>
      <w:kern w:val="0"/>
      <w:szCs w:val="24"/>
    </w:rPr>
  </w:style>
  <w:style w:type="character" w:customStyle="1" w:styleId="270">
    <w:name w:val="正文文本 2 Char"/>
    <w:qFormat/>
    <w:uiPriority w:val="0"/>
    <w:rPr>
      <w:rFonts w:eastAsia="宋体"/>
      <w:kern w:val="2"/>
      <w:sz w:val="21"/>
      <w:szCs w:val="24"/>
      <w:lang w:val="en-US" w:eastAsia="zh-CN" w:bidi="ar-SA"/>
    </w:rPr>
  </w:style>
  <w:style w:type="character" w:customStyle="1" w:styleId="271">
    <w:name w:val="Ò³Ã¼ Char Char"/>
    <w:qFormat/>
    <w:uiPriority w:val="0"/>
    <w:rPr>
      <w:rFonts w:eastAsia="宋体"/>
      <w:kern w:val="2"/>
      <w:sz w:val="18"/>
      <w:lang w:val="en-US" w:eastAsia="zh-CN" w:bidi="ar-SA"/>
    </w:rPr>
  </w:style>
  <w:style w:type="character" w:customStyle="1" w:styleId="272">
    <w:name w:val="message1"/>
    <w:qFormat/>
    <w:uiPriority w:val="0"/>
    <w:rPr>
      <w:rFonts w:hint="default" w:ascii="Tahoma" w:hAnsi="Tahoma" w:cs="Tahoma"/>
      <w:sz w:val="18"/>
      <w:szCs w:val="18"/>
    </w:rPr>
  </w:style>
  <w:style w:type="character" w:customStyle="1" w:styleId="273">
    <w:name w:val="Char Char23"/>
    <w:qFormat/>
    <w:uiPriority w:val="6"/>
    <w:rPr>
      <w:color w:val="0000FF"/>
      <w:sz w:val="21"/>
    </w:rPr>
  </w:style>
  <w:style w:type="character" w:customStyle="1" w:styleId="274">
    <w:name w:val="批注框文本 字符"/>
    <w:qFormat/>
    <w:uiPriority w:val="0"/>
    <w:rPr>
      <w:rFonts w:ascii="Arial" w:hAnsi="Arial" w:eastAsia="黑体" w:cs="Arial"/>
      <w:snapToGrid w:val="0"/>
      <w:kern w:val="0"/>
      <w:sz w:val="18"/>
      <w:szCs w:val="18"/>
    </w:rPr>
  </w:style>
  <w:style w:type="character" w:customStyle="1" w:styleId="275">
    <w:name w:val="纯文本 Char2"/>
    <w:qFormat/>
    <w:uiPriority w:val="99"/>
    <w:rPr>
      <w:rFonts w:ascii="宋体" w:hAnsi="Courier New" w:eastAsia="宋体" w:cs="Courier New"/>
    </w:rPr>
  </w:style>
  <w:style w:type="character" w:customStyle="1" w:styleId="276">
    <w:name w:val="Char Char25"/>
    <w:qFormat/>
    <w:uiPriority w:val="6"/>
    <w:rPr>
      <w:rFonts w:ascii="宋体" w:hAnsi="宋体"/>
      <w:kern w:val="1"/>
      <w:sz w:val="24"/>
      <w:lang w:val="zh-CN"/>
    </w:rPr>
  </w:style>
  <w:style w:type="character" w:customStyle="1" w:styleId="277">
    <w:name w:val="Char Char411"/>
    <w:qFormat/>
    <w:uiPriority w:val="0"/>
    <w:rPr>
      <w:rFonts w:eastAsia="宋体"/>
      <w:b/>
      <w:sz w:val="24"/>
      <w:lang w:val="en-GB" w:eastAsia="zh-CN" w:bidi="ar-SA"/>
    </w:rPr>
  </w:style>
  <w:style w:type="character" w:customStyle="1" w:styleId="278">
    <w:name w:val="Heading 7 Char_a37d0e69-3e77-4622-a2c5-ebb0c9c27ddf"/>
    <w:qFormat/>
    <w:uiPriority w:val="0"/>
    <w:rPr>
      <w:rFonts w:ascii="宋体" w:hAnsi="宋体" w:eastAsia="宋体"/>
      <w:b/>
      <w:bCs/>
      <w:kern w:val="2"/>
      <w:sz w:val="24"/>
      <w:szCs w:val="24"/>
      <w:lang w:val="en-US" w:eastAsia="zh-CN" w:bidi="ar-SA"/>
    </w:rPr>
  </w:style>
  <w:style w:type="character" w:customStyle="1" w:styleId="279">
    <w:name w:val="此正文 Char"/>
    <w:link w:val="280"/>
    <w:qFormat/>
    <w:uiPriority w:val="0"/>
    <w:rPr>
      <w:kern w:val="2"/>
      <w:sz w:val="24"/>
      <w:szCs w:val="24"/>
    </w:rPr>
  </w:style>
  <w:style w:type="paragraph" w:customStyle="1" w:styleId="280">
    <w:name w:val="此正文"/>
    <w:basedOn w:val="1"/>
    <w:link w:val="279"/>
    <w:qFormat/>
    <w:uiPriority w:val="0"/>
    <w:pPr>
      <w:adjustRightInd/>
      <w:spacing w:line="360" w:lineRule="auto"/>
      <w:ind w:firstLine="200" w:firstLineChars="200"/>
    </w:pPr>
    <w:rPr>
      <w:sz w:val="24"/>
    </w:rPr>
  </w:style>
  <w:style w:type="character" w:customStyle="1" w:styleId="281">
    <w:name w:val="Char Char2"/>
    <w:qFormat/>
    <w:uiPriority w:val="0"/>
    <w:rPr>
      <w:rFonts w:eastAsia="宋体"/>
      <w:b/>
      <w:bCs/>
      <w:kern w:val="2"/>
      <w:sz w:val="21"/>
      <w:szCs w:val="24"/>
      <w:lang w:val="en-US" w:eastAsia="zh-CN" w:bidi="ar-SA"/>
    </w:rPr>
  </w:style>
  <w:style w:type="character" w:customStyle="1" w:styleId="282">
    <w:name w:val="标题 1 Char"/>
    <w:link w:val="3"/>
    <w:qFormat/>
    <w:uiPriority w:val="9"/>
    <w:rPr>
      <w:b/>
      <w:bCs/>
      <w:kern w:val="44"/>
      <w:sz w:val="44"/>
      <w:szCs w:val="44"/>
    </w:rPr>
  </w:style>
  <w:style w:type="character" w:customStyle="1" w:styleId="283">
    <w:name w:val="Footer-Even Char1"/>
    <w:qFormat/>
    <w:uiPriority w:val="0"/>
    <w:rPr>
      <w:rFonts w:eastAsia="宋体"/>
      <w:kern w:val="2"/>
      <w:sz w:val="18"/>
      <w:szCs w:val="18"/>
      <w:lang w:val="en-US" w:eastAsia="zh-CN" w:bidi="ar-SA"/>
    </w:rPr>
  </w:style>
  <w:style w:type="character" w:customStyle="1" w:styleId="284">
    <w:name w:val="Char Char29"/>
    <w:qFormat/>
    <w:uiPriority w:val="6"/>
    <w:rPr>
      <w:rFonts w:ascii="Arial" w:hAnsi="Arial" w:eastAsia="微软雅黑"/>
      <w:b/>
      <w:kern w:val="1"/>
      <w:sz w:val="44"/>
      <w:szCs w:val="32"/>
      <w:lang w:val="en-US" w:eastAsia="zh-CN" w:bidi="ar-SA"/>
    </w:rPr>
  </w:style>
  <w:style w:type="character" w:customStyle="1" w:styleId="285">
    <w:name w:val="标题 Char2"/>
    <w:link w:val="58"/>
    <w:qFormat/>
    <w:uiPriority w:val="10"/>
    <w:rPr>
      <w:b/>
      <w:sz w:val="24"/>
      <w:lang w:val="en-GB"/>
    </w:rPr>
  </w:style>
  <w:style w:type="character" w:customStyle="1" w:styleId="286">
    <w:name w:val="font81"/>
    <w:qFormat/>
    <w:uiPriority w:val="0"/>
    <w:rPr>
      <w:rFonts w:ascii="微软雅黑" w:hAnsi="微软雅黑" w:eastAsia="微软雅黑" w:cs="微软雅黑"/>
      <w:color w:val="000000"/>
      <w:sz w:val="20"/>
      <w:szCs w:val="20"/>
      <w:u w:val="none"/>
    </w:rPr>
  </w:style>
  <w:style w:type="character" w:customStyle="1" w:styleId="287">
    <w:name w:val="Char Char312"/>
    <w:qFormat/>
    <w:uiPriority w:val="0"/>
    <w:rPr>
      <w:rFonts w:ascii="Times New Roman" w:hAnsi="Times New Roman" w:eastAsia="宋体" w:cs="Times New Roman"/>
      <w:b/>
      <w:kern w:val="2"/>
      <w:sz w:val="32"/>
      <w:szCs w:val="24"/>
      <w:lang w:val="en-US" w:eastAsia="zh-CN" w:bidi="ar-SA"/>
    </w:rPr>
  </w:style>
  <w:style w:type="character" w:customStyle="1" w:styleId="288">
    <w:name w:val="t21"/>
    <w:qFormat/>
    <w:uiPriority w:val="0"/>
    <w:rPr>
      <w:rFonts w:ascii="仿宋_GB2312" w:eastAsia="微软雅黑"/>
      <w:b/>
      <w:kern w:val="2"/>
      <w:sz w:val="23"/>
      <w:szCs w:val="23"/>
      <w:lang w:val="en-US" w:eastAsia="zh-CN" w:bidi="ar-SA"/>
    </w:rPr>
  </w:style>
  <w:style w:type="character" w:customStyle="1" w:styleId="289">
    <w:name w:val="样式8 Char"/>
    <w:qFormat/>
    <w:uiPriority w:val="0"/>
    <w:rPr>
      <w:rFonts w:ascii="仿宋_GB2312" w:hAnsi="宋体" w:eastAsia="仿宋_GB2312"/>
      <w:b/>
      <w:bCs/>
      <w:kern w:val="2"/>
      <w:sz w:val="24"/>
      <w:szCs w:val="24"/>
    </w:rPr>
  </w:style>
  <w:style w:type="character" w:customStyle="1" w:styleId="290">
    <w:name w:val="表格 Char Char"/>
    <w:qFormat/>
    <w:uiPriority w:val="0"/>
    <w:rPr>
      <w:rFonts w:ascii="宋体" w:hAnsi="宋体" w:eastAsia="宋体"/>
      <w:lang w:bidi="ar-SA"/>
    </w:rPr>
  </w:style>
  <w:style w:type="character" w:customStyle="1" w:styleId="291">
    <w:name w:val="正文文本 字符1"/>
    <w:qFormat/>
    <w:uiPriority w:val="0"/>
    <w:rPr>
      <w:rFonts w:ascii="Calibri" w:hAnsi="Calibri" w:eastAsia="黑体" w:cs="Arial"/>
      <w:snapToGrid w:val="0"/>
      <w:kern w:val="2"/>
      <w:sz w:val="28"/>
      <w:szCs w:val="21"/>
    </w:rPr>
  </w:style>
  <w:style w:type="character" w:customStyle="1" w:styleId="292">
    <w:name w:val="标题 5 Char"/>
    <w:link w:val="7"/>
    <w:qFormat/>
    <w:uiPriority w:val="9"/>
    <w:rPr>
      <w:b/>
      <w:bCs/>
      <w:kern w:val="2"/>
      <w:sz w:val="28"/>
      <w:szCs w:val="28"/>
    </w:rPr>
  </w:style>
  <w:style w:type="character" w:customStyle="1" w:styleId="293">
    <w:name w:val="标题 6 Char1"/>
    <w:qFormat/>
    <w:uiPriority w:val="0"/>
    <w:rPr>
      <w:rFonts w:ascii="Arial" w:hAnsi="Arial" w:eastAsia="黑体" w:cs="Times New Roman"/>
      <w:b/>
      <w:sz w:val="24"/>
      <w:szCs w:val="20"/>
      <w:lang w:bidi="ar-SA"/>
    </w:rPr>
  </w:style>
  <w:style w:type="character" w:customStyle="1" w:styleId="294">
    <w:name w:val="带编号样式 Char"/>
    <w:qFormat/>
    <w:uiPriority w:val="0"/>
    <w:rPr>
      <w:rFonts w:ascii="仿宋_GB2312" w:eastAsia="仿宋_GB2312"/>
      <w:color w:val="000000"/>
      <w:sz w:val="24"/>
      <w:lang w:bidi="ar-SA"/>
    </w:rPr>
  </w:style>
  <w:style w:type="character" w:customStyle="1" w:styleId="295">
    <w:name w:val="unnamed31"/>
    <w:qFormat/>
    <w:uiPriority w:val="0"/>
    <w:rPr>
      <w:rFonts w:ascii="Tahoma" w:hAnsi="Tahoma" w:eastAsia="宋体"/>
      <w:b/>
      <w:kern w:val="2"/>
      <w:sz w:val="24"/>
      <w:szCs w:val="32"/>
      <w:u w:val="none"/>
      <w:lang w:val="en-US" w:eastAsia="zh-CN" w:bidi="ar-SA"/>
    </w:rPr>
  </w:style>
  <w:style w:type="character" w:customStyle="1" w:styleId="296">
    <w:name w:val="正文首行缩进 Char Char Char Char Char Char1"/>
    <w:qFormat/>
    <w:uiPriority w:val="0"/>
    <w:rPr>
      <w:rFonts w:ascii="宋体" w:eastAsia="宋体"/>
      <w:kern w:val="2"/>
      <w:sz w:val="24"/>
      <w:szCs w:val="24"/>
      <w:lang w:val="zh-CN" w:bidi="ar-SA"/>
    </w:rPr>
  </w:style>
  <w:style w:type="character" w:customStyle="1" w:styleId="297">
    <w:name w:val="称呼 Char"/>
    <w:link w:val="20"/>
    <w:qFormat/>
    <w:uiPriority w:val="0"/>
    <w:rPr>
      <w:rFonts w:ascii="仿宋_GB2312" w:eastAsia="仿宋_GB2312"/>
      <w:kern w:val="2"/>
      <w:sz w:val="28"/>
    </w:rPr>
  </w:style>
  <w:style w:type="character" w:customStyle="1" w:styleId="298">
    <w:name w:val="文本正文 Char Char"/>
    <w:qFormat/>
    <w:uiPriority w:val="0"/>
    <w:rPr>
      <w:sz w:val="24"/>
      <w:lang w:bidi="ar-SA"/>
    </w:rPr>
  </w:style>
  <w:style w:type="character" w:customStyle="1" w:styleId="299">
    <w:name w:val="正文缩进 字符"/>
    <w:qFormat/>
    <w:uiPriority w:val="0"/>
    <w:rPr>
      <w:rFonts w:ascii="宋体" w:eastAsia="宋体"/>
      <w:snapToGrid w:val="0"/>
      <w:color w:val="000000"/>
      <w:kern w:val="28"/>
      <w:sz w:val="28"/>
      <w:lang w:val="en-US" w:eastAsia="zh-CN" w:bidi="ar-SA"/>
    </w:rPr>
  </w:style>
  <w:style w:type="character" w:customStyle="1" w:styleId="300">
    <w:name w:val="HTML 预设格式 Char"/>
    <w:link w:val="56"/>
    <w:qFormat/>
    <w:uiPriority w:val="0"/>
    <w:rPr>
      <w:rFonts w:ascii="黑体" w:hAnsi="Courier New" w:eastAsia="黑体"/>
    </w:rPr>
  </w:style>
  <w:style w:type="character" w:customStyle="1" w:styleId="301">
    <w:name w:val="正文文本 2 Char1"/>
    <w:link w:val="55"/>
    <w:qFormat/>
    <w:uiPriority w:val="0"/>
    <w:rPr>
      <w:kern w:val="2"/>
      <w:sz w:val="21"/>
      <w:szCs w:val="24"/>
    </w:rPr>
  </w:style>
  <w:style w:type="character" w:customStyle="1" w:styleId="302">
    <w:name w:val="样式 样式 标题 4h4H4Fab-4T5Ref Heading 1rh1Heading sqlsect 1.2.3.... +... Char"/>
    <w:link w:val="303"/>
    <w:qFormat/>
    <w:uiPriority w:val="0"/>
    <w:rPr>
      <w:rFonts w:ascii="微软雅黑" w:hAnsi="微软雅黑" w:eastAsia="微软雅黑"/>
      <w:b/>
      <w:bCs/>
      <w:kern w:val="2"/>
      <w:sz w:val="24"/>
      <w:szCs w:val="28"/>
    </w:rPr>
  </w:style>
  <w:style w:type="paragraph" w:customStyle="1" w:styleId="303">
    <w:name w:val="样式 样式 标题 4h4H4Fab-4T5Ref Heading 1rh1Heading sqlsect 1.2.3.... +..."/>
    <w:basedOn w:val="304"/>
    <w:link w:val="302"/>
    <w:qFormat/>
    <w:uiPriority w:val="0"/>
    <w:pPr>
      <w:tabs>
        <w:tab w:val="left" w:pos="2356"/>
      </w:tabs>
    </w:pPr>
  </w:style>
  <w:style w:type="paragraph" w:customStyle="1" w:styleId="304">
    <w:name w:val="样式 标题 4h4H4Fab-4T5Ref Heading 1rh1Heading sqlsect 1.2.3...."/>
    <w:basedOn w:val="6"/>
    <w:link w:val="412"/>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5">
    <w:name w:val="正文非缩进 Char"/>
    <w:qFormat/>
    <w:uiPriority w:val="0"/>
    <w:rPr>
      <w:rFonts w:ascii="宋体" w:eastAsia="宋体"/>
      <w:snapToGrid w:val="0"/>
      <w:color w:val="000000"/>
      <w:kern w:val="28"/>
      <w:sz w:val="28"/>
      <w:lang w:val="en-US" w:eastAsia="zh-CN" w:bidi="ar-SA"/>
    </w:rPr>
  </w:style>
  <w:style w:type="character" w:customStyle="1" w:styleId="306">
    <w:name w:val="标题 7 Char"/>
    <w:link w:val="9"/>
    <w:qFormat/>
    <w:uiPriority w:val="0"/>
    <w:rPr>
      <w:b/>
      <w:bCs/>
      <w:kern w:val="2"/>
      <w:sz w:val="24"/>
      <w:szCs w:val="24"/>
    </w:rPr>
  </w:style>
  <w:style w:type="character" w:customStyle="1" w:styleId="307">
    <w:name w:val="正文文本缩进 2 Char"/>
    <w:link w:val="36"/>
    <w:qFormat/>
    <w:uiPriority w:val="0"/>
    <w:rPr>
      <w:rFonts w:ascii="宋体"/>
      <w:sz w:val="28"/>
    </w:rPr>
  </w:style>
  <w:style w:type="character" w:customStyle="1" w:styleId="308">
    <w:name w:val="Char Char5"/>
    <w:qFormat/>
    <w:uiPriority w:val="0"/>
    <w:rPr>
      <w:rFonts w:ascii="宋体" w:hAnsi="Courier New" w:eastAsia="宋体"/>
      <w:kern w:val="2"/>
      <w:sz w:val="21"/>
      <w:lang w:val="en-US" w:eastAsia="zh-CN"/>
    </w:rPr>
  </w:style>
  <w:style w:type="character" w:customStyle="1" w:styleId="309">
    <w:name w:val="脚注文本 Char"/>
    <w:link w:val="49"/>
    <w:qFormat/>
    <w:uiPriority w:val="0"/>
    <w:rPr>
      <w:color w:val="0000FF"/>
      <w:sz w:val="21"/>
    </w:rPr>
  </w:style>
  <w:style w:type="character" w:customStyle="1" w:styleId="310">
    <w:name w:val="称呼 Char1"/>
    <w:qFormat/>
    <w:uiPriority w:val="0"/>
    <w:rPr>
      <w:rFonts w:ascii="Times New Roman" w:hAnsi="Times New Roman" w:eastAsia="宋体" w:cs="Times New Roman"/>
      <w:szCs w:val="24"/>
    </w:rPr>
  </w:style>
  <w:style w:type="character" w:customStyle="1" w:styleId="311">
    <w:name w:val="正文1 Char"/>
    <w:qFormat/>
    <w:uiPriority w:val="0"/>
    <w:rPr>
      <w:rFonts w:ascii="宋体" w:eastAsia="宋体"/>
      <w:snapToGrid w:val="0"/>
      <w:color w:val="000000"/>
      <w:kern w:val="28"/>
      <w:sz w:val="28"/>
      <w:lang w:val="en-US" w:eastAsia="zh-CN" w:bidi="ar-SA"/>
    </w:rPr>
  </w:style>
  <w:style w:type="character" w:customStyle="1" w:styleId="312">
    <w:name w:val="正文缩进 Char1"/>
    <w:qFormat/>
    <w:uiPriority w:val="0"/>
    <w:rPr>
      <w:rFonts w:ascii="宋体" w:eastAsia="宋体"/>
      <w:snapToGrid w:val="0"/>
      <w:color w:val="000000"/>
      <w:kern w:val="28"/>
      <w:sz w:val="28"/>
      <w:lang w:val="en-US" w:eastAsia="zh-CN" w:bidi="ar-SA"/>
    </w:rPr>
  </w:style>
  <w:style w:type="character" w:customStyle="1" w:styleId="313">
    <w:name w:val="font21"/>
    <w:qFormat/>
    <w:uiPriority w:val="0"/>
    <w:rPr>
      <w:rFonts w:hint="eastAsia" w:ascii="宋体" w:hAnsi="宋体" w:eastAsia="宋体"/>
      <w:kern w:val="2"/>
      <w:sz w:val="28"/>
      <w:szCs w:val="28"/>
      <w:lang w:val="en-US" w:eastAsia="zh-CN" w:bidi="ar-SA"/>
    </w:rPr>
  </w:style>
  <w:style w:type="character" w:customStyle="1" w:styleId="314">
    <w:name w:val="Char Char26"/>
    <w:qFormat/>
    <w:uiPriority w:val="6"/>
    <w:rPr>
      <w:kern w:val="1"/>
      <w:sz w:val="21"/>
      <w:szCs w:val="24"/>
    </w:rPr>
  </w:style>
  <w:style w:type="character" w:customStyle="1" w:styleId="315">
    <w:name w:val="Item List Char"/>
    <w:link w:val="316"/>
    <w:qFormat/>
    <w:uiPriority w:val="0"/>
    <w:rPr>
      <w:rFonts w:ascii="Arial"/>
      <w:bCs/>
      <w:sz w:val="21"/>
      <w:szCs w:val="21"/>
      <w:lang w:val="en-US" w:eastAsia="zh-CN" w:bidi="ar-SA"/>
    </w:rPr>
  </w:style>
  <w:style w:type="paragraph" w:customStyle="1" w:styleId="316">
    <w:name w:val="Item List"/>
    <w:link w:val="315"/>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7">
    <w:name w:val="批注框文本 Char1"/>
    <w:qFormat/>
    <w:uiPriority w:val="0"/>
    <w:rPr>
      <w:rFonts w:ascii="Times New Roman" w:hAnsi="Times New Roman" w:eastAsia="宋体" w:cs="Times New Roman"/>
      <w:sz w:val="18"/>
      <w:szCs w:val="18"/>
    </w:rPr>
  </w:style>
  <w:style w:type="character" w:customStyle="1" w:styleId="318">
    <w:name w:val="纯文本 Char1"/>
    <w:link w:val="319"/>
    <w:qFormat/>
    <w:uiPriority w:val="0"/>
    <w:rPr>
      <w:rFonts w:ascii="宋体" w:hAnsi="Courier New"/>
    </w:rPr>
  </w:style>
  <w:style w:type="paragraph" w:customStyle="1" w:styleId="319">
    <w:name w:val="纯文本1"/>
    <w:basedOn w:val="1"/>
    <w:link w:val="318"/>
    <w:qFormat/>
    <w:uiPriority w:val="0"/>
    <w:pPr>
      <w:adjustRightInd/>
    </w:pPr>
    <w:rPr>
      <w:rFonts w:ascii="宋体" w:hAnsi="Courier New"/>
      <w:kern w:val="0"/>
      <w:sz w:val="20"/>
      <w:szCs w:val="20"/>
    </w:rPr>
  </w:style>
  <w:style w:type="character" w:customStyle="1" w:styleId="320">
    <w:name w:val="正文首行缩进 Char"/>
    <w:link w:val="60"/>
    <w:qFormat/>
    <w:uiPriority w:val="0"/>
    <w:rPr>
      <w:rFonts w:ascii="宋体"/>
      <w:kern w:val="2"/>
      <w:sz w:val="24"/>
      <w:lang w:val="zh-CN"/>
    </w:rPr>
  </w:style>
  <w:style w:type="character" w:customStyle="1" w:styleId="321">
    <w:name w:val="h3 Char"/>
    <w:qFormat/>
    <w:uiPriority w:val="0"/>
    <w:rPr>
      <w:rFonts w:eastAsia="宋体"/>
      <w:b/>
      <w:kern w:val="2"/>
      <w:sz w:val="32"/>
      <w:lang w:val="en-US" w:eastAsia="zh-CN" w:bidi="ar-SA"/>
    </w:rPr>
  </w:style>
  <w:style w:type="character" w:customStyle="1" w:styleId="322">
    <w:name w:val="dandyren_title1"/>
    <w:qFormat/>
    <w:uiPriority w:val="0"/>
    <w:rPr>
      <w:b/>
      <w:bCs/>
      <w:color w:val="FF6633"/>
      <w:sz w:val="18"/>
      <w:szCs w:val="18"/>
    </w:rPr>
  </w:style>
  <w:style w:type="character" w:customStyle="1" w:styleId="323">
    <w:name w:val="Char Char31"/>
    <w:qFormat/>
    <w:uiPriority w:val="6"/>
    <w:rPr>
      <w:rFonts w:ascii="Arial" w:hAnsi="Arial" w:eastAsia="黑体"/>
      <w:kern w:val="1"/>
      <w:sz w:val="24"/>
      <w:szCs w:val="24"/>
    </w:rPr>
  </w:style>
  <w:style w:type="character" w:customStyle="1" w:styleId="324">
    <w:name w:val="h Char1"/>
    <w:qFormat/>
    <w:uiPriority w:val="0"/>
    <w:rPr>
      <w:sz w:val="18"/>
      <w:szCs w:val="18"/>
    </w:rPr>
  </w:style>
  <w:style w:type="character" w:customStyle="1" w:styleId="325">
    <w:name w:val="solutionfonts"/>
    <w:qFormat/>
    <w:uiPriority w:val="0"/>
  </w:style>
  <w:style w:type="character" w:customStyle="1" w:styleId="326">
    <w:name w:val="标题 4 Char2"/>
    <w:link w:val="6"/>
    <w:qFormat/>
    <w:uiPriority w:val="9"/>
    <w:rPr>
      <w:rFonts w:ascii="Arial" w:hAnsi="Arial" w:eastAsia="黑体"/>
      <w:b/>
      <w:bCs/>
      <w:kern w:val="2"/>
      <w:sz w:val="28"/>
      <w:szCs w:val="28"/>
      <w:lang w:val="zh-CN"/>
    </w:rPr>
  </w:style>
  <w:style w:type="character" w:customStyle="1" w:styleId="327">
    <w:name w:val="首行缩进 Char"/>
    <w:qFormat/>
    <w:uiPriority w:val="0"/>
    <w:rPr>
      <w:rFonts w:ascii="宋体" w:eastAsia="宋体"/>
      <w:kern w:val="2"/>
      <w:sz w:val="24"/>
      <w:lang w:val="en-US" w:eastAsia="zh-CN" w:bidi="ar-SA"/>
    </w:rPr>
  </w:style>
  <w:style w:type="character" w:customStyle="1" w:styleId="328">
    <w:name w:val="Char Char52"/>
    <w:qFormat/>
    <w:uiPriority w:val="0"/>
    <w:rPr>
      <w:rFonts w:ascii="宋体" w:hAnsi="Courier New" w:eastAsia="宋体"/>
      <w:kern w:val="2"/>
      <w:sz w:val="21"/>
      <w:lang w:val="en-US" w:eastAsia="zh-CN"/>
    </w:rPr>
  </w:style>
  <w:style w:type="character" w:customStyle="1" w:styleId="329">
    <w:name w:val="正文文本 3 Char"/>
    <w:link w:val="21"/>
    <w:qFormat/>
    <w:uiPriority w:val="0"/>
    <w:rPr>
      <w:kern w:val="2"/>
      <w:sz w:val="21"/>
    </w:rPr>
  </w:style>
  <w:style w:type="character" w:customStyle="1" w:styleId="330">
    <w:name w:val="font31"/>
    <w:qFormat/>
    <w:uiPriority w:val="0"/>
    <w:rPr>
      <w:rFonts w:hint="eastAsia" w:ascii="仿宋" w:hAnsi="仿宋" w:eastAsia="仿宋" w:cs="仿宋"/>
      <w:color w:val="000000"/>
      <w:sz w:val="20"/>
      <w:szCs w:val="20"/>
      <w:u w:val="none"/>
    </w:rPr>
  </w:style>
  <w:style w:type="character" w:customStyle="1" w:styleId="331">
    <w:name w:val="正文说明 Char"/>
    <w:link w:val="332"/>
    <w:qFormat/>
    <w:uiPriority w:val="0"/>
    <w:rPr>
      <w:sz w:val="24"/>
      <w:szCs w:val="24"/>
    </w:rPr>
  </w:style>
  <w:style w:type="paragraph" w:customStyle="1" w:styleId="332">
    <w:name w:val="正文说明"/>
    <w:basedOn w:val="1"/>
    <w:link w:val="331"/>
    <w:qFormat/>
    <w:uiPriority w:val="0"/>
    <w:pPr>
      <w:adjustRightInd/>
      <w:spacing w:line="360" w:lineRule="auto"/>
    </w:pPr>
    <w:rPr>
      <w:kern w:val="0"/>
      <w:sz w:val="24"/>
    </w:rPr>
  </w:style>
  <w:style w:type="character" w:customStyle="1" w:styleId="333">
    <w:name w:val="脚注文本 Char1"/>
    <w:qFormat/>
    <w:uiPriority w:val="0"/>
    <w:rPr>
      <w:rFonts w:ascii="Times New Roman" w:hAnsi="Times New Roman" w:eastAsia="宋体" w:cs="Times New Roman"/>
      <w:sz w:val="18"/>
      <w:szCs w:val="18"/>
    </w:rPr>
  </w:style>
  <w:style w:type="character" w:customStyle="1" w:styleId="334">
    <w:name w:val="Char Char1211"/>
    <w:qFormat/>
    <w:uiPriority w:val="0"/>
    <w:rPr>
      <w:rFonts w:ascii="仿宋_GB2312" w:eastAsia="仿宋_GB2312"/>
      <w:b/>
      <w:bCs/>
      <w:kern w:val="2"/>
      <w:sz w:val="24"/>
      <w:szCs w:val="24"/>
      <w:lang w:val="zh-CN" w:eastAsia="zh-CN" w:bidi="ar-SA"/>
    </w:rPr>
  </w:style>
  <w:style w:type="character" w:customStyle="1" w:styleId="335">
    <w:name w:val="标题 Char"/>
    <w:qFormat/>
    <w:uiPriority w:val="0"/>
    <w:rPr>
      <w:rFonts w:eastAsia="宋体"/>
      <w:b/>
      <w:sz w:val="24"/>
      <w:lang w:val="en-GB" w:eastAsia="zh-CN" w:bidi="ar-SA"/>
    </w:rPr>
  </w:style>
  <w:style w:type="character" w:customStyle="1" w:styleId="336">
    <w:name w:val="Char Char35"/>
    <w:qFormat/>
    <w:uiPriority w:val="6"/>
    <w:rPr>
      <w:rFonts w:ascii="Arial" w:hAnsi="Arial" w:eastAsia="黑体"/>
      <w:b/>
      <w:kern w:val="1"/>
      <w:sz w:val="28"/>
      <w:szCs w:val="28"/>
      <w:lang w:val="zh-CN"/>
    </w:rPr>
  </w:style>
  <w:style w:type="character" w:customStyle="1" w:styleId="337">
    <w:name w:val="纯文本 Char Char Char"/>
    <w:qFormat/>
    <w:uiPriority w:val="0"/>
    <w:rPr>
      <w:rFonts w:ascii="宋体" w:hAnsi="Courier New" w:eastAsia="宋体"/>
      <w:kern w:val="2"/>
      <w:sz w:val="21"/>
      <w:lang w:val="en-US" w:eastAsia="zh-CN" w:bidi="ar-SA"/>
    </w:rPr>
  </w:style>
  <w:style w:type="character" w:customStyle="1" w:styleId="338">
    <w:name w:val="Table Text Char"/>
    <w:link w:val="339"/>
    <w:qFormat/>
    <w:uiPriority w:val="0"/>
    <w:rPr>
      <w:sz w:val="24"/>
      <w:szCs w:val="24"/>
    </w:rPr>
  </w:style>
  <w:style w:type="paragraph" w:customStyle="1" w:styleId="339">
    <w:name w:val="Table Text"/>
    <w:basedOn w:val="1"/>
    <w:link w:val="338"/>
    <w:qFormat/>
    <w:uiPriority w:val="0"/>
    <w:pPr>
      <w:widowControl/>
      <w:spacing w:before="60" w:after="60"/>
      <w:jc w:val="left"/>
    </w:pPr>
    <w:rPr>
      <w:kern w:val="0"/>
      <w:sz w:val="24"/>
    </w:rPr>
  </w:style>
  <w:style w:type="character" w:customStyle="1" w:styleId="340">
    <w:name w:val="正文1 Char1"/>
    <w:qFormat/>
    <w:uiPriority w:val="0"/>
    <w:rPr>
      <w:rFonts w:ascii="仿宋_GB2312" w:hAnsi="Courier New" w:eastAsia="仿宋_GB2312"/>
      <w:kern w:val="28"/>
      <w:sz w:val="24"/>
      <w:szCs w:val="24"/>
      <w:lang w:val="en-US" w:eastAsia="zh-CN"/>
    </w:rPr>
  </w:style>
  <w:style w:type="character" w:customStyle="1" w:styleId="341">
    <w:name w:val="页脚 Char1"/>
    <w:qFormat/>
    <w:uiPriority w:val="0"/>
    <w:rPr>
      <w:rFonts w:eastAsia="宋体"/>
      <w:kern w:val="2"/>
      <w:sz w:val="18"/>
      <w:szCs w:val="18"/>
      <w:lang w:val="en-US" w:eastAsia="zh-CN" w:bidi="ar-SA"/>
    </w:rPr>
  </w:style>
  <w:style w:type="character" w:customStyle="1" w:styleId="342">
    <w:name w:val="Bold"/>
    <w:qFormat/>
    <w:uiPriority w:val="0"/>
    <w:rPr>
      <w:rFonts w:ascii="Arial" w:hAnsi="Arial" w:eastAsia="黑体" w:cs="Times New Roman"/>
      <w:b/>
      <w:kern w:val="2"/>
      <w:sz w:val="32"/>
      <w:szCs w:val="32"/>
      <w:lang w:val="en-US" w:eastAsia="zh-CN" w:bidi="ar-SA"/>
    </w:rPr>
  </w:style>
  <w:style w:type="character" w:customStyle="1" w:styleId="343">
    <w:name w:val="批注文字 Char1"/>
    <w:link w:val="19"/>
    <w:qFormat/>
    <w:uiPriority w:val="0"/>
    <w:rPr>
      <w:kern w:val="2"/>
      <w:sz w:val="21"/>
      <w:szCs w:val="24"/>
    </w:rPr>
  </w:style>
  <w:style w:type="character" w:customStyle="1" w:styleId="344">
    <w:name w:val="签名 Char"/>
    <w:link w:val="41"/>
    <w:qFormat/>
    <w:uiPriority w:val="0"/>
    <w:rPr>
      <w:rFonts w:eastAsia="仿宋_GB2312"/>
      <w:sz w:val="24"/>
    </w:rPr>
  </w:style>
  <w:style w:type="character" w:customStyle="1" w:styleId="345">
    <w:name w:val="hui3"/>
    <w:qFormat/>
    <w:uiPriority w:val="0"/>
    <w:rPr>
      <w:color w:val="333333"/>
    </w:rPr>
  </w:style>
  <w:style w:type="character" w:customStyle="1" w:styleId="346">
    <w:name w:val="Char Char17"/>
    <w:qFormat/>
    <w:uiPriority w:val="6"/>
    <w:rPr>
      <w:rFonts w:eastAsia="仿宋_GB2312"/>
      <w:sz w:val="24"/>
    </w:rPr>
  </w:style>
  <w:style w:type="character" w:customStyle="1" w:styleId="347">
    <w:name w:val="标题 4 字符"/>
    <w:qFormat/>
    <w:uiPriority w:val="9"/>
    <w:rPr>
      <w:rFonts w:ascii="等线 Light" w:hAnsi="等线 Light" w:eastAsia="等线 Light" w:cs="Times New Roman"/>
      <w:b/>
      <w:bCs/>
      <w:snapToGrid w:val="0"/>
      <w:kern w:val="0"/>
      <w:sz w:val="28"/>
      <w:szCs w:val="28"/>
    </w:rPr>
  </w:style>
  <w:style w:type="character" w:customStyle="1" w:styleId="348">
    <w:name w:val="Char Char37"/>
    <w:qFormat/>
    <w:uiPriority w:val="6"/>
    <w:rPr>
      <w:b/>
      <w:kern w:val="1"/>
      <w:sz w:val="44"/>
      <w:szCs w:val="44"/>
    </w:rPr>
  </w:style>
  <w:style w:type="character" w:customStyle="1" w:styleId="349">
    <w:name w:val="列出段落 Char"/>
    <w:qFormat/>
    <w:uiPriority w:val="0"/>
    <w:rPr>
      <w:rFonts w:eastAsia="楷体_GB2312" w:cs="Lucida Sans"/>
      <w:kern w:val="2"/>
      <w:sz w:val="24"/>
      <w:szCs w:val="24"/>
      <w:lang w:val="en-US" w:eastAsia="zh-CN" w:bidi="ar-SA"/>
    </w:rPr>
  </w:style>
  <w:style w:type="character" w:customStyle="1" w:styleId="350">
    <w:name w:val="正文文本缩进 3 Char1"/>
    <w:qFormat/>
    <w:uiPriority w:val="99"/>
    <w:rPr>
      <w:rFonts w:ascii="Times New Roman" w:hAnsi="Times New Roman" w:eastAsia="宋体" w:cs="Times New Roman"/>
      <w:sz w:val="16"/>
      <w:szCs w:val="16"/>
    </w:rPr>
  </w:style>
  <w:style w:type="character" w:customStyle="1" w:styleId="351">
    <w:name w:val="公文正文 Char Char"/>
    <w:link w:val="352"/>
    <w:qFormat/>
    <w:uiPriority w:val="0"/>
    <w:rPr>
      <w:rFonts w:ascii="仿宋_GB2312" w:eastAsia="仿宋_GB2312"/>
      <w:kern w:val="2"/>
      <w:sz w:val="24"/>
      <w:szCs w:val="24"/>
    </w:rPr>
  </w:style>
  <w:style w:type="paragraph" w:customStyle="1" w:styleId="352">
    <w:name w:val="公文正文"/>
    <w:basedOn w:val="1"/>
    <w:link w:val="351"/>
    <w:qFormat/>
    <w:uiPriority w:val="0"/>
    <w:pPr>
      <w:adjustRightInd/>
      <w:spacing w:before="156" w:line="360" w:lineRule="auto"/>
      <w:ind w:firstLine="360" w:firstLineChars="200"/>
    </w:pPr>
    <w:rPr>
      <w:rFonts w:ascii="仿宋_GB2312" w:eastAsia="仿宋_GB2312"/>
      <w:sz w:val="24"/>
    </w:rPr>
  </w:style>
  <w:style w:type="character" w:customStyle="1" w:styleId="353">
    <w:name w:val="Table Text Char1"/>
    <w:qFormat/>
    <w:uiPriority w:val="0"/>
    <w:rPr>
      <w:rFonts w:eastAsia="宋体"/>
      <w:sz w:val="24"/>
      <w:szCs w:val="24"/>
      <w:lang w:val="en-US" w:eastAsia="zh-CN" w:bidi="ar-SA"/>
    </w:rPr>
  </w:style>
  <w:style w:type="character" w:customStyle="1" w:styleId="354">
    <w:name w:val="标题 1 Char Char"/>
    <w:qFormat/>
    <w:uiPriority w:val="0"/>
    <w:rPr>
      <w:rFonts w:hint="eastAsia" w:ascii="宋体" w:hAnsi="宋体" w:eastAsia="宋体"/>
      <w:b/>
      <w:spacing w:val="-2"/>
      <w:sz w:val="24"/>
      <w:lang w:val="en-US" w:eastAsia="zh-CN" w:bidi="ar-SA"/>
    </w:rPr>
  </w:style>
  <w:style w:type="character" w:customStyle="1" w:styleId="355">
    <w:name w:val="正文（缩进2汉字） Char"/>
    <w:link w:val="356"/>
    <w:qFormat/>
    <w:uiPriority w:val="0"/>
    <w:rPr>
      <w:rFonts w:ascii="宋体"/>
    </w:rPr>
  </w:style>
  <w:style w:type="paragraph" w:customStyle="1" w:styleId="356">
    <w:name w:val="正文（缩进2汉字）"/>
    <w:basedOn w:val="1"/>
    <w:link w:val="355"/>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7">
    <w:name w:val="标题 8 Char"/>
    <w:link w:val="10"/>
    <w:qFormat/>
    <w:uiPriority w:val="0"/>
    <w:rPr>
      <w:rFonts w:ascii="Arial" w:hAnsi="Arial" w:eastAsia="黑体"/>
      <w:kern w:val="2"/>
      <w:sz w:val="24"/>
      <w:szCs w:val="24"/>
    </w:rPr>
  </w:style>
  <w:style w:type="character" w:customStyle="1" w:styleId="358">
    <w:name w:val="标书表格字体格式 Char"/>
    <w:qFormat/>
    <w:uiPriority w:val="0"/>
    <w:rPr>
      <w:kern w:val="2"/>
      <w:sz w:val="21"/>
      <w:szCs w:val="24"/>
      <w:lang w:bidi="ar-SA"/>
    </w:rPr>
  </w:style>
  <w:style w:type="character" w:customStyle="1" w:styleId="359">
    <w:name w:val="tw4winError"/>
    <w:qFormat/>
    <w:uiPriority w:val="0"/>
    <w:rPr>
      <w:rFonts w:ascii="Courier New" w:hAnsi="Courier New" w:cs="Courier New"/>
      <w:color w:val="00FF00"/>
      <w:sz w:val="40"/>
      <w:szCs w:val="40"/>
    </w:rPr>
  </w:style>
  <w:style w:type="character" w:customStyle="1" w:styleId="360">
    <w:name w:val="Body Text(ch) Char Char"/>
    <w:qFormat/>
    <w:uiPriority w:val="0"/>
    <w:rPr>
      <w:rFonts w:ascii="宋体"/>
      <w:kern w:val="2"/>
      <w:sz w:val="24"/>
      <w:szCs w:val="21"/>
      <w:lang w:val="zh-CN"/>
    </w:rPr>
  </w:style>
  <w:style w:type="character" w:customStyle="1" w:styleId="361">
    <w:name w:val="正文首行缩进两字 Char"/>
    <w:qFormat/>
    <w:uiPriority w:val="0"/>
    <w:rPr>
      <w:sz w:val="24"/>
      <w:szCs w:val="24"/>
      <w:lang w:val="en-US" w:eastAsia="zh-CN" w:bidi="ar-SA"/>
    </w:rPr>
  </w:style>
  <w:style w:type="character" w:customStyle="1" w:styleId="362">
    <w:name w:val="正文文本 Char"/>
    <w:qFormat/>
    <w:uiPriority w:val="0"/>
    <w:rPr>
      <w:rFonts w:eastAsia="宋体"/>
      <w:kern w:val="2"/>
      <w:sz w:val="24"/>
      <w:szCs w:val="24"/>
      <w:lang w:val="en-US" w:eastAsia="zh-CN" w:bidi="ar-SA"/>
    </w:rPr>
  </w:style>
  <w:style w:type="character" w:customStyle="1" w:styleId="363">
    <w:name w:val="文档结构图 字符1"/>
    <w:qFormat/>
    <w:uiPriority w:val="0"/>
    <w:rPr>
      <w:rFonts w:ascii="宋体" w:hAnsi="Calibri" w:eastAsia="黑体" w:cs="Arial"/>
      <w:snapToGrid w:val="0"/>
      <w:kern w:val="2"/>
      <w:sz w:val="18"/>
      <w:szCs w:val="18"/>
    </w:rPr>
  </w:style>
  <w:style w:type="character" w:customStyle="1" w:styleId="364">
    <w:name w:val="content"/>
    <w:qFormat/>
    <w:uiPriority w:val="0"/>
  </w:style>
  <w:style w:type="character" w:customStyle="1" w:styleId="365">
    <w:name w:val="tw4winPopup"/>
    <w:qFormat/>
    <w:uiPriority w:val="0"/>
    <w:rPr>
      <w:rFonts w:ascii="Courier New" w:hAnsi="Courier New" w:cs="Courier New"/>
      <w:color w:val="008000"/>
      <w:lang w:val="en-US" w:eastAsia="zh-CN"/>
    </w:rPr>
  </w:style>
  <w:style w:type="character" w:customStyle="1" w:styleId="366">
    <w:name w:val="param-name"/>
    <w:qFormat/>
    <w:uiPriority w:val="99"/>
    <w:rPr>
      <w:rFonts w:ascii="Arial" w:hAnsi="Arial" w:eastAsia="黑体" w:cs="Arial"/>
      <w:snapToGrid w:val="0"/>
      <w:kern w:val="0"/>
      <w:szCs w:val="21"/>
    </w:rPr>
  </w:style>
  <w:style w:type="character" w:customStyle="1" w:styleId="367">
    <w:name w:val="标准正文格式 Char"/>
    <w:qFormat/>
    <w:uiPriority w:val="0"/>
    <w:rPr>
      <w:rFonts w:ascii="宋体" w:eastAsia="仿宋_GB2312" w:cs="宋体"/>
      <w:color w:val="000000"/>
      <w:sz w:val="24"/>
      <w:lang w:val="en-US" w:eastAsia="zh-CN" w:bidi="ar-SA"/>
    </w:rPr>
  </w:style>
  <w:style w:type="character" w:customStyle="1" w:styleId="368">
    <w:name w:val="Char Char212"/>
    <w:qFormat/>
    <w:uiPriority w:val="0"/>
    <w:rPr>
      <w:rFonts w:eastAsia="宋体"/>
      <w:b/>
      <w:bCs/>
      <w:kern w:val="2"/>
      <w:sz w:val="21"/>
      <w:szCs w:val="24"/>
      <w:lang w:val="en-US" w:eastAsia="zh-CN" w:bidi="ar-SA"/>
    </w:rPr>
  </w:style>
  <w:style w:type="character" w:customStyle="1" w:styleId="369">
    <w:name w:val="文档结构图 Char"/>
    <w:qFormat/>
    <w:uiPriority w:val="0"/>
    <w:rPr>
      <w:rFonts w:eastAsia="宋体"/>
      <w:kern w:val="2"/>
      <w:sz w:val="21"/>
      <w:szCs w:val="24"/>
      <w:lang w:val="en-US" w:eastAsia="zh-CN" w:bidi="ar-SA"/>
    </w:rPr>
  </w:style>
  <w:style w:type="character" w:customStyle="1" w:styleId="370">
    <w:name w:val="zbggmain style9"/>
    <w:qFormat/>
    <w:uiPriority w:val="0"/>
  </w:style>
  <w:style w:type="character" w:customStyle="1" w:styleId="371">
    <w:name w:val="Char Char16"/>
    <w:qFormat/>
    <w:uiPriority w:val="6"/>
    <w:rPr>
      <w:kern w:val="1"/>
      <w:sz w:val="18"/>
      <w:szCs w:val="18"/>
    </w:rPr>
  </w:style>
  <w:style w:type="character" w:customStyle="1" w:styleId="372">
    <w:name w:val="font51"/>
    <w:qFormat/>
    <w:uiPriority w:val="0"/>
    <w:rPr>
      <w:rFonts w:hint="eastAsia" w:ascii="仿宋" w:hAnsi="仿宋" w:eastAsia="仿宋" w:cs="仿宋"/>
      <w:color w:val="000000"/>
      <w:sz w:val="20"/>
      <w:szCs w:val="20"/>
      <w:u w:val="none"/>
    </w:rPr>
  </w:style>
  <w:style w:type="character" w:customStyle="1" w:styleId="373">
    <w:name w:val="Char Char82"/>
    <w:qFormat/>
    <w:uiPriority w:val="0"/>
    <w:rPr>
      <w:rFonts w:eastAsia="宋体"/>
      <w:b/>
      <w:sz w:val="24"/>
      <w:lang w:val="en-GB" w:eastAsia="zh-CN"/>
    </w:rPr>
  </w:style>
  <w:style w:type="character" w:customStyle="1" w:styleId="374">
    <w:name w:val="正文文本缩进 3 Char"/>
    <w:link w:val="52"/>
    <w:qFormat/>
    <w:uiPriority w:val="0"/>
    <w:rPr>
      <w:kern w:val="2"/>
      <w:sz w:val="24"/>
    </w:rPr>
  </w:style>
  <w:style w:type="character" w:customStyle="1" w:styleId="375">
    <w:name w:val="日期 Char1"/>
    <w:qFormat/>
    <w:uiPriority w:val="99"/>
    <w:rPr>
      <w:rFonts w:ascii="Times New Roman" w:hAnsi="Times New Roman" w:eastAsia="宋体" w:cs="Times New Roman"/>
      <w:szCs w:val="24"/>
    </w:rPr>
  </w:style>
  <w:style w:type="character" w:customStyle="1" w:styleId="376">
    <w:name w:val="页眉 字符"/>
    <w:qFormat/>
    <w:uiPriority w:val="99"/>
    <w:rPr>
      <w:kern w:val="2"/>
      <w:sz w:val="18"/>
      <w:szCs w:val="18"/>
    </w:rPr>
  </w:style>
  <w:style w:type="character" w:customStyle="1" w:styleId="377">
    <w:name w:val="Char Char33"/>
    <w:qFormat/>
    <w:uiPriority w:val="6"/>
    <w:rPr>
      <w:rFonts w:ascii="Arial" w:hAnsi="Arial" w:eastAsia="黑体"/>
      <w:b/>
      <w:kern w:val="1"/>
      <w:sz w:val="24"/>
      <w:szCs w:val="24"/>
    </w:rPr>
  </w:style>
  <w:style w:type="character" w:customStyle="1" w:styleId="378">
    <w:name w:val="b11_01b Char"/>
    <w:link w:val="379"/>
    <w:qFormat/>
    <w:uiPriority w:val="0"/>
    <w:rPr>
      <w:rFonts w:ascii="Verdana" w:hAnsi="Verdana"/>
      <w:b/>
      <w:bCs/>
      <w:color w:val="4A82CA"/>
      <w:sz w:val="17"/>
      <w:szCs w:val="17"/>
    </w:rPr>
  </w:style>
  <w:style w:type="paragraph" w:customStyle="1" w:styleId="379">
    <w:name w:val="b11_01b"/>
    <w:basedOn w:val="1"/>
    <w:next w:val="1"/>
    <w:link w:val="378"/>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0">
    <w:name w:val="Char Char121"/>
    <w:qFormat/>
    <w:uiPriority w:val="6"/>
    <w:rPr>
      <w:rFonts w:ascii="仿宋_GB2312" w:eastAsia="仿宋_GB2312"/>
      <w:b/>
      <w:bCs/>
      <w:kern w:val="2"/>
      <w:sz w:val="24"/>
      <w:szCs w:val="24"/>
      <w:lang w:val="zh-CN" w:eastAsia="zh-CN" w:bidi="ar-SA"/>
    </w:rPr>
  </w:style>
  <w:style w:type="character" w:customStyle="1" w:styleId="381">
    <w:name w:val="Footer-Even Char"/>
    <w:qFormat/>
    <w:uiPriority w:val="0"/>
    <w:rPr>
      <w:rFonts w:eastAsia="宋体"/>
      <w:kern w:val="2"/>
      <w:sz w:val="18"/>
      <w:lang w:val="en-US" w:eastAsia="zh-CN" w:bidi="ar-SA"/>
    </w:rPr>
  </w:style>
  <w:style w:type="character" w:customStyle="1" w:styleId="382">
    <w:name w:val="页脚 Char2"/>
    <w:link w:val="39"/>
    <w:qFormat/>
    <w:uiPriority w:val="99"/>
    <w:rPr>
      <w:kern w:val="2"/>
      <w:sz w:val="18"/>
      <w:szCs w:val="18"/>
    </w:rPr>
  </w:style>
  <w:style w:type="character" w:customStyle="1" w:styleId="383">
    <w:name w:val="Char Char36"/>
    <w:qFormat/>
    <w:uiPriority w:val="6"/>
    <w:rPr>
      <w:rFonts w:ascii="仿宋_GB2312" w:hAnsi="仿宋_GB2312" w:eastAsia="仿宋_GB2312" w:cs="Arial"/>
      <w:b/>
      <w:kern w:val="1"/>
      <w:sz w:val="32"/>
      <w:szCs w:val="32"/>
      <w:lang w:val="zh-CN" w:eastAsia="zh-CN" w:bidi="ar-SA"/>
    </w:rPr>
  </w:style>
  <w:style w:type="character" w:customStyle="1" w:styleId="384">
    <w:name w:val="Char Char61"/>
    <w:qFormat/>
    <w:uiPriority w:val="6"/>
    <w:rPr>
      <w:rFonts w:eastAsia="宋体"/>
      <w:kern w:val="2"/>
      <w:sz w:val="21"/>
      <w:szCs w:val="24"/>
      <w:lang w:val="en-US" w:eastAsia="zh-CN" w:bidi="ar-SA"/>
    </w:rPr>
  </w:style>
  <w:style w:type="character" w:customStyle="1" w:styleId="385">
    <w:name w:val="正文文字缩进 2 Char Char"/>
    <w:qFormat/>
    <w:uiPriority w:val="0"/>
    <w:rPr>
      <w:rFonts w:ascii="宋体"/>
      <w:sz w:val="28"/>
    </w:rPr>
  </w:style>
  <w:style w:type="character" w:customStyle="1" w:styleId="386">
    <w:name w:val="f141"/>
    <w:qFormat/>
    <w:uiPriority w:val="0"/>
    <w:rPr>
      <w:rFonts w:ascii="Tahoma" w:hAnsi="Tahoma" w:eastAsia="宋体"/>
      <w:b/>
      <w:kern w:val="2"/>
      <w:sz w:val="21"/>
      <w:szCs w:val="21"/>
      <w:lang w:val="en-US" w:eastAsia="zh-CN" w:bidi="ar-SA"/>
    </w:rPr>
  </w:style>
  <w:style w:type="character" w:customStyle="1" w:styleId="387">
    <w:name w:val="段落 Char Char"/>
    <w:link w:val="388"/>
    <w:qFormat/>
    <w:uiPriority w:val="0"/>
    <w:rPr>
      <w:rFonts w:ascii="宋体" w:hAnsi="宋体"/>
      <w:sz w:val="24"/>
    </w:rPr>
  </w:style>
  <w:style w:type="paragraph" w:customStyle="1" w:styleId="388">
    <w:name w:val="段落"/>
    <w:basedOn w:val="1"/>
    <w:link w:val="387"/>
    <w:qFormat/>
    <w:uiPriority w:val="0"/>
    <w:pPr>
      <w:adjustRightInd/>
      <w:spacing w:line="360" w:lineRule="auto"/>
      <w:ind w:firstLine="480" w:firstLineChars="200"/>
    </w:pPr>
    <w:rPr>
      <w:rFonts w:ascii="宋体" w:hAnsi="宋体"/>
      <w:kern w:val="0"/>
      <w:sz w:val="24"/>
      <w:szCs w:val="20"/>
    </w:rPr>
  </w:style>
  <w:style w:type="character" w:customStyle="1" w:styleId="389">
    <w:name w:val="标题 3 Char2"/>
    <w:qFormat/>
    <w:uiPriority w:val="0"/>
    <w:rPr>
      <w:rFonts w:eastAsia="宋体"/>
      <w:b/>
      <w:bCs/>
      <w:kern w:val="2"/>
      <w:sz w:val="32"/>
      <w:szCs w:val="32"/>
      <w:lang w:val="en-US" w:eastAsia="zh-CN" w:bidi="ar-SA"/>
    </w:rPr>
  </w:style>
  <w:style w:type="character" w:customStyle="1" w:styleId="390">
    <w:name w:val="apple-converted-space"/>
    <w:qFormat/>
    <w:uiPriority w:val="0"/>
  </w:style>
  <w:style w:type="character" w:customStyle="1" w:styleId="391">
    <w:name w:val="页眉 Char2"/>
    <w:link w:val="40"/>
    <w:qFormat/>
    <w:uiPriority w:val="99"/>
    <w:rPr>
      <w:kern w:val="2"/>
      <w:sz w:val="18"/>
      <w:szCs w:val="18"/>
    </w:rPr>
  </w:style>
  <w:style w:type="character" w:customStyle="1" w:styleId="392">
    <w:name w:val="Char Char9"/>
    <w:qFormat/>
    <w:uiPriority w:val="0"/>
    <w:rPr>
      <w:rFonts w:eastAsia="宋体"/>
      <w:kern w:val="2"/>
      <w:sz w:val="18"/>
      <w:szCs w:val="18"/>
      <w:lang w:val="en-US" w:eastAsia="zh-CN" w:bidi="ar-SA"/>
    </w:rPr>
  </w:style>
  <w:style w:type="character" w:customStyle="1" w:styleId="393">
    <w:name w:val="Char Char41"/>
    <w:qFormat/>
    <w:uiPriority w:val="0"/>
    <w:rPr>
      <w:rFonts w:eastAsia="宋体"/>
      <w:b/>
      <w:sz w:val="24"/>
      <w:lang w:val="en-GB" w:eastAsia="zh-CN" w:bidi="ar-SA"/>
    </w:rPr>
  </w:style>
  <w:style w:type="character" w:customStyle="1" w:styleId="394">
    <w:name w:val="large1"/>
    <w:qFormat/>
    <w:uiPriority w:val="0"/>
    <w:rPr>
      <w:rFonts w:hint="eastAsia" w:ascii="宋体" w:hAnsi="宋体" w:eastAsia="宋体"/>
      <w:sz w:val="21"/>
      <w:szCs w:val="21"/>
    </w:rPr>
  </w:style>
  <w:style w:type="character" w:customStyle="1" w:styleId="395">
    <w:name w:val="正文段 Char"/>
    <w:link w:val="396"/>
    <w:qFormat/>
    <w:uiPriority w:val="0"/>
    <w:rPr>
      <w:sz w:val="24"/>
    </w:rPr>
  </w:style>
  <w:style w:type="paragraph" w:customStyle="1" w:styleId="396">
    <w:name w:val="正文段"/>
    <w:basedOn w:val="1"/>
    <w:link w:val="395"/>
    <w:qFormat/>
    <w:uiPriority w:val="0"/>
    <w:pPr>
      <w:widowControl/>
      <w:snapToGrid w:val="0"/>
      <w:spacing w:afterLines="50"/>
      <w:ind w:firstLine="200" w:firstLineChars="200"/>
    </w:pPr>
    <w:rPr>
      <w:kern w:val="0"/>
      <w:sz w:val="24"/>
      <w:szCs w:val="20"/>
    </w:rPr>
  </w:style>
  <w:style w:type="character" w:customStyle="1" w:styleId="397">
    <w:name w:val="Char Char13"/>
    <w:qFormat/>
    <w:uiPriority w:val="6"/>
    <w:rPr>
      <w:rFonts w:ascii="宋体" w:hAnsi="宋体"/>
      <w:kern w:val="1"/>
      <w:sz w:val="21"/>
      <w:szCs w:val="24"/>
    </w:rPr>
  </w:style>
  <w:style w:type="character" w:customStyle="1" w:styleId="398">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399">
    <w:name w:val="冯广丽 Char"/>
    <w:link w:val="400"/>
    <w:qFormat/>
    <w:uiPriority w:val="0"/>
    <w:rPr>
      <w:rFonts w:ascii="宋体" w:hAnsi="宋体"/>
      <w:kern w:val="2"/>
      <w:sz w:val="24"/>
      <w:szCs w:val="22"/>
    </w:rPr>
  </w:style>
  <w:style w:type="paragraph" w:customStyle="1" w:styleId="400">
    <w:name w:val="冯广丽"/>
    <w:basedOn w:val="1"/>
    <w:link w:val="399"/>
    <w:qFormat/>
    <w:uiPriority w:val="0"/>
    <w:pPr>
      <w:adjustRightInd/>
      <w:spacing w:line="360" w:lineRule="auto"/>
      <w:ind w:firstLine="480" w:firstLineChars="200"/>
    </w:pPr>
    <w:rPr>
      <w:rFonts w:ascii="宋体" w:hAnsi="宋体"/>
      <w:sz w:val="24"/>
      <w:szCs w:val="22"/>
    </w:rPr>
  </w:style>
  <w:style w:type="character" w:customStyle="1" w:styleId="401">
    <w:name w:val="批注文字 字符"/>
    <w:qFormat/>
    <w:uiPriority w:val="0"/>
    <w:rPr>
      <w:rFonts w:ascii="Arial" w:hAnsi="Arial" w:eastAsia="黑体" w:cs="Arial"/>
      <w:snapToGrid w:val="0"/>
      <w:kern w:val="0"/>
      <w:szCs w:val="21"/>
    </w:rPr>
  </w:style>
  <w:style w:type="character" w:customStyle="1" w:styleId="402">
    <w:name w:val="Char Char161"/>
    <w:qFormat/>
    <w:uiPriority w:val="0"/>
    <w:rPr>
      <w:rFonts w:eastAsia="宋体"/>
      <w:b/>
      <w:kern w:val="2"/>
      <w:sz w:val="32"/>
      <w:lang w:val="en-US" w:eastAsia="zh-CN"/>
    </w:rPr>
  </w:style>
  <w:style w:type="character" w:customStyle="1" w:styleId="403">
    <w:name w:val="javascript"/>
    <w:qFormat/>
    <w:uiPriority w:val="0"/>
  </w:style>
  <w:style w:type="character" w:customStyle="1" w:styleId="404">
    <w:name w:val="图名 Char"/>
    <w:qFormat/>
    <w:uiPriority w:val="0"/>
    <w:rPr>
      <w:rFonts w:ascii="Arial" w:hAnsi="Arial" w:eastAsia="黑体"/>
      <w:kern w:val="2"/>
      <w:sz w:val="24"/>
      <w:szCs w:val="24"/>
      <w:lang w:val="en-US" w:eastAsia="zh-CN" w:bidi="ar-SA"/>
    </w:rPr>
  </w:style>
  <w:style w:type="character" w:customStyle="1" w:styleId="405">
    <w:name w:val="Used by Word for text of Help footnotes Char Char"/>
    <w:qFormat/>
    <w:uiPriority w:val="0"/>
    <w:rPr>
      <w:rFonts w:ascii="Times New Roman" w:hAnsi="Times New Roman" w:eastAsia="宋体" w:cs="Times New Roman"/>
      <w:sz w:val="20"/>
      <w:szCs w:val="20"/>
    </w:rPr>
  </w:style>
  <w:style w:type="character" w:customStyle="1" w:styleId="406">
    <w:name w:val="编号，小四 Char"/>
    <w:link w:val="407"/>
    <w:qFormat/>
    <w:uiPriority w:val="0"/>
    <w:rPr>
      <w:rFonts w:ascii="Arial" w:hAnsi="Arial"/>
      <w:sz w:val="24"/>
    </w:rPr>
  </w:style>
  <w:style w:type="paragraph" w:customStyle="1" w:styleId="407">
    <w:name w:val="编号，小四"/>
    <w:basedOn w:val="1"/>
    <w:link w:val="406"/>
    <w:qFormat/>
    <w:uiPriority w:val="0"/>
    <w:pPr>
      <w:tabs>
        <w:tab w:val="left" w:pos="432"/>
      </w:tabs>
      <w:adjustRightInd/>
      <w:spacing w:line="360" w:lineRule="auto"/>
      <w:ind w:left="432" w:hanging="432"/>
    </w:pPr>
    <w:rPr>
      <w:rFonts w:ascii="Arial" w:hAnsi="Arial"/>
      <w:kern w:val="0"/>
      <w:sz w:val="24"/>
      <w:szCs w:val="20"/>
    </w:rPr>
  </w:style>
  <w:style w:type="character" w:customStyle="1" w:styleId="408">
    <w:name w:val="Font Style82"/>
    <w:qFormat/>
    <w:uiPriority w:val="99"/>
    <w:rPr>
      <w:rFonts w:ascii="宋体" w:eastAsia="宋体" w:cs="宋体"/>
      <w:color w:val="000000"/>
      <w:sz w:val="14"/>
      <w:szCs w:val="14"/>
    </w:rPr>
  </w:style>
  <w:style w:type="character" w:customStyle="1" w:styleId="409">
    <w:name w:val="标题 2 Char Char"/>
    <w:qFormat/>
    <w:uiPriority w:val="0"/>
    <w:rPr>
      <w:rFonts w:ascii="楷体_GB2312" w:hAnsi="Arial" w:eastAsia="楷体_GB2312"/>
      <w:b/>
      <w:bCs/>
      <w:kern w:val="2"/>
      <w:sz w:val="24"/>
      <w:szCs w:val="32"/>
      <w:lang w:val="en-US" w:eastAsia="zh-CN" w:bidi="ar-SA"/>
    </w:rPr>
  </w:style>
  <w:style w:type="character" w:customStyle="1" w:styleId="410">
    <w:name w:val="未用 Char"/>
    <w:qFormat/>
    <w:uiPriority w:val="0"/>
    <w:rPr>
      <w:rFonts w:ascii="Arial" w:hAnsi="Arial" w:eastAsia="黑体"/>
      <w:kern w:val="2"/>
      <w:sz w:val="21"/>
      <w:szCs w:val="21"/>
      <w:lang w:val="en-US" w:eastAsia="zh-CN" w:bidi="ar-SA"/>
    </w:rPr>
  </w:style>
  <w:style w:type="character" w:customStyle="1" w:styleId="411">
    <w:name w:val="myp1111"/>
    <w:qFormat/>
    <w:uiPriority w:val="0"/>
    <w:rPr>
      <w:rFonts w:hint="default" w:ascii="ˎ̥" w:hAnsi="ˎ̥"/>
      <w:color w:val="000000"/>
      <w:sz w:val="20"/>
      <w:szCs w:val="20"/>
      <w:u w:val="none"/>
    </w:rPr>
  </w:style>
  <w:style w:type="character" w:customStyle="1" w:styleId="412">
    <w:name w:val="样式 标题 4h4H4Fab-4T5Ref Heading 1rh1Heading sqlsect 1.2.3.... Char"/>
    <w:link w:val="304"/>
    <w:qFormat/>
    <w:uiPriority w:val="0"/>
    <w:rPr>
      <w:rFonts w:ascii="微软雅黑" w:hAnsi="微软雅黑" w:eastAsia="微软雅黑"/>
      <w:b/>
      <w:bCs/>
      <w:kern w:val="2"/>
      <w:sz w:val="24"/>
      <w:szCs w:val="28"/>
    </w:rPr>
  </w:style>
  <w:style w:type="character" w:customStyle="1" w:styleId="413">
    <w:name w:val="h Char Char"/>
    <w:qFormat/>
    <w:uiPriority w:val="0"/>
    <w:rPr>
      <w:rFonts w:eastAsia="宋体"/>
      <w:kern w:val="2"/>
      <w:sz w:val="18"/>
      <w:lang w:val="en-US" w:eastAsia="zh-CN" w:bidi="ar-SA"/>
    </w:rPr>
  </w:style>
  <w:style w:type="character" w:customStyle="1" w:styleId="414">
    <w:name w:val="仿宋正文 Char"/>
    <w:link w:val="415"/>
    <w:qFormat/>
    <w:uiPriority w:val="0"/>
    <w:rPr>
      <w:rFonts w:ascii="仿宋_GB2312" w:eastAsia="仿宋_GB2312"/>
      <w:kern w:val="2"/>
      <w:sz w:val="24"/>
      <w:lang w:val="en-US" w:eastAsia="zh-CN" w:bidi="ar-SA"/>
    </w:rPr>
  </w:style>
  <w:style w:type="paragraph" w:customStyle="1" w:styleId="415">
    <w:name w:val="仿宋正文"/>
    <w:basedOn w:val="1"/>
    <w:link w:val="414"/>
    <w:qFormat/>
    <w:uiPriority w:val="0"/>
    <w:pPr>
      <w:adjustRightInd/>
      <w:spacing w:line="360" w:lineRule="auto"/>
      <w:ind w:firstLine="480" w:firstLineChars="200"/>
    </w:pPr>
    <w:rPr>
      <w:rFonts w:ascii="仿宋_GB2312" w:eastAsia="仿宋_GB2312"/>
      <w:sz w:val="24"/>
      <w:szCs w:val="20"/>
    </w:rPr>
  </w:style>
  <w:style w:type="character" w:customStyle="1" w:styleId="416">
    <w:name w:val="正文首行缩进 Char Char Char Char Char Char"/>
    <w:qFormat/>
    <w:uiPriority w:val="0"/>
    <w:rPr>
      <w:rFonts w:ascii="宋体" w:eastAsia="宋体"/>
      <w:kern w:val="2"/>
      <w:sz w:val="24"/>
      <w:lang w:val="zh-CN" w:bidi="ar-SA"/>
    </w:rPr>
  </w:style>
  <w:style w:type="character" w:customStyle="1" w:styleId="417">
    <w:name w:val="样式 宋体"/>
    <w:qFormat/>
    <w:uiPriority w:val="0"/>
    <w:rPr>
      <w:rFonts w:ascii="宋体" w:hAnsi="宋体"/>
      <w:sz w:val="24"/>
    </w:rPr>
  </w:style>
  <w:style w:type="character" w:customStyle="1" w:styleId="418">
    <w:name w:val="tw4winJump"/>
    <w:qFormat/>
    <w:uiPriority w:val="0"/>
    <w:rPr>
      <w:rFonts w:ascii="Courier New" w:hAnsi="Courier New" w:cs="Courier New"/>
      <w:color w:val="008080"/>
      <w:lang w:val="en-US" w:eastAsia="zh-CN"/>
    </w:rPr>
  </w:style>
  <w:style w:type="character" w:customStyle="1" w:styleId="419">
    <w:name w:val="标题 1 字符"/>
    <w:qFormat/>
    <w:uiPriority w:val="9"/>
    <w:rPr>
      <w:rFonts w:ascii="Arial" w:hAnsi="Arial" w:eastAsia="黑体" w:cs="Arial"/>
      <w:b/>
      <w:bCs/>
      <w:snapToGrid w:val="0"/>
      <w:kern w:val="44"/>
      <w:sz w:val="44"/>
      <w:szCs w:val="44"/>
    </w:rPr>
  </w:style>
  <w:style w:type="character" w:customStyle="1" w:styleId="420">
    <w:name w:val="style36"/>
    <w:basedOn w:val="69"/>
    <w:qFormat/>
    <w:uiPriority w:val="0"/>
    <w:rPr>
      <w:rFonts w:ascii="Arial" w:hAnsi="Arial" w:eastAsia="黑体" w:cs="Arial"/>
      <w:snapToGrid w:val="0"/>
      <w:kern w:val="0"/>
      <w:szCs w:val="21"/>
    </w:rPr>
  </w:style>
  <w:style w:type="character" w:customStyle="1" w:styleId="421">
    <w:name w:val="pt9"/>
    <w:qFormat/>
    <w:uiPriority w:val="0"/>
    <w:rPr>
      <w:rFonts w:ascii="仿宋_GB2312" w:eastAsia="微软雅黑"/>
      <w:b/>
      <w:kern w:val="2"/>
      <w:sz w:val="32"/>
      <w:szCs w:val="32"/>
      <w:lang w:val="en-US" w:eastAsia="zh-CN" w:bidi="ar-SA"/>
    </w:rPr>
  </w:style>
  <w:style w:type="character" w:customStyle="1" w:styleId="422">
    <w:name w:val="DO_NOT_TRANSLATE"/>
    <w:qFormat/>
    <w:uiPriority w:val="0"/>
    <w:rPr>
      <w:rFonts w:ascii="Courier New" w:hAnsi="Courier New" w:cs="Courier New"/>
      <w:color w:val="800000"/>
      <w:lang w:val="en-US" w:eastAsia="zh-CN"/>
    </w:rPr>
  </w:style>
  <w:style w:type="character" w:customStyle="1" w:styleId="423">
    <w:name w:val="标书1 Char1"/>
    <w:qFormat/>
    <w:uiPriority w:val="0"/>
    <w:rPr>
      <w:rFonts w:eastAsia="宋体"/>
      <w:b/>
      <w:bCs/>
      <w:kern w:val="44"/>
      <w:sz w:val="44"/>
      <w:szCs w:val="44"/>
      <w:lang w:val="en-US" w:eastAsia="zh-CN" w:bidi="ar-SA"/>
    </w:rPr>
  </w:style>
  <w:style w:type="character" w:customStyle="1" w:styleId="424">
    <w:name w:val="页脚 字符"/>
    <w:qFormat/>
    <w:uiPriority w:val="99"/>
    <w:rPr>
      <w:kern w:val="2"/>
      <w:sz w:val="18"/>
      <w:szCs w:val="18"/>
    </w:rPr>
  </w:style>
  <w:style w:type="character" w:customStyle="1" w:styleId="425">
    <w:name w:val="正文2 Char"/>
    <w:qFormat/>
    <w:uiPriority w:val="0"/>
    <w:rPr>
      <w:rFonts w:eastAsia="宋体"/>
      <w:kern w:val="2"/>
      <w:sz w:val="24"/>
      <w:lang w:val="en-US" w:eastAsia="zh-CN" w:bidi="ar-SA"/>
    </w:rPr>
  </w:style>
  <w:style w:type="character" w:customStyle="1" w:styleId="426">
    <w:name w:val="Char Char21"/>
    <w:qFormat/>
    <w:uiPriority w:val="6"/>
    <w:rPr>
      <w:rFonts w:ascii="宋体" w:hAnsi="宋体"/>
      <w:kern w:val="1"/>
      <w:sz w:val="24"/>
      <w:szCs w:val="21"/>
      <w:lang w:val="zh-CN"/>
    </w:rPr>
  </w:style>
  <w:style w:type="character" w:customStyle="1" w:styleId="427">
    <w:name w:val="样式 正文缩进 + 首行缩进:  2 字符 Char Char"/>
    <w:link w:val="428"/>
    <w:qFormat/>
    <w:uiPriority w:val="0"/>
    <w:rPr>
      <w:rFonts w:cs="宋体"/>
      <w:kern w:val="2"/>
      <w:sz w:val="24"/>
    </w:rPr>
  </w:style>
  <w:style w:type="paragraph" w:customStyle="1" w:styleId="428">
    <w:name w:val="样式 正文缩进 + 首行缩进:  2 字符"/>
    <w:basedOn w:val="5"/>
    <w:link w:val="427"/>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9">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30">
    <w:name w:val="gray6"/>
    <w:basedOn w:val="69"/>
    <w:qFormat/>
    <w:uiPriority w:val="0"/>
    <w:rPr>
      <w:rFonts w:ascii="Arial" w:hAnsi="Arial" w:eastAsia="黑体" w:cs="Arial"/>
      <w:snapToGrid w:val="0"/>
      <w:kern w:val="0"/>
      <w:szCs w:val="21"/>
    </w:rPr>
  </w:style>
  <w:style w:type="character" w:customStyle="1" w:styleId="431">
    <w:name w:val="hui"/>
    <w:basedOn w:val="69"/>
    <w:qFormat/>
    <w:uiPriority w:val="0"/>
    <w:rPr>
      <w:rFonts w:ascii="Arial" w:hAnsi="Arial" w:eastAsia="黑体" w:cs="Arial"/>
      <w:snapToGrid w:val="0"/>
      <w:kern w:val="0"/>
      <w:szCs w:val="21"/>
    </w:rPr>
  </w:style>
  <w:style w:type="character" w:customStyle="1" w:styleId="432">
    <w:name w:val="哈哈正文 Char Char"/>
    <w:qFormat/>
    <w:uiPriority w:val="0"/>
    <w:rPr>
      <w:rFonts w:ascii="宋体" w:hAnsi="宋体" w:eastAsia="宋体" w:cs="宋体"/>
      <w:kern w:val="2"/>
      <w:sz w:val="24"/>
      <w:lang w:val="en-US" w:eastAsia="zh-CN" w:bidi="ar-SA"/>
    </w:rPr>
  </w:style>
  <w:style w:type="paragraph" w:customStyle="1" w:styleId="433">
    <w:name w:val="样式 正文文本缩进 + 左侧:  2 字符 首行缩进:  2 字符"/>
    <w:basedOn w:val="24"/>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4">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5">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6">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7">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8">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9">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0">
    <w:name w:val="标题4_自定义"/>
    <w:basedOn w:val="6"/>
    <w:qFormat/>
    <w:uiPriority w:val="0"/>
    <w:pPr>
      <w:adjustRightInd/>
      <w:spacing w:before="0" w:after="0" w:line="360" w:lineRule="auto"/>
    </w:pPr>
    <w:rPr>
      <w:rFonts w:ascii="Verdana" w:eastAsia="Verdana"/>
      <w:sz w:val="21"/>
      <w:lang w:val="en-US"/>
    </w:rPr>
  </w:style>
  <w:style w:type="paragraph" w:customStyle="1" w:styleId="441">
    <w:name w:val="正文 内标 序号标"/>
    <w:basedOn w:val="442"/>
    <w:qFormat/>
    <w:uiPriority w:val="0"/>
    <w:pPr>
      <w:tabs>
        <w:tab w:val="left" w:pos="0"/>
      </w:tabs>
      <w:adjustRightInd/>
      <w:spacing w:before="0"/>
      <w:ind w:firstLine="482"/>
    </w:pPr>
    <w:rPr>
      <w:rFonts w:ascii="微软雅黑" w:hAnsi="微软雅黑"/>
      <w:sz w:val="24"/>
      <w:szCs w:val="24"/>
    </w:rPr>
  </w:style>
  <w:style w:type="paragraph" w:customStyle="1" w:styleId="442">
    <w:name w:val="My正文"/>
    <w:basedOn w:val="1"/>
    <w:qFormat/>
    <w:uiPriority w:val="0"/>
    <w:pPr>
      <w:spacing w:before="120" w:line="360" w:lineRule="auto"/>
      <w:ind w:firstLine="567"/>
    </w:pPr>
    <w:rPr>
      <w:rFonts w:ascii="Arial" w:hAnsi="Arial"/>
      <w:sz w:val="20"/>
      <w:szCs w:val="20"/>
    </w:rPr>
  </w:style>
  <w:style w:type="paragraph" w:customStyle="1" w:styleId="443">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4">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5">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6">
    <w:name w:val="修订2"/>
    <w:qFormat/>
    <w:uiPriority w:val="0"/>
    <w:rPr>
      <w:rFonts w:ascii="Times New Roman" w:hAnsi="Times New Roman" w:eastAsia="宋体" w:cs="Times New Roman"/>
      <w:kern w:val="2"/>
      <w:sz w:val="21"/>
      <w:lang w:val="en-US" w:eastAsia="zh-CN" w:bidi="ar-SA"/>
    </w:rPr>
  </w:style>
  <w:style w:type="paragraph" w:customStyle="1" w:styleId="447">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8">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9">
    <w:name w:val="文章标题"/>
    <w:next w:val="450"/>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0">
    <w:name w:val="封面公司名"/>
    <w:qFormat/>
    <w:uiPriority w:val="0"/>
    <w:pPr>
      <w:jc w:val="center"/>
    </w:pPr>
    <w:rPr>
      <w:rFonts w:ascii="Arial" w:hAnsi="Arial" w:eastAsia="楷体_GB2312" w:cs="宋体"/>
      <w:bCs/>
      <w:kern w:val="2"/>
      <w:sz w:val="28"/>
      <w:lang w:val="en-US" w:eastAsia="zh-CN" w:bidi="ar-SA"/>
    </w:rPr>
  </w:style>
  <w:style w:type="paragraph" w:customStyle="1" w:styleId="451">
    <w:name w:val="Char1 Char Char Char5"/>
    <w:basedOn w:val="1"/>
    <w:qFormat/>
    <w:uiPriority w:val="0"/>
    <w:pPr>
      <w:adjustRightInd/>
      <w:ind w:firstLine="200" w:firstLineChars="200"/>
    </w:pPr>
    <w:rPr>
      <w:rFonts w:ascii="Tahoma" w:hAnsi="Tahoma"/>
      <w:sz w:val="24"/>
      <w:szCs w:val="20"/>
    </w:rPr>
  </w:style>
  <w:style w:type="paragraph" w:customStyle="1" w:styleId="452">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3">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4">
    <w:name w:val="Char Char Char Char Char Char Char Char"/>
    <w:basedOn w:val="1"/>
    <w:qFormat/>
    <w:uiPriority w:val="0"/>
    <w:pPr>
      <w:tabs>
        <w:tab w:val="left" w:pos="360"/>
      </w:tabs>
    </w:pPr>
    <w:rPr>
      <w:sz w:val="24"/>
      <w:szCs w:val="20"/>
    </w:rPr>
  </w:style>
  <w:style w:type="paragraph" w:customStyle="1" w:styleId="455">
    <w:name w:val="Char Char11 Char Char Char"/>
    <w:basedOn w:val="1"/>
    <w:qFormat/>
    <w:uiPriority w:val="0"/>
    <w:pPr>
      <w:spacing w:line="360" w:lineRule="auto"/>
    </w:pPr>
    <w:rPr>
      <w:szCs w:val="20"/>
    </w:rPr>
  </w:style>
  <w:style w:type="paragraph" w:customStyle="1" w:styleId="456">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7">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8">
    <w:name w:val="样式3"/>
    <w:basedOn w:val="459"/>
    <w:qFormat/>
    <w:uiPriority w:val="0"/>
    <w:pPr>
      <w:tabs>
        <w:tab w:val="left" w:pos="2790"/>
        <w:tab w:val="left" w:pos="4230"/>
      </w:tabs>
      <w:spacing w:beforeLines="100"/>
      <w:jc w:val="left"/>
    </w:pPr>
  </w:style>
  <w:style w:type="paragraph" w:customStyle="1" w:styleId="459">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0">
    <w:name w:val="Char Char1 Char Char1 Char Char1"/>
    <w:basedOn w:val="1"/>
    <w:qFormat/>
    <w:uiPriority w:val="0"/>
    <w:pPr>
      <w:tabs>
        <w:tab w:val="left" w:pos="840"/>
      </w:tabs>
      <w:ind w:left="840" w:hanging="420"/>
    </w:pPr>
    <w:rPr>
      <w:rFonts w:ascii="Tahoma" w:hAnsi="Tahoma"/>
      <w:sz w:val="24"/>
    </w:rPr>
  </w:style>
  <w:style w:type="paragraph" w:customStyle="1" w:styleId="461">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2">
    <w:name w:val="标书标题2"/>
    <w:basedOn w:val="2"/>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3">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4">
    <w:name w:val="正文21"/>
    <w:basedOn w:val="1"/>
    <w:qFormat/>
    <w:uiPriority w:val="0"/>
    <w:pPr>
      <w:adjustRightInd/>
      <w:spacing w:before="156" w:line="360" w:lineRule="auto"/>
      <w:ind w:firstLine="510" w:firstLineChars="200"/>
    </w:pPr>
    <w:rPr>
      <w:sz w:val="24"/>
      <w:szCs w:val="20"/>
    </w:rPr>
  </w:style>
  <w:style w:type="paragraph" w:customStyle="1" w:styleId="465">
    <w:name w:val="Test2"/>
    <w:basedOn w:val="2"/>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6">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7">
    <w:name w:val="Char1"/>
    <w:basedOn w:val="1"/>
    <w:qFormat/>
    <w:uiPriority w:val="0"/>
    <w:rPr>
      <w:rFonts w:ascii="仿宋_GB2312" w:eastAsia="仿宋_GB2312"/>
      <w:b/>
      <w:sz w:val="32"/>
      <w:szCs w:val="32"/>
    </w:rPr>
  </w:style>
  <w:style w:type="paragraph" w:customStyle="1" w:styleId="468">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9">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0">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1">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2">
    <w:name w:val="6级标题"/>
    <w:basedOn w:val="473"/>
    <w:qFormat/>
    <w:uiPriority w:val="0"/>
    <w:pPr>
      <w:keepNext/>
      <w:tabs>
        <w:tab w:val="left" w:pos="360"/>
      </w:tabs>
      <w:outlineLvl w:val="5"/>
    </w:pPr>
  </w:style>
  <w:style w:type="paragraph" w:customStyle="1" w:styleId="473">
    <w:name w:val="5级标题"/>
    <w:basedOn w:val="474"/>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4">
    <w:name w:val="4级标题"/>
    <w:basedOn w:val="257"/>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5">
    <w:name w:val="样式 正文文本缩进 + 段前: 2 字符"/>
    <w:basedOn w:val="1"/>
    <w:qFormat/>
    <w:uiPriority w:val="0"/>
    <w:pPr>
      <w:adjustRightInd/>
      <w:ind w:left="420" w:leftChars="200"/>
      <w:jc w:val="left"/>
    </w:pPr>
    <w:rPr>
      <w:sz w:val="28"/>
      <w:szCs w:val="20"/>
      <w:lang w:eastAsia="zh-TW"/>
    </w:rPr>
  </w:style>
  <w:style w:type="paragraph" w:customStyle="1" w:styleId="476">
    <w:name w:val="Char2 Char Char"/>
    <w:basedOn w:val="1"/>
    <w:qFormat/>
    <w:uiPriority w:val="0"/>
    <w:pPr>
      <w:adjustRightInd/>
    </w:pPr>
    <w:rPr>
      <w:rFonts w:ascii="Tahoma" w:hAnsi="Tahoma"/>
      <w:sz w:val="24"/>
      <w:szCs w:val="20"/>
    </w:rPr>
  </w:style>
  <w:style w:type="paragraph" w:customStyle="1" w:styleId="477">
    <w:name w:val="_Style 11"/>
    <w:basedOn w:val="1"/>
    <w:qFormat/>
    <w:uiPriority w:val="34"/>
    <w:pPr>
      <w:adjustRightInd/>
      <w:ind w:firstLine="420" w:firstLineChars="200"/>
    </w:pPr>
    <w:rPr>
      <w:rFonts w:eastAsia="仿宋_GB2312"/>
      <w:sz w:val="28"/>
    </w:rPr>
  </w:style>
  <w:style w:type="paragraph" w:customStyle="1" w:styleId="478">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9">
    <w:name w:val="Char Char Char"/>
    <w:basedOn w:val="1"/>
    <w:qFormat/>
    <w:uiPriority w:val="0"/>
    <w:rPr>
      <w:rFonts w:ascii="Tahoma" w:hAnsi="Tahoma"/>
      <w:sz w:val="24"/>
      <w:szCs w:val="20"/>
    </w:rPr>
  </w:style>
  <w:style w:type="paragraph" w:customStyle="1" w:styleId="480">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1">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2">
    <w:name w:val="无间隔2"/>
    <w:basedOn w:val="1"/>
    <w:link w:val="931"/>
    <w:qFormat/>
    <w:uiPriority w:val="99"/>
    <w:rPr>
      <w:szCs w:val="22"/>
    </w:rPr>
  </w:style>
  <w:style w:type="paragraph" w:customStyle="1" w:styleId="483">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4">
    <w:name w:val="Char Char Char Char Char Char Char Char Char Char Char Char1 Char1"/>
    <w:basedOn w:val="1"/>
    <w:qFormat/>
    <w:uiPriority w:val="6"/>
    <w:rPr>
      <w:rFonts w:ascii="Tahoma" w:hAnsi="Tahoma" w:cs="仿宋_GB2312"/>
      <w:sz w:val="24"/>
      <w:szCs w:val="20"/>
    </w:rPr>
  </w:style>
  <w:style w:type="paragraph" w:customStyle="1" w:styleId="485">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6">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7">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8">
    <w:name w:val="MM Topic 2"/>
    <w:basedOn w:val="2"/>
    <w:qFormat/>
    <w:uiPriority w:val="0"/>
    <w:pPr>
      <w:tabs>
        <w:tab w:val="left" w:pos="1260"/>
      </w:tabs>
      <w:ind w:left="1260" w:hanging="420"/>
    </w:pPr>
    <w:rPr>
      <w:rFonts w:ascii="Arial" w:hAnsi="Arial" w:eastAsia="黑体"/>
      <w:lang w:val="en-US"/>
    </w:rPr>
  </w:style>
  <w:style w:type="paragraph" w:customStyle="1" w:styleId="489">
    <w:name w:val="五级无标题条"/>
    <w:basedOn w:val="1"/>
    <w:qFormat/>
    <w:uiPriority w:val="0"/>
    <w:pPr>
      <w:adjustRightInd/>
    </w:pPr>
  </w:style>
  <w:style w:type="paragraph" w:customStyle="1" w:styleId="490">
    <w:name w:val="Char5"/>
    <w:basedOn w:val="1"/>
    <w:qFormat/>
    <w:uiPriority w:val="0"/>
    <w:rPr>
      <w:rFonts w:ascii="仿宋_GB2312" w:eastAsia="仿宋_GB2312"/>
      <w:b/>
      <w:sz w:val="32"/>
      <w:szCs w:val="32"/>
    </w:rPr>
  </w:style>
  <w:style w:type="paragraph" w:customStyle="1" w:styleId="491">
    <w:name w:val="TOC 标题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2">
    <w:name w:val="彩色列表 - 强调文字颜色 12"/>
    <w:basedOn w:val="1"/>
    <w:qFormat/>
    <w:uiPriority w:val="0"/>
    <w:pPr>
      <w:adjustRightInd/>
      <w:ind w:firstLine="420" w:firstLineChars="200"/>
    </w:pPr>
    <w:rPr>
      <w:rFonts w:ascii="Calibri" w:hAnsi="Calibri"/>
      <w:szCs w:val="22"/>
    </w:rPr>
  </w:style>
  <w:style w:type="paragraph" w:customStyle="1" w:styleId="493">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4">
    <w:name w:val="Char2"/>
    <w:basedOn w:val="1"/>
    <w:qFormat/>
    <w:uiPriority w:val="0"/>
    <w:rPr>
      <w:rFonts w:ascii="仿宋_GB2312" w:eastAsia="仿宋_GB2312"/>
      <w:b/>
      <w:sz w:val="32"/>
      <w:szCs w:val="32"/>
    </w:rPr>
  </w:style>
  <w:style w:type="paragraph" w:customStyle="1" w:styleId="495">
    <w:name w:val="数字标题3"/>
    <w:basedOn w:val="4"/>
    <w:next w:val="1"/>
    <w:qFormat/>
    <w:uiPriority w:val="0"/>
    <w:pPr>
      <w:spacing w:line="240" w:lineRule="auto"/>
    </w:pPr>
    <w:rPr>
      <w:sz w:val="28"/>
      <w:szCs w:val="28"/>
    </w:rPr>
  </w:style>
  <w:style w:type="paragraph" w:customStyle="1" w:styleId="496">
    <w:name w:val="FA正文"/>
    <w:basedOn w:val="1"/>
    <w:qFormat/>
    <w:uiPriority w:val="0"/>
    <w:pPr>
      <w:spacing w:line="360" w:lineRule="auto"/>
      <w:ind w:firstLine="480" w:firstLineChars="200"/>
    </w:pPr>
    <w:rPr>
      <w:rFonts w:hAnsi="宋体"/>
      <w:sz w:val="24"/>
      <w:szCs w:val="20"/>
    </w:rPr>
  </w:style>
  <w:style w:type="paragraph" w:customStyle="1" w:styleId="497">
    <w:name w:val="MM Topic 5"/>
    <w:basedOn w:val="7"/>
    <w:qFormat/>
    <w:uiPriority w:val="0"/>
    <w:pPr>
      <w:tabs>
        <w:tab w:val="left" w:pos="2520"/>
      </w:tabs>
      <w:adjustRightInd/>
      <w:ind w:left="2520" w:hanging="420"/>
    </w:pPr>
  </w:style>
  <w:style w:type="paragraph" w:customStyle="1" w:styleId="498">
    <w:name w:val="Char Char Char Char Char Char Char Char Char Char1"/>
    <w:basedOn w:val="1"/>
    <w:qFormat/>
    <w:uiPriority w:val="0"/>
    <w:rPr>
      <w:rFonts w:ascii="仿宋_GB2312" w:eastAsia="仿宋_GB2312"/>
      <w:b/>
      <w:sz w:val="32"/>
      <w:szCs w:val="32"/>
    </w:rPr>
  </w:style>
  <w:style w:type="paragraph" w:customStyle="1" w:styleId="499">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0">
    <w:name w:val="修订1"/>
    <w:qFormat/>
    <w:uiPriority w:val="3"/>
    <w:rPr>
      <w:rFonts w:ascii="Times New Roman" w:hAnsi="Times New Roman" w:eastAsia="宋体" w:cs="Times New Roman"/>
      <w:color w:val="000000"/>
      <w:kern w:val="1"/>
      <w:sz w:val="21"/>
      <w:lang w:val="en-US" w:eastAsia="zh-CN" w:bidi="ar-SA"/>
    </w:rPr>
  </w:style>
  <w:style w:type="paragraph" w:customStyle="1" w:styleId="501">
    <w:name w:val="Char2 Char Char Char"/>
    <w:basedOn w:val="1"/>
    <w:qFormat/>
    <w:uiPriority w:val="0"/>
    <w:rPr>
      <w:rFonts w:ascii="仿宋_GB2312" w:eastAsia="仿宋_GB2312"/>
      <w:b/>
      <w:sz w:val="32"/>
      <w:szCs w:val="32"/>
    </w:rPr>
  </w:style>
  <w:style w:type="paragraph" w:customStyle="1" w:styleId="502">
    <w:name w:val="Char2 Char Char Char1"/>
    <w:basedOn w:val="1"/>
    <w:qFormat/>
    <w:uiPriority w:val="6"/>
    <w:rPr>
      <w:rFonts w:ascii="仿宋_GB2312" w:eastAsia="仿宋_GB2312"/>
      <w:b/>
      <w:sz w:val="32"/>
      <w:szCs w:val="32"/>
    </w:rPr>
  </w:style>
  <w:style w:type="paragraph" w:customStyle="1" w:styleId="503">
    <w:name w:val="默认段落样式"/>
    <w:basedOn w:val="131"/>
    <w:qFormat/>
    <w:uiPriority w:val="0"/>
    <w:pPr>
      <w:spacing w:before="0"/>
      <w:ind w:firstLine="480"/>
      <w:outlineLvl w:val="2"/>
    </w:pPr>
    <w:rPr>
      <w:rFonts w:ascii="仿宋_GB2312" w:hAnsi="宋体" w:eastAsia="仿宋_GB2312"/>
      <w:color w:val="000000"/>
      <w:szCs w:val="24"/>
    </w:rPr>
  </w:style>
  <w:style w:type="paragraph" w:customStyle="1" w:styleId="504">
    <w:name w:val="图中文字"/>
    <w:basedOn w:val="1"/>
    <w:qFormat/>
    <w:uiPriority w:val="0"/>
    <w:pPr>
      <w:snapToGrid w:val="0"/>
      <w:spacing w:line="0" w:lineRule="atLeast"/>
      <w:ind w:firstLine="200" w:firstLineChars="200"/>
      <w:jc w:val="center"/>
    </w:pPr>
    <w:rPr>
      <w:sz w:val="24"/>
      <w:szCs w:val="20"/>
    </w:rPr>
  </w:style>
  <w:style w:type="paragraph" w:customStyle="1" w:styleId="505">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6">
    <w:name w:val="MM Topic 3"/>
    <w:basedOn w:val="4"/>
    <w:qFormat/>
    <w:uiPriority w:val="0"/>
    <w:pPr>
      <w:tabs>
        <w:tab w:val="left" w:pos="1680"/>
      </w:tabs>
      <w:adjustRightInd/>
      <w:ind w:left="1680" w:hanging="420"/>
    </w:pPr>
  </w:style>
  <w:style w:type="paragraph" w:customStyle="1" w:styleId="507">
    <w:name w:val="标准小四"/>
    <w:basedOn w:val="1"/>
    <w:qFormat/>
    <w:uiPriority w:val="0"/>
    <w:pPr>
      <w:spacing w:line="360" w:lineRule="auto"/>
      <w:ind w:firstLine="480" w:firstLineChars="200"/>
    </w:pPr>
    <w:rPr>
      <w:rFonts w:ascii="Arial" w:hAnsi="Arial"/>
      <w:sz w:val="24"/>
      <w:szCs w:val="21"/>
    </w:rPr>
  </w:style>
  <w:style w:type="paragraph" w:customStyle="1" w:styleId="508">
    <w:name w:val="样式 标题 2H2h2Underrubrik1prop2l2Chapter Titlesect 1.2DO NO..."/>
    <w:basedOn w:val="2"/>
    <w:qFormat/>
    <w:uiPriority w:val="0"/>
    <w:pPr>
      <w:spacing w:before="120" w:after="120"/>
      <w:ind w:left="425" w:hanging="425"/>
    </w:pPr>
    <w:rPr>
      <w:rFonts w:ascii="微软雅黑" w:hAnsi="微软雅黑" w:eastAsia="微软雅黑" w:cs="宋体"/>
      <w:szCs w:val="20"/>
      <w:lang w:val="en-US"/>
    </w:rPr>
  </w:style>
  <w:style w:type="paragraph" w:customStyle="1" w:styleId="509">
    <w:name w:val="表格（小）"/>
    <w:basedOn w:val="1"/>
    <w:qFormat/>
    <w:uiPriority w:val="0"/>
    <w:pPr>
      <w:adjustRightInd/>
      <w:snapToGrid w:val="0"/>
      <w:spacing w:line="300" w:lineRule="auto"/>
    </w:pPr>
    <w:rPr>
      <w:rFonts w:eastAsia="仿宋"/>
      <w:szCs w:val="21"/>
    </w:rPr>
  </w:style>
  <w:style w:type="paragraph" w:customStyle="1" w:styleId="51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1">
    <w:name w:val="Char2 Char Char1"/>
    <w:basedOn w:val="1"/>
    <w:qFormat/>
    <w:uiPriority w:val="6"/>
    <w:pPr>
      <w:adjustRightInd/>
    </w:pPr>
    <w:rPr>
      <w:rFonts w:ascii="Tahoma" w:hAnsi="Tahoma"/>
      <w:sz w:val="24"/>
      <w:szCs w:val="20"/>
    </w:rPr>
  </w:style>
  <w:style w:type="paragraph" w:customStyle="1" w:styleId="512">
    <w:name w:val="列出段落5"/>
    <w:basedOn w:val="1"/>
    <w:qFormat/>
    <w:uiPriority w:val="0"/>
    <w:pPr>
      <w:spacing w:line="360" w:lineRule="auto"/>
      <w:ind w:firstLine="200" w:firstLineChars="200"/>
    </w:pPr>
    <w:rPr>
      <w:rFonts w:eastAsia="楷体_GB2312" w:cs="Lucida Sans"/>
      <w:sz w:val="24"/>
    </w:rPr>
  </w:style>
  <w:style w:type="paragraph" w:customStyle="1" w:styleId="513">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4">
    <w:name w:val="表格文字"/>
    <w:basedOn w:val="1"/>
    <w:next w:val="5"/>
    <w:qFormat/>
    <w:uiPriority w:val="0"/>
    <w:pPr>
      <w:adjustRightInd/>
      <w:ind w:firstLine="200" w:firstLineChars="200"/>
    </w:pPr>
    <w:rPr>
      <w:rFonts w:ascii="Arial" w:hAnsi="Arial"/>
      <w:spacing w:val="-5"/>
      <w:kern w:val="0"/>
      <w:sz w:val="24"/>
      <w:szCs w:val="20"/>
    </w:rPr>
  </w:style>
  <w:style w:type="paragraph" w:customStyle="1" w:styleId="515">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6">
    <w:name w:val="TOC 标题11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7">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8">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19">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0">
    <w:name w:val="_Style 3"/>
    <w:basedOn w:val="1"/>
    <w:qFormat/>
    <w:uiPriority w:val="0"/>
    <w:pPr>
      <w:adjustRightInd/>
      <w:ind w:firstLine="420" w:firstLineChars="200"/>
    </w:pPr>
    <w:rPr>
      <w:rFonts w:eastAsia="仿宋_GB2312"/>
      <w:sz w:val="28"/>
    </w:rPr>
  </w:style>
  <w:style w:type="paragraph" w:customStyle="1" w:styleId="521">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2">
    <w:name w:val="Bulleting First Indent 1"/>
    <w:basedOn w:val="60"/>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3">
    <w:name w:val="左对齐表格文字"/>
    <w:basedOn w:val="1"/>
    <w:qFormat/>
    <w:uiPriority w:val="0"/>
    <w:pPr>
      <w:adjustRightInd/>
      <w:ind w:firstLine="200" w:firstLineChars="200"/>
      <w:jc w:val="right"/>
    </w:pPr>
  </w:style>
  <w:style w:type="paragraph" w:customStyle="1" w:styleId="524">
    <w:name w:val="Char Char11 Char Char Char Char Char Char Char Char Char"/>
    <w:basedOn w:val="1"/>
    <w:qFormat/>
    <w:uiPriority w:val="0"/>
    <w:pPr>
      <w:spacing w:line="360" w:lineRule="auto"/>
    </w:pPr>
    <w:rPr>
      <w:szCs w:val="20"/>
    </w:rPr>
  </w:style>
  <w:style w:type="paragraph" w:customStyle="1" w:styleId="525">
    <w:name w:val="正文1.25"/>
    <w:basedOn w:val="1"/>
    <w:qFormat/>
    <w:uiPriority w:val="0"/>
    <w:pPr>
      <w:adjustRightInd/>
      <w:spacing w:line="300" w:lineRule="auto"/>
      <w:ind w:firstLine="480" w:firstLineChars="200"/>
    </w:pPr>
    <w:rPr>
      <w:sz w:val="24"/>
      <w:szCs w:val="20"/>
    </w:rPr>
  </w:style>
  <w:style w:type="paragraph" w:customStyle="1" w:styleId="526">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7">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8">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9">
    <w:name w:val="Char Char1 Char Char Char1"/>
    <w:basedOn w:val="1"/>
    <w:qFormat/>
    <w:uiPriority w:val="6"/>
    <w:rPr>
      <w:rFonts w:ascii="仿宋_GB2312" w:eastAsia="仿宋_GB2312"/>
      <w:b/>
      <w:sz w:val="32"/>
      <w:szCs w:val="20"/>
    </w:rPr>
  </w:style>
  <w:style w:type="paragraph" w:customStyle="1" w:styleId="530">
    <w:name w:val="列出段落2"/>
    <w:basedOn w:val="1"/>
    <w:qFormat/>
    <w:uiPriority w:val="0"/>
    <w:pPr>
      <w:adjustRightInd/>
      <w:ind w:firstLine="420" w:firstLineChars="200"/>
    </w:pPr>
    <w:rPr>
      <w:rFonts w:ascii="宋体" w:hAnsi="宋体"/>
      <w:sz w:val="24"/>
    </w:rPr>
  </w:style>
  <w:style w:type="paragraph" w:customStyle="1" w:styleId="531">
    <w:name w:val="默认段落字体 Para Char Char Char Char Char Char Char"/>
    <w:basedOn w:val="1"/>
    <w:qFormat/>
    <w:uiPriority w:val="0"/>
    <w:rPr>
      <w:rFonts w:eastAsia="仿宋_GB2312"/>
      <w:sz w:val="28"/>
      <w:szCs w:val="20"/>
    </w:rPr>
  </w:style>
  <w:style w:type="paragraph" w:customStyle="1" w:styleId="532">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3">
    <w:name w:val="样式 标题 4PIM 4H4h4bulletblbbH41H42H43H44H45H46H47H48...1"/>
    <w:basedOn w:val="6"/>
    <w:qFormat/>
    <w:uiPriority w:val="0"/>
    <w:pPr>
      <w:widowControl/>
      <w:jc w:val="left"/>
    </w:pPr>
    <w:rPr>
      <w:rFonts w:cs="宋体"/>
      <w:sz w:val="24"/>
      <w:szCs w:val="20"/>
    </w:rPr>
  </w:style>
  <w:style w:type="paragraph" w:customStyle="1" w:styleId="534">
    <w:name w:val="彩色列表 - 强调文字颜色 11"/>
    <w:basedOn w:val="1"/>
    <w:qFormat/>
    <w:uiPriority w:val="0"/>
    <w:pPr>
      <w:adjustRightInd/>
      <w:ind w:firstLine="420" w:firstLineChars="200"/>
    </w:pPr>
    <w:rPr>
      <w:rFonts w:ascii="Calibri" w:hAnsi="Calibri"/>
      <w:szCs w:val="22"/>
    </w:rPr>
  </w:style>
  <w:style w:type="paragraph" w:customStyle="1" w:styleId="535">
    <w:name w:val="加粗正文"/>
    <w:basedOn w:val="1"/>
    <w:qFormat/>
    <w:uiPriority w:val="0"/>
    <w:pPr>
      <w:adjustRightInd/>
      <w:spacing w:beforeLines="50" w:afterLines="50" w:line="360" w:lineRule="auto"/>
      <w:ind w:firstLine="422" w:firstLineChars="200"/>
    </w:pPr>
    <w:rPr>
      <w:b/>
      <w:bCs/>
      <w:szCs w:val="21"/>
    </w:rPr>
  </w:style>
  <w:style w:type="paragraph" w:customStyle="1" w:styleId="536">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7">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8">
    <w:name w:val="Char Char Char1 Char1"/>
    <w:basedOn w:val="1"/>
    <w:qFormat/>
    <w:uiPriority w:val="6"/>
    <w:rPr>
      <w:szCs w:val="20"/>
    </w:rPr>
  </w:style>
  <w:style w:type="paragraph" w:customStyle="1" w:styleId="539">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0">
    <w:name w:val="样式 标题 2 + 宋体 左侧:  1.76 厘米 首行缩进:  0 厘米"/>
    <w:basedOn w:val="2"/>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1">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2">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3">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4">
    <w:name w:val="CM14"/>
    <w:basedOn w:val="79"/>
    <w:next w:val="79"/>
    <w:qFormat/>
    <w:uiPriority w:val="0"/>
    <w:pPr>
      <w:spacing w:after="68"/>
    </w:pPr>
    <w:rPr>
      <w:rFonts w:ascii="FHLHE E+ Futura Bk" w:eastAsia="FHLHE E+ Futura Bk" w:cs="Times New Roman"/>
      <w:color w:val="auto"/>
    </w:rPr>
  </w:style>
  <w:style w:type="paragraph" w:customStyle="1" w:styleId="545">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6">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7">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8">
    <w:name w:val="正文文字 2"/>
    <w:basedOn w:val="79"/>
    <w:next w:val="79"/>
    <w:qFormat/>
    <w:uiPriority w:val="0"/>
    <w:rPr>
      <w:rFonts w:ascii="宋体" w:eastAsia="宋体" w:cs="Times New Roman"/>
      <w:color w:val="auto"/>
    </w:rPr>
  </w:style>
  <w:style w:type="paragraph" w:customStyle="1" w:styleId="549">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0">
    <w:name w:val="Char Char1 Char"/>
    <w:basedOn w:val="1"/>
    <w:qFormat/>
    <w:uiPriority w:val="0"/>
    <w:rPr>
      <w:rFonts w:ascii="仿宋_GB2312" w:eastAsia="仿宋_GB2312"/>
      <w:b/>
      <w:sz w:val="32"/>
      <w:szCs w:val="32"/>
    </w:rPr>
  </w:style>
  <w:style w:type="paragraph" w:customStyle="1" w:styleId="55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2">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3">
    <w:name w:val="Char Char111"/>
    <w:basedOn w:val="1"/>
    <w:qFormat/>
    <w:uiPriority w:val="0"/>
    <w:pPr>
      <w:spacing w:line="360" w:lineRule="auto"/>
    </w:pPr>
    <w:rPr>
      <w:szCs w:val="20"/>
    </w:rPr>
  </w:style>
  <w:style w:type="paragraph" w:customStyle="1" w:styleId="554">
    <w:name w:val="Char"/>
    <w:basedOn w:val="1"/>
    <w:qFormat/>
    <w:uiPriority w:val="0"/>
    <w:rPr>
      <w:rFonts w:ascii="仿宋_GB2312" w:eastAsia="仿宋_GB2312"/>
      <w:b/>
      <w:sz w:val="32"/>
      <w:szCs w:val="32"/>
    </w:rPr>
  </w:style>
  <w:style w:type="paragraph" w:customStyle="1" w:styleId="555">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7">
    <w:name w:val="Char Char Char1 Char"/>
    <w:basedOn w:val="1"/>
    <w:qFormat/>
    <w:uiPriority w:val="0"/>
    <w:rPr>
      <w:szCs w:val="20"/>
    </w:rPr>
  </w:style>
  <w:style w:type="paragraph" w:customStyle="1" w:styleId="558">
    <w:name w:val="正文标准"/>
    <w:basedOn w:val="1"/>
    <w:qFormat/>
    <w:uiPriority w:val="0"/>
    <w:pPr>
      <w:adjustRightInd/>
      <w:spacing w:line="360" w:lineRule="auto"/>
      <w:ind w:firstLine="200" w:firstLineChars="200"/>
    </w:pPr>
    <w:rPr>
      <w:rFonts w:ascii="宋体" w:hAnsi="Calibri"/>
      <w:sz w:val="24"/>
    </w:rPr>
  </w:style>
  <w:style w:type="paragraph" w:customStyle="1" w:styleId="559">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0">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1">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2">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3">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4">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5">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6">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7">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8">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9">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0">
    <w:name w:val="标准有序列表（L1）"/>
    <w:basedOn w:val="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1">
    <w:name w:val="Char Char Char Char Char Char Char Char Char Char"/>
    <w:basedOn w:val="1"/>
    <w:qFormat/>
    <w:uiPriority w:val="0"/>
    <w:rPr>
      <w:rFonts w:ascii="仿宋_GB2312" w:eastAsia="仿宋_GB2312"/>
      <w:b/>
      <w:sz w:val="32"/>
      <w:szCs w:val="32"/>
    </w:rPr>
  </w:style>
  <w:style w:type="paragraph" w:customStyle="1" w:styleId="572">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3">
    <w:name w:val="_正文段落"/>
    <w:basedOn w:val="1"/>
    <w:qFormat/>
    <w:uiPriority w:val="0"/>
    <w:pPr>
      <w:adjustRightInd/>
      <w:ind w:firstLine="560"/>
    </w:pPr>
    <w:rPr>
      <w:rFonts w:ascii="仿宋_GB2312" w:hAnsi="仿宋" w:eastAsia="仿宋_GB2312"/>
      <w:kern w:val="0"/>
      <w:sz w:val="28"/>
      <w:szCs w:val="28"/>
    </w:rPr>
  </w:style>
  <w:style w:type="paragraph" w:customStyle="1" w:styleId="574">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5">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6">
    <w:name w:val="正文（首行缩进）"/>
    <w:basedOn w:val="24"/>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7">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8">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9">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0">
    <w:name w:val="Char Char Char1 Char2"/>
    <w:basedOn w:val="1"/>
    <w:qFormat/>
    <w:uiPriority w:val="0"/>
    <w:rPr>
      <w:szCs w:val="20"/>
    </w:rPr>
  </w:style>
  <w:style w:type="paragraph" w:customStyle="1" w:styleId="581">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2">
    <w:name w:val="默认段落字体 Para Char"/>
    <w:basedOn w:val="1"/>
    <w:qFormat/>
    <w:uiPriority w:val="0"/>
    <w:rPr>
      <w:rFonts w:ascii="Tahoma" w:hAnsi="Tahoma"/>
      <w:sz w:val="24"/>
      <w:szCs w:val="20"/>
    </w:rPr>
  </w:style>
  <w:style w:type="paragraph" w:customStyle="1" w:styleId="583">
    <w:name w:val="标题五"/>
    <w:basedOn w:val="1"/>
    <w:qFormat/>
    <w:uiPriority w:val="0"/>
    <w:pPr>
      <w:adjustRightInd/>
      <w:spacing w:beforeLines="50" w:line="360" w:lineRule="auto"/>
    </w:pPr>
    <w:rPr>
      <w:b/>
      <w:sz w:val="24"/>
    </w:rPr>
  </w:style>
  <w:style w:type="paragraph" w:customStyle="1" w:styleId="584">
    <w:name w:val="Char Char1101"/>
    <w:basedOn w:val="1"/>
    <w:qFormat/>
    <w:uiPriority w:val="0"/>
    <w:pPr>
      <w:spacing w:line="360" w:lineRule="auto"/>
    </w:pPr>
    <w:rPr>
      <w:rFonts w:ascii="Tahoma" w:hAnsi="Tahoma"/>
      <w:sz w:val="24"/>
      <w:szCs w:val="20"/>
    </w:rPr>
  </w:style>
  <w:style w:type="paragraph" w:customStyle="1" w:styleId="585">
    <w:name w:val="Char Char Char Char Char Char Char Char1"/>
    <w:basedOn w:val="1"/>
    <w:qFormat/>
    <w:uiPriority w:val="0"/>
    <w:pPr>
      <w:tabs>
        <w:tab w:val="left" w:pos="360"/>
      </w:tabs>
    </w:pPr>
    <w:rPr>
      <w:sz w:val="24"/>
      <w:szCs w:val="20"/>
    </w:rPr>
  </w:style>
  <w:style w:type="paragraph" w:customStyle="1" w:styleId="586">
    <w:name w:val="Char Char Char 字元 字元"/>
    <w:basedOn w:val="1"/>
    <w:qFormat/>
    <w:uiPriority w:val="0"/>
    <w:pPr>
      <w:adjustRightInd/>
      <w:spacing w:line="360" w:lineRule="auto"/>
      <w:ind w:firstLine="200" w:firstLineChars="200"/>
    </w:pPr>
    <w:rPr>
      <w:szCs w:val="20"/>
    </w:rPr>
  </w:style>
  <w:style w:type="paragraph" w:customStyle="1" w:styleId="587">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8">
    <w:name w:val="Char Char Char Char Char Char Char"/>
    <w:basedOn w:val="1"/>
    <w:qFormat/>
    <w:uiPriority w:val="0"/>
    <w:rPr>
      <w:rFonts w:ascii="仿宋_GB2312" w:eastAsia="仿宋_GB2312"/>
      <w:b/>
      <w:sz w:val="32"/>
      <w:szCs w:val="32"/>
    </w:rPr>
  </w:style>
  <w:style w:type="paragraph" w:customStyle="1" w:styleId="589">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0">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1">
    <w:name w:val="样式 标题 22h2L1 Heading 2H2sect 1.2H21sect 1.21H22sect 1.2..."/>
    <w:basedOn w:val="2"/>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2">
    <w:name w:val="样式6"/>
    <w:basedOn w:val="32"/>
    <w:qFormat/>
    <w:uiPriority w:val="0"/>
    <w:pPr>
      <w:spacing w:line="460" w:lineRule="exact"/>
      <w:outlineLvl w:val="2"/>
    </w:pPr>
    <w:rPr>
      <w:rFonts w:ascii="仿宋_GB2312" w:hAnsi="宋体" w:eastAsia="仿宋_GB2312"/>
      <w:b/>
      <w:bCs/>
      <w:sz w:val="24"/>
      <w:szCs w:val="24"/>
    </w:rPr>
  </w:style>
  <w:style w:type="paragraph" w:customStyle="1" w:styleId="593">
    <w:name w:val="批注框文本 Char Char"/>
    <w:basedOn w:val="1"/>
    <w:qFormat/>
    <w:uiPriority w:val="0"/>
    <w:pPr>
      <w:adjustRightInd/>
    </w:pPr>
    <w:rPr>
      <w:sz w:val="18"/>
      <w:szCs w:val="20"/>
    </w:rPr>
  </w:style>
  <w:style w:type="paragraph" w:customStyle="1" w:styleId="594">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5">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6">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7">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8">
    <w:name w:val="索引 11"/>
    <w:basedOn w:val="1"/>
    <w:next w:val="1"/>
    <w:qFormat/>
    <w:uiPriority w:val="99"/>
    <w:pPr>
      <w:adjustRightInd/>
      <w:spacing w:line="360" w:lineRule="auto"/>
    </w:pPr>
    <w:rPr>
      <w:rFonts w:ascii="仿宋_GB2312" w:eastAsia="仿宋_GB2312"/>
      <w:sz w:val="24"/>
      <w:szCs w:val="20"/>
    </w:rPr>
  </w:style>
  <w:style w:type="paragraph" w:customStyle="1" w:styleId="599">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0">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1">
    <w:name w:val="正文文字缩进项目"/>
    <w:basedOn w:val="24"/>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2">
    <w:name w:val="文档正文"/>
    <w:basedOn w:val="1"/>
    <w:qFormat/>
    <w:uiPriority w:val="0"/>
    <w:pPr>
      <w:spacing w:line="480" w:lineRule="atLeast"/>
      <w:ind w:firstLine="567"/>
      <w:textAlignment w:val="baseline"/>
    </w:pPr>
    <w:rPr>
      <w:kern w:val="0"/>
      <w:sz w:val="24"/>
      <w:szCs w:val="20"/>
    </w:rPr>
  </w:style>
  <w:style w:type="paragraph" w:customStyle="1" w:styleId="603">
    <w:name w:val="正文文字表格居中"/>
    <w:basedOn w:val="1"/>
    <w:next w:val="55"/>
    <w:qFormat/>
    <w:uiPriority w:val="0"/>
    <w:pPr>
      <w:snapToGrid w:val="0"/>
      <w:spacing w:line="360" w:lineRule="auto"/>
    </w:pPr>
    <w:rPr>
      <w:rFonts w:ascii="宋体"/>
      <w:b/>
      <w:sz w:val="24"/>
      <w:szCs w:val="20"/>
    </w:rPr>
  </w:style>
  <w:style w:type="paragraph" w:customStyle="1" w:styleId="604">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5">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6">
    <w:name w:val="Plain Text1"/>
    <w:basedOn w:val="1"/>
    <w:qFormat/>
    <w:uiPriority w:val="7"/>
    <w:pPr>
      <w:adjustRightInd/>
    </w:pPr>
    <w:rPr>
      <w:rFonts w:ascii="宋体" w:hAnsi="Courier New"/>
    </w:rPr>
  </w:style>
  <w:style w:type="paragraph" w:customStyle="1" w:styleId="607">
    <w:name w:val="Char3"/>
    <w:basedOn w:val="1"/>
    <w:qFormat/>
    <w:uiPriority w:val="0"/>
    <w:pPr>
      <w:adjustRightInd/>
    </w:pPr>
    <w:rPr>
      <w:rFonts w:ascii="仿宋_GB2312" w:eastAsia="仿宋_GB2312"/>
      <w:b/>
      <w:sz w:val="32"/>
      <w:szCs w:val="32"/>
    </w:rPr>
  </w:style>
  <w:style w:type="paragraph" w:customStyle="1" w:styleId="608">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9">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0">
    <w:name w:val="标题2"/>
    <w:basedOn w:val="2"/>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1">
    <w:name w:val="List Paragraph1"/>
    <w:basedOn w:val="1"/>
    <w:qFormat/>
    <w:uiPriority w:val="0"/>
    <w:pPr>
      <w:spacing w:line="360" w:lineRule="auto"/>
      <w:ind w:firstLine="200" w:firstLineChars="200"/>
    </w:pPr>
    <w:rPr>
      <w:rFonts w:eastAsia="楷体_GB2312" w:cs="Lucida Sans"/>
      <w:sz w:val="24"/>
    </w:rPr>
  </w:style>
  <w:style w:type="paragraph" w:customStyle="1" w:styleId="612">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3">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4">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5">
    <w:name w:val="Char3 Char Char Char"/>
    <w:basedOn w:val="1"/>
    <w:qFormat/>
    <w:uiPriority w:val="0"/>
    <w:pPr>
      <w:widowControl/>
      <w:adjustRightInd/>
      <w:spacing w:after="160" w:line="240" w:lineRule="exact"/>
      <w:jc w:val="left"/>
    </w:pPr>
    <w:rPr>
      <w:szCs w:val="20"/>
    </w:rPr>
  </w:style>
  <w:style w:type="paragraph" w:customStyle="1" w:styleId="616">
    <w:name w:val="表格标题2"/>
    <w:basedOn w:val="617"/>
    <w:qFormat/>
    <w:uiPriority w:val="0"/>
    <w:rPr>
      <w:b/>
    </w:rPr>
  </w:style>
  <w:style w:type="paragraph" w:customStyle="1" w:styleId="617">
    <w:name w:val="表格内文"/>
    <w:basedOn w:val="1"/>
    <w:qFormat/>
    <w:uiPriority w:val="0"/>
    <w:pPr>
      <w:adjustRightInd/>
      <w:spacing w:line="360" w:lineRule="auto"/>
    </w:pPr>
    <w:rPr>
      <w:rFonts w:ascii="宋体" w:hAnsi="宋体" w:cs="宋体"/>
      <w:color w:val="000000"/>
      <w:szCs w:val="20"/>
    </w:rPr>
  </w:style>
  <w:style w:type="paragraph" w:customStyle="1" w:styleId="618">
    <w:name w:val="Char Char Char Char Char Char Char Char Char Char2"/>
    <w:basedOn w:val="1"/>
    <w:qFormat/>
    <w:uiPriority w:val="0"/>
    <w:rPr>
      <w:rFonts w:ascii="仿宋_GB2312" w:eastAsia="仿宋_GB2312"/>
      <w:b/>
      <w:sz w:val="32"/>
      <w:szCs w:val="32"/>
    </w:rPr>
  </w:style>
  <w:style w:type="paragraph" w:customStyle="1" w:styleId="619">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0">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1">
    <w:name w:val="Char Char11 Char Char Char Char Char Char Char Char Char11"/>
    <w:basedOn w:val="1"/>
    <w:qFormat/>
    <w:uiPriority w:val="0"/>
    <w:pPr>
      <w:spacing w:line="360" w:lineRule="auto"/>
    </w:pPr>
    <w:rPr>
      <w:szCs w:val="20"/>
    </w:rPr>
  </w:style>
  <w:style w:type="paragraph" w:customStyle="1" w:styleId="622">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3">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4">
    <w:name w:val="MM Topic 1"/>
    <w:basedOn w:val="3"/>
    <w:qFormat/>
    <w:uiPriority w:val="0"/>
    <w:pPr>
      <w:tabs>
        <w:tab w:val="left" w:pos="840"/>
      </w:tabs>
      <w:adjustRightInd/>
      <w:ind w:left="840" w:hanging="420"/>
    </w:pPr>
  </w:style>
  <w:style w:type="paragraph" w:customStyle="1" w:styleId="625">
    <w:name w:val="样式 标题 2标题2H2Heading 2 HiddenHeading 2 CCBSheading 22nd lev..."/>
    <w:basedOn w:val="2"/>
    <w:qFormat/>
    <w:uiPriority w:val="0"/>
    <w:pPr>
      <w:widowControl/>
      <w:spacing w:before="260" w:after="260" w:line="416" w:lineRule="auto"/>
      <w:ind w:left="0" w:firstLine="0"/>
    </w:pPr>
    <w:rPr>
      <w:rFonts w:ascii="Arial" w:hAnsi="Arial" w:eastAsia="黑体"/>
      <w:sz w:val="30"/>
      <w:szCs w:val="21"/>
    </w:rPr>
  </w:style>
  <w:style w:type="paragraph" w:customStyle="1" w:styleId="626">
    <w:name w:val="文本正文 Char"/>
    <w:basedOn w:val="1"/>
    <w:qFormat/>
    <w:uiPriority w:val="0"/>
    <w:pPr>
      <w:spacing w:line="360" w:lineRule="auto"/>
      <w:ind w:firstLine="200" w:firstLineChars="200"/>
    </w:pPr>
    <w:rPr>
      <w:kern w:val="0"/>
      <w:sz w:val="24"/>
      <w:szCs w:val="20"/>
    </w:rPr>
  </w:style>
  <w:style w:type="paragraph" w:customStyle="1" w:styleId="627">
    <w:name w:val="表格"/>
    <w:basedOn w:val="1"/>
    <w:qFormat/>
    <w:uiPriority w:val="0"/>
    <w:pPr>
      <w:snapToGrid w:val="0"/>
      <w:ind w:firstLine="42" w:firstLineChars="21"/>
    </w:pPr>
    <w:rPr>
      <w:rFonts w:ascii="宋体" w:hAnsi="宋体"/>
      <w:kern w:val="0"/>
      <w:sz w:val="20"/>
      <w:szCs w:val="20"/>
    </w:rPr>
  </w:style>
  <w:style w:type="paragraph" w:customStyle="1" w:styleId="628">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9">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0">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1">
    <w:name w:val="表格项目符号 2"/>
    <w:basedOn w:val="28"/>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2">
    <w:name w:val="EB_表格"/>
    <w:basedOn w:val="1"/>
    <w:qFormat/>
    <w:uiPriority w:val="0"/>
    <w:pPr>
      <w:adjustRightInd/>
      <w:spacing w:line="300" w:lineRule="auto"/>
      <w:jc w:val="center"/>
    </w:pPr>
  </w:style>
  <w:style w:type="paragraph" w:customStyle="1" w:styleId="633">
    <w:name w:val="_Style 6"/>
    <w:basedOn w:val="1"/>
    <w:qFormat/>
    <w:uiPriority w:val="34"/>
    <w:pPr>
      <w:adjustRightInd/>
      <w:ind w:firstLine="420" w:firstLineChars="200"/>
    </w:pPr>
    <w:rPr>
      <w:rFonts w:eastAsia="仿宋_GB2312"/>
      <w:sz w:val="28"/>
    </w:rPr>
  </w:style>
  <w:style w:type="paragraph" w:customStyle="1" w:styleId="634">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5">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6">
    <w:name w:val="!大节"/>
    <w:basedOn w:val="2"/>
    <w:qFormat/>
    <w:uiPriority w:val="0"/>
    <w:pPr>
      <w:spacing w:before="260" w:after="260" w:line="415" w:lineRule="auto"/>
      <w:ind w:left="420" w:hanging="420"/>
    </w:pPr>
    <w:rPr>
      <w:rFonts w:ascii="Arial" w:hAnsi="Arial" w:eastAsia="微软雅黑"/>
      <w:lang w:val="en-US"/>
    </w:rPr>
  </w:style>
  <w:style w:type="paragraph" w:customStyle="1" w:styleId="637">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8">
    <w:name w:val="正文表标题"/>
    <w:next w:val="639"/>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0">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1">
    <w:name w:val="trademark"/>
    <w:qFormat/>
    <w:uiPriority w:val="0"/>
    <w:pPr>
      <w:spacing w:after="60"/>
    </w:pPr>
    <w:rPr>
      <w:rFonts w:ascii="Futura Bk" w:hAnsi="Futura Bk" w:eastAsia="宋体" w:cs="Times New Roman"/>
      <w:sz w:val="15"/>
      <w:lang w:val="en-US" w:eastAsia="en-US" w:bidi="ar-SA"/>
    </w:rPr>
  </w:style>
  <w:style w:type="paragraph" w:customStyle="1" w:styleId="642">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3">
    <w:name w:val="Char Char1 Char Char Char Char Char Char1"/>
    <w:basedOn w:val="1"/>
    <w:qFormat/>
    <w:uiPriority w:val="0"/>
    <w:rPr>
      <w:rFonts w:ascii="仿宋_GB2312" w:eastAsia="仿宋_GB2312"/>
      <w:b/>
      <w:sz w:val="32"/>
      <w:szCs w:val="20"/>
    </w:rPr>
  </w:style>
  <w:style w:type="paragraph" w:customStyle="1" w:styleId="644">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5">
    <w:name w:val="Char1 Char Char Char1"/>
    <w:basedOn w:val="1"/>
    <w:qFormat/>
    <w:uiPriority w:val="0"/>
    <w:pPr>
      <w:adjustRightInd/>
      <w:ind w:firstLine="200" w:firstLineChars="200"/>
    </w:pPr>
    <w:rPr>
      <w:rFonts w:ascii="Tahoma" w:hAnsi="Tahoma"/>
      <w:sz w:val="24"/>
      <w:szCs w:val="20"/>
    </w:rPr>
  </w:style>
  <w:style w:type="paragraph" w:customStyle="1" w:styleId="646">
    <w:name w:val="a1"/>
    <w:basedOn w:val="1"/>
    <w:qFormat/>
    <w:uiPriority w:val="0"/>
    <w:pPr>
      <w:widowControl/>
      <w:spacing w:line="300" w:lineRule="atLeast"/>
      <w:jc w:val="left"/>
    </w:pPr>
    <w:rPr>
      <w:rFonts w:ascii="宋体" w:hAnsi="宋体"/>
      <w:kern w:val="0"/>
      <w:sz w:val="18"/>
      <w:szCs w:val="20"/>
    </w:rPr>
  </w:style>
  <w:style w:type="paragraph" w:customStyle="1" w:styleId="647">
    <w:name w:val="样式7"/>
    <w:basedOn w:val="648"/>
    <w:next w:val="1"/>
    <w:qFormat/>
    <w:uiPriority w:val="0"/>
    <w:pPr>
      <w:spacing w:afterLines="50"/>
      <w:jc w:val="left"/>
      <w:outlineLvl w:val="3"/>
    </w:pPr>
    <w:rPr>
      <w:sz w:val="24"/>
      <w:szCs w:val="24"/>
    </w:rPr>
  </w:style>
  <w:style w:type="paragraph" w:customStyle="1" w:styleId="648">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49">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0">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1">
    <w:name w:val="样式 样式2 + 左侧:  1 字符 右侧:  1 字符"/>
    <w:basedOn w:val="459"/>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2">
    <w:name w:val="Char2 Char Char2"/>
    <w:basedOn w:val="1"/>
    <w:qFormat/>
    <w:uiPriority w:val="0"/>
    <w:pPr>
      <w:adjustRightInd/>
    </w:pPr>
    <w:rPr>
      <w:rFonts w:ascii="Tahoma" w:hAnsi="Tahoma"/>
      <w:sz w:val="24"/>
      <w:szCs w:val="20"/>
    </w:rPr>
  </w:style>
  <w:style w:type="paragraph" w:customStyle="1" w:styleId="653">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4">
    <w:name w:val="三级条标题"/>
    <w:basedOn w:val="655"/>
    <w:next w:val="639"/>
    <w:qFormat/>
    <w:uiPriority w:val="0"/>
    <w:pPr>
      <w:tabs>
        <w:tab w:val="left" w:pos="1260"/>
        <w:tab w:val="left" w:pos="1680"/>
        <w:tab w:val="left" w:pos="2100"/>
        <w:tab w:val="left" w:pos="2520"/>
      </w:tabs>
      <w:ind w:left="2520"/>
      <w:outlineLvl w:val="4"/>
    </w:pPr>
  </w:style>
  <w:style w:type="paragraph" w:customStyle="1" w:styleId="655">
    <w:name w:val="二级条标题"/>
    <w:basedOn w:val="656"/>
    <w:next w:val="639"/>
    <w:qFormat/>
    <w:uiPriority w:val="0"/>
    <w:pPr>
      <w:tabs>
        <w:tab w:val="left" w:pos="1260"/>
        <w:tab w:val="left" w:pos="1680"/>
        <w:tab w:val="left" w:pos="2100"/>
      </w:tabs>
      <w:ind w:left="0"/>
      <w:outlineLvl w:val="3"/>
    </w:pPr>
  </w:style>
  <w:style w:type="paragraph" w:customStyle="1" w:styleId="656">
    <w:name w:val="一级条标题"/>
    <w:basedOn w:val="657"/>
    <w:next w:val="639"/>
    <w:qFormat/>
    <w:uiPriority w:val="0"/>
    <w:pPr>
      <w:tabs>
        <w:tab w:val="left" w:pos="1260"/>
        <w:tab w:val="left" w:pos="1680"/>
      </w:tabs>
      <w:ind w:left="1680"/>
      <w:outlineLvl w:val="2"/>
    </w:pPr>
  </w:style>
  <w:style w:type="paragraph" w:customStyle="1" w:styleId="657">
    <w:name w:val="章标题"/>
    <w:next w:val="639"/>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58">
    <w:name w:val="数字标题2"/>
    <w:basedOn w:val="2"/>
    <w:next w:val="1"/>
    <w:qFormat/>
    <w:uiPriority w:val="0"/>
    <w:pPr>
      <w:tabs>
        <w:tab w:val="left" w:pos="480"/>
      </w:tabs>
      <w:ind w:left="480" w:hanging="480"/>
    </w:pPr>
    <w:rPr>
      <w:rFonts w:ascii="Times New Roman" w:eastAsia="宋体"/>
      <w:i/>
      <w:sz w:val="36"/>
      <w:szCs w:val="36"/>
      <w:lang w:val="en-US"/>
    </w:rPr>
  </w:style>
  <w:style w:type="paragraph" w:customStyle="1" w:styleId="659">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0">
    <w:name w:val="样式 标题 1Level 1 HeadPIM 1Section Headh1l11Heading 0Datash..."/>
    <w:basedOn w:val="3"/>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1">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2">
    <w:name w:val="样式 标题 1章节第一层h1H"/>
    <w:basedOn w:val="3"/>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3">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4">
    <w:name w:val="正文 项目2"/>
    <w:basedOn w:val="665"/>
    <w:qFormat/>
    <w:uiPriority w:val="0"/>
    <w:pPr>
      <w:tabs>
        <w:tab w:val="left" w:pos="840"/>
      </w:tabs>
      <w:spacing w:after="0"/>
      <w:ind w:left="900"/>
    </w:pPr>
  </w:style>
  <w:style w:type="paragraph" w:customStyle="1" w:styleId="665">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6">
    <w:name w:val="Body Text 2*"/>
    <w:basedOn w:val="1"/>
    <w:qFormat/>
    <w:uiPriority w:val="6"/>
    <w:pPr>
      <w:widowControl/>
      <w:adjustRightInd/>
      <w:ind w:left="720" w:hanging="720"/>
    </w:pPr>
    <w:rPr>
      <w:color w:val="000000"/>
      <w:kern w:val="0"/>
      <w:sz w:val="24"/>
      <w:szCs w:val="20"/>
      <w:lang w:val="en-GB"/>
    </w:rPr>
  </w:style>
  <w:style w:type="paragraph" w:customStyle="1" w:styleId="667">
    <w:name w:val="表1"/>
    <w:basedOn w:val="1"/>
    <w:qFormat/>
    <w:uiPriority w:val="0"/>
    <w:pPr>
      <w:tabs>
        <w:tab w:val="left" w:pos="703"/>
      </w:tabs>
      <w:adjustRightInd/>
      <w:spacing w:line="360" w:lineRule="auto"/>
      <w:ind w:left="703"/>
      <w:jc w:val="center"/>
    </w:pPr>
  </w:style>
  <w:style w:type="paragraph" w:customStyle="1" w:styleId="668">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9">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0">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1">
    <w:name w:val="2级标题"/>
    <w:basedOn w:val="672"/>
    <w:qFormat/>
    <w:uiPriority w:val="0"/>
    <w:pPr>
      <w:jc w:val="left"/>
      <w:outlineLvl w:val="1"/>
    </w:pPr>
    <w:rPr>
      <w:rFonts w:ascii="Times New Roman" w:hAnsi="Times New Roman" w:eastAsia="仿宋"/>
      <w:sz w:val="30"/>
    </w:rPr>
  </w:style>
  <w:style w:type="paragraph" w:customStyle="1" w:styleId="672">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3">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4">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5">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6">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7">
    <w:name w:val="bullet"/>
    <w:basedOn w:val="1"/>
    <w:qFormat/>
    <w:uiPriority w:val="0"/>
    <w:pPr>
      <w:tabs>
        <w:tab w:val="left" w:pos="840"/>
      </w:tabs>
      <w:adjustRightInd/>
      <w:ind w:left="840" w:hanging="420"/>
    </w:pPr>
  </w:style>
  <w:style w:type="paragraph" w:customStyle="1" w:styleId="678">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9">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0">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1">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2">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4">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5">
    <w:name w:val="MM Topic 4"/>
    <w:basedOn w:val="6"/>
    <w:qFormat/>
    <w:uiPriority w:val="0"/>
    <w:pPr>
      <w:tabs>
        <w:tab w:val="left" w:pos="2100"/>
      </w:tabs>
      <w:adjustRightInd/>
      <w:ind w:left="2100" w:hanging="420"/>
    </w:pPr>
    <w:rPr>
      <w:lang w:val="en-US"/>
    </w:rPr>
  </w:style>
  <w:style w:type="paragraph" w:customStyle="1" w:styleId="686">
    <w:name w:val="Char11"/>
    <w:basedOn w:val="1"/>
    <w:qFormat/>
    <w:uiPriority w:val="0"/>
    <w:pPr>
      <w:tabs>
        <w:tab w:val="left" w:pos="432"/>
      </w:tabs>
      <w:adjustRightInd/>
      <w:spacing w:beforeLines="50" w:afterLines="50"/>
      <w:ind w:left="432" w:hanging="432" w:firstLineChars="200"/>
    </w:pPr>
    <w:rPr>
      <w:sz w:val="24"/>
    </w:rPr>
  </w:style>
  <w:style w:type="paragraph" w:customStyle="1" w:styleId="687">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8">
    <w:name w:val="Char Char11 Char Char Char Char Char Char Char Char Char1"/>
    <w:basedOn w:val="1"/>
    <w:qFormat/>
    <w:uiPriority w:val="6"/>
    <w:pPr>
      <w:spacing w:line="360" w:lineRule="auto"/>
    </w:pPr>
    <w:rPr>
      <w:szCs w:val="20"/>
    </w:rPr>
  </w:style>
  <w:style w:type="paragraph" w:customStyle="1" w:styleId="689">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0">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1">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2">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4">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5">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6">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7">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8">
    <w:name w:val="单元格居中"/>
    <w:basedOn w:val="1"/>
    <w:qFormat/>
    <w:uiPriority w:val="0"/>
    <w:pPr>
      <w:adjustRightInd/>
      <w:spacing w:line="360" w:lineRule="auto"/>
      <w:jc w:val="center"/>
    </w:pPr>
    <w:rPr>
      <w:sz w:val="24"/>
    </w:rPr>
  </w:style>
  <w:style w:type="paragraph" w:customStyle="1" w:styleId="699">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0">
    <w:name w:val="Char Char Char Char Char Char Char1"/>
    <w:basedOn w:val="1"/>
    <w:qFormat/>
    <w:uiPriority w:val="6"/>
    <w:rPr>
      <w:rFonts w:ascii="仿宋_GB2312" w:eastAsia="仿宋_GB2312"/>
      <w:b/>
      <w:sz w:val="32"/>
      <w:szCs w:val="32"/>
    </w:rPr>
  </w:style>
  <w:style w:type="paragraph" w:customStyle="1" w:styleId="701">
    <w:name w:val="正文缩进1"/>
    <w:basedOn w:val="1"/>
    <w:next w:val="24"/>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2">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3">
    <w:name w:val="Char3 Char Char Char11"/>
    <w:basedOn w:val="1"/>
    <w:qFormat/>
    <w:uiPriority w:val="0"/>
    <w:pPr>
      <w:widowControl/>
      <w:adjustRightInd/>
      <w:spacing w:after="160" w:line="240" w:lineRule="exact"/>
      <w:jc w:val="left"/>
    </w:pPr>
    <w:rPr>
      <w:szCs w:val="20"/>
    </w:rPr>
  </w:style>
  <w:style w:type="paragraph" w:customStyle="1" w:styleId="704">
    <w:name w:val="Char Char1121"/>
    <w:basedOn w:val="1"/>
    <w:qFormat/>
    <w:uiPriority w:val="0"/>
    <w:pPr>
      <w:spacing w:line="360" w:lineRule="auto"/>
    </w:pPr>
    <w:rPr>
      <w:szCs w:val="20"/>
    </w:rPr>
  </w:style>
  <w:style w:type="paragraph" w:customStyle="1" w:styleId="705">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6">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7">
    <w:name w:val="Normal0"/>
    <w:qFormat/>
    <w:uiPriority w:val="0"/>
    <w:rPr>
      <w:rFonts w:ascii="Times New Roman" w:hAnsi="Times New Roman" w:eastAsia="宋体" w:cs="Times New Roman"/>
      <w:lang w:val="en-US" w:eastAsia="en-US" w:bidi="ar-SA"/>
    </w:rPr>
  </w:style>
  <w:style w:type="paragraph" w:customStyle="1" w:styleId="708">
    <w:name w:val="带编号样式"/>
    <w:basedOn w:val="626"/>
    <w:qFormat/>
    <w:uiPriority w:val="0"/>
    <w:pPr>
      <w:tabs>
        <w:tab w:val="left" w:pos="840"/>
      </w:tabs>
      <w:snapToGrid w:val="0"/>
      <w:ind w:left="840" w:hanging="420" w:firstLineChars="0"/>
    </w:pPr>
    <w:rPr>
      <w:rFonts w:ascii="仿宋_GB2312" w:eastAsia="仿宋_GB2312"/>
      <w:color w:val="000000"/>
    </w:rPr>
  </w:style>
  <w:style w:type="paragraph" w:customStyle="1" w:styleId="709">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0">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1">
    <w:name w:val="封面"/>
    <w:basedOn w:val="1"/>
    <w:qFormat/>
    <w:uiPriority w:val="0"/>
    <w:pPr>
      <w:spacing w:line="360" w:lineRule="atLeast"/>
      <w:jc w:val="right"/>
      <w:textAlignment w:val="baseline"/>
    </w:pPr>
    <w:rPr>
      <w:rFonts w:ascii="Symbol" w:hAnsi="Symbol"/>
      <w:kern w:val="0"/>
      <w:szCs w:val="20"/>
    </w:rPr>
  </w:style>
  <w:style w:type="paragraph" w:customStyle="1" w:styleId="712">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3">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4">
    <w:name w:val="默认段落字体 Para Char Char Char1 Char"/>
    <w:basedOn w:val="1"/>
    <w:qFormat/>
    <w:uiPriority w:val="0"/>
    <w:pPr>
      <w:spacing w:line="240" w:lineRule="atLeast"/>
      <w:ind w:left="420" w:firstLine="420"/>
    </w:pPr>
    <w:rPr>
      <w:sz w:val="24"/>
    </w:rPr>
  </w:style>
  <w:style w:type="paragraph" w:customStyle="1" w:styleId="715">
    <w:name w:val="WW-正文文字缩进 2"/>
    <w:basedOn w:val="1"/>
    <w:qFormat/>
    <w:uiPriority w:val="0"/>
    <w:pPr>
      <w:suppressAutoHyphens/>
      <w:adjustRightInd/>
      <w:ind w:firstLine="420"/>
    </w:pPr>
    <w:rPr>
      <w:kern w:val="1"/>
      <w:szCs w:val="20"/>
    </w:rPr>
  </w:style>
  <w:style w:type="paragraph" w:customStyle="1" w:styleId="716">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7">
    <w:name w:val="样式 标题 2 + 四号"/>
    <w:basedOn w:val="2"/>
    <w:qFormat/>
    <w:uiPriority w:val="0"/>
    <w:pPr>
      <w:spacing w:before="120" w:after="120"/>
      <w:ind w:left="0" w:firstLine="0"/>
      <w:jc w:val="both"/>
    </w:pPr>
    <w:rPr>
      <w:rFonts w:ascii="宋体" w:hAnsi="Arial" w:eastAsia="宋体"/>
      <w:sz w:val="28"/>
      <w:lang w:val="en-US"/>
    </w:rPr>
  </w:style>
  <w:style w:type="paragraph" w:customStyle="1" w:styleId="718">
    <w:name w:val="有符号正文"/>
    <w:basedOn w:val="1"/>
    <w:qFormat/>
    <w:uiPriority w:val="0"/>
    <w:pPr>
      <w:adjustRightInd/>
      <w:spacing w:line="400" w:lineRule="exact"/>
      <w:ind w:firstLine="200" w:firstLineChars="200"/>
    </w:pPr>
    <w:rPr>
      <w:rFonts w:ascii="Arial" w:hAnsi="Arial"/>
    </w:rPr>
  </w:style>
  <w:style w:type="paragraph" w:customStyle="1" w:styleId="719">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0">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1">
    <w:name w:val="4"/>
    <w:basedOn w:val="1"/>
    <w:next w:val="36"/>
    <w:qFormat/>
    <w:uiPriority w:val="0"/>
    <w:pPr>
      <w:spacing w:after="120" w:line="480" w:lineRule="auto"/>
      <w:ind w:left="420" w:leftChars="200"/>
    </w:pPr>
    <w:rPr>
      <w:sz w:val="24"/>
      <w:szCs w:val="20"/>
    </w:rPr>
  </w:style>
  <w:style w:type="paragraph" w:customStyle="1" w:styleId="722">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3">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4">
    <w:name w:val="样式 标题 3H3 + 两端对齐"/>
    <w:basedOn w:val="4"/>
    <w:qFormat/>
    <w:uiPriority w:val="0"/>
    <w:pPr>
      <w:keepLines w:val="0"/>
      <w:spacing w:before="0" w:after="0" w:line="240" w:lineRule="auto"/>
      <w:jc w:val="left"/>
    </w:pPr>
    <w:rPr>
      <w:rFonts w:cs="宋体"/>
      <w:sz w:val="21"/>
      <w:szCs w:val="20"/>
    </w:rPr>
  </w:style>
  <w:style w:type="paragraph" w:customStyle="1" w:styleId="725">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6">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7">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8">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29">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0">
    <w:name w:val="Char Char1 Char Char Char"/>
    <w:basedOn w:val="1"/>
    <w:qFormat/>
    <w:uiPriority w:val="0"/>
    <w:rPr>
      <w:rFonts w:ascii="仿宋_GB2312" w:eastAsia="仿宋_GB2312"/>
      <w:b/>
      <w:sz w:val="32"/>
      <w:szCs w:val="20"/>
    </w:rPr>
  </w:style>
  <w:style w:type="paragraph" w:customStyle="1" w:styleId="731">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2">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3">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4">
    <w:name w:val="Char Char1 Char Char Char2"/>
    <w:basedOn w:val="1"/>
    <w:qFormat/>
    <w:uiPriority w:val="0"/>
    <w:rPr>
      <w:rFonts w:ascii="仿宋_GB2312" w:eastAsia="仿宋_GB2312"/>
      <w:b/>
      <w:sz w:val="32"/>
      <w:szCs w:val="32"/>
    </w:rPr>
  </w:style>
  <w:style w:type="paragraph" w:customStyle="1" w:styleId="735">
    <w:name w:val="Char3 Char Char Char1"/>
    <w:basedOn w:val="1"/>
    <w:qFormat/>
    <w:uiPriority w:val="6"/>
    <w:pPr>
      <w:widowControl/>
      <w:adjustRightInd/>
      <w:spacing w:after="160" w:line="240" w:lineRule="exact"/>
      <w:jc w:val="left"/>
    </w:pPr>
    <w:rPr>
      <w:szCs w:val="20"/>
    </w:rPr>
  </w:style>
  <w:style w:type="paragraph" w:customStyle="1" w:styleId="736">
    <w:name w:val="Char1 Char Char Char21"/>
    <w:basedOn w:val="1"/>
    <w:qFormat/>
    <w:uiPriority w:val="0"/>
    <w:rPr>
      <w:rFonts w:ascii="Tahoma" w:hAnsi="Tahoma"/>
      <w:sz w:val="24"/>
      <w:szCs w:val="20"/>
    </w:rPr>
  </w:style>
  <w:style w:type="paragraph" w:customStyle="1" w:styleId="737">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8">
    <w:name w:val="正文（标题三）"/>
    <w:basedOn w:val="1"/>
    <w:qFormat/>
    <w:uiPriority w:val="0"/>
    <w:pPr>
      <w:spacing w:line="360" w:lineRule="auto"/>
      <w:ind w:firstLine="200" w:firstLineChars="200"/>
    </w:pPr>
    <w:rPr>
      <w:sz w:val="24"/>
    </w:rPr>
  </w:style>
  <w:style w:type="paragraph" w:customStyle="1" w:styleId="739">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0">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1">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2">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3">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4">
    <w:name w:val="Char1 Char Char Char4"/>
    <w:basedOn w:val="1"/>
    <w:qFormat/>
    <w:uiPriority w:val="0"/>
    <w:pPr>
      <w:adjustRightInd/>
      <w:ind w:firstLine="200" w:firstLineChars="200"/>
    </w:pPr>
    <w:rPr>
      <w:rFonts w:ascii="Tahoma" w:hAnsi="Tahoma"/>
      <w:sz w:val="24"/>
      <w:szCs w:val="20"/>
    </w:rPr>
  </w:style>
  <w:style w:type="paragraph" w:customStyle="1" w:styleId="745">
    <w:name w:val="_标题2"/>
    <w:basedOn w:val="712"/>
    <w:next w:val="712"/>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6">
    <w:name w:val="样式1 + (中宋体"/>
    <w:basedOn w:val="723"/>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47">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8">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9">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0">
    <w:name w:val="四号　首行缩进"/>
    <w:basedOn w:val="1"/>
    <w:qFormat/>
    <w:uiPriority w:val="0"/>
    <w:pPr>
      <w:adjustRightInd/>
      <w:spacing w:line="360" w:lineRule="auto"/>
    </w:pPr>
    <w:rPr>
      <w:rFonts w:ascii="宋体" w:hAnsi="宋体"/>
      <w:szCs w:val="20"/>
    </w:rPr>
  </w:style>
  <w:style w:type="paragraph" w:customStyle="1" w:styleId="751">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2">
    <w:name w:val="Char Char Char Char Char Char Char Char Char Char Char1 Char"/>
    <w:basedOn w:val="1"/>
    <w:qFormat/>
    <w:uiPriority w:val="0"/>
    <w:pPr>
      <w:adjustRightInd/>
    </w:pPr>
    <w:rPr>
      <w:rFonts w:ascii="Tahoma" w:hAnsi="Tahoma"/>
      <w:sz w:val="24"/>
    </w:rPr>
  </w:style>
  <w:style w:type="paragraph" w:customStyle="1" w:styleId="753">
    <w:name w:val="Char Char Char Char11"/>
    <w:basedOn w:val="1"/>
    <w:qFormat/>
    <w:uiPriority w:val="0"/>
    <w:rPr>
      <w:rFonts w:ascii="Tahoma" w:hAnsi="Tahoma"/>
      <w:sz w:val="24"/>
      <w:szCs w:val="20"/>
    </w:rPr>
  </w:style>
  <w:style w:type="paragraph" w:customStyle="1" w:styleId="754">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5">
    <w:name w:val="Char Char Char Char"/>
    <w:basedOn w:val="1"/>
    <w:qFormat/>
    <w:uiPriority w:val="0"/>
    <w:rPr>
      <w:rFonts w:ascii="Tahoma" w:hAnsi="Tahoma"/>
      <w:sz w:val="24"/>
      <w:szCs w:val="20"/>
    </w:rPr>
  </w:style>
  <w:style w:type="paragraph" w:customStyle="1" w:styleId="756">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7">
    <w:name w:val="Char19"/>
    <w:basedOn w:val="1"/>
    <w:qFormat/>
    <w:uiPriority w:val="0"/>
    <w:pPr>
      <w:adjustRightInd/>
    </w:pPr>
    <w:rPr>
      <w:szCs w:val="20"/>
    </w:rPr>
  </w:style>
  <w:style w:type="paragraph" w:customStyle="1" w:styleId="758">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9">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0">
    <w:name w:val="_Style 5"/>
    <w:basedOn w:val="1"/>
    <w:qFormat/>
    <w:uiPriority w:val="34"/>
    <w:pPr>
      <w:adjustRightInd/>
      <w:ind w:firstLine="420" w:firstLineChars="200"/>
    </w:pPr>
    <w:rPr>
      <w:rFonts w:eastAsia="仿宋_GB2312"/>
      <w:sz w:val="28"/>
    </w:rPr>
  </w:style>
  <w:style w:type="paragraph" w:customStyle="1" w:styleId="761">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2">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3">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4">
    <w:name w:val="标书表格字体格式"/>
    <w:next w:val="758"/>
    <w:qFormat/>
    <w:uiPriority w:val="0"/>
    <w:rPr>
      <w:rFonts w:ascii="Times New Roman" w:hAnsi="Times New Roman" w:eastAsia="宋体" w:cs="Times New Roman"/>
      <w:kern w:val="2"/>
      <w:sz w:val="21"/>
      <w:szCs w:val="24"/>
      <w:lang w:val="en-US" w:eastAsia="zh-CN" w:bidi="ar-SA"/>
    </w:rPr>
  </w:style>
  <w:style w:type="paragraph" w:customStyle="1" w:styleId="765">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6">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7">
    <w:name w:val="修订3"/>
    <w:qFormat/>
    <w:uiPriority w:val="0"/>
    <w:rPr>
      <w:rFonts w:ascii="Times New Roman" w:hAnsi="Times New Roman" w:eastAsia="宋体" w:cs="Times New Roman"/>
      <w:kern w:val="2"/>
      <w:sz w:val="21"/>
      <w:lang w:val="en-US" w:eastAsia="zh-CN" w:bidi="ar-SA"/>
    </w:rPr>
  </w:style>
  <w:style w:type="paragraph" w:customStyle="1" w:styleId="768">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69">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0">
    <w:name w:val="表文字"/>
    <w:qFormat/>
    <w:uiPriority w:val="0"/>
    <w:rPr>
      <w:rFonts w:ascii="宋体" w:hAnsi="Times New Roman" w:eastAsia="宋体" w:cs="Times New Roman"/>
      <w:kern w:val="2"/>
      <w:lang w:val="en-US" w:eastAsia="zh-CN" w:bidi="ar-SA"/>
    </w:rPr>
  </w:style>
  <w:style w:type="paragraph" w:customStyle="1" w:styleId="771">
    <w:name w:val="MM Title"/>
    <w:basedOn w:val="58"/>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2">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3">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4">
    <w:name w:val="Char Char Char Char Char Char Char Char2"/>
    <w:basedOn w:val="1"/>
    <w:qFormat/>
    <w:uiPriority w:val="0"/>
    <w:pPr>
      <w:tabs>
        <w:tab w:val="left" w:pos="360"/>
      </w:tabs>
    </w:pPr>
    <w:rPr>
      <w:sz w:val="24"/>
      <w:szCs w:val="20"/>
    </w:rPr>
  </w:style>
  <w:style w:type="paragraph" w:customStyle="1" w:styleId="775">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6">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7">
    <w:name w:val="中文标题 3"/>
    <w:basedOn w:val="24"/>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8">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9">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0">
    <w:name w:val="正文－恩普"/>
    <w:basedOn w:val="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1">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2">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3">
    <w:name w:val="p0"/>
    <w:basedOn w:val="1"/>
    <w:qFormat/>
    <w:uiPriority w:val="0"/>
    <w:pPr>
      <w:widowControl/>
      <w:adjustRightInd/>
    </w:pPr>
    <w:rPr>
      <w:kern w:val="0"/>
      <w:szCs w:val="21"/>
    </w:rPr>
  </w:style>
  <w:style w:type="paragraph" w:customStyle="1" w:styleId="784">
    <w:name w:val="Char6"/>
    <w:basedOn w:val="1"/>
    <w:qFormat/>
    <w:uiPriority w:val="0"/>
    <w:rPr>
      <w:rFonts w:ascii="仿宋_GB2312" w:eastAsia="仿宋_GB2312"/>
      <w:b/>
      <w:sz w:val="32"/>
      <w:szCs w:val="32"/>
    </w:rPr>
  </w:style>
  <w:style w:type="paragraph" w:customStyle="1" w:styleId="785">
    <w:name w:val="Char111"/>
    <w:basedOn w:val="1"/>
    <w:qFormat/>
    <w:uiPriority w:val="0"/>
    <w:rPr>
      <w:rFonts w:ascii="仿宋_GB2312" w:eastAsia="仿宋_GB2312"/>
      <w:b/>
      <w:sz w:val="32"/>
      <w:szCs w:val="32"/>
    </w:rPr>
  </w:style>
  <w:style w:type="paragraph" w:customStyle="1" w:styleId="786">
    <w:name w:val="标题3"/>
    <w:basedOn w:val="4"/>
    <w:next w:val="52"/>
    <w:qFormat/>
    <w:uiPriority w:val="0"/>
    <w:pPr>
      <w:tabs>
        <w:tab w:val="clear" w:pos="900"/>
      </w:tabs>
      <w:spacing w:after="0" w:line="360" w:lineRule="auto"/>
    </w:pPr>
    <w:rPr>
      <w:rFonts w:ascii="仿宋" w:hAnsi="仿宋" w:eastAsia="仿宋" w:cs="仿宋"/>
    </w:rPr>
  </w:style>
  <w:style w:type="paragraph" w:customStyle="1" w:styleId="787">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8">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89">
    <w:name w:val="Char1 Char Char Char2"/>
    <w:basedOn w:val="1"/>
    <w:qFormat/>
    <w:uiPriority w:val="0"/>
    <w:pPr>
      <w:adjustRightInd/>
      <w:ind w:firstLine="200" w:firstLineChars="200"/>
    </w:pPr>
    <w:rPr>
      <w:rFonts w:ascii="Tahoma" w:hAnsi="Tahoma"/>
      <w:sz w:val="24"/>
      <w:szCs w:val="20"/>
    </w:rPr>
  </w:style>
  <w:style w:type="paragraph" w:customStyle="1" w:styleId="790">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1">
    <w:name w:val="样式 标题 1 + 黑色 段前: 0.5 行 段后: 0.5 行1"/>
    <w:basedOn w:val="3"/>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2">
    <w:name w:val="Char Char Char Char Char Char Char2"/>
    <w:basedOn w:val="1"/>
    <w:qFormat/>
    <w:uiPriority w:val="0"/>
    <w:rPr>
      <w:rFonts w:ascii="仿宋_GB2312" w:eastAsia="仿宋_GB2312"/>
      <w:b/>
      <w:sz w:val="32"/>
      <w:szCs w:val="32"/>
    </w:rPr>
  </w:style>
  <w:style w:type="paragraph" w:customStyle="1" w:styleId="793">
    <w:name w:val="五级条标题"/>
    <w:basedOn w:val="794"/>
    <w:next w:val="639"/>
    <w:qFormat/>
    <w:uiPriority w:val="0"/>
    <w:pPr>
      <w:tabs>
        <w:tab w:val="left" w:pos="1260"/>
        <w:tab w:val="left" w:pos="1680"/>
        <w:tab w:val="left" w:pos="2100"/>
        <w:tab w:val="left" w:pos="2940"/>
        <w:tab w:val="left" w:pos="3360"/>
      </w:tabs>
      <w:ind w:left="3360"/>
      <w:outlineLvl w:val="6"/>
    </w:pPr>
  </w:style>
  <w:style w:type="paragraph" w:customStyle="1" w:styleId="794">
    <w:name w:val="四级条标题"/>
    <w:basedOn w:val="654"/>
    <w:next w:val="639"/>
    <w:qFormat/>
    <w:uiPriority w:val="0"/>
    <w:pPr>
      <w:tabs>
        <w:tab w:val="clear" w:pos="2520"/>
      </w:tabs>
      <w:ind w:left="2940"/>
      <w:outlineLvl w:val="5"/>
    </w:pPr>
  </w:style>
  <w:style w:type="paragraph" w:customStyle="1" w:styleId="795">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6">
    <w:name w:val="Char23"/>
    <w:basedOn w:val="1"/>
    <w:qFormat/>
    <w:uiPriority w:val="0"/>
    <w:rPr>
      <w:rFonts w:ascii="仿宋_GB2312" w:eastAsia="仿宋_GB2312"/>
      <w:b/>
      <w:sz w:val="32"/>
      <w:szCs w:val="32"/>
    </w:rPr>
  </w:style>
  <w:style w:type="paragraph" w:customStyle="1" w:styleId="797">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8">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799">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0">
    <w:name w:val="单元格左对齐"/>
    <w:basedOn w:val="1"/>
    <w:qFormat/>
    <w:uiPriority w:val="0"/>
    <w:pPr>
      <w:adjustRightInd/>
      <w:spacing w:line="360" w:lineRule="auto"/>
    </w:pPr>
    <w:rPr>
      <w:sz w:val="24"/>
    </w:rPr>
  </w:style>
  <w:style w:type="paragraph" w:customStyle="1" w:styleId="801">
    <w:name w:val="正文主体"/>
    <w:basedOn w:val="623"/>
    <w:qFormat/>
    <w:uiPriority w:val="0"/>
  </w:style>
  <w:style w:type="paragraph" w:customStyle="1" w:styleId="802">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3">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4">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5">
    <w:name w:val="正文（首行缩进2字符）"/>
    <w:basedOn w:val="1"/>
    <w:qFormat/>
    <w:uiPriority w:val="0"/>
    <w:pPr>
      <w:adjustRightInd/>
      <w:spacing w:line="360" w:lineRule="auto"/>
      <w:ind w:firstLine="480" w:firstLineChars="200"/>
    </w:pPr>
    <w:rPr>
      <w:sz w:val="24"/>
      <w:szCs w:val="20"/>
    </w:rPr>
  </w:style>
  <w:style w:type="paragraph" w:customStyle="1" w:styleId="806">
    <w:name w:val="P1"/>
    <w:basedOn w:val="1"/>
    <w:qFormat/>
    <w:uiPriority w:val="0"/>
    <w:pPr>
      <w:adjustRightInd/>
      <w:spacing w:line="288" w:lineRule="auto"/>
      <w:ind w:firstLine="425" w:firstLineChars="200"/>
    </w:pPr>
  </w:style>
  <w:style w:type="paragraph" w:customStyle="1" w:styleId="807">
    <w:name w:val="列表内容"/>
    <w:basedOn w:val="1"/>
    <w:next w:val="1"/>
    <w:qFormat/>
    <w:uiPriority w:val="0"/>
    <w:pPr>
      <w:widowControl/>
      <w:tabs>
        <w:tab w:val="left" w:pos="840"/>
      </w:tabs>
      <w:ind w:left="840" w:hanging="420"/>
      <w:jc w:val="left"/>
    </w:pPr>
    <w:rPr>
      <w:kern w:val="0"/>
      <w:sz w:val="18"/>
    </w:rPr>
  </w:style>
  <w:style w:type="paragraph" w:customStyle="1" w:styleId="808">
    <w:name w:val="Char Char11 Char Char Char1"/>
    <w:basedOn w:val="1"/>
    <w:qFormat/>
    <w:uiPriority w:val="6"/>
    <w:pPr>
      <w:spacing w:line="360" w:lineRule="auto"/>
    </w:pPr>
    <w:rPr>
      <w:szCs w:val="20"/>
    </w:rPr>
  </w:style>
  <w:style w:type="paragraph" w:customStyle="1" w:styleId="809">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0">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1">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2">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3">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4">
    <w:name w:val="默认段落字体 Para Char Char Char Char"/>
    <w:basedOn w:val="1"/>
    <w:qFormat/>
    <w:uiPriority w:val="0"/>
    <w:pPr>
      <w:spacing w:line="360" w:lineRule="auto"/>
    </w:pPr>
    <w:rPr>
      <w:szCs w:val="20"/>
    </w:rPr>
  </w:style>
  <w:style w:type="paragraph" w:customStyle="1" w:styleId="815">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6">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7">
    <w:name w:val="Char2 Char Char Char2"/>
    <w:basedOn w:val="1"/>
    <w:qFormat/>
    <w:uiPriority w:val="0"/>
    <w:rPr>
      <w:rFonts w:ascii="仿宋_GB2312" w:eastAsia="仿宋_GB2312"/>
      <w:b/>
      <w:sz w:val="32"/>
      <w:szCs w:val="32"/>
    </w:rPr>
  </w:style>
  <w:style w:type="paragraph" w:customStyle="1" w:styleId="818">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19">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0">
    <w:name w:val="正文 首行缩进:  2 字符 Char"/>
    <w:basedOn w:val="1"/>
    <w:qFormat/>
    <w:uiPriority w:val="0"/>
    <w:pPr>
      <w:adjustRightInd/>
      <w:spacing w:line="360" w:lineRule="auto"/>
      <w:ind w:firstLine="480"/>
    </w:pPr>
    <w:rPr>
      <w:rFonts w:cs="宋体"/>
      <w:sz w:val="24"/>
      <w:szCs w:val="20"/>
    </w:rPr>
  </w:style>
  <w:style w:type="paragraph" w:customStyle="1" w:styleId="821">
    <w:name w:val="Char Char4 Char Char"/>
    <w:basedOn w:val="1"/>
    <w:qFormat/>
    <w:uiPriority w:val="0"/>
    <w:pPr>
      <w:widowControl/>
      <w:adjustRightInd/>
      <w:spacing w:after="160" w:line="240" w:lineRule="exact"/>
      <w:jc w:val="left"/>
    </w:pPr>
  </w:style>
  <w:style w:type="paragraph" w:customStyle="1" w:styleId="822">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3">
    <w:name w:val="Char Char11 Char Char Char2"/>
    <w:basedOn w:val="1"/>
    <w:qFormat/>
    <w:uiPriority w:val="0"/>
    <w:pPr>
      <w:spacing w:line="360" w:lineRule="auto"/>
    </w:pPr>
    <w:rPr>
      <w:szCs w:val="20"/>
    </w:rPr>
  </w:style>
  <w:style w:type="paragraph" w:customStyle="1" w:styleId="824">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5">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6">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7">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8">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29">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0">
    <w:name w:val="Char311"/>
    <w:basedOn w:val="1"/>
    <w:qFormat/>
    <w:uiPriority w:val="0"/>
    <w:pPr>
      <w:adjustRightInd/>
      <w:ind w:firstLine="200" w:firstLineChars="200"/>
    </w:pPr>
    <w:rPr>
      <w:rFonts w:ascii="Tahoma" w:hAnsi="Tahoma"/>
      <w:sz w:val="24"/>
      <w:szCs w:val="20"/>
    </w:rPr>
  </w:style>
  <w:style w:type="paragraph" w:customStyle="1" w:styleId="831">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2">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3">
    <w:name w:val="正文 内标"/>
    <w:basedOn w:val="749"/>
    <w:qFormat/>
    <w:uiPriority w:val="0"/>
    <w:pPr>
      <w:tabs>
        <w:tab w:val="left" w:pos="0"/>
      </w:tabs>
      <w:ind w:left="900" w:firstLine="0" w:firstLineChars="0"/>
    </w:pPr>
  </w:style>
  <w:style w:type="paragraph" w:customStyle="1" w:styleId="834">
    <w:name w:val="Bulleted List"/>
    <w:basedOn w:val="1"/>
    <w:qFormat/>
    <w:uiPriority w:val="0"/>
    <w:pPr>
      <w:tabs>
        <w:tab w:val="left" w:pos="1260"/>
      </w:tabs>
      <w:adjustRightInd/>
      <w:ind w:left="1260" w:hanging="420"/>
    </w:pPr>
  </w:style>
  <w:style w:type="paragraph" w:customStyle="1" w:styleId="835">
    <w:name w:val="样式 正文文本缩进 2 + 仿宋_GB2312 黑色 行距: 1.5 倍行距"/>
    <w:basedOn w:val="36"/>
    <w:qFormat/>
    <w:uiPriority w:val="0"/>
    <w:pPr>
      <w:adjustRightInd/>
      <w:ind w:firstLine="560" w:firstLineChars="200"/>
      <w:textAlignment w:val="auto"/>
    </w:pPr>
    <w:rPr>
      <w:rFonts w:hAnsi="宋体" w:cs="宋体"/>
      <w:color w:val="000000"/>
      <w:kern w:val="2"/>
      <w:sz w:val="24"/>
    </w:rPr>
  </w:style>
  <w:style w:type="paragraph" w:customStyle="1" w:styleId="836">
    <w:name w:val="样式 左侧:  0.85 厘米"/>
    <w:basedOn w:val="1"/>
    <w:qFormat/>
    <w:uiPriority w:val="2"/>
    <w:pPr>
      <w:adjustRightInd/>
      <w:spacing w:line="360" w:lineRule="auto"/>
    </w:pPr>
    <w:rPr>
      <w:rFonts w:cs="宋体"/>
      <w:sz w:val="24"/>
      <w:szCs w:val="20"/>
    </w:rPr>
  </w:style>
  <w:style w:type="paragraph" w:customStyle="1" w:styleId="837">
    <w:name w:val="Char Char Char Char Char Char Char Char Char Char Char Char1 Char"/>
    <w:basedOn w:val="1"/>
    <w:qFormat/>
    <w:uiPriority w:val="0"/>
    <w:rPr>
      <w:rFonts w:ascii="Tahoma" w:hAnsi="Tahoma" w:cs="仿宋_GB2312"/>
      <w:sz w:val="24"/>
      <w:szCs w:val="20"/>
    </w:rPr>
  </w:style>
  <w:style w:type="paragraph" w:customStyle="1" w:styleId="838">
    <w:name w:val="正文1"/>
    <w:basedOn w:val="31"/>
    <w:qFormat/>
    <w:uiPriority w:val="0"/>
    <w:pPr>
      <w:ind w:left="0" w:leftChars="0" w:firstLine="480" w:firstLineChars="200"/>
    </w:pPr>
    <w:rPr>
      <w:rFonts w:ascii="仿宋_GB2312" w:hAnsi="Courier New" w:eastAsia="仿宋_GB2312"/>
      <w:kern w:val="28"/>
      <w:sz w:val="24"/>
    </w:rPr>
  </w:style>
  <w:style w:type="paragraph" w:customStyle="1" w:styleId="839">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0">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1">
    <w:name w:val="模板普通正文"/>
    <w:basedOn w:val="24"/>
    <w:qFormat/>
    <w:uiPriority w:val="0"/>
    <w:pPr>
      <w:adjustRightInd/>
      <w:spacing w:beforeLines="50" w:after="10" w:line="360" w:lineRule="auto"/>
      <w:ind w:firstLine="175" w:firstLineChars="175"/>
      <w:jc w:val="left"/>
    </w:pPr>
    <w:rPr>
      <w:rFonts w:ascii="Times New Roman" w:hAnsi="Times New Roman"/>
    </w:rPr>
  </w:style>
  <w:style w:type="paragraph" w:customStyle="1" w:styleId="842">
    <w:name w:val="Char Char1 Char Char Char Char Char Char"/>
    <w:basedOn w:val="1"/>
    <w:qFormat/>
    <w:uiPriority w:val="0"/>
    <w:rPr>
      <w:rFonts w:ascii="仿宋_GB2312" w:eastAsia="仿宋_GB2312"/>
      <w:b/>
      <w:sz w:val="32"/>
      <w:szCs w:val="20"/>
    </w:rPr>
  </w:style>
  <w:style w:type="paragraph" w:customStyle="1" w:styleId="843">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4">
    <w:name w:val="Char Char1 Char Char Char Char Char Char2"/>
    <w:basedOn w:val="1"/>
    <w:qFormat/>
    <w:uiPriority w:val="0"/>
    <w:rPr>
      <w:rFonts w:ascii="仿宋_GB2312" w:eastAsia="仿宋_GB2312"/>
      <w:b/>
      <w:sz w:val="32"/>
      <w:szCs w:val="20"/>
    </w:rPr>
  </w:style>
  <w:style w:type="paragraph" w:customStyle="1" w:styleId="845">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6">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7">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8">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49">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0">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1">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2">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3">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4">
    <w:name w:val="Char31"/>
    <w:basedOn w:val="1"/>
    <w:qFormat/>
    <w:uiPriority w:val="0"/>
    <w:pPr>
      <w:adjustRightInd/>
    </w:pPr>
    <w:rPr>
      <w:rFonts w:ascii="仿宋_GB2312" w:eastAsia="仿宋_GB2312"/>
      <w:b/>
      <w:sz w:val="32"/>
      <w:szCs w:val="32"/>
    </w:rPr>
  </w:style>
  <w:style w:type="paragraph" w:customStyle="1" w:styleId="855">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6">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7">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8">
    <w:name w:val="Char Char1"/>
    <w:basedOn w:val="1"/>
    <w:qFormat/>
    <w:uiPriority w:val="0"/>
    <w:pPr>
      <w:widowControl/>
      <w:spacing w:after="160" w:line="240" w:lineRule="exact"/>
      <w:jc w:val="left"/>
    </w:pPr>
    <w:rPr>
      <w:rFonts w:eastAsia="仿宋_GB2312"/>
      <w:sz w:val="28"/>
    </w:rPr>
  </w:style>
  <w:style w:type="paragraph" w:customStyle="1" w:styleId="859">
    <w:name w:val="Char21"/>
    <w:basedOn w:val="1"/>
    <w:qFormat/>
    <w:uiPriority w:val="0"/>
    <w:pPr>
      <w:adjustRightInd/>
      <w:ind w:firstLine="200" w:firstLineChars="200"/>
    </w:pPr>
    <w:rPr>
      <w:rFonts w:ascii="仿宋_GB2312" w:eastAsia="仿宋_GB2312"/>
      <w:b/>
      <w:sz w:val="32"/>
      <w:szCs w:val="32"/>
    </w:rPr>
  </w:style>
  <w:style w:type="paragraph" w:customStyle="1" w:styleId="860">
    <w:name w:val="列表段落1"/>
    <w:basedOn w:val="1"/>
    <w:qFormat/>
    <w:uiPriority w:val="34"/>
    <w:pPr>
      <w:adjustRightInd/>
      <w:ind w:right="238" w:firstLine="420"/>
    </w:pPr>
    <w:rPr>
      <w:rFonts w:ascii="Calibri" w:hAnsi="Calibri"/>
      <w:sz w:val="24"/>
    </w:rPr>
  </w:style>
  <w:style w:type="paragraph" w:customStyle="1" w:styleId="861">
    <w:name w:val="Char Char110"/>
    <w:basedOn w:val="1"/>
    <w:qFormat/>
    <w:uiPriority w:val="6"/>
    <w:pPr>
      <w:spacing w:line="360" w:lineRule="auto"/>
    </w:pPr>
    <w:rPr>
      <w:rFonts w:ascii="Tahoma" w:hAnsi="Tahoma"/>
      <w:sz w:val="24"/>
      <w:szCs w:val="20"/>
    </w:rPr>
  </w:style>
  <w:style w:type="paragraph" w:customStyle="1" w:styleId="862">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3">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4">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5">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6">
    <w:name w:val="Char Char Char Char Char Char Char Char Char Char Char Char1 Char2"/>
    <w:basedOn w:val="1"/>
    <w:qFormat/>
    <w:uiPriority w:val="0"/>
    <w:rPr>
      <w:rFonts w:ascii="Tahoma" w:hAnsi="Tahoma" w:cs="仿宋_GB2312"/>
      <w:sz w:val="24"/>
      <w:szCs w:val="20"/>
    </w:rPr>
  </w:style>
  <w:style w:type="paragraph" w:customStyle="1" w:styleId="867">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8">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69">
    <w:name w:val="样式 列表编号 + 段后: 0.5 行"/>
    <w:basedOn w:val="15"/>
    <w:qFormat/>
    <w:uiPriority w:val="2"/>
    <w:pPr>
      <w:tabs>
        <w:tab w:val="clear" w:pos="390"/>
        <w:tab w:val="clear" w:pos="454"/>
      </w:tabs>
      <w:ind w:left="840" w:hanging="420"/>
      <w:contextualSpacing/>
    </w:pPr>
    <w:rPr>
      <w:rFonts w:cs="宋体"/>
    </w:rPr>
  </w:style>
  <w:style w:type="paragraph" w:customStyle="1" w:styleId="870">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1">
    <w:name w:val="_Style 12"/>
    <w:basedOn w:val="18"/>
    <w:qFormat/>
    <w:uiPriority w:val="0"/>
    <w:pPr>
      <w:snapToGrid w:val="0"/>
      <w:spacing w:line="360" w:lineRule="auto"/>
    </w:pPr>
  </w:style>
  <w:style w:type="paragraph" w:customStyle="1" w:styleId="872">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3">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4">
    <w:name w:val="_Style 94"/>
    <w:basedOn w:val="1"/>
    <w:next w:val="257"/>
    <w:qFormat/>
    <w:uiPriority w:val="34"/>
    <w:pPr>
      <w:adjustRightInd/>
      <w:spacing w:line="360" w:lineRule="auto"/>
      <w:ind w:firstLine="200" w:firstLineChars="200"/>
    </w:pPr>
    <w:rPr>
      <w:rFonts w:ascii="Calibri" w:hAnsi="Calibri"/>
      <w:sz w:val="28"/>
      <w:szCs w:val="20"/>
    </w:rPr>
  </w:style>
  <w:style w:type="paragraph" w:customStyle="1" w:styleId="875">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6">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7">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8">
    <w:name w:val="3级标题"/>
    <w:basedOn w:val="671"/>
    <w:qFormat/>
    <w:uiPriority w:val="0"/>
    <w:pPr>
      <w:outlineLvl w:val="2"/>
    </w:pPr>
  </w:style>
  <w:style w:type="paragraph" w:customStyle="1" w:styleId="879">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0">
    <w:name w:val="Char1 Char Char Char3"/>
    <w:basedOn w:val="1"/>
    <w:qFormat/>
    <w:uiPriority w:val="0"/>
    <w:pPr>
      <w:adjustRightInd/>
      <w:ind w:firstLine="200" w:firstLineChars="200"/>
    </w:pPr>
    <w:rPr>
      <w:rFonts w:ascii="Tahoma" w:hAnsi="Tahoma"/>
      <w:sz w:val="24"/>
      <w:szCs w:val="20"/>
    </w:rPr>
  </w:style>
  <w:style w:type="paragraph" w:customStyle="1" w:styleId="881">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2">
    <w:name w:val="MM Empty"/>
    <w:basedOn w:val="1"/>
    <w:qFormat/>
    <w:uiPriority w:val="0"/>
    <w:pPr>
      <w:adjustRightInd/>
    </w:pPr>
  </w:style>
  <w:style w:type="paragraph" w:customStyle="1" w:styleId="883">
    <w:name w:val="Char24"/>
    <w:basedOn w:val="1"/>
    <w:qFormat/>
    <w:uiPriority w:val="0"/>
    <w:rPr>
      <w:rFonts w:ascii="仿宋_GB2312" w:eastAsia="仿宋_GB2312"/>
      <w:b/>
      <w:sz w:val="32"/>
      <w:szCs w:val="32"/>
    </w:rPr>
  </w:style>
  <w:style w:type="paragraph" w:customStyle="1" w:styleId="884">
    <w:name w:val="正文箭头"/>
    <w:basedOn w:val="537"/>
    <w:qFormat/>
    <w:uiPriority w:val="0"/>
  </w:style>
  <w:style w:type="paragraph" w:customStyle="1" w:styleId="885">
    <w:name w:val="U_编号2"/>
    <w:basedOn w:val="1"/>
    <w:qFormat/>
    <w:uiPriority w:val="0"/>
    <w:pPr>
      <w:tabs>
        <w:tab w:val="left" w:pos="785"/>
      </w:tabs>
      <w:adjustRightInd/>
      <w:spacing w:beforeLines="10" w:afterLines="10" w:line="300" w:lineRule="auto"/>
    </w:pPr>
    <w:rPr>
      <w:sz w:val="24"/>
    </w:rPr>
  </w:style>
  <w:style w:type="paragraph" w:customStyle="1" w:styleId="886">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7">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8">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89">
    <w:name w:val="TOC 标题11"/>
    <w:basedOn w:val="3"/>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0">
    <w:name w:val="_Style 1"/>
    <w:basedOn w:val="1"/>
    <w:qFormat/>
    <w:uiPriority w:val="34"/>
    <w:pPr>
      <w:adjustRightInd/>
      <w:ind w:firstLine="420" w:firstLineChars="200"/>
    </w:pPr>
    <w:rPr>
      <w:rFonts w:eastAsia="仿宋_GB2312"/>
      <w:sz w:val="28"/>
    </w:rPr>
  </w:style>
  <w:style w:type="paragraph" w:customStyle="1" w:styleId="891">
    <w:name w:val="表格 内容"/>
    <w:basedOn w:val="728"/>
    <w:qFormat/>
    <w:uiPriority w:val="0"/>
    <w:rPr>
      <w:b w:val="0"/>
      <w:sz w:val="20"/>
    </w:rPr>
  </w:style>
  <w:style w:type="paragraph" w:customStyle="1" w:styleId="892">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3">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4">
    <w:name w:val="数字标题5"/>
    <w:basedOn w:val="7"/>
    <w:next w:val="1"/>
    <w:qFormat/>
    <w:uiPriority w:val="0"/>
    <w:pPr>
      <w:tabs>
        <w:tab w:val="left" w:pos="1080"/>
      </w:tabs>
      <w:ind w:left="1080" w:hanging="1080"/>
    </w:pPr>
  </w:style>
  <w:style w:type="paragraph" w:customStyle="1" w:styleId="895">
    <w:name w:val="数字标题1"/>
    <w:basedOn w:val="3"/>
    <w:next w:val="1"/>
    <w:qFormat/>
    <w:uiPriority w:val="0"/>
    <w:pPr>
      <w:tabs>
        <w:tab w:val="left" w:pos="480"/>
      </w:tabs>
      <w:ind w:left="480" w:hanging="480"/>
    </w:pPr>
  </w:style>
  <w:style w:type="paragraph" w:customStyle="1" w:styleId="896">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7">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8">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899">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0">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1">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2">
    <w:name w:val="0"/>
    <w:basedOn w:val="1"/>
    <w:qFormat/>
    <w:uiPriority w:val="0"/>
    <w:pPr>
      <w:widowControl/>
    </w:pPr>
    <w:rPr>
      <w:kern w:val="0"/>
      <w:sz w:val="24"/>
      <w:szCs w:val="20"/>
    </w:rPr>
  </w:style>
  <w:style w:type="paragraph" w:customStyle="1" w:styleId="903">
    <w:name w:val="Char Char113"/>
    <w:basedOn w:val="1"/>
    <w:qFormat/>
    <w:uiPriority w:val="0"/>
    <w:pPr>
      <w:widowControl/>
      <w:spacing w:after="160" w:line="240" w:lineRule="exact"/>
      <w:jc w:val="left"/>
    </w:pPr>
    <w:rPr>
      <w:rFonts w:eastAsia="仿宋_GB2312"/>
      <w:sz w:val="28"/>
    </w:rPr>
  </w:style>
  <w:style w:type="paragraph" w:customStyle="1" w:styleId="904">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5">
    <w:name w:val="_Style 8"/>
    <w:basedOn w:val="1"/>
    <w:qFormat/>
    <w:uiPriority w:val="34"/>
    <w:pPr>
      <w:adjustRightInd/>
      <w:ind w:firstLine="420" w:firstLineChars="200"/>
    </w:pPr>
    <w:rPr>
      <w:rFonts w:eastAsia="仿宋_GB2312"/>
      <w:sz w:val="28"/>
    </w:rPr>
  </w:style>
  <w:style w:type="paragraph" w:customStyle="1" w:styleId="906">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7">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08">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09">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0">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1">
    <w:name w:val="Char Char112"/>
    <w:basedOn w:val="1"/>
    <w:qFormat/>
    <w:uiPriority w:val="6"/>
    <w:pPr>
      <w:widowControl/>
      <w:spacing w:after="160" w:line="240" w:lineRule="exact"/>
      <w:jc w:val="left"/>
    </w:pPr>
    <w:rPr>
      <w:rFonts w:eastAsia="仿宋_GB2312"/>
      <w:sz w:val="28"/>
    </w:rPr>
  </w:style>
  <w:style w:type="paragraph" w:customStyle="1" w:styleId="912">
    <w:name w:val="正文 图"/>
    <w:basedOn w:val="442"/>
    <w:qFormat/>
    <w:uiPriority w:val="0"/>
    <w:pPr>
      <w:adjustRightInd/>
      <w:spacing w:before="0"/>
      <w:ind w:firstLine="0"/>
      <w:jc w:val="center"/>
    </w:pPr>
    <w:rPr>
      <w:rFonts w:ascii="微软雅黑" w:hAnsi="微软雅黑"/>
    </w:rPr>
  </w:style>
  <w:style w:type="paragraph" w:customStyle="1" w:styleId="913">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4">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5">
    <w:name w:val="Thf"/>
    <w:basedOn w:val="561"/>
    <w:qFormat/>
    <w:uiPriority w:val="0"/>
    <w:pPr>
      <w:ind w:left="0"/>
    </w:pPr>
  </w:style>
  <w:style w:type="paragraph" w:customStyle="1" w:styleId="916">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7">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8">
    <w:name w:val="注释"/>
    <w:basedOn w:val="1"/>
    <w:qFormat/>
    <w:uiPriority w:val="0"/>
    <w:pPr>
      <w:adjustRightInd/>
      <w:spacing w:line="360" w:lineRule="auto"/>
      <w:ind w:firstLine="480"/>
    </w:pPr>
    <w:rPr>
      <w:sz w:val="24"/>
    </w:rPr>
  </w:style>
  <w:style w:type="table" w:customStyle="1" w:styleId="919">
    <w:name w:val="网格型2"/>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0">
    <w:name w:val="网格型1"/>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1">
    <w:name w:val="网格型6"/>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2">
    <w:name w:val="网格型3"/>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3">
    <w:name w:val="网格型4"/>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924">
    <w:name w:val="网格型5"/>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25">
    <w:name w:val="列出段落111"/>
    <w:basedOn w:val="1"/>
    <w:qFormat/>
    <w:uiPriority w:val="34"/>
    <w:pPr>
      <w:ind w:firstLine="420" w:firstLineChars="200"/>
    </w:pPr>
  </w:style>
  <w:style w:type="character" w:customStyle="1" w:styleId="926">
    <w:name w:val="交叉引用"/>
    <w:qFormat/>
    <w:uiPriority w:val="1"/>
    <w:rPr>
      <w:rFonts w:ascii="Arial" w:hAnsi="Arial" w:eastAsia="黑体"/>
      <w:snapToGrid w:val="0"/>
      <w:color w:val="0000FF"/>
      <w:kern w:val="0"/>
      <w:sz w:val="20"/>
      <w:szCs w:val="21"/>
      <w:u w:val="single"/>
      <w:lang w:val="en-US" w:eastAsia="zh-CN"/>
    </w:rPr>
  </w:style>
  <w:style w:type="character" w:customStyle="1" w:styleId="927">
    <w:name w:val="正文缩进 字符1"/>
    <w:qFormat/>
    <w:uiPriority w:val="0"/>
    <w:rPr>
      <w:rFonts w:ascii="宋体" w:eastAsia="宋体"/>
      <w:snapToGrid w:val="0"/>
      <w:color w:val="000000"/>
      <w:kern w:val="28"/>
      <w:sz w:val="28"/>
      <w:lang w:val="en-US" w:eastAsia="zh-CN" w:bidi="ar-SA"/>
    </w:rPr>
  </w:style>
  <w:style w:type="character" w:customStyle="1" w:styleId="928">
    <w:name w:val="页脚 字符1"/>
    <w:qFormat/>
    <w:uiPriority w:val="99"/>
    <w:rPr>
      <w:kern w:val="2"/>
      <w:sz w:val="18"/>
      <w:szCs w:val="18"/>
    </w:rPr>
  </w:style>
  <w:style w:type="character" w:customStyle="1" w:styleId="929">
    <w:name w:val="页眉 字符1"/>
    <w:qFormat/>
    <w:uiPriority w:val="99"/>
    <w:rPr>
      <w:kern w:val="2"/>
      <w:sz w:val="18"/>
      <w:szCs w:val="18"/>
    </w:rPr>
  </w:style>
  <w:style w:type="character" w:customStyle="1" w:styleId="930">
    <w:name w:val="尾注文本 Char"/>
    <w:link w:val="37"/>
    <w:qFormat/>
    <w:uiPriority w:val="0"/>
    <w:rPr>
      <w:kern w:val="2"/>
      <w:sz w:val="21"/>
      <w:szCs w:val="24"/>
      <w:lang w:val="zh-CN"/>
    </w:rPr>
  </w:style>
  <w:style w:type="character" w:customStyle="1" w:styleId="931">
    <w:name w:val="无间隔 Char"/>
    <w:link w:val="482"/>
    <w:qFormat/>
    <w:uiPriority w:val="99"/>
    <w:rPr>
      <w:kern w:val="2"/>
      <w:sz w:val="21"/>
      <w:szCs w:val="22"/>
    </w:rPr>
  </w:style>
  <w:style w:type="character" w:customStyle="1" w:styleId="932">
    <w:name w:val="标准文本 Char Char"/>
    <w:link w:val="933"/>
    <w:qFormat/>
    <w:uiPriority w:val="0"/>
    <w:rPr>
      <w:rFonts w:cs="宋体"/>
      <w:kern w:val="2"/>
      <w:sz w:val="24"/>
    </w:rPr>
  </w:style>
  <w:style w:type="paragraph" w:customStyle="1" w:styleId="933">
    <w:name w:val="标准文本"/>
    <w:basedOn w:val="1"/>
    <w:link w:val="932"/>
    <w:qFormat/>
    <w:uiPriority w:val="0"/>
    <w:pPr>
      <w:adjustRightInd/>
      <w:spacing w:line="360" w:lineRule="auto"/>
      <w:ind w:firstLine="480" w:firstLineChars="200"/>
    </w:pPr>
    <w:rPr>
      <w:rFonts w:cs="宋体"/>
      <w:sz w:val="24"/>
      <w:szCs w:val="20"/>
    </w:rPr>
  </w:style>
  <w:style w:type="character" w:customStyle="1" w:styleId="934">
    <w:name w:val="Char Char213"/>
    <w:qFormat/>
    <w:uiPriority w:val="0"/>
    <w:rPr>
      <w:rFonts w:eastAsia="Century Gothic"/>
      <w:b/>
      <w:bCs/>
      <w:kern w:val="44"/>
      <w:sz w:val="32"/>
      <w:szCs w:val="44"/>
      <w:lang w:val="en-US" w:eastAsia="zh-CN" w:bidi="ar-SA"/>
    </w:rPr>
  </w:style>
  <w:style w:type="character" w:customStyle="1" w:styleId="935">
    <w:name w:val="apple-style-span"/>
    <w:qFormat/>
    <w:uiPriority w:val="0"/>
    <w:rPr>
      <w:rFonts w:ascii="Arial" w:hAnsi="Arial" w:eastAsia="黑体" w:cs="Arial"/>
      <w:snapToGrid w:val="0"/>
      <w:kern w:val="0"/>
      <w:szCs w:val="21"/>
    </w:rPr>
  </w:style>
  <w:style w:type="character" w:customStyle="1" w:styleId="936">
    <w:name w:val="15"/>
    <w:basedOn w:val="69"/>
    <w:qFormat/>
    <w:uiPriority w:val="0"/>
    <w:rPr>
      <w:rFonts w:hint="default" w:ascii="Calibri" w:hAnsi="Calibri"/>
      <w:color w:val="0000FF"/>
      <w:u w:val="single"/>
    </w:rPr>
  </w:style>
  <w:style w:type="character" w:customStyle="1" w:styleId="937">
    <w:name w:val="16"/>
    <w:qFormat/>
    <w:uiPriority w:val="0"/>
    <w:rPr>
      <w:rFonts w:hint="eastAsia" w:ascii="宋体" w:hAnsi="宋体" w:eastAsia="宋体"/>
      <w:color w:val="000000"/>
      <w:sz w:val="20"/>
      <w:szCs w:val="20"/>
    </w:rPr>
  </w:style>
  <w:style w:type="character" w:customStyle="1" w:styleId="938">
    <w:name w:val="edui-unclickable"/>
    <w:qFormat/>
    <w:uiPriority w:val="0"/>
    <w:rPr>
      <w:color w:val="808080"/>
    </w:rPr>
  </w:style>
  <w:style w:type="character" w:customStyle="1" w:styleId="939">
    <w:name w:val="tpc_content1"/>
    <w:qFormat/>
    <w:uiPriority w:val="0"/>
    <w:rPr>
      <w:sz w:val="20"/>
      <w:szCs w:val="20"/>
    </w:rPr>
  </w:style>
  <w:style w:type="character" w:customStyle="1" w:styleId="940">
    <w:name w:val="正文文本缩进 字符"/>
    <w:qFormat/>
    <w:uiPriority w:val="0"/>
    <w:rPr>
      <w:rFonts w:ascii="Century Gothic" w:hAnsi="Century Gothic" w:eastAsia="Century Gothic"/>
      <w:kern w:val="2"/>
      <w:sz w:val="24"/>
      <w:lang w:val="en-US" w:eastAsia="zh-CN" w:bidi="ar-SA"/>
    </w:rPr>
  </w:style>
  <w:style w:type="character" w:customStyle="1" w:styleId="941">
    <w:name w:val="正文文本 2 字符"/>
    <w:qFormat/>
    <w:uiPriority w:val="0"/>
    <w:rPr>
      <w:rFonts w:ascii="Arial" w:hAnsi="Arial" w:eastAsia="宋体"/>
      <w:kern w:val="2"/>
      <w:sz w:val="24"/>
      <w:szCs w:val="24"/>
      <w:lang w:val="en-US" w:eastAsia="zh-CN" w:bidi="ar-SA"/>
    </w:rPr>
  </w:style>
  <w:style w:type="character" w:customStyle="1" w:styleId="942">
    <w:name w:val="edui-clickable2"/>
    <w:qFormat/>
    <w:uiPriority w:val="0"/>
    <w:rPr>
      <w:color w:val="0000FF"/>
      <w:u w:val="single"/>
    </w:rPr>
  </w:style>
  <w:style w:type="character" w:customStyle="1" w:styleId="943">
    <w:name w:val="style1"/>
    <w:qFormat/>
    <w:uiPriority w:val="0"/>
    <w:rPr>
      <w:rFonts w:ascii="Arial" w:hAnsi="Arial" w:eastAsia="黑体" w:cs="Arial"/>
      <w:snapToGrid w:val="0"/>
      <w:kern w:val="0"/>
      <w:szCs w:val="21"/>
    </w:rPr>
  </w:style>
  <w:style w:type="character" w:customStyle="1" w:styleId="944">
    <w:name w:val="zbggtop11 style5"/>
    <w:qFormat/>
    <w:uiPriority w:val="0"/>
    <w:rPr>
      <w:rFonts w:ascii="Arial" w:hAnsi="Arial" w:eastAsia="黑体" w:cs="Arial"/>
      <w:snapToGrid w:val="0"/>
      <w:kern w:val="0"/>
      <w:szCs w:val="21"/>
    </w:rPr>
  </w:style>
  <w:style w:type="character" w:customStyle="1" w:styleId="945">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6">
    <w:name w:val="bulletintext1"/>
    <w:qFormat/>
    <w:uiPriority w:val="0"/>
    <w:rPr>
      <w:color w:val="000000"/>
      <w:sz w:val="18"/>
    </w:rPr>
  </w:style>
  <w:style w:type="paragraph" w:customStyle="1" w:styleId="947">
    <w:name w:val="_Style 947"/>
    <w:basedOn w:val="1"/>
    <w:next w:val="257"/>
    <w:qFormat/>
    <w:uiPriority w:val="34"/>
    <w:pPr>
      <w:adjustRightInd/>
      <w:ind w:firstLine="420" w:firstLineChars="200"/>
    </w:pPr>
  </w:style>
  <w:style w:type="paragraph" w:customStyle="1" w:styleId="948">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49">
    <w:name w:val="纯文本2"/>
    <w:basedOn w:val="1"/>
    <w:qFormat/>
    <w:uiPriority w:val="0"/>
    <w:pPr>
      <w:adjustRightInd/>
      <w:snapToGrid w:val="0"/>
      <w:jc w:val="left"/>
    </w:pPr>
    <w:rPr>
      <w:rFonts w:ascii="Century Gothic" w:hAnsi="楷体_GB2312" w:eastAsia="Century Gothic"/>
      <w:szCs w:val="20"/>
    </w:rPr>
  </w:style>
  <w:style w:type="paragraph" w:customStyle="1" w:styleId="950">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1">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2">
    <w:name w:val="节"/>
    <w:basedOn w:val="2"/>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3">
    <w:name w:val="Blockquote"/>
    <w:basedOn w:val="1"/>
    <w:qFormat/>
    <w:uiPriority w:val="0"/>
    <w:pPr>
      <w:autoSpaceDE w:val="0"/>
      <w:autoSpaceDN w:val="0"/>
      <w:spacing w:before="100" w:after="100"/>
      <w:ind w:left="360" w:right="360"/>
      <w:jc w:val="left"/>
    </w:pPr>
    <w:rPr>
      <w:kern w:val="0"/>
      <w:sz w:val="24"/>
      <w:szCs w:val="20"/>
    </w:rPr>
  </w:style>
  <w:style w:type="paragraph" w:customStyle="1" w:styleId="954">
    <w:name w:val="p1"/>
    <w:basedOn w:val="1"/>
    <w:qFormat/>
    <w:uiPriority w:val="0"/>
    <w:pPr>
      <w:widowControl/>
      <w:adjustRightInd/>
      <w:jc w:val="left"/>
    </w:pPr>
    <w:rPr>
      <w:rFonts w:ascii=".PingFang SC" w:eastAsia=".PingFang SC"/>
      <w:color w:val="454545"/>
      <w:kern w:val="0"/>
      <w:sz w:val="18"/>
      <w:szCs w:val="18"/>
    </w:rPr>
  </w:style>
  <w:style w:type="paragraph" w:customStyle="1" w:styleId="955">
    <w:name w:val="Table Paragraph"/>
    <w:basedOn w:val="1"/>
    <w:qFormat/>
    <w:uiPriority w:val="0"/>
    <w:pPr>
      <w:adjustRightInd/>
      <w:jc w:val="left"/>
    </w:pPr>
    <w:rPr>
      <w:rFonts w:ascii="Calibri" w:hAnsi="Calibri"/>
      <w:kern w:val="0"/>
      <w:sz w:val="22"/>
      <w:szCs w:val="22"/>
      <w:lang w:eastAsia="en-US"/>
    </w:rPr>
  </w:style>
  <w:style w:type="paragraph" w:customStyle="1" w:styleId="956">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7">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8">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59">
    <w:name w:val="ksfind_class_select1"/>
    <w:basedOn w:val="69"/>
    <w:qFormat/>
    <w:uiPriority w:val="0"/>
    <w:rPr>
      <w:color w:val="000000"/>
      <w:shd w:val="clear" w:color="auto" w:fill="EFD200"/>
    </w:rPr>
  </w:style>
  <w:style w:type="character" w:customStyle="1" w:styleId="960">
    <w:name w:val="font71"/>
    <w:qFormat/>
    <w:uiPriority w:val="0"/>
    <w:rPr>
      <w:rFonts w:hint="eastAsia" w:ascii="宋体" w:hAnsi="宋体" w:eastAsia="宋体" w:cs="宋体"/>
      <w:color w:val="000000"/>
      <w:sz w:val="22"/>
      <w:szCs w:val="22"/>
      <w:u w:val="none"/>
    </w:rPr>
  </w:style>
  <w:style w:type="character" w:customStyle="1" w:styleId="961">
    <w:name w:val="font91"/>
    <w:qFormat/>
    <w:uiPriority w:val="0"/>
    <w:rPr>
      <w:rFonts w:hint="eastAsia" w:ascii="仿宋" w:hAnsi="仿宋" w:eastAsia="仿宋" w:cs="仿宋"/>
      <w:color w:val="000000"/>
      <w:sz w:val="22"/>
      <w:szCs w:val="22"/>
      <w:u w:val="none"/>
    </w:rPr>
  </w:style>
  <w:style w:type="paragraph" w:customStyle="1" w:styleId="962">
    <w:name w:val="修订4"/>
    <w:qFormat/>
    <w:uiPriority w:val="99"/>
    <w:rPr>
      <w:rFonts w:ascii="Times New Roman" w:hAnsi="Times New Roman" w:eastAsia="宋体" w:cs="Times New Roman"/>
      <w:kern w:val="2"/>
      <w:sz w:val="21"/>
      <w:szCs w:val="24"/>
      <w:lang w:val="en-US" w:eastAsia="zh-CN" w:bidi="ar-SA"/>
    </w:rPr>
  </w:style>
  <w:style w:type="table" w:customStyle="1" w:styleId="963">
    <w:name w:val="Table Normal"/>
    <w:unhideWhenUsed/>
    <w:qFormat/>
    <w:uiPriority w:val="0"/>
    <w:tblPr>
      <w:tblCellMar>
        <w:top w:w="0" w:type="dxa"/>
        <w:left w:w="0" w:type="dxa"/>
        <w:bottom w:w="0" w:type="dxa"/>
        <w:right w:w="0" w:type="dxa"/>
      </w:tblCellMar>
    </w:tblPr>
  </w:style>
  <w:style w:type="paragraph" w:customStyle="1" w:styleId="964">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 w:type="paragraph" w:customStyle="1" w:styleId="965">
    <w:name w:val="浅色列表1"/>
    <w:basedOn w:val="1"/>
    <w:next w:val="58"/>
    <w:qFormat/>
    <w:uiPriority w:val="0"/>
    <w:pPr>
      <w:widowControl/>
      <w:adjustRightInd w:val="0"/>
      <w:spacing w:after="200" w:line="276" w:lineRule="auto"/>
      <w:ind w:left="720"/>
      <w:contextualSpacing/>
      <w:jc w:val="left"/>
    </w:pPr>
    <w:rPr>
      <w:rFonts w:ascii="Calibri" w:hAnsi="Calibri" w:eastAsia="宋体" w:cs="Times New Roman"/>
      <w:kern w:val="0"/>
      <w:sz w:val="22"/>
      <w:szCs w:val="22"/>
      <w:lang w:val="en-US" w:eastAsia="zh-CN" w:bidi="ar-SA"/>
    </w:rPr>
  </w:style>
  <w:style w:type="character" w:customStyle="1" w:styleId="966">
    <w:name w:val="无"/>
    <w:qFormat/>
    <w:uiPriority w:val="0"/>
  </w:style>
  <w:style w:type="paragraph" w:customStyle="1" w:styleId="967">
    <w:name w:val="List Paragraph"/>
    <w:basedOn w:val="1"/>
    <w:qFormat/>
    <w:uiPriority w:val="34"/>
    <w:pPr>
      <w:ind w:firstLine="420" w:firstLineChars="200"/>
    </w:pPr>
  </w:style>
  <w:style w:type="paragraph" w:customStyle="1" w:styleId="968">
    <w:name w:val="Body Text First Indent 21"/>
    <w:basedOn w:val="969"/>
    <w:qFormat/>
    <w:uiPriority w:val="0"/>
    <w:pPr>
      <w:ind w:firstLine="420"/>
    </w:pPr>
    <w:rPr>
      <w:rFonts w:cs="宋体"/>
    </w:rPr>
  </w:style>
  <w:style w:type="paragraph" w:customStyle="1" w:styleId="969">
    <w:name w:val="Body Text Indent1"/>
    <w:basedOn w:val="1"/>
    <w:next w:val="1"/>
    <w:qFormat/>
    <w:uiPriority w:val="0"/>
    <w:pPr>
      <w:spacing w:after="120"/>
      <w:ind w:left="420" w:left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4.emf"/><Relationship Id="rId30" Type="http://schemas.openxmlformats.org/officeDocument/2006/relationships/oleObject" Target="embeddings/oleObject2.bin"/><Relationship Id="rId3" Type="http://schemas.openxmlformats.org/officeDocument/2006/relationships/header" Target="header1.xml"/><Relationship Id="rId29" Type="http://schemas.openxmlformats.org/officeDocument/2006/relationships/image" Target="media/image3.emf"/><Relationship Id="rId28" Type="http://schemas.openxmlformats.org/officeDocument/2006/relationships/oleObject" Target="embeddings/oleObject1.bin"/><Relationship Id="rId27" Type="http://schemas.openxmlformats.org/officeDocument/2006/relationships/image" Target="media/image2.png"/><Relationship Id="rId26" Type="http://schemas.openxmlformats.org/officeDocument/2006/relationships/image" Target="media/image1.png"/><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91</Pages>
  <Words>29404</Words>
  <Characters>31408</Characters>
  <Lines>338</Lines>
  <Paragraphs>95</Paragraphs>
  <TotalTime>3</TotalTime>
  <ScaleCrop>false</ScaleCrop>
  <LinksUpToDate>false</LinksUpToDate>
  <CharactersWithSpaces>34293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2023-12-29T02:08:00Z</dcterms:created>
  <dc:creator>玥</dc:creator>
  <cp:lastModifiedBy>Administrator</cp:lastModifiedBy>
  <cp:lastPrinted>2025-01-27T18:32:00Z</cp:lastPrinted>
  <dcterms:modified xsi:type="dcterms:W3CDTF">2025-08-22T07:07:05Z</dcterms:modified>
  <dc:title>杭州市市民卡扩大发卡工程</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ABF116BB36BD464C8C3E095FFFEB676F_13</vt:lpwstr>
  </property>
  <property fmtid="{D5CDD505-2E9C-101B-9397-08002B2CF9AE}" pid="5" name="KSOTemplateDocerSaveRecord">
    <vt:lpwstr>eyJoZGlkIjoiZWU5MzEzZmJmMTkwMjllYWQ2ZmM2NTI5NTM0NmM2ZTMiLCJ1c2VySWQiOiI0ODMxNzgyMDMifQ==</vt:lpwstr>
  </property>
</Properties>
</file>